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FEB94">
      <w:pPr>
        <w:spacing w:line="267" w:lineRule="auto"/>
        <w:rPr>
          <w:rFonts w:ascii="Arial"/>
          <w:sz w:val="21"/>
        </w:rPr>
      </w:pPr>
    </w:p>
    <w:p w14:paraId="09963885">
      <w:pPr>
        <w:spacing w:before="146" w:line="212" w:lineRule="auto"/>
        <w:ind w:left="4817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31"/>
          <w:szCs w:val="31"/>
          <w:lang w:val="en-US" w:eastAsia="zh-CN"/>
        </w:rPr>
        <w:t>乌审召镇</w:t>
      </w:r>
      <w:r>
        <w:rPr>
          <w:rFonts w:ascii="方正小标宋简体" w:hAnsi="方正小标宋简体" w:eastAsia="方正小标宋简体" w:cs="方正小标宋简体"/>
          <w:color w:val="333333"/>
          <w:spacing w:val="10"/>
          <w:sz w:val="31"/>
          <w:szCs w:val="31"/>
        </w:rPr>
        <w:t>主动公开事项目录</w:t>
      </w:r>
    </w:p>
    <w:p w14:paraId="5086A7F9">
      <w:pPr>
        <w:spacing w:line="69" w:lineRule="exact"/>
      </w:pPr>
    </w:p>
    <w:tbl>
      <w:tblPr>
        <w:tblStyle w:val="9"/>
        <w:tblW w:w="141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715"/>
        <w:gridCol w:w="1480"/>
        <w:gridCol w:w="1013"/>
        <w:gridCol w:w="1904"/>
        <w:gridCol w:w="1026"/>
        <w:gridCol w:w="854"/>
        <w:gridCol w:w="866"/>
        <w:gridCol w:w="1234"/>
        <w:gridCol w:w="1373"/>
        <w:gridCol w:w="531"/>
        <w:gridCol w:w="577"/>
        <w:gridCol w:w="692"/>
        <w:gridCol w:w="1027"/>
      </w:tblGrid>
      <w:tr w14:paraId="0779F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28" w:type="dxa"/>
            <w:gridSpan w:val="2"/>
            <w:vAlign w:val="top"/>
          </w:tcPr>
          <w:p w14:paraId="783D332A">
            <w:pPr>
              <w:spacing w:before="51" w:line="218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1480" w:type="dxa"/>
            <w:vMerge w:val="restart"/>
            <w:tcBorders>
              <w:bottom w:val="nil"/>
            </w:tcBorders>
            <w:vAlign w:val="top"/>
          </w:tcPr>
          <w:p w14:paraId="0126DD73">
            <w:pPr>
              <w:pStyle w:val="10"/>
              <w:spacing w:line="450" w:lineRule="auto"/>
              <w:jc w:val="center"/>
            </w:pPr>
          </w:p>
          <w:p w14:paraId="789C41A7">
            <w:pPr>
              <w:spacing w:before="72" w:line="248" w:lineRule="auto"/>
              <w:ind w:right="343"/>
              <w:jc w:val="center"/>
              <w:rPr>
                <w:rFonts w:ascii="宋体" w:hAnsi="宋体" w:eastAsia="宋体" w:cs="宋体"/>
                <w:spacing w:val="-4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公开内容</w:t>
            </w:r>
          </w:p>
          <w:p w14:paraId="161A4BD5">
            <w:pPr>
              <w:spacing w:before="72" w:line="248" w:lineRule="auto"/>
              <w:ind w:right="34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（要素）</w:t>
            </w:r>
          </w:p>
        </w:tc>
        <w:tc>
          <w:tcPr>
            <w:tcW w:w="1013" w:type="dxa"/>
            <w:vMerge w:val="restart"/>
            <w:tcBorders>
              <w:bottom w:val="nil"/>
            </w:tcBorders>
            <w:vAlign w:val="top"/>
          </w:tcPr>
          <w:p w14:paraId="4A25B66D">
            <w:pPr>
              <w:pStyle w:val="10"/>
              <w:spacing w:line="449" w:lineRule="auto"/>
              <w:jc w:val="center"/>
            </w:pPr>
          </w:p>
          <w:p w14:paraId="39D794DE">
            <w:pPr>
              <w:spacing w:before="72" w:line="248" w:lineRule="auto"/>
              <w:ind w:left="147" w:right="135" w:firstLine="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依据</w:t>
            </w:r>
          </w:p>
        </w:tc>
        <w:tc>
          <w:tcPr>
            <w:tcW w:w="1904" w:type="dxa"/>
            <w:vMerge w:val="restart"/>
            <w:tcBorders>
              <w:bottom w:val="nil"/>
            </w:tcBorders>
            <w:vAlign w:val="top"/>
          </w:tcPr>
          <w:p w14:paraId="1C947B7F">
            <w:pPr>
              <w:pStyle w:val="10"/>
              <w:spacing w:line="302" w:lineRule="auto"/>
              <w:jc w:val="center"/>
            </w:pPr>
          </w:p>
          <w:p w14:paraId="0C631447">
            <w:pPr>
              <w:pStyle w:val="10"/>
              <w:spacing w:line="302" w:lineRule="auto"/>
              <w:jc w:val="center"/>
            </w:pPr>
          </w:p>
          <w:p w14:paraId="55981106">
            <w:pPr>
              <w:spacing w:before="72" w:line="220" w:lineRule="auto"/>
              <w:ind w:left="43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条款内容</w:t>
            </w:r>
          </w:p>
        </w:tc>
        <w:tc>
          <w:tcPr>
            <w:tcW w:w="1026" w:type="dxa"/>
            <w:vMerge w:val="restart"/>
            <w:tcBorders>
              <w:bottom w:val="nil"/>
            </w:tcBorders>
            <w:vAlign w:val="top"/>
          </w:tcPr>
          <w:p w14:paraId="1A1FD240">
            <w:pPr>
              <w:pStyle w:val="10"/>
              <w:spacing w:line="450" w:lineRule="auto"/>
              <w:jc w:val="center"/>
            </w:pPr>
          </w:p>
          <w:p w14:paraId="2E90C935">
            <w:pPr>
              <w:spacing w:before="72" w:line="248" w:lineRule="auto"/>
              <w:ind w:left="183" w:right="170" w:hang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依据效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力位阶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7BBCF669">
            <w:pPr>
              <w:pStyle w:val="10"/>
              <w:spacing w:line="449" w:lineRule="auto"/>
              <w:jc w:val="center"/>
            </w:pPr>
          </w:p>
          <w:p w14:paraId="523C6B99">
            <w:pPr>
              <w:spacing w:before="71" w:line="249" w:lineRule="auto"/>
              <w:ind w:left="156" w:right="135" w:hanging="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时限</w:t>
            </w:r>
          </w:p>
        </w:tc>
        <w:tc>
          <w:tcPr>
            <w:tcW w:w="866" w:type="dxa"/>
            <w:vMerge w:val="restart"/>
            <w:tcBorders>
              <w:bottom w:val="nil"/>
            </w:tcBorders>
            <w:vAlign w:val="top"/>
          </w:tcPr>
          <w:p w14:paraId="78CE0BC3">
            <w:pPr>
              <w:pStyle w:val="10"/>
              <w:spacing w:line="449" w:lineRule="auto"/>
              <w:jc w:val="center"/>
            </w:pPr>
          </w:p>
          <w:p w14:paraId="06E3100B">
            <w:pPr>
              <w:spacing w:before="72" w:line="249" w:lineRule="auto"/>
              <w:ind w:left="164" w:right="151" w:firstLine="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主体</w:t>
            </w:r>
          </w:p>
        </w:tc>
        <w:tc>
          <w:tcPr>
            <w:tcW w:w="1234" w:type="dxa"/>
            <w:vMerge w:val="restart"/>
            <w:tcBorders>
              <w:bottom w:val="nil"/>
            </w:tcBorders>
            <w:vAlign w:val="top"/>
          </w:tcPr>
          <w:p w14:paraId="04372AB8">
            <w:pPr>
              <w:pStyle w:val="10"/>
              <w:spacing w:line="294" w:lineRule="auto"/>
              <w:jc w:val="center"/>
            </w:pPr>
          </w:p>
          <w:p w14:paraId="252DEE17">
            <w:pPr>
              <w:spacing w:before="72" w:line="253" w:lineRule="auto"/>
              <w:ind w:left="116" w:right="7" w:firstLine="1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事项类别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（法定公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>开、其他）</w:t>
            </w: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6DB08C45">
            <w:pPr>
              <w:pStyle w:val="10"/>
              <w:spacing w:line="449" w:lineRule="auto"/>
              <w:jc w:val="center"/>
            </w:pPr>
          </w:p>
          <w:p w14:paraId="68692877">
            <w:pPr>
              <w:spacing w:before="71" w:line="249" w:lineRule="auto"/>
              <w:ind w:left="301" w:right="177" w:hanging="104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公开渠道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和载体</w:t>
            </w:r>
          </w:p>
        </w:tc>
        <w:tc>
          <w:tcPr>
            <w:tcW w:w="1108" w:type="dxa"/>
            <w:gridSpan w:val="2"/>
            <w:vAlign w:val="top"/>
          </w:tcPr>
          <w:p w14:paraId="089B170D">
            <w:pPr>
              <w:spacing w:before="51" w:line="218" w:lineRule="auto"/>
              <w:ind w:left="15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692" w:type="dxa"/>
            <w:vMerge w:val="restart"/>
            <w:tcBorders>
              <w:bottom w:val="nil"/>
            </w:tcBorders>
            <w:textDirection w:val="tbRlV"/>
            <w:vAlign w:val="top"/>
          </w:tcPr>
          <w:p w14:paraId="37D1DB1D">
            <w:pPr>
              <w:spacing w:before="209" w:line="209" w:lineRule="auto"/>
              <w:ind w:left="21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责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科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室</w:t>
            </w:r>
          </w:p>
        </w:tc>
        <w:tc>
          <w:tcPr>
            <w:tcW w:w="1027" w:type="dxa"/>
            <w:vMerge w:val="restart"/>
            <w:tcBorders>
              <w:bottom w:val="nil"/>
            </w:tcBorders>
            <w:vAlign w:val="top"/>
          </w:tcPr>
          <w:p w14:paraId="02E657EB">
            <w:pPr>
              <w:pStyle w:val="10"/>
              <w:spacing w:line="449" w:lineRule="auto"/>
              <w:jc w:val="center"/>
            </w:pPr>
          </w:p>
          <w:p w14:paraId="287A8613">
            <w:pPr>
              <w:spacing w:before="72" w:line="249" w:lineRule="auto"/>
              <w:ind w:left="270" w:right="260" w:hanging="1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对应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职责</w:t>
            </w:r>
          </w:p>
        </w:tc>
      </w:tr>
      <w:tr w14:paraId="10A61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13" w:type="dxa"/>
            <w:vAlign w:val="top"/>
          </w:tcPr>
          <w:p w14:paraId="40A34CBF">
            <w:pPr>
              <w:pStyle w:val="10"/>
              <w:spacing w:line="284" w:lineRule="auto"/>
              <w:jc w:val="center"/>
            </w:pPr>
          </w:p>
          <w:p w14:paraId="75972EC6">
            <w:pPr>
              <w:spacing w:before="72" w:line="249" w:lineRule="auto"/>
              <w:ind w:left="171" w:right="160" w:firstLine="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一级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715" w:type="dxa"/>
            <w:vAlign w:val="top"/>
          </w:tcPr>
          <w:p w14:paraId="67233C63">
            <w:pPr>
              <w:pStyle w:val="10"/>
              <w:spacing w:line="284" w:lineRule="auto"/>
              <w:jc w:val="center"/>
            </w:pPr>
          </w:p>
          <w:p w14:paraId="399A2BDF">
            <w:pPr>
              <w:spacing w:before="72" w:line="249" w:lineRule="auto"/>
              <w:ind w:left="116" w:right="111" w:firstLine="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二级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事项</w:t>
            </w:r>
          </w:p>
        </w:tc>
        <w:tc>
          <w:tcPr>
            <w:tcW w:w="1480" w:type="dxa"/>
            <w:vMerge w:val="continue"/>
            <w:tcBorders>
              <w:top w:val="nil"/>
            </w:tcBorders>
            <w:vAlign w:val="top"/>
          </w:tcPr>
          <w:p w14:paraId="1427D387">
            <w:pPr>
              <w:pStyle w:val="10"/>
              <w:jc w:val="center"/>
            </w:pPr>
          </w:p>
        </w:tc>
        <w:tc>
          <w:tcPr>
            <w:tcW w:w="1013" w:type="dxa"/>
            <w:vMerge w:val="continue"/>
            <w:tcBorders>
              <w:top w:val="nil"/>
            </w:tcBorders>
            <w:vAlign w:val="top"/>
          </w:tcPr>
          <w:p w14:paraId="36AE65CE">
            <w:pPr>
              <w:pStyle w:val="10"/>
              <w:jc w:val="center"/>
            </w:pPr>
          </w:p>
        </w:tc>
        <w:tc>
          <w:tcPr>
            <w:tcW w:w="1904" w:type="dxa"/>
            <w:vMerge w:val="continue"/>
            <w:tcBorders>
              <w:top w:val="nil"/>
            </w:tcBorders>
            <w:vAlign w:val="top"/>
          </w:tcPr>
          <w:p w14:paraId="0B19937F">
            <w:pPr>
              <w:pStyle w:val="10"/>
              <w:jc w:val="center"/>
            </w:pPr>
          </w:p>
        </w:tc>
        <w:tc>
          <w:tcPr>
            <w:tcW w:w="1026" w:type="dxa"/>
            <w:vMerge w:val="continue"/>
            <w:tcBorders>
              <w:top w:val="nil"/>
            </w:tcBorders>
            <w:vAlign w:val="top"/>
          </w:tcPr>
          <w:p w14:paraId="1F05EDF5">
            <w:pPr>
              <w:pStyle w:val="10"/>
              <w:jc w:val="center"/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4858814D">
            <w:pPr>
              <w:pStyle w:val="10"/>
              <w:jc w:val="center"/>
            </w:pPr>
          </w:p>
        </w:tc>
        <w:tc>
          <w:tcPr>
            <w:tcW w:w="866" w:type="dxa"/>
            <w:vMerge w:val="continue"/>
            <w:tcBorders>
              <w:top w:val="nil"/>
            </w:tcBorders>
            <w:vAlign w:val="top"/>
          </w:tcPr>
          <w:p w14:paraId="0F316E32">
            <w:pPr>
              <w:pStyle w:val="10"/>
              <w:jc w:val="center"/>
            </w:pPr>
          </w:p>
        </w:tc>
        <w:tc>
          <w:tcPr>
            <w:tcW w:w="1234" w:type="dxa"/>
            <w:vMerge w:val="continue"/>
            <w:tcBorders>
              <w:top w:val="nil"/>
            </w:tcBorders>
            <w:vAlign w:val="top"/>
          </w:tcPr>
          <w:p w14:paraId="2C3B2843">
            <w:pPr>
              <w:pStyle w:val="10"/>
              <w:jc w:val="center"/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5F12D7DC">
            <w:pPr>
              <w:pStyle w:val="10"/>
              <w:jc w:val="center"/>
            </w:pPr>
          </w:p>
        </w:tc>
        <w:tc>
          <w:tcPr>
            <w:tcW w:w="531" w:type="dxa"/>
            <w:textDirection w:val="tbRlV"/>
            <w:vAlign w:val="top"/>
          </w:tcPr>
          <w:p w14:paraId="0A3D3B0B">
            <w:pPr>
              <w:spacing w:before="155" w:line="209" w:lineRule="auto"/>
              <w:ind w:left="20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会</w:t>
            </w:r>
          </w:p>
        </w:tc>
        <w:tc>
          <w:tcPr>
            <w:tcW w:w="577" w:type="dxa"/>
            <w:textDirection w:val="tbRlV"/>
            <w:vAlign w:val="top"/>
          </w:tcPr>
          <w:p w14:paraId="5CB1809B">
            <w:pPr>
              <w:spacing w:before="192" w:line="209" w:lineRule="auto"/>
              <w:ind w:left="46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特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定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群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体</w:t>
            </w:r>
          </w:p>
        </w:tc>
        <w:tc>
          <w:tcPr>
            <w:tcW w:w="692" w:type="dxa"/>
            <w:vMerge w:val="continue"/>
            <w:tcBorders>
              <w:top w:val="nil"/>
            </w:tcBorders>
            <w:textDirection w:val="tbRlV"/>
            <w:vAlign w:val="top"/>
          </w:tcPr>
          <w:p w14:paraId="1ECE9B99">
            <w:pPr>
              <w:pStyle w:val="10"/>
              <w:jc w:val="center"/>
            </w:pPr>
          </w:p>
        </w:tc>
        <w:tc>
          <w:tcPr>
            <w:tcW w:w="1027" w:type="dxa"/>
            <w:vMerge w:val="continue"/>
            <w:tcBorders>
              <w:top w:val="nil"/>
            </w:tcBorders>
            <w:vAlign w:val="top"/>
          </w:tcPr>
          <w:p w14:paraId="5FD4406B">
            <w:pPr>
              <w:pStyle w:val="10"/>
              <w:jc w:val="center"/>
            </w:pPr>
          </w:p>
        </w:tc>
      </w:tr>
      <w:tr w14:paraId="5C77F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Merge w:val="restart"/>
            <w:vAlign w:val="center"/>
          </w:tcPr>
          <w:p w14:paraId="6913159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机构职能</w:t>
            </w:r>
          </w:p>
        </w:tc>
        <w:tc>
          <w:tcPr>
            <w:tcW w:w="715" w:type="dxa"/>
            <w:vAlign w:val="center"/>
          </w:tcPr>
          <w:p w14:paraId="2CD1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机构概况</w:t>
            </w:r>
          </w:p>
        </w:tc>
        <w:tc>
          <w:tcPr>
            <w:tcW w:w="1480" w:type="dxa"/>
            <w:vAlign w:val="center"/>
          </w:tcPr>
          <w:p w14:paraId="1153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乌审召镇基本概况、地址、联系方式</w:t>
            </w:r>
          </w:p>
        </w:tc>
        <w:tc>
          <w:tcPr>
            <w:tcW w:w="1013" w:type="dxa"/>
            <w:vAlign w:val="center"/>
          </w:tcPr>
          <w:p w14:paraId="2572A1A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25678CF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；</w:t>
            </w:r>
          </w:p>
        </w:tc>
        <w:tc>
          <w:tcPr>
            <w:tcW w:w="1026" w:type="dxa"/>
            <w:vAlign w:val="center"/>
          </w:tcPr>
          <w:p w14:paraId="7A5F217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369890D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3282015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58B98C1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4364834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政府网站</w:t>
            </w:r>
          </w:p>
          <w:p w14:paraId="4B94B05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常规公开</w:t>
            </w:r>
          </w:p>
        </w:tc>
        <w:tc>
          <w:tcPr>
            <w:tcW w:w="531" w:type="dxa"/>
            <w:vAlign w:val="center"/>
          </w:tcPr>
          <w:p w14:paraId="4BF100F2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42DFB0DC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66713B3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Merge w:val="restart"/>
            <w:vAlign w:val="center"/>
          </w:tcPr>
          <w:p w14:paraId="2FFD1670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及时更新公开机构职能</w:t>
            </w:r>
          </w:p>
        </w:tc>
      </w:tr>
      <w:tr w14:paraId="6874D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Merge w:val="continue"/>
            <w:vAlign w:val="center"/>
          </w:tcPr>
          <w:p w14:paraId="0F8289D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16A5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领导设置</w:t>
            </w:r>
          </w:p>
        </w:tc>
        <w:tc>
          <w:tcPr>
            <w:tcW w:w="1480" w:type="dxa"/>
            <w:vAlign w:val="center"/>
          </w:tcPr>
          <w:p w14:paraId="2B61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领导班子成员基本情况、工作分工职责</w:t>
            </w:r>
          </w:p>
        </w:tc>
        <w:tc>
          <w:tcPr>
            <w:tcW w:w="1013" w:type="dxa"/>
            <w:vAlign w:val="center"/>
          </w:tcPr>
          <w:p w14:paraId="6B87BE0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52C875F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；</w:t>
            </w:r>
          </w:p>
        </w:tc>
        <w:tc>
          <w:tcPr>
            <w:tcW w:w="1026" w:type="dxa"/>
            <w:vAlign w:val="center"/>
          </w:tcPr>
          <w:p w14:paraId="6C3F54A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2F554DB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333FF02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4945369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472A5D6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政府网站</w:t>
            </w:r>
          </w:p>
          <w:p w14:paraId="670B12E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常规公开</w:t>
            </w:r>
          </w:p>
        </w:tc>
        <w:tc>
          <w:tcPr>
            <w:tcW w:w="531" w:type="dxa"/>
            <w:vAlign w:val="center"/>
          </w:tcPr>
          <w:p w14:paraId="3DB42496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21EFB8A9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0F77312E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Merge w:val="continue"/>
            <w:vAlign w:val="center"/>
          </w:tcPr>
          <w:p w14:paraId="7096E36C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3A8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Merge w:val="continue"/>
            <w:vAlign w:val="center"/>
          </w:tcPr>
          <w:p w14:paraId="1DAD18B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404A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机构设置</w:t>
            </w:r>
          </w:p>
        </w:tc>
        <w:tc>
          <w:tcPr>
            <w:tcW w:w="1480" w:type="dxa"/>
            <w:vAlign w:val="center"/>
          </w:tcPr>
          <w:p w14:paraId="5EB6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机构信息、办公地址、联系方式</w:t>
            </w:r>
          </w:p>
        </w:tc>
        <w:tc>
          <w:tcPr>
            <w:tcW w:w="1013" w:type="dxa"/>
            <w:vAlign w:val="center"/>
          </w:tcPr>
          <w:p w14:paraId="78C99A7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11B1A5B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行政机关应当依照本条例第十九条的规定，主动公开本行政机关的下列政府信息：（二）机关职能、机构设置、办公地址、办公时间、联系方式、负责人姓名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；</w:t>
            </w:r>
          </w:p>
        </w:tc>
        <w:tc>
          <w:tcPr>
            <w:tcW w:w="1026" w:type="dxa"/>
            <w:vAlign w:val="center"/>
          </w:tcPr>
          <w:p w14:paraId="351E1EFE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307F6B7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450BEA5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19281EB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47FAAFE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政府网站</w:t>
            </w:r>
          </w:p>
          <w:p w14:paraId="5C6864A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常规公开</w:t>
            </w:r>
          </w:p>
        </w:tc>
        <w:tc>
          <w:tcPr>
            <w:tcW w:w="531" w:type="dxa"/>
            <w:vAlign w:val="center"/>
          </w:tcPr>
          <w:p w14:paraId="2F534BDA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14CA3DF1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301E25F5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Align w:val="center"/>
          </w:tcPr>
          <w:p w14:paraId="5A21BC1D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5B37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Align w:val="center"/>
          </w:tcPr>
          <w:p w14:paraId="01C9282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工作动态</w:t>
            </w:r>
          </w:p>
        </w:tc>
        <w:tc>
          <w:tcPr>
            <w:tcW w:w="715" w:type="dxa"/>
            <w:vAlign w:val="center"/>
          </w:tcPr>
          <w:p w14:paraId="2EE67DF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工作情况</w:t>
            </w:r>
          </w:p>
        </w:tc>
        <w:tc>
          <w:tcPr>
            <w:tcW w:w="1480" w:type="dxa"/>
            <w:vAlign w:val="center"/>
          </w:tcPr>
          <w:p w14:paraId="57B8356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政府各部门工作情况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（时间、地点、人物、内容）</w:t>
            </w:r>
          </w:p>
        </w:tc>
        <w:tc>
          <w:tcPr>
            <w:tcW w:w="1013" w:type="dxa"/>
            <w:vAlign w:val="center"/>
          </w:tcPr>
          <w:p w14:paraId="522D1A1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2A4AAC6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1026" w:type="dxa"/>
            <w:vAlign w:val="center"/>
          </w:tcPr>
          <w:p w14:paraId="4D3E56C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0206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3E31565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5D1CB61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7EC067A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       常规公开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新媒体公开</w:t>
            </w:r>
          </w:p>
        </w:tc>
        <w:tc>
          <w:tcPr>
            <w:tcW w:w="531" w:type="dxa"/>
            <w:vAlign w:val="center"/>
          </w:tcPr>
          <w:p w14:paraId="31E00C32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34F9E90A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42236C34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各内设股室</w:t>
            </w:r>
          </w:p>
        </w:tc>
        <w:tc>
          <w:tcPr>
            <w:tcW w:w="1027" w:type="dxa"/>
            <w:vAlign w:val="center"/>
          </w:tcPr>
          <w:p w14:paraId="20DB2585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认真开展各项工作并及时公开</w:t>
            </w:r>
          </w:p>
        </w:tc>
      </w:tr>
      <w:tr w14:paraId="3CAA1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Align w:val="center"/>
          </w:tcPr>
          <w:p w14:paraId="686E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政策法规</w:t>
            </w:r>
          </w:p>
        </w:tc>
        <w:tc>
          <w:tcPr>
            <w:tcW w:w="715" w:type="dxa"/>
            <w:vAlign w:val="center"/>
          </w:tcPr>
          <w:p w14:paraId="75C2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规范性文件公开</w:t>
            </w:r>
          </w:p>
        </w:tc>
        <w:tc>
          <w:tcPr>
            <w:tcW w:w="1480" w:type="dxa"/>
            <w:vAlign w:val="center"/>
          </w:tcPr>
          <w:p w14:paraId="4241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执行国家、自治区、市和旗法规、政策性、规范性文件</w:t>
            </w:r>
          </w:p>
        </w:tc>
        <w:tc>
          <w:tcPr>
            <w:tcW w:w="1013" w:type="dxa"/>
            <w:vAlign w:val="center"/>
          </w:tcPr>
          <w:p w14:paraId="20C79AA0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1BA3F7D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行政机关应当依照本条例第十九条的规定，主动公开本行政机关的下列政府信息：（一）行政法规、规章和规范性文件；</w:t>
            </w:r>
          </w:p>
        </w:tc>
        <w:tc>
          <w:tcPr>
            <w:tcW w:w="1026" w:type="dxa"/>
            <w:vAlign w:val="center"/>
          </w:tcPr>
          <w:p w14:paraId="2D7BB6ED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59A3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669E0A9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305C545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753A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       常规公开</w:t>
            </w:r>
          </w:p>
        </w:tc>
        <w:tc>
          <w:tcPr>
            <w:tcW w:w="531" w:type="dxa"/>
            <w:vAlign w:val="center"/>
          </w:tcPr>
          <w:p w14:paraId="2FC3F324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14C32710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6B7228E2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Align w:val="center"/>
          </w:tcPr>
          <w:p w14:paraId="55E2A41A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严格按照要求执行、报备、公开规范性文件</w:t>
            </w:r>
          </w:p>
        </w:tc>
      </w:tr>
      <w:tr w14:paraId="4BBDC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813" w:type="dxa"/>
            <w:vAlign w:val="center"/>
          </w:tcPr>
          <w:p w14:paraId="07C6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权力清单公示</w:t>
            </w:r>
          </w:p>
        </w:tc>
        <w:tc>
          <w:tcPr>
            <w:tcW w:w="715" w:type="dxa"/>
            <w:vAlign w:val="center"/>
          </w:tcPr>
          <w:p w14:paraId="6ED3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权力清单</w:t>
            </w:r>
          </w:p>
        </w:tc>
        <w:tc>
          <w:tcPr>
            <w:tcW w:w="1480" w:type="dxa"/>
            <w:vAlign w:val="center"/>
          </w:tcPr>
          <w:p w14:paraId="7EF7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政府梳理的权力清单事项内容</w:t>
            </w:r>
          </w:p>
        </w:tc>
        <w:tc>
          <w:tcPr>
            <w:tcW w:w="1013" w:type="dxa"/>
            <w:vAlign w:val="center"/>
          </w:tcPr>
          <w:p w14:paraId="29275F7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683AD4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50" w:beforeAutospacing="0" w:after="0" w:afterAutospacing="0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五）办理行政许可和其他对外管理服务事项的依据、条件、程序以及办理结果；（六）实施行政处罚、行政强制的依据、条件、程序以及本行政机关认为具有一定社会影响的行政处罚决定；</w:t>
            </w:r>
          </w:p>
        </w:tc>
        <w:tc>
          <w:tcPr>
            <w:tcW w:w="1026" w:type="dxa"/>
            <w:vAlign w:val="center"/>
          </w:tcPr>
          <w:p w14:paraId="549CD32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7C22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2C6D9EE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2FC662E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5472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常规公开</w:t>
            </w:r>
          </w:p>
        </w:tc>
        <w:tc>
          <w:tcPr>
            <w:tcW w:w="531" w:type="dxa"/>
            <w:vAlign w:val="center"/>
          </w:tcPr>
          <w:p w14:paraId="30BE2AF6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4EA87CF4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561E3FB9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Align w:val="center"/>
          </w:tcPr>
          <w:p w14:paraId="1D350A95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认真梳理权力事项清单并及时公开</w:t>
            </w:r>
          </w:p>
        </w:tc>
      </w:tr>
      <w:tr w14:paraId="6BC26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813" w:type="dxa"/>
            <w:vMerge w:val="restart"/>
            <w:vAlign w:val="center"/>
          </w:tcPr>
          <w:p w14:paraId="44C4898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政务信息公开</w:t>
            </w:r>
          </w:p>
        </w:tc>
        <w:tc>
          <w:tcPr>
            <w:tcW w:w="715" w:type="dxa"/>
            <w:vAlign w:val="center"/>
          </w:tcPr>
          <w:p w14:paraId="382D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财务公开</w:t>
            </w:r>
          </w:p>
        </w:tc>
        <w:tc>
          <w:tcPr>
            <w:tcW w:w="1480" w:type="dxa"/>
            <w:vAlign w:val="center"/>
          </w:tcPr>
          <w:p w14:paraId="22ED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政府预算、决算公示、“三公”经费公示</w:t>
            </w:r>
          </w:p>
        </w:tc>
        <w:tc>
          <w:tcPr>
            <w:tcW w:w="1013" w:type="dxa"/>
            <w:vAlign w:val="center"/>
          </w:tcPr>
          <w:p w14:paraId="050ED5F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172E475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第二十条　行政机关应当依照本条例第十九条的规定，主动公开本行政机关的下列政府信息：（七）财政预算、决算信息；</w:t>
            </w:r>
          </w:p>
        </w:tc>
        <w:tc>
          <w:tcPr>
            <w:tcW w:w="1026" w:type="dxa"/>
            <w:vAlign w:val="center"/>
          </w:tcPr>
          <w:p w14:paraId="0B3C3E3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635F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75FDC0C1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5F7F0D8C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0350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</w:t>
            </w:r>
          </w:p>
        </w:tc>
        <w:tc>
          <w:tcPr>
            <w:tcW w:w="531" w:type="dxa"/>
            <w:vAlign w:val="center"/>
          </w:tcPr>
          <w:p w14:paraId="2E6740E5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53F2D1F8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51271775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党政综合办公室</w:t>
            </w:r>
          </w:p>
        </w:tc>
        <w:tc>
          <w:tcPr>
            <w:tcW w:w="1027" w:type="dxa"/>
            <w:vAlign w:val="center"/>
          </w:tcPr>
          <w:p w14:paraId="36AC0DE1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按要求做好政府预决算工作、严格规范“三公”经费使用并予以公开</w:t>
            </w:r>
          </w:p>
        </w:tc>
      </w:tr>
      <w:tr w14:paraId="6C98A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13" w:type="dxa"/>
            <w:vMerge w:val="continue"/>
            <w:vAlign w:val="center"/>
          </w:tcPr>
          <w:p w14:paraId="20E82085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1087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文件公开</w:t>
            </w:r>
          </w:p>
        </w:tc>
        <w:tc>
          <w:tcPr>
            <w:tcW w:w="1480" w:type="dxa"/>
            <w:vAlign w:val="center"/>
          </w:tcPr>
          <w:p w14:paraId="7CBE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政府惠及民生的相关文件公示</w:t>
            </w:r>
          </w:p>
        </w:tc>
        <w:tc>
          <w:tcPr>
            <w:tcW w:w="1013" w:type="dxa"/>
            <w:vAlign w:val="center"/>
          </w:tcPr>
          <w:p w14:paraId="52D3B3A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03002DF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第十九条　对涉及公众利益调整、需要公众广泛知晓或者需要公众参与决策的政府信息，行政机关应当主动公开。</w:t>
            </w:r>
          </w:p>
        </w:tc>
        <w:tc>
          <w:tcPr>
            <w:tcW w:w="1026" w:type="dxa"/>
            <w:vAlign w:val="center"/>
          </w:tcPr>
          <w:p w14:paraId="12A1327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561F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2DB4442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4FD4C06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63A2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</w:t>
            </w:r>
          </w:p>
        </w:tc>
        <w:tc>
          <w:tcPr>
            <w:tcW w:w="531" w:type="dxa"/>
            <w:vAlign w:val="center"/>
          </w:tcPr>
          <w:p w14:paraId="5F390DB5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56164F40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421F2B5D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各内设股室</w:t>
            </w:r>
          </w:p>
        </w:tc>
        <w:tc>
          <w:tcPr>
            <w:tcW w:w="1027" w:type="dxa"/>
            <w:vAlign w:val="center"/>
          </w:tcPr>
          <w:p w14:paraId="2581C155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及时公开宣传惠民政策</w:t>
            </w:r>
          </w:p>
        </w:tc>
      </w:tr>
      <w:tr w14:paraId="7836E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9" w:hRule="atLeast"/>
        </w:trPr>
        <w:tc>
          <w:tcPr>
            <w:tcW w:w="813" w:type="dxa"/>
            <w:vMerge w:val="continue"/>
            <w:vAlign w:val="center"/>
          </w:tcPr>
          <w:p w14:paraId="5278028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566A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补助公示</w:t>
            </w:r>
          </w:p>
        </w:tc>
        <w:tc>
          <w:tcPr>
            <w:tcW w:w="1480" w:type="dxa"/>
            <w:vAlign w:val="center"/>
          </w:tcPr>
          <w:p w14:paraId="289F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各类民政、农牧、林业等政策性补助公示</w:t>
            </w:r>
          </w:p>
        </w:tc>
        <w:tc>
          <w:tcPr>
            <w:tcW w:w="1013" w:type="dxa"/>
            <w:vAlign w:val="center"/>
          </w:tcPr>
          <w:p w14:paraId="1319B973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5E3B06A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"https://baike.baidu.com/item/%E4%BA%8C%E5%8D%81%E4%B8%80%E6%9D%A1/514583?fromModule=lemma_inlink"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二十一条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　除本条例第二十条规定的政府信息外，设区的市级、县级人民政府及其部门还应当根据本地方的具体情况，主动公开涉及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"https://baike.baidu.com/item/%E5%B8%82%E6%94%BF%E5%BB%BA%E8%AE%BE/2606240?fromModule=lemma_inlink"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市政建设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"https://baike.baidu.com/item/%E5%85%AC%E5%85%B1%E6%9C%8D%E5%8A%A1/5268657?fromModule=lemma_inlink"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公共服务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"https://baike.baidu.com/item/%E5%85%AC%E7%9B%8A%E4%BA%8B%E4%B8%9A/6542989?fromModule=lemma_inlink"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公益事业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"https://baike.baidu.com/item/%E5%9C%9F%E5%9C%B0%E5%BE%81%E6%94%B6/1885312?fromModule=lemma_inlink"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土地征收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"https://baike.baidu.com/item/%E6%88%BF%E5%B1%8B%E5%BE%81%E6%94%B6/6817099?fromModule=lemma_inlink"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房屋征收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、治安管理、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"https://baike.baidu.com/item/%E7%A4%BE%E4%BC%9A%E6%95%91%E5%8A%A9/1188163?fromModule=lemma_inlink"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社会救助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等方面的政府信息；乡（镇）人民政府还应当根据本地方的具体情况，主动公开贯彻落实农业农村政策、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"https://baike.baidu.com/item/%E5%86%9C%E7%94%B0%E6%B0%B4%E5%88%A9/8475956?fromModule=lemma_inlink"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农田水利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"https://baike.baidu.com/item/%E5%B7%A5%E7%A8%8B%E5%BB%BA%E8%AE%BE/5886680?fromModule=lemma_inlink"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工程建设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运营、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"https://baike.baidu.com/item/%E5%86%9C%E6%9D%91%E5%9C%9F%E5%9C%B0%E6%89%BF%E5%8C%85%E7%BB%8F%E8%90%A5%E6%9D%83%E6%B5%81%E8%BD%AC/12518537?fromModule=lemma_inlink"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农村土地承包经营权流转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instrText xml:space="preserve"> HYPERLINK "https://baike.baidu.com/item/%E5%AE%85%E5%9F%BA%E5%9C%B0/676830?fromModule=lemma_inlink" \t "https://baike.baidu.com/item/%E4%B8%AD%E5%8D%8E%E4%BA%BA%E6%B0%91%E5%85%B1%E5%92%8C%E5%9B%BD%E6%94%BF%E5%BA%9C%E4%BF%A1%E6%81%AF%E5%85%AC%E5%BC%80%E6%9D%A1%E4%BE%8B/_blank"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宅基地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使用情况审核、土地征收、房屋征收、筹资筹劳、社会救助等方面的政府信息。</w:t>
            </w:r>
          </w:p>
        </w:tc>
        <w:tc>
          <w:tcPr>
            <w:tcW w:w="1026" w:type="dxa"/>
            <w:vAlign w:val="center"/>
          </w:tcPr>
          <w:p w14:paraId="0211303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32A4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32A1D207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5EF6C78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715A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常规公开</w:t>
            </w:r>
          </w:p>
        </w:tc>
        <w:tc>
          <w:tcPr>
            <w:tcW w:w="531" w:type="dxa"/>
            <w:vAlign w:val="center"/>
          </w:tcPr>
          <w:p w14:paraId="6D98388F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1EC2A464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3FD1F737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各内设股室</w:t>
            </w:r>
          </w:p>
        </w:tc>
        <w:tc>
          <w:tcPr>
            <w:tcW w:w="1027" w:type="dxa"/>
            <w:vAlign w:val="center"/>
          </w:tcPr>
          <w:p w14:paraId="76853A28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严格按照要求发放各类政策性补助并予以公示</w:t>
            </w:r>
          </w:p>
        </w:tc>
      </w:tr>
      <w:tr w14:paraId="36447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Align w:val="center"/>
          </w:tcPr>
          <w:p w14:paraId="0ECE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重点事项</w:t>
            </w:r>
          </w:p>
        </w:tc>
        <w:tc>
          <w:tcPr>
            <w:tcW w:w="715" w:type="dxa"/>
            <w:vAlign w:val="center"/>
          </w:tcPr>
          <w:p w14:paraId="4690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政府各部门的工作计划</w:t>
            </w:r>
          </w:p>
        </w:tc>
        <w:tc>
          <w:tcPr>
            <w:tcW w:w="1480" w:type="dxa"/>
            <w:vAlign w:val="center"/>
          </w:tcPr>
          <w:p w14:paraId="37CF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1.年度工作任务、目标、计划等情况；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2.向社会承诺办理的事项及其完成情况；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3.重点项目建设情况，包括兴修水利、建筑工程、修路、较大固定资产的购置、变卖、出租等；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4.征用土地及土地补偿、安置补助的发放及使用情况；</w:t>
            </w:r>
          </w:p>
        </w:tc>
        <w:tc>
          <w:tcPr>
            <w:tcW w:w="1013" w:type="dxa"/>
            <w:vAlign w:val="center"/>
          </w:tcPr>
          <w:p w14:paraId="464D6068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3C2BAA6B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第十九条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对涉及公众利益调整、需要公众广泛知晓或者需要公众参与决策的政府信息，行政机关应当主动公开。</w:t>
            </w:r>
          </w:p>
          <w:p w14:paraId="5804DF96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第二十条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第二十条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行政机关应当依照本条例第十九条的规定，主动公开本行政机关的下列政府信息：（十五）法律、法规、规章和国家有关规定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应当主动公开的其他政府信息。</w:t>
            </w:r>
          </w:p>
        </w:tc>
        <w:tc>
          <w:tcPr>
            <w:tcW w:w="1026" w:type="dxa"/>
            <w:vAlign w:val="center"/>
          </w:tcPr>
          <w:p w14:paraId="77BFF11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4C63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3D13A8C4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790CCAFA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0088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       常规公开</w:t>
            </w:r>
          </w:p>
        </w:tc>
        <w:tc>
          <w:tcPr>
            <w:tcW w:w="531" w:type="dxa"/>
            <w:vAlign w:val="center"/>
          </w:tcPr>
          <w:p w14:paraId="61CD0E6F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251BED14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661D0DA0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各内设股室</w:t>
            </w:r>
          </w:p>
        </w:tc>
        <w:tc>
          <w:tcPr>
            <w:tcW w:w="1027" w:type="dxa"/>
            <w:vAlign w:val="center"/>
          </w:tcPr>
          <w:p w14:paraId="3B9138D2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认真梳理各部门工作计划，及时公开并严格落实</w:t>
            </w:r>
          </w:p>
        </w:tc>
      </w:tr>
      <w:tr w14:paraId="72D4A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3" w:type="dxa"/>
            <w:vAlign w:val="center"/>
          </w:tcPr>
          <w:p w14:paraId="7CDC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715" w:type="dxa"/>
            <w:vAlign w:val="center"/>
          </w:tcPr>
          <w:p w14:paraId="7788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通知、公告、公示</w:t>
            </w:r>
          </w:p>
        </w:tc>
        <w:tc>
          <w:tcPr>
            <w:tcW w:w="1480" w:type="dxa"/>
            <w:vAlign w:val="center"/>
          </w:tcPr>
          <w:p w14:paraId="3F2A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党委、政府发布的相关通知、公告、公示内容</w:t>
            </w:r>
          </w:p>
        </w:tc>
        <w:tc>
          <w:tcPr>
            <w:tcW w:w="1013" w:type="dxa"/>
            <w:vAlign w:val="center"/>
          </w:tcPr>
          <w:p w14:paraId="0414B34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《中华人民共和国政府信息公开条例》</w:t>
            </w:r>
          </w:p>
        </w:tc>
        <w:tc>
          <w:tcPr>
            <w:tcW w:w="1904" w:type="dxa"/>
            <w:vAlign w:val="center"/>
          </w:tcPr>
          <w:p w14:paraId="665B040B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-SA"/>
              </w:rPr>
              <w:t>第十九条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对涉及公众利益调整、需要公众广泛知晓或者需要公众参与决策的政府信息，行政机关应当主动公开。</w:t>
            </w:r>
          </w:p>
        </w:tc>
        <w:tc>
          <w:tcPr>
            <w:tcW w:w="1026" w:type="dxa"/>
            <w:vAlign w:val="center"/>
          </w:tcPr>
          <w:p w14:paraId="0AD1699F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854" w:type="dxa"/>
            <w:vAlign w:val="center"/>
          </w:tcPr>
          <w:p w14:paraId="56311EF2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政府信息形成或者变更之日起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个工作日内及时公开。</w:t>
            </w:r>
          </w:p>
        </w:tc>
        <w:tc>
          <w:tcPr>
            <w:tcW w:w="866" w:type="dxa"/>
            <w:vAlign w:val="center"/>
          </w:tcPr>
          <w:p w14:paraId="42E81F86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乌审召镇人民政府</w:t>
            </w:r>
          </w:p>
        </w:tc>
        <w:tc>
          <w:tcPr>
            <w:tcW w:w="1234" w:type="dxa"/>
            <w:vAlign w:val="center"/>
          </w:tcPr>
          <w:p w14:paraId="442DA499">
            <w:pPr>
              <w:pStyle w:val="1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法定公开</w:t>
            </w:r>
          </w:p>
        </w:tc>
        <w:tc>
          <w:tcPr>
            <w:tcW w:w="1373" w:type="dxa"/>
            <w:vAlign w:val="center"/>
          </w:tcPr>
          <w:p w14:paraId="7437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政府网站       常规公开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新媒体公开</w:t>
            </w:r>
          </w:p>
        </w:tc>
        <w:tc>
          <w:tcPr>
            <w:tcW w:w="531" w:type="dxa"/>
            <w:vAlign w:val="center"/>
          </w:tcPr>
          <w:p w14:paraId="013E3FC5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√</w:t>
            </w:r>
          </w:p>
        </w:tc>
        <w:tc>
          <w:tcPr>
            <w:tcW w:w="577" w:type="dxa"/>
            <w:vAlign w:val="center"/>
          </w:tcPr>
          <w:p w14:paraId="414E3958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2" w:type="dxa"/>
            <w:vAlign w:val="center"/>
          </w:tcPr>
          <w:p w14:paraId="1B46C67D">
            <w:pPr>
              <w:pStyle w:val="1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各内设股室</w:t>
            </w:r>
          </w:p>
        </w:tc>
        <w:tc>
          <w:tcPr>
            <w:tcW w:w="1027" w:type="dxa"/>
            <w:vAlign w:val="center"/>
          </w:tcPr>
          <w:p w14:paraId="26386577">
            <w:pPr>
              <w:pStyle w:val="1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按规定公开须公开相关通知及公告等内容</w:t>
            </w:r>
          </w:p>
        </w:tc>
      </w:tr>
    </w:tbl>
    <w:p w14:paraId="672B354E">
      <w:pPr>
        <w:spacing w:before="180" w:line="196" w:lineRule="auto"/>
        <w:ind w:left="833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color w:val="333333"/>
          <w:spacing w:val="-1"/>
          <w:sz w:val="24"/>
          <w:szCs w:val="24"/>
        </w:rPr>
        <w:t>注：公开依据、条款内容、依据效力位阶、事项</w:t>
      </w:r>
      <w:r>
        <w:rPr>
          <w:rFonts w:ascii="微软雅黑" w:hAnsi="微软雅黑" w:eastAsia="微软雅黑" w:cs="微软雅黑"/>
          <w:color w:val="333333"/>
          <w:spacing w:val="-2"/>
          <w:sz w:val="24"/>
          <w:szCs w:val="24"/>
        </w:rPr>
        <w:t>类别、对应职责内部掌握。</w:t>
      </w:r>
    </w:p>
    <w:p w14:paraId="7B09AF65">
      <w:pPr>
        <w:spacing w:line="267" w:lineRule="auto"/>
        <w:rPr>
          <w:rFonts w:ascii="Arial"/>
          <w:sz w:val="21"/>
        </w:rPr>
      </w:pPr>
    </w:p>
    <w:p w14:paraId="0D5CD00C">
      <w:pPr>
        <w:spacing w:line="267" w:lineRule="auto"/>
        <w:rPr>
          <w:rFonts w:ascii="Arial"/>
          <w:sz w:val="21"/>
        </w:rPr>
      </w:pPr>
    </w:p>
    <w:p w14:paraId="04DCDF15">
      <w:pPr>
        <w:rPr>
          <w:rFonts w:ascii="Arial"/>
          <w:sz w:val="21"/>
        </w:rPr>
      </w:pPr>
    </w:p>
    <w:sectPr>
      <w:footerReference r:id="rId5" w:type="default"/>
      <w:pgSz w:w="16838" w:h="11906"/>
      <w:pgMar w:top="1011" w:right="1282" w:bottom="1271" w:left="1281" w:header="0" w:footer="99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5E5BE">
    <w:pPr>
      <w:pStyle w:val="2"/>
      <w:spacing w:before="1" w:line="176" w:lineRule="auto"/>
      <w:ind w:left="429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004A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6004A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274719E5"/>
    <w:rsid w:val="32904380"/>
    <w:rsid w:val="4E294B1B"/>
    <w:rsid w:val="4FBB145A"/>
    <w:rsid w:val="670A3267"/>
    <w:rsid w:val="6EEC4516"/>
    <w:rsid w:val="70E86F30"/>
    <w:rsid w:val="77952F58"/>
    <w:rsid w:val="79B06543"/>
    <w:rsid w:val="F6FF91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2374</Words>
  <Characters>2389</Characters>
  <TotalTime>21</TotalTime>
  <ScaleCrop>false</ScaleCrop>
  <LinksUpToDate>false</LinksUpToDate>
  <CharactersWithSpaces>2452</CharactersWithSpaces>
  <Application>WPS Office_12.8.2.20327_F1E327BC-269C-435d-A152-05C5408002CA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2025-02-22T00:43:00Z</dcterms:created>
  <dc:creator>乌海市人民政府:</dc:creator>
  <cp:lastModifiedBy>%E5%91%B5%E5%91%B5</cp:lastModifiedBy>
  <cp:lastPrinted>2025-02-28T10:58:00Z</cp:lastPrinted>
  <dcterms:modified xsi:type="dcterms:W3CDTF">2025-11-24T09:09:40Z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TemplateDocerSaveRecord">
    <vt:lpwstr>eyJoZGlkIjoiOWU0ZjUyMzQ1ZDEwN2FiYzE2OTQzYzcwODIxYzMwY2IiLCJ1c2VySWQiOiIzMDQ2NjczODEifQ==</vt:lpwstr>
  </property>
  <property fmtid="{D5CDD505-2E9C-101B-9397-08002B2CF9AE}" pid="5" name="KSOProductBuildVer">
    <vt:lpwstr>2052-12.8.2.20327</vt:lpwstr>
  </property>
  <property fmtid="{D5CDD505-2E9C-101B-9397-08002B2CF9AE}" pid="6" name="ICV">
    <vt:lpwstr>E84F5964009F3DE454B023691563BF8F_43</vt:lpwstr>
  </property>
</Properties>
</file>