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CB8AC">
      <w:pPr>
        <w:spacing w:line="267" w:lineRule="auto"/>
        <w:rPr>
          <w:rFonts w:ascii="Arial"/>
          <w:sz w:val="21"/>
        </w:rPr>
      </w:pPr>
    </w:p>
    <w:p w14:paraId="6779DDE3">
      <w:pPr>
        <w:spacing w:line="267" w:lineRule="auto"/>
        <w:rPr>
          <w:rFonts w:ascii="Arial"/>
          <w:sz w:val="21"/>
        </w:rPr>
      </w:pPr>
    </w:p>
    <w:p w14:paraId="119869C0">
      <w:pPr>
        <w:spacing w:before="101" w:line="230" w:lineRule="auto"/>
        <w:ind w:left="365"/>
        <w:rPr>
          <w:rFonts w:ascii="黑体" w:hAnsi="黑体" w:eastAsia="黑体" w:cs="黑体"/>
          <w:sz w:val="31"/>
          <w:szCs w:val="31"/>
        </w:rPr>
      </w:pPr>
      <w:r>
        <w:rPr>
          <w:rFonts w:ascii="黑体" w:hAnsi="黑体" w:eastAsia="黑体" w:cs="黑体"/>
          <w:color w:val="333333"/>
          <w:spacing w:val="-4"/>
          <w:sz w:val="31"/>
          <w:szCs w:val="31"/>
        </w:rPr>
        <w:t>附件</w:t>
      </w:r>
      <w:r>
        <w:rPr>
          <w:rFonts w:ascii="黑体" w:hAnsi="黑体" w:eastAsia="黑体" w:cs="黑体"/>
          <w:color w:val="333333"/>
          <w:spacing w:val="-45"/>
          <w:sz w:val="31"/>
          <w:szCs w:val="31"/>
        </w:rPr>
        <w:t xml:space="preserve"> </w:t>
      </w:r>
      <w:r>
        <w:rPr>
          <w:rFonts w:ascii="黑体" w:hAnsi="黑体" w:eastAsia="黑体" w:cs="黑体"/>
          <w:color w:val="333333"/>
          <w:spacing w:val="-4"/>
          <w:sz w:val="31"/>
          <w:szCs w:val="31"/>
        </w:rPr>
        <w:t>1</w:t>
      </w:r>
    </w:p>
    <w:p w14:paraId="20B5A044">
      <w:pPr>
        <w:spacing w:before="146" w:line="212" w:lineRule="auto"/>
        <w:ind w:left="4817"/>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color w:val="333333"/>
          <w:spacing w:val="10"/>
          <w:sz w:val="31"/>
          <w:szCs w:val="31"/>
          <w:lang w:val="en-US" w:eastAsia="zh-CN"/>
        </w:rPr>
        <w:t>乌审旗农牧局</w:t>
      </w:r>
      <w:r>
        <w:rPr>
          <w:rFonts w:ascii="方正小标宋简体" w:hAnsi="方正小标宋简体" w:eastAsia="方正小标宋简体" w:cs="方正小标宋简体"/>
          <w:color w:val="333333"/>
          <w:spacing w:val="10"/>
          <w:sz w:val="31"/>
          <w:szCs w:val="31"/>
        </w:rPr>
        <w:t>主动公开事项目录</w:t>
      </w:r>
      <w:bookmarkStart w:id="0" w:name="_GoBack"/>
      <w:bookmarkEnd w:id="0"/>
    </w:p>
    <w:p w14:paraId="62E9548C">
      <w:pPr>
        <w:spacing w:line="69" w:lineRule="exact"/>
      </w:pPr>
    </w:p>
    <w:tbl>
      <w:tblPr>
        <w:tblStyle w:val="6"/>
        <w:tblW w:w="134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666"/>
        <w:gridCol w:w="672"/>
        <w:gridCol w:w="1572"/>
        <w:gridCol w:w="720"/>
        <w:gridCol w:w="1729"/>
        <w:gridCol w:w="1009"/>
        <w:gridCol w:w="720"/>
        <w:gridCol w:w="753"/>
        <w:gridCol w:w="1120"/>
        <w:gridCol w:w="1247"/>
        <w:gridCol w:w="544"/>
        <w:gridCol w:w="620"/>
        <w:gridCol w:w="653"/>
        <w:gridCol w:w="653"/>
      </w:tblGrid>
      <w:tr w14:paraId="0C61A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2108" w:type="dxa"/>
            <w:gridSpan w:val="3"/>
            <w:vAlign w:val="center"/>
          </w:tcPr>
          <w:p w14:paraId="53C7D082">
            <w:pPr>
              <w:spacing w:before="51" w:line="218" w:lineRule="auto"/>
              <w:jc w:val="center"/>
              <w:rPr>
                <w:rFonts w:ascii="宋体" w:hAnsi="宋体" w:eastAsia="宋体" w:cs="宋体"/>
                <w:sz w:val="22"/>
                <w:szCs w:val="22"/>
              </w:rPr>
            </w:pPr>
            <w:r>
              <w:rPr>
                <w:rFonts w:ascii="宋体" w:hAnsi="宋体" w:eastAsia="宋体" w:cs="宋体"/>
                <w:spacing w:val="-4"/>
                <w:sz w:val="22"/>
                <w:szCs w:val="22"/>
              </w:rPr>
              <w:t>公开事项</w:t>
            </w:r>
          </w:p>
        </w:tc>
        <w:tc>
          <w:tcPr>
            <w:tcW w:w="1572" w:type="dxa"/>
            <w:vMerge w:val="restart"/>
            <w:tcBorders>
              <w:bottom w:val="nil"/>
            </w:tcBorders>
            <w:vAlign w:val="center"/>
          </w:tcPr>
          <w:p w14:paraId="7D17C3DF">
            <w:pPr>
              <w:spacing w:before="72" w:line="248" w:lineRule="auto"/>
              <w:ind w:right="343"/>
              <w:jc w:val="center"/>
              <w:rPr>
                <w:rFonts w:ascii="宋体" w:hAnsi="宋体" w:eastAsia="宋体" w:cs="宋体"/>
                <w:spacing w:val="1"/>
                <w:sz w:val="22"/>
                <w:szCs w:val="22"/>
              </w:rPr>
            </w:pPr>
            <w:r>
              <w:rPr>
                <w:rFonts w:ascii="宋体" w:hAnsi="宋体" w:eastAsia="宋体" w:cs="宋体"/>
                <w:spacing w:val="-4"/>
                <w:sz w:val="22"/>
                <w:szCs w:val="22"/>
              </w:rPr>
              <w:t>公开内容</w:t>
            </w:r>
            <w:r>
              <w:rPr>
                <w:rFonts w:ascii="宋体" w:hAnsi="宋体" w:eastAsia="宋体" w:cs="宋体"/>
                <w:spacing w:val="1"/>
                <w:sz w:val="22"/>
                <w:szCs w:val="22"/>
              </w:rPr>
              <w:t xml:space="preserve"> </w:t>
            </w:r>
          </w:p>
          <w:p w14:paraId="7EF46166">
            <w:pPr>
              <w:spacing w:before="72" w:line="248" w:lineRule="auto"/>
              <w:ind w:right="343"/>
              <w:jc w:val="center"/>
              <w:rPr>
                <w:rFonts w:ascii="宋体" w:hAnsi="宋体" w:eastAsia="宋体" w:cs="宋体"/>
                <w:sz w:val="22"/>
                <w:szCs w:val="22"/>
              </w:rPr>
            </w:pPr>
            <w:r>
              <w:rPr>
                <w:rFonts w:ascii="宋体" w:hAnsi="宋体" w:eastAsia="宋体" w:cs="宋体"/>
                <w:spacing w:val="-7"/>
                <w:sz w:val="22"/>
                <w:szCs w:val="22"/>
              </w:rPr>
              <w:t>（要素）</w:t>
            </w:r>
          </w:p>
        </w:tc>
        <w:tc>
          <w:tcPr>
            <w:tcW w:w="720" w:type="dxa"/>
            <w:vMerge w:val="restart"/>
            <w:tcBorders>
              <w:bottom w:val="nil"/>
            </w:tcBorders>
            <w:vAlign w:val="center"/>
          </w:tcPr>
          <w:p w14:paraId="4CA52B57">
            <w:pPr>
              <w:spacing w:before="72" w:line="248" w:lineRule="auto"/>
              <w:ind w:right="135"/>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z w:val="22"/>
                <w:szCs w:val="22"/>
              </w:rPr>
              <w:t xml:space="preserve"> </w:t>
            </w:r>
            <w:r>
              <w:rPr>
                <w:rFonts w:ascii="宋体" w:hAnsi="宋体" w:eastAsia="宋体" w:cs="宋体"/>
                <w:spacing w:val="-5"/>
                <w:sz w:val="22"/>
                <w:szCs w:val="22"/>
              </w:rPr>
              <w:t>依据</w:t>
            </w:r>
          </w:p>
        </w:tc>
        <w:tc>
          <w:tcPr>
            <w:tcW w:w="1729" w:type="dxa"/>
            <w:vMerge w:val="restart"/>
            <w:tcBorders>
              <w:bottom w:val="nil"/>
            </w:tcBorders>
            <w:vAlign w:val="center"/>
          </w:tcPr>
          <w:p w14:paraId="514457A2">
            <w:pPr>
              <w:spacing w:before="72" w:line="220" w:lineRule="auto"/>
              <w:jc w:val="center"/>
              <w:rPr>
                <w:rFonts w:ascii="宋体" w:hAnsi="宋体" w:eastAsia="宋体" w:cs="宋体"/>
                <w:sz w:val="22"/>
                <w:szCs w:val="22"/>
              </w:rPr>
            </w:pPr>
            <w:r>
              <w:rPr>
                <w:rFonts w:ascii="宋体" w:hAnsi="宋体" w:eastAsia="宋体" w:cs="宋体"/>
                <w:spacing w:val="-3"/>
                <w:sz w:val="22"/>
                <w:szCs w:val="22"/>
              </w:rPr>
              <w:t>条款内容</w:t>
            </w:r>
          </w:p>
        </w:tc>
        <w:tc>
          <w:tcPr>
            <w:tcW w:w="1009" w:type="dxa"/>
            <w:vMerge w:val="restart"/>
            <w:tcBorders>
              <w:bottom w:val="nil"/>
            </w:tcBorders>
            <w:vAlign w:val="center"/>
          </w:tcPr>
          <w:p w14:paraId="0A59BC4E">
            <w:pPr>
              <w:pStyle w:val="7"/>
              <w:spacing w:line="450" w:lineRule="auto"/>
              <w:jc w:val="center"/>
            </w:pPr>
          </w:p>
          <w:p w14:paraId="048C6C3B">
            <w:pPr>
              <w:spacing w:before="72" w:line="248" w:lineRule="auto"/>
              <w:ind w:left="183" w:right="170" w:hanging="1"/>
              <w:jc w:val="center"/>
              <w:rPr>
                <w:rFonts w:ascii="宋体" w:hAnsi="宋体" w:eastAsia="宋体" w:cs="宋体"/>
                <w:sz w:val="22"/>
                <w:szCs w:val="22"/>
              </w:rPr>
            </w:pPr>
            <w:r>
              <w:rPr>
                <w:rFonts w:ascii="宋体" w:hAnsi="宋体" w:eastAsia="宋体" w:cs="宋体"/>
                <w:spacing w:val="-4"/>
                <w:sz w:val="22"/>
                <w:szCs w:val="22"/>
              </w:rPr>
              <w:t>依据效</w:t>
            </w:r>
            <w:r>
              <w:rPr>
                <w:rFonts w:ascii="宋体" w:hAnsi="宋体" w:eastAsia="宋体" w:cs="宋体"/>
                <w:spacing w:val="1"/>
                <w:sz w:val="22"/>
                <w:szCs w:val="22"/>
              </w:rPr>
              <w:t xml:space="preserve"> </w:t>
            </w:r>
            <w:r>
              <w:rPr>
                <w:rFonts w:ascii="宋体" w:hAnsi="宋体" w:eastAsia="宋体" w:cs="宋体"/>
                <w:spacing w:val="-4"/>
                <w:sz w:val="22"/>
                <w:szCs w:val="22"/>
              </w:rPr>
              <w:t>力位阶</w:t>
            </w:r>
          </w:p>
        </w:tc>
        <w:tc>
          <w:tcPr>
            <w:tcW w:w="720" w:type="dxa"/>
            <w:vMerge w:val="restart"/>
            <w:tcBorders>
              <w:bottom w:val="nil"/>
            </w:tcBorders>
            <w:vAlign w:val="center"/>
          </w:tcPr>
          <w:p w14:paraId="061D68B6">
            <w:pPr>
              <w:pStyle w:val="7"/>
              <w:spacing w:line="449" w:lineRule="auto"/>
              <w:jc w:val="center"/>
            </w:pPr>
          </w:p>
          <w:p w14:paraId="7CE4836C">
            <w:pPr>
              <w:spacing w:before="71" w:line="249" w:lineRule="auto"/>
              <w:ind w:left="156" w:right="135" w:hanging="3"/>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z w:val="22"/>
                <w:szCs w:val="22"/>
              </w:rPr>
              <w:t xml:space="preserve"> </w:t>
            </w:r>
            <w:r>
              <w:rPr>
                <w:rFonts w:ascii="宋体" w:hAnsi="宋体" w:eastAsia="宋体" w:cs="宋体"/>
                <w:spacing w:val="-9"/>
                <w:sz w:val="22"/>
                <w:szCs w:val="22"/>
              </w:rPr>
              <w:t>时限</w:t>
            </w:r>
          </w:p>
        </w:tc>
        <w:tc>
          <w:tcPr>
            <w:tcW w:w="753" w:type="dxa"/>
            <w:vMerge w:val="restart"/>
            <w:tcBorders>
              <w:bottom w:val="nil"/>
            </w:tcBorders>
            <w:vAlign w:val="center"/>
          </w:tcPr>
          <w:p w14:paraId="28322B8D">
            <w:pPr>
              <w:pStyle w:val="7"/>
              <w:spacing w:line="449" w:lineRule="auto"/>
              <w:jc w:val="center"/>
            </w:pPr>
          </w:p>
          <w:p w14:paraId="19527113">
            <w:pPr>
              <w:spacing w:before="72" w:line="249" w:lineRule="auto"/>
              <w:ind w:left="164" w:right="151" w:firstLine="5"/>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z w:val="22"/>
                <w:szCs w:val="22"/>
              </w:rPr>
              <w:t xml:space="preserve"> </w:t>
            </w:r>
            <w:r>
              <w:rPr>
                <w:rFonts w:ascii="宋体" w:hAnsi="宋体" w:eastAsia="宋体" w:cs="宋体"/>
                <w:spacing w:val="-5"/>
                <w:sz w:val="22"/>
                <w:szCs w:val="22"/>
              </w:rPr>
              <w:t>主体</w:t>
            </w:r>
          </w:p>
        </w:tc>
        <w:tc>
          <w:tcPr>
            <w:tcW w:w="1120" w:type="dxa"/>
            <w:vMerge w:val="restart"/>
            <w:tcBorders>
              <w:bottom w:val="nil"/>
            </w:tcBorders>
            <w:vAlign w:val="center"/>
          </w:tcPr>
          <w:p w14:paraId="2E4FAE9A">
            <w:pPr>
              <w:pStyle w:val="7"/>
              <w:spacing w:line="294" w:lineRule="auto"/>
              <w:jc w:val="center"/>
            </w:pPr>
          </w:p>
          <w:p w14:paraId="74BE1EBC">
            <w:pPr>
              <w:spacing w:before="72" w:line="253" w:lineRule="auto"/>
              <w:ind w:left="116" w:right="7" w:firstLine="11"/>
              <w:jc w:val="center"/>
              <w:rPr>
                <w:rFonts w:ascii="宋体" w:hAnsi="宋体" w:eastAsia="宋体" w:cs="宋体"/>
                <w:sz w:val="22"/>
                <w:szCs w:val="22"/>
              </w:rPr>
            </w:pPr>
            <w:r>
              <w:rPr>
                <w:rFonts w:ascii="宋体" w:hAnsi="宋体" w:eastAsia="宋体" w:cs="宋体"/>
                <w:spacing w:val="-2"/>
                <w:sz w:val="22"/>
                <w:szCs w:val="22"/>
              </w:rPr>
              <w:t>事项类别</w:t>
            </w:r>
            <w:r>
              <w:rPr>
                <w:rFonts w:ascii="宋体" w:hAnsi="宋体" w:eastAsia="宋体" w:cs="宋体"/>
                <w:sz w:val="22"/>
                <w:szCs w:val="22"/>
              </w:rPr>
              <w:t xml:space="preserve">  </w:t>
            </w:r>
            <w:r>
              <w:rPr>
                <w:rFonts w:ascii="宋体" w:hAnsi="宋体" w:eastAsia="宋体" w:cs="宋体"/>
                <w:spacing w:val="1"/>
                <w:sz w:val="22"/>
                <w:szCs w:val="22"/>
              </w:rPr>
              <w:t>（法定公</w:t>
            </w:r>
            <w:r>
              <w:rPr>
                <w:rFonts w:ascii="宋体" w:hAnsi="宋体" w:eastAsia="宋体" w:cs="宋体"/>
                <w:sz w:val="22"/>
                <w:szCs w:val="22"/>
              </w:rPr>
              <w:t xml:space="preserve">  </w:t>
            </w:r>
            <w:r>
              <w:rPr>
                <w:rFonts w:ascii="宋体" w:hAnsi="宋体" w:eastAsia="宋体" w:cs="宋体"/>
                <w:spacing w:val="-22"/>
                <w:sz w:val="22"/>
                <w:szCs w:val="22"/>
              </w:rPr>
              <w:t>开、其他）</w:t>
            </w:r>
          </w:p>
        </w:tc>
        <w:tc>
          <w:tcPr>
            <w:tcW w:w="1247" w:type="dxa"/>
            <w:vMerge w:val="restart"/>
            <w:tcBorders>
              <w:bottom w:val="nil"/>
            </w:tcBorders>
            <w:vAlign w:val="center"/>
          </w:tcPr>
          <w:p w14:paraId="2307655E">
            <w:pPr>
              <w:pStyle w:val="7"/>
              <w:spacing w:line="449" w:lineRule="auto"/>
              <w:jc w:val="center"/>
            </w:pPr>
          </w:p>
          <w:p w14:paraId="5D278843">
            <w:pPr>
              <w:spacing w:before="71" w:line="249" w:lineRule="auto"/>
              <w:ind w:left="301" w:right="177" w:hanging="104"/>
              <w:jc w:val="center"/>
              <w:rPr>
                <w:rFonts w:ascii="宋体" w:hAnsi="宋体" w:eastAsia="宋体" w:cs="宋体"/>
                <w:sz w:val="22"/>
                <w:szCs w:val="22"/>
              </w:rPr>
            </w:pPr>
            <w:r>
              <w:rPr>
                <w:rFonts w:ascii="宋体" w:hAnsi="宋体" w:eastAsia="宋体" w:cs="宋体"/>
                <w:spacing w:val="-4"/>
                <w:sz w:val="22"/>
                <w:szCs w:val="22"/>
              </w:rPr>
              <w:t>公开渠道</w:t>
            </w:r>
            <w:r>
              <w:rPr>
                <w:rFonts w:ascii="宋体" w:hAnsi="宋体" w:eastAsia="宋体" w:cs="宋体"/>
                <w:spacing w:val="1"/>
                <w:sz w:val="22"/>
                <w:szCs w:val="22"/>
              </w:rPr>
              <w:t xml:space="preserve"> </w:t>
            </w:r>
            <w:r>
              <w:rPr>
                <w:rFonts w:ascii="宋体" w:hAnsi="宋体" w:eastAsia="宋体" w:cs="宋体"/>
                <w:spacing w:val="-3"/>
                <w:sz w:val="22"/>
                <w:szCs w:val="22"/>
              </w:rPr>
              <w:t>和载体</w:t>
            </w:r>
          </w:p>
        </w:tc>
        <w:tc>
          <w:tcPr>
            <w:tcW w:w="1164" w:type="dxa"/>
            <w:gridSpan w:val="2"/>
            <w:vAlign w:val="center"/>
          </w:tcPr>
          <w:p w14:paraId="29D23DA3">
            <w:pPr>
              <w:spacing w:before="51" w:line="218" w:lineRule="auto"/>
              <w:ind w:left="157"/>
              <w:jc w:val="center"/>
              <w:rPr>
                <w:rFonts w:ascii="宋体" w:hAnsi="宋体" w:eastAsia="宋体" w:cs="宋体"/>
                <w:sz w:val="22"/>
                <w:szCs w:val="22"/>
              </w:rPr>
            </w:pPr>
            <w:r>
              <w:rPr>
                <w:rFonts w:ascii="宋体" w:hAnsi="宋体" w:eastAsia="宋体" w:cs="宋体"/>
                <w:spacing w:val="-4"/>
                <w:sz w:val="22"/>
                <w:szCs w:val="22"/>
              </w:rPr>
              <w:t>公开对象</w:t>
            </w:r>
          </w:p>
        </w:tc>
        <w:tc>
          <w:tcPr>
            <w:tcW w:w="653" w:type="dxa"/>
            <w:vMerge w:val="restart"/>
            <w:tcBorders>
              <w:bottom w:val="nil"/>
            </w:tcBorders>
            <w:textDirection w:val="tbRlV"/>
            <w:vAlign w:val="center"/>
          </w:tcPr>
          <w:p w14:paraId="50F86A1F">
            <w:pPr>
              <w:spacing w:before="209" w:line="209" w:lineRule="auto"/>
              <w:ind w:left="211"/>
              <w:jc w:val="center"/>
              <w:rPr>
                <w:rFonts w:ascii="宋体" w:hAnsi="宋体" w:eastAsia="宋体" w:cs="宋体"/>
                <w:sz w:val="22"/>
                <w:szCs w:val="22"/>
              </w:rPr>
            </w:pPr>
            <w:r>
              <w:rPr>
                <w:rFonts w:ascii="宋体" w:hAnsi="宋体" w:eastAsia="宋体" w:cs="宋体"/>
                <w:sz w:val="22"/>
                <w:szCs w:val="22"/>
              </w:rPr>
              <w:t>责</w:t>
            </w:r>
            <w:r>
              <w:rPr>
                <w:rFonts w:ascii="宋体" w:hAnsi="宋体" w:eastAsia="宋体" w:cs="宋体"/>
                <w:spacing w:val="-17"/>
                <w:sz w:val="22"/>
                <w:szCs w:val="22"/>
              </w:rPr>
              <w:t xml:space="preserve"> </w:t>
            </w:r>
            <w:r>
              <w:rPr>
                <w:rFonts w:ascii="宋体" w:hAnsi="宋体" w:eastAsia="宋体" w:cs="宋体"/>
                <w:sz w:val="22"/>
                <w:szCs w:val="22"/>
              </w:rPr>
              <w:t>任</w:t>
            </w:r>
            <w:r>
              <w:rPr>
                <w:rFonts w:ascii="宋体" w:hAnsi="宋体" w:eastAsia="宋体" w:cs="宋体"/>
                <w:spacing w:val="-19"/>
                <w:sz w:val="22"/>
                <w:szCs w:val="22"/>
              </w:rPr>
              <w:t xml:space="preserve"> </w:t>
            </w:r>
            <w:r>
              <w:rPr>
                <w:rFonts w:ascii="宋体" w:hAnsi="宋体" w:eastAsia="宋体" w:cs="宋体"/>
                <w:sz w:val="22"/>
                <w:szCs w:val="22"/>
              </w:rPr>
              <w:t>科</w:t>
            </w:r>
            <w:r>
              <w:rPr>
                <w:rFonts w:ascii="宋体" w:hAnsi="宋体" w:eastAsia="宋体" w:cs="宋体"/>
                <w:spacing w:val="-19"/>
                <w:sz w:val="22"/>
                <w:szCs w:val="22"/>
              </w:rPr>
              <w:t xml:space="preserve"> </w:t>
            </w:r>
            <w:r>
              <w:rPr>
                <w:rFonts w:ascii="宋体" w:hAnsi="宋体" w:eastAsia="宋体" w:cs="宋体"/>
                <w:sz w:val="22"/>
                <w:szCs w:val="22"/>
              </w:rPr>
              <w:t>室</w:t>
            </w:r>
          </w:p>
        </w:tc>
        <w:tc>
          <w:tcPr>
            <w:tcW w:w="653" w:type="dxa"/>
            <w:vMerge w:val="restart"/>
            <w:vAlign w:val="top"/>
          </w:tcPr>
          <w:p w14:paraId="41CFCF9C">
            <w:pPr>
              <w:pStyle w:val="7"/>
              <w:spacing w:line="449" w:lineRule="auto"/>
              <w:jc w:val="center"/>
            </w:pPr>
          </w:p>
          <w:p w14:paraId="764EE8C1">
            <w:pPr>
              <w:spacing w:before="72" w:line="249" w:lineRule="auto"/>
              <w:ind w:left="270" w:leftChars="0" w:right="260" w:rightChars="0" w:hanging="1" w:firstLineChars="0"/>
              <w:jc w:val="center"/>
              <w:rPr>
                <w:rFonts w:ascii="宋体" w:hAnsi="宋体" w:eastAsia="宋体" w:cs="宋体"/>
                <w:sz w:val="22"/>
                <w:szCs w:val="22"/>
              </w:rPr>
            </w:pPr>
            <w:r>
              <w:rPr>
                <w:rFonts w:ascii="宋体" w:hAnsi="宋体" w:eastAsia="宋体" w:cs="宋体"/>
                <w:spacing w:val="-3"/>
                <w:sz w:val="22"/>
                <w:szCs w:val="22"/>
              </w:rPr>
              <w:t>对应</w:t>
            </w:r>
            <w:r>
              <w:rPr>
                <w:rFonts w:ascii="宋体" w:hAnsi="宋体" w:eastAsia="宋体" w:cs="宋体"/>
                <w:spacing w:val="-4"/>
                <w:sz w:val="22"/>
                <w:szCs w:val="22"/>
              </w:rPr>
              <w:t>职责</w:t>
            </w:r>
          </w:p>
        </w:tc>
      </w:tr>
      <w:tr w14:paraId="6C44F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jc w:val="center"/>
        </w:trPr>
        <w:tc>
          <w:tcPr>
            <w:tcW w:w="770" w:type="dxa"/>
            <w:vAlign w:val="center"/>
          </w:tcPr>
          <w:p w14:paraId="62716028">
            <w:pPr>
              <w:pStyle w:val="7"/>
              <w:spacing w:line="284" w:lineRule="auto"/>
              <w:jc w:val="center"/>
            </w:pPr>
          </w:p>
          <w:p w14:paraId="621E7E92">
            <w:pPr>
              <w:spacing w:before="72" w:line="249" w:lineRule="auto"/>
              <w:ind w:left="171" w:right="160" w:firstLine="3"/>
              <w:jc w:val="center"/>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666" w:type="dxa"/>
            <w:vAlign w:val="center"/>
          </w:tcPr>
          <w:p w14:paraId="60F7A4E2">
            <w:pPr>
              <w:pStyle w:val="7"/>
              <w:spacing w:line="284" w:lineRule="auto"/>
              <w:jc w:val="center"/>
            </w:pPr>
          </w:p>
          <w:p w14:paraId="4DD115CA">
            <w:pPr>
              <w:spacing w:before="72" w:line="249" w:lineRule="auto"/>
              <w:ind w:left="116" w:right="111" w:firstLine="3"/>
              <w:jc w:val="center"/>
              <w:rPr>
                <w:rFonts w:ascii="宋体" w:hAnsi="宋体" w:eastAsia="宋体" w:cs="宋体"/>
                <w:sz w:val="22"/>
                <w:szCs w:val="22"/>
              </w:rPr>
            </w:pPr>
            <w:r>
              <w:rPr>
                <w:rFonts w:ascii="宋体" w:hAnsi="宋体" w:eastAsia="宋体" w:cs="宋体"/>
                <w:spacing w:val="-6"/>
                <w:sz w:val="22"/>
                <w:szCs w:val="22"/>
              </w:rPr>
              <w:t>二级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672" w:type="dxa"/>
            <w:vAlign w:val="center"/>
          </w:tcPr>
          <w:p w14:paraId="4EF9AC02">
            <w:pPr>
              <w:pStyle w:val="7"/>
              <w:spacing w:line="284" w:lineRule="auto"/>
              <w:jc w:val="center"/>
            </w:pPr>
          </w:p>
          <w:p w14:paraId="5D62207E">
            <w:pPr>
              <w:spacing w:before="72" w:line="249" w:lineRule="auto"/>
              <w:ind w:left="119" w:right="113"/>
              <w:jc w:val="center"/>
              <w:rPr>
                <w:rFonts w:ascii="宋体" w:hAnsi="宋体" w:eastAsia="宋体" w:cs="宋体"/>
                <w:sz w:val="22"/>
                <w:szCs w:val="22"/>
              </w:rPr>
            </w:pPr>
            <w:r>
              <w:rPr>
                <w:rFonts w:ascii="宋体" w:hAnsi="宋体" w:eastAsia="宋体" w:cs="宋体"/>
                <w:spacing w:val="-4"/>
                <w:sz w:val="22"/>
                <w:szCs w:val="22"/>
              </w:rPr>
              <w:t>三级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1572" w:type="dxa"/>
            <w:vMerge w:val="continue"/>
            <w:tcBorders>
              <w:top w:val="nil"/>
            </w:tcBorders>
            <w:vAlign w:val="center"/>
          </w:tcPr>
          <w:p w14:paraId="560AD035">
            <w:pPr>
              <w:pStyle w:val="7"/>
              <w:jc w:val="center"/>
            </w:pPr>
          </w:p>
        </w:tc>
        <w:tc>
          <w:tcPr>
            <w:tcW w:w="720" w:type="dxa"/>
            <w:vMerge w:val="continue"/>
            <w:tcBorders>
              <w:top w:val="nil"/>
            </w:tcBorders>
            <w:vAlign w:val="center"/>
          </w:tcPr>
          <w:p w14:paraId="257E4C5B">
            <w:pPr>
              <w:pStyle w:val="7"/>
              <w:jc w:val="center"/>
            </w:pPr>
          </w:p>
        </w:tc>
        <w:tc>
          <w:tcPr>
            <w:tcW w:w="1729" w:type="dxa"/>
            <w:vMerge w:val="continue"/>
            <w:tcBorders>
              <w:top w:val="nil"/>
            </w:tcBorders>
            <w:vAlign w:val="center"/>
          </w:tcPr>
          <w:p w14:paraId="6A9D2C37">
            <w:pPr>
              <w:pStyle w:val="7"/>
              <w:jc w:val="center"/>
            </w:pPr>
          </w:p>
        </w:tc>
        <w:tc>
          <w:tcPr>
            <w:tcW w:w="1009" w:type="dxa"/>
            <w:vMerge w:val="continue"/>
            <w:tcBorders>
              <w:top w:val="nil"/>
            </w:tcBorders>
            <w:vAlign w:val="center"/>
          </w:tcPr>
          <w:p w14:paraId="6CE11D28">
            <w:pPr>
              <w:pStyle w:val="7"/>
              <w:jc w:val="center"/>
            </w:pPr>
          </w:p>
        </w:tc>
        <w:tc>
          <w:tcPr>
            <w:tcW w:w="720" w:type="dxa"/>
            <w:vMerge w:val="continue"/>
            <w:tcBorders>
              <w:top w:val="nil"/>
            </w:tcBorders>
            <w:vAlign w:val="center"/>
          </w:tcPr>
          <w:p w14:paraId="22086324">
            <w:pPr>
              <w:pStyle w:val="7"/>
              <w:jc w:val="center"/>
            </w:pPr>
          </w:p>
        </w:tc>
        <w:tc>
          <w:tcPr>
            <w:tcW w:w="753" w:type="dxa"/>
            <w:vMerge w:val="continue"/>
            <w:tcBorders>
              <w:top w:val="nil"/>
            </w:tcBorders>
            <w:vAlign w:val="center"/>
          </w:tcPr>
          <w:p w14:paraId="3DF242B3">
            <w:pPr>
              <w:pStyle w:val="7"/>
              <w:jc w:val="center"/>
            </w:pPr>
          </w:p>
        </w:tc>
        <w:tc>
          <w:tcPr>
            <w:tcW w:w="1120" w:type="dxa"/>
            <w:vMerge w:val="continue"/>
            <w:tcBorders>
              <w:top w:val="nil"/>
            </w:tcBorders>
            <w:vAlign w:val="center"/>
          </w:tcPr>
          <w:p w14:paraId="3FC6BABB">
            <w:pPr>
              <w:pStyle w:val="7"/>
              <w:jc w:val="center"/>
            </w:pPr>
          </w:p>
        </w:tc>
        <w:tc>
          <w:tcPr>
            <w:tcW w:w="1247" w:type="dxa"/>
            <w:vMerge w:val="continue"/>
            <w:tcBorders>
              <w:top w:val="nil"/>
            </w:tcBorders>
            <w:vAlign w:val="center"/>
          </w:tcPr>
          <w:p w14:paraId="5F3DCC40">
            <w:pPr>
              <w:pStyle w:val="7"/>
              <w:jc w:val="center"/>
            </w:pPr>
          </w:p>
        </w:tc>
        <w:tc>
          <w:tcPr>
            <w:tcW w:w="544" w:type="dxa"/>
            <w:textDirection w:val="tbRlV"/>
            <w:vAlign w:val="center"/>
          </w:tcPr>
          <w:p w14:paraId="3C354A18">
            <w:pPr>
              <w:spacing w:before="155" w:line="209" w:lineRule="auto"/>
              <w:ind w:left="202"/>
              <w:jc w:val="center"/>
              <w:rPr>
                <w:rFonts w:ascii="宋体" w:hAnsi="宋体" w:eastAsia="宋体" w:cs="宋体"/>
                <w:sz w:val="22"/>
                <w:szCs w:val="22"/>
              </w:rPr>
            </w:pPr>
            <w:r>
              <w:rPr>
                <w:rFonts w:ascii="宋体" w:hAnsi="宋体" w:eastAsia="宋体" w:cs="宋体"/>
                <w:sz w:val="22"/>
                <w:szCs w:val="22"/>
              </w:rPr>
              <w:t>全</w:t>
            </w:r>
            <w:r>
              <w:rPr>
                <w:rFonts w:ascii="宋体" w:hAnsi="宋体" w:eastAsia="宋体" w:cs="宋体"/>
                <w:spacing w:val="-18"/>
                <w:sz w:val="22"/>
                <w:szCs w:val="22"/>
              </w:rPr>
              <w:t xml:space="preserve"> </w:t>
            </w:r>
            <w:r>
              <w:rPr>
                <w:rFonts w:ascii="宋体" w:hAnsi="宋体" w:eastAsia="宋体" w:cs="宋体"/>
                <w:sz w:val="22"/>
                <w:szCs w:val="22"/>
              </w:rPr>
              <w:t>社</w:t>
            </w:r>
            <w:r>
              <w:rPr>
                <w:rFonts w:ascii="宋体" w:hAnsi="宋体" w:eastAsia="宋体" w:cs="宋体"/>
                <w:spacing w:val="-19"/>
                <w:sz w:val="22"/>
                <w:szCs w:val="22"/>
              </w:rPr>
              <w:t xml:space="preserve"> </w:t>
            </w:r>
            <w:r>
              <w:rPr>
                <w:rFonts w:ascii="宋体" w:hAnsi="宋体" w:eastAsia="宋体" w:cs="宋体"/>
                <w:sz w:val="22"/>
                <w:szCs w:val="22"/>
              </w:rPr>
              <w:t>会</w:t>
            </w:r>
          </w:p>
        </w:tc>
        <w:tc>
          <w:tcPr>
            <w:tcW w:w="620" w:type="dxa"/>
            <w:textDirection w:val="tbRlV"/>
            <w:vAlign w:val="center"/>
          </w:tcPr>
          <w:p w14:paraId="3A9D243A">
            <w:pPr>
              <w:spacing w:before="192" w:line="209" w:lineRule="auto"/>
              <w:ind w:left="46"/>
              <w:jc w:val="center"/>
              <w:rPr>
                <w:rFonts w:ascii="宋体" w:hAnsi="宋体" w:eastAsia="宋体" w:cs="宋体"/>
                <w:sz w:val="22"/>
                <w:szCs w:val="22"/>
              </w:rPr>
            </w:pPr>
            <w:r>
              <w:rPr>
                <w:rFonts w:ascii="宋体" w:hAnsi="宋体" w:eastAsia="宋体" w:cs="宋体"/>
                <w:sz w:val="22"/>
                <w:szCs w:val="22"/>
              </w:rPr>
              <w:t>特</w:t>
            </w:r>
            <w:r>
              <w:rPr>
                <w:rFonts w:ascii="宋体" w:hAnsi="宋体" w:eastAsia="宋体" w:cs="宋体"/>
                <w:spacing w:val="-17"/>
                <w:sz w:val="22"/>
                <w:szCs w:val="22"/>
              </w:rPr>
              <w:t xml:space="preserve"> </w:t>
            </w:r>
            <w:r>
              <w:rPr>
                <w:rFonts w:ascii="宋体" w:hAnsi="宋体" w:eastAsia="宋体" w:cs="宋体"/>
                <w:sz w:val="22"/>
                <w:szCs w:val="22"/>
              </w:rPr>
              <w:t>定</w:t>
            </w:r>
            <w:r>
              <w:rPr>
                <w:rFonts w:ascii="宋体" w:hAnsi="宋体" w:eastAsia="宋体" w:cs="宋体"/>
                <w:spacing w:val="-19"/>
                <w:sz w:val="22"/>
                <w:szCs w:val="22"/>
              </w:rPr>
              <w:t xml:space="preserve"> </w:t>
            </w:r>
            <w:r>
              <w:rPr>
                <w:rFonts w:ascii="宋体" w:hAnsi="宋体" w:eastAsia="宋体" w:cs="宋体"/>
                <w:sz w:val="22"/>
                <w:szCs w:val="22"/>
              </w:rPr>
              <w:t>群</w:t>
            </w:r>
            <w:r>
              <w:rPr>
                <w:rFonts w:ascii="宋体" w:hAnsi="宋体" w:eastAsia="宋体" w:cs="宋体"/>
                <w:spacing w:val="-19"/>
                <w:sz w:val="22"/>
                <w:szCs w:val="22"/>
              </w:rPr>
              <w:t xml:space="preserve"> </w:t>
            </w:r>
            <w:r>
              <w:rPr>
                <w:rFonts w:ascii="宋体" w:hAnsi="宋体" w:eastAsia="宋体" w:cs="宋体"/>
                <w:sz w:val="22"/>
                <w:szCs w:val="22"/>
              </w:rPr>
              <w:t>体</w:t>
            </w:r>
          </w:p>
        </w:tc>
        <w:tc>
          <w:tcPr>
            <w:tcW w:w="653" w:type="dxa"/>
            <w:vMerge w:val="continue"/>
            <w:tcBorders>
              <w:top w:val="nil"/>
            </w:tcBorders>
            <w:textDirection w:val="tbRlV"/>
            <w:vAlign w:val="center"/>
          </w:tcPr>
          <w:p w14:paraId="6D3DE358">
            <w:pPr>
              <w:pStyle w:val="7"/>
              <w:jc w:val="center"/>
            </w:pPr>
          </w:p>
        </w:tc>
        <w:tc>
          <w:tcPr>
            <w:tcW w:w="653" w:type="dxa"/>
            <w:vMerge w:val="continue"/>
            <w:tcBorders/>
            <w:textDirection w:val="tbRlV"/>
            <w:vAlign w:val="center"/>
          </w:tcPr>
          <w:p w14:paraId="3DDECBFB">
            <w:pPr>
              <w:pStyle w:val="7"/>
              <w:jc w:val="center"/>
            </w:pPr>
          </w:p>
        </w:tc>
      </w:tr>
      <w:tr w14:paraId="3CDB3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770" w:type="dxa"/>
            <w:vMerge w:val="restart"/>
            <w:vAlign w:val="center"/>
          </w:tcPr>
          <w:p w14:paraId="5240F60B">
            <w:pPr>
              <w:pStyle w:val="7"/>
              <w:jc w:val="center"/>
              <w:rPr>
                <w:rFonts w:hint="default" w:eastAsia="宋体"/>
                <w:lang w:val="en-US" w:eastAsia="zh-CN"/>
              </w:rPr>
            </w:pPr>
            <w:r>
              <w:rPr>
                <w:rFonts w:hint="eastAsia" w:eastAsia="宋体"/>
                <w:lang w:val="en-US" w:eastAsia="zh-CN"/>
              </w:rPr>
              <w:t>政务公开</w:t>
            </w:r>
          </w:p>
        </w:tc>
        <w:tc>
          <w:tcPr>
            <w:tcW w:w="666" w:type="dxa"/>
            <w:vMerge w:val="restart"/>
            <w:vAlign w:val="center"/>
          </w:tcPr>
          <w:p w14:paraId="7127227F">
            <w:pPr>
              <w:pStyle w:val="7"/>
              <w:jc w:val="center"/>
              <w:rPr>
                <w:rFonts w:hint="default" w:eastAsia="宋体"/>
                <w:lang w:val="en-US" w:eastAsia="zh-CN"/>
              </w:rPr>
            </w:pPr>
            <w:r>
              <w:rPr>
                <w:rFonts w:hint="eastAsia" w:eastAsia="宋体"/>
                <w:lang w:val="en-US" w:eastAsia="zh-CN"/>
              </w:rPr>
              <w:t>机构信息</w:t>
            </w:r>
          </w:p>
        </w:tc>
        <w:tc>
          <w:tcPr>
            <w:tcW w:w="672" w:type="dxa"/>
            <w:vAlign w:val="center"/>
          </w:tcPr>
          <w:p w14:paraId="3F716C51">
            <w:pPr>
              <w:pStyle w:val="7"/>
              <w:jc w:val="center"/>
              <w:rPr>
                <w:rFonts w:hint="default" w:eastAsia="宋体"/>
                <w:lang w:val="en-US" w:eastAsia="zh-CN"/>
              </w:rPr>
            </w:pPr>
            <w:r>
              <w:rPr>
                <w:rFonts w:hint="eastAsia" w:eastAsia="宋体"/>
                <w:lang w:val="en-US" w:eastAsia="zh-CN"/>
              </w:rPr>
              <w:t>基本信息</w:t>
            </w:r>
          </w:p>
        </w:tc>
        <w:tc>
          <w:tcPr>
            <w:tcW w:w="1572" w:type="dxa"/>
            <w:vAlign w:val="center"/>
          </w:tcPr>
          <w:p w14:paraId="67936AA7">
            <w:pPr>
              <w:pStyle w:val="7"/>
              <w:jc w:val="center"/>
            </w:pPr>
            <w:r>
              <w:rPr>
                <w:rFonts w:hint="eastAsia" w:ascii="宋体" w:hAnsi="宋体" w:eastAsia="宋体" w:cs="宋体"/>
                <w:i w:val="0"/>
                <w:iCs w:val="0"/>
                <w:caps w:val="0"/>
                <w:color w:val="333333"/>
                <w:spacing w:val="0"/>
                <w:sz w:val="22"/>
                <w:szCs w:val="22"/>
                <w:shd w:val="clear" w:fill="FFFFFF"/>
              </w:rPr>
              <w:t>机关职能、机构设置、办公地址、办公时间等</w:t>
            </w:r>
          </w:p>
        </w:tc>
        <w:tc>
          <w:tcPr>
            <w:tcW w:w="720" w:type="dxa"/>
            <w:vAlign w:val="center"/>
          </w:tcPr>
          <w:p w14:paraId="4ABA0CA7">
            <w:pPr>
              <w:jc w:val="cente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1D64BB2A">
            <w:pPr>
              <w:pStyle w:val="7"/>
              <w:jc w:val="center"/>
            </w:pPr>
            <w:r>
              <w:rPr>
                <w:rFonts w:hint="eastAsia" w:ascii="宋体" w:hAnsi="宋体" w:eastAsia="宋体" w:cs="宋体"/>
                <w:i w:val="0"/>
                <w:iCs w:val="0"/>
                <w:caps w:val="0"/>
                <w:color w:val="333333"/>
                <w:spacing w:val="0"/>
                <w:sz w:val="22"/>
                <w:szCs w:val="22"/>
                <w:shd w:val="clear" w:fill="FFFFFF"/>
              </w:rPr>
              <w:t>第二十条行政机关应当依照本条例第十九条的规定，主动公开本行政机关的下列政府信息：(二)机关职能、机构设置、办公地址、办公时间、联系方式、负责人姓名；</w:t>
            </w:r>
          </w:p>
        </w:tc>
        <w:tc>
          <w:tcPr>
            <w:tcW w:w="1009" w:type="dxa"/>
            <w:vAlign w:val="center"/>
          </w:tcPr>
          <w:p w14:paraId="2CF72443">
            <w:pPr>
              <w:pStyle w:val="7"/>
              <w:jc w:val="center"/>
            </w:pPr>
            <w:r>
              <w:rPr>
                <w:rFonts w:hint="eastAsia" w:ascii="宋体" w:hAnsi="宋体" w:eastAsia="宋体" w:cs="宋体"/>
                <w:i w:val="0"/>
                <w:iCs w:val="0"/>
                <w:caps w:val="0"/>
                <w:color w:val="333333"/>
                <w:spacing w:val="0"/>
                <w:sz w:val="22"/>
                <w:szCs w:val="22"/>
                <w:shd w:val="clear" w:fill="FFFFFF"/>
              </w:rPr>
              <w:t>行政法规</w:t>
            </w:r>
          </w:p>
        </w:tc>
        <w:tc>
          <w:tcPr>
            <w:tcW w:w="720" w:type="dxa"/>
            <w:vAlign w:val="center"/>
          </w:tcPr>
          <w:p w14:paraId="50595894">
            <w:pPr>
              <w:pStyle w:val="7"/>
              <w:jc w:val="cente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vAlign w:val="center"/>
          </w:tcPr>
          <w:p w14:paraId="0EE2098E">
            <w:pPr>
              <w:pStyle w:val="7"/>
              <w:jc w:val="center"/>
              <w:rPr>
                <w:rFonts w:hint="default" w:eastAsia="宋体"/>
                <w:lang w:val="en-US" w:eastAsia="zh-CN"/>
              </w:rPr>
            </w:pPr>
            <w:r>
              <w:rPr>
                <w:rFonts w:hint="eastAsia" w:eastAsia="宋体"/>
                <w:lang w:val="en-US" w:eastAsia="zh-CN"/>
              </w:rPr>
              <w:t>乌审旗农牧局</w:t>
            </w:r>
          </w:p>
        </w:tc>
        <w:tc>
          <w:tcPr>
            <w:tcW w:w="1120" w:type="dxa"/>
            <w:vAlign w:val="center"/>
          </w:tcPr>
          <w:p w14:paraId="4AC1B2F9">
            <w:pPr>
              <w:pStyle w:val="7"/>
              <w:jc w:val="center"/>
              <w:rPr>
                <w:rFonts w:hint="default" w:eastAsia="宋体"/>
                <w:lang w:val="en-US" w:eastAsia="zh-CN"/>
              </w:rPr>
            </w:pPr>
            <w:r>
              <w:rPr>
                <w:rFonts w:hint="eastAsia" w:eastAsia="宋体"/>
                <w:lang w:val="en-US" w:eastAsia="zh-CN"/>
              </w:rPr>
              <w:t>法定公开</w:t>
            </w:r>
          </w:p>
        </w:tc>
        <w:tc>
          <w:tcPr>
            <w:tcW w:w="1247" w:type="dxa"/>
            <w:vAlign w:val="center"/>
          </w:tcPr>
          <w:p w14:paraId="778BE71E">
            <w:pPr>
              <w:pStyle w:val="7"/>
              <w:jc w:val="center"/>
              <w:rPr>
                <w:rFonts w:hint="eastAsia" w:eastAsia="宋体"/>
                <w:lang w:val="en-US" w:eastAsia="zh-CN"/>
              </w:rPr>
            </w:pPr>
            <w:r>
              <w:rPr>
                <w:rFonts w:hint="eastAsia" w:eastAsia="宋体"/>
                <w:lang w:val="en-US" w:eastAsia="zh-CN"/>
              </w:rPr>
              <w:t>政府网站</w:t>
            </w:r>
          </w:p>
          <w:p w14:paraId="4938D2E5">
            <w:pPr>
              <w:pStyle w:val="7"/>
              <w:jc w:val="center"/>
              <w:rPr>
                <w:rFonts w:hint="default" w:eastAsia="宋体"/>
                <w:lang w:val="en-US" w:eastAsia="zh-CN"/>
              </w:rPr>
            </w:pPr>
            <w:r>
              <w:rPr>
                <w:rFonts w:ascii="宋体" w:hAnsi="宋体" w:eastAsia="宋体" w:cs="宋体"/>
                <w:spacing w:val="-7"/>
                <w:sz w:val="22"/>
                <w:szCs w:val="22"/>
              </w:rPr>
              <w:t>两微一端</w:t>
            </w:r>
          </w:p>
        </w:tc>
        <w:tc>
          <w:tcPr>
            <w:tcW w:w="544" w:type="dxa"/>
            <w:vAlign w:val="center"/>
          </w:tcPr>
          <w:p w14:paraId="09872048">
            <w:pPr>
              <w:pStyle w:val="7"/>
              <w:jc w:val="center"/>
            </w:pPr>
            <w:r>
              <w:rPr>
                <w:rFonts w:ascii="宋体" w:hAnsi="宋体" w:eastAsia="宋体" w:cs="宋体"/>
                <w:sz w:val="22"/>
                <w:szCs w:val="22"/>
              </w:rPr>
              <w:t>√</w:t>
            </w:r>
          </w:p>
        </w:tc>
        <w:tc>
          <w:tcPr>
            <w:tcW w:w="620" w:type="dxa"/>
            <w:vAlign w:val="center"/>
          </w:tcPr>
          <w:p w14:paraId="2BDB73D0">
            <w:pPr>
              <w:pStyle w:val="7"/>
              <w:jc w:val="center"/>
            </w:pPr>
          </w:p>
        </w:tc>
        <w:tc>
          <w:tcPr>
            <w:tcW w:w="653" w:type="dxa"/>
            <w:vAlign w:val="center"/>
          </w:tcPr>
          <w:p w14:paraId="5AE6E27E">
            <w:pPr>
              <w:pStyle w:val="7"/>
              <w:jc w:val="center"/>
              <w:rPr>
                <w:rFonts w:hint="default" w:eastAsia="宋体"/>
                <w:lang w:val="en-US" w:eastAsia="zh-CN"/>
              </w:rPr>
            </w:pPr>
            <w:r>
              <w:rPr>
                <w:rFonts w:hint="eastAsia" w:eastAsia="宋体"/>
                <w:lang w:val="en-US" w:eastAsia="zh-CN"/>
              </w:rPr>
              <w:t>综合办公室</w:t>
            </w:r>
          </w:p>
        </w:tc>
        <w:tc>
          <w:tcPr>
            <w:tcW w:w="653" w:type="dxa"/>
            <w:vAlign w:val="center"/>
          </w:tcPr>
          <w:p w14:paraId="13979380">
            <w:pPr>
              <w:pStyle w:val="7"/>
              <w:jc w:val="center"/>
              <w:rPr>
                <w:rFonts w:hint="eastAsia" w:eastAsia="宋体"/>
                <w:lang w:val="en-US" w:eastAsia="zh-CN"/>
              </w:rPr>
            </w:pPr>
            <w:r>
              <w:rPr>
                <w:rFonts w:hint="eastAsia" w:ascii="仿宋_GB2312" w:hAnsi="仿宋_GB2312" w:eastAsia="仿宋_GB2312" w:cs="仿宋_GB2312"/>
                <w:lang w:val="en-US" w:eastAsia="zh-CN"/>
              </w:rPr>
              <w:t>及时更新公开机构职能</w:t>
            </w:r>
          </w:p>
        </w:tc>
      </w:tr>
      <w:tr w14:paraId="7996F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70" w:type="dxa"/>
            <w:vMerge w:val="continue"/>
            <w:vAlign w:val="center"/>
          </w:tcPr>
          <w:p w14:paraId="73EDF03B">
            <w:pPr>
              <w:pStyle w:val="7"/>
              <w:jc w:val="center"/>
            </w:pPr>
          </w:p>
        </w:tc>
        <w:tc>
          <w:tcPr>
            <w:tcW w:w="666" w:type="dxa"/>
            <w:vMerge w:val="continue"/>
            <w:vAlign w:val="center"/>
          </w:tcPr>
          <w:p w14:paraId="2DDB0C73">
            <w:pPr>
              <w:pStyle w:val="7"/>
              <w:jc w:val="center"/>
            </w:pPr>
          </w:p>
        </w:tc>
        <w:tc>
          <w:tcPr>
            <w:tcW w:w="672" w:type="dxa"/>
            <w:vAlign w:val="center"/>
          </w:tcPr>
          <w:p w14:paraId="132B1796">
            <w:pPr>
              <w:pStyle w:val="7"/>
              <w:jc w:val="center"/>
              <w:rPr>
                <w:rFonts w:hint="default" w:eastAsia="宋体"/>
                <w:lang w:val="en-US" w:eastAsia="zh-CN"/>
              </w:rPr>
            </w:pPr>
            <w:r>
              <w:rPr>
                <w:rFonts w:hint="eastAsia" w:eastAsia="宋体"/>
                <w:lang w:val="en-US" w:eastAsia="zh-CN"/>
              </w:rPr>
              <w:t>领导信息</w:t>
            </w:r>
          </w:p>
        </w:tc>
        <w:tc>
          <w:tcPr>
            <w:tcW w:w="1572" w:type="dxa"/>
            <w:vAlign w:val="center"/>
          </w:tcPr>
          <w:p w14:paraId="57EEE37D">
            <w:pPr>
              <w:pStyle w:val="7"/>
              <w:jc w:val="center"/>
            </w:pPr>
            <w:r>
              <w:rPr>
                <w:rFonts w:hint="eastAsia" w:ascii="宋体" w:hAnsi="宋体" w:eastAsia="宋体" w:cs="宋体"/>
                <w:i w:val="0"/>
                <w:iCs w:val="0"/>
                <w:caps w:val="0"/>
                <w:color w:val="333333"/>
                <w:spacing w:val="0"/>
                <w:sz w:val="22"/>
                <w:szCs w:val="22"/>
                <w:shd w:val="clear" w:fill="FFFFFF"/>
              </w:rPr>
              <w:t>局长、副局长、党组成员等领导信息</w:t>
            </w:r>
          </w:p>
        </w:tc>
        <w:tc>
          <w:tcPr>
            <w:tcW w:w="720" w:type="dxa"/>
            <w:vAlign w:val="center"/>
          </w:tcPr>
          <w:p w14:paraId="3E6C048C">
            <w:pPr>
              <w:jc w:val="cente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1765910D">
            <w:pPr>
              <w:pStyle w:val="7"/>
              <w:jc w:val="center"/>
            </w:pPr>
            <w:r>
              <w:rPr>
                <w:rFonts w:hint="eastAsia" w:ascii="宋体" w:hAnsi="宋体" w:eastAsia="宋体" w:cs="宋体"/>
                <w:i w:val="0"/>
                <w:iCs w:val="0"/>
                <w:caps w:val="0"/>
                <w:color w:val="333333"/>
                <w:spacing w:val="0"/>
                <w:sz w:val="22"/>
                <w:szCs w:val="22"/>
                <w:shd w:val="clear" w:fill="FFFFFF"/>
              </w:rPr>
              <w:t>第二十条行政机关应当依照本条例第十九条的规定，主动公开本行政机关的下列政府信息：(二)机关职能、机构设置、办公地址、办公时间、联系方式、负责人姓名；</w:t>
            </w:r>
          </w:p>
        </w:tc>
        <w:tc>
          <w:tcPr>
            <w:tcW w:w="1009" w:type="dxa"/>
            <w:vAlign w:val="center"/>
          </w:tcPr>
          <w:p w14:paraId="0FF94DD2">
            <w:pPr>
              <w:pStyle w:val="7"/>
              <w:jc w:val="center"/>
            </w:pPr>
            <w:r>
              <w:rPr>
                <w:rFonts w:hint="eastAsia" w:ascii="宋体" w:hAnsi="宋体" w:eastAsia="宋体" w:cs="宋体"/>
                <w:i w:val="0"/>
                <w:iCs w:val="0"/>
                <w:caps w:val="0"/>
                <w:color w:val="333333"/>
                <w:spacing w:val="0"/>
                <w:sz w:val="22"/>
                <w:szCs w:val="22"/>
                <w:shd w:val="clear" w:fill="FFFFFF"/>
              </w:rPr>
              <w:t>行政法规</w:t>
            </w:r>
          </w:p>
        </w:tc>
        <w:tc>
          <w:tcPr>
            <w:tcW w:w="720" w:type="dxa"/>
            <w:vAlign w:val="center"/>
          </w:tcPr>
          <w:p w14:paraId="1F65F690">
            <w:pPr>
              <w:pStyle w:val="7"/>
              <w:jc w:val="cente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vAlign w:val="center"/>
          </w:tcPr>
          <w:p w14:paraId="330D01FB">
            <w:pPr>
              <w:pStyle w:val="7"/>
              <w:jc w:val="center"/>
            </w:pPr>
            <w:r>
              <w:rPr>
                <w:rFonts w:hint="eastAsia" w:eastAsia="宋体"/>
                <w:lang w:val="en-US" w:eastAsia="zh-CN"/>
              </w:rPr>
              <w:t>乌审旗农牧局</w:t>
            </w:r>
          </w:p>
        </w:tc>
        <w:tc>
          <w:tcPr>
            <w:tcW w:w="1120" w:type="dxa"/>
            <w:vAlign w:val="center"/>
          </w:tcPr>
          <w:p w14:paraId="360BA30A">
            <w:pPr>
              <w:pStyle w:val="7"/>
              <w:jc w:val="center"/>
            </w:pPr>
            <w:r>
              <w:rPr>
                <w:rFonts w:hint="eastAsia" w:eastAsia="宋体"/>
                <w:lang w:val="en-US" w:eastAsia="zh-CN"/>
              </w:rPr>
              <w:t>法定公开</w:t>
            </w:r>
          </w:p>
        </w:tc>
        <w:tc>
          <w:tcPr>
            <w:tcW w:w="1247" w:type="dxa"/>
            <w:vAlign w:val="center"/>
          </w:tcPr>
          <w:p w14:paraId="2346E0DB">
            <w:pPr>
              <w:pStyle w:val="7"/>
              <w:jc w:val="center"/>
              <w:rPr>
                <w:rFonts w:hint="eastAsia" w:eastAsia="宋体"/>
                <w:lang w:val="en-US" w:eastAsia="zh-CN"/>
              </w:rPr>
            </w:pPr>
            <w:r>
              <w:rPr>
                <w:rFonts w:hint="eastAsia" w:eastAsia="宋体"/>
                <w:lang w:val="en-US" w:eastAsia="zh-CN"/>
              </w:rPr>
              <w:t>政府网站</w:t>
            </w:r>
          </w:p>
          <w:p w14:paraId="095C15A1">
            <w:pPr>
              <w:pStyle w:val="7"/>
              <w:jc w:val="center"/>
            </w:pPr>
            <w:r>
              <w:rPr>
                <w:rFonts w:ascii="宋体" w:hAnsi="宋体" w:eastAsia="宋体" w:cs="宋体"/>
                <w:spacing w:val="-7"/>
                <w:sz w:val="22"/>
                <w:szCs w:val="22"/>
              </w:rPr>
              <w:t>两微一端</w:t>
            </w:r>
          </w:p>
        </w:tc>
        <w:tc>
          <w:tcPr>
            <w:tcW w:w="544" w:type="dxa"/>
            <w:vAlign w:val="center"/>
          </w:tcPr>
          <w:p w14:paraId="4922D17D">
            <w:pPr>
              <w:pStyle w:val="7"/>
              <w:jc w:val="center"/>
            </w:pPr>
            <w:r>
              <w:rPr>
                <w:rFonts w:ascii="宋体" w:hAnsi="宋体" w:eastAsia="宋体" w:cs="宋体"/>
                <w:sz w:val="22"/>
                <w:szCs w:val="22"/>
              </w:rPr>
              <w:t>√</w:t>
            </w:r>
          </w:p>
        </w:tc>
        <w:tc>
          <w:tcPr>
            <w:tcW w:w="620" w:type="dxa"/>
            <w:vAlign w:val="center"/>
          </w:tcPr>
          <w:p w14:paraId="6C44CF91">
            <w:pPr>
              <w:pStyle w:val="7"/>
              <w:jc w:val="center"/>
            </w:pPr>
          </w:p>
        </w:tc>
        <w:tc>
          <w:tcPr>
            <w:tcW w:w="653" w:type="dxa"/>
            <w:vAlign w:val="center"/>
          </w:tcPr>
          <w:p w14:paraId="602D84A3">
            <w:pPr>
              <w:pStyle w:val="7"/>
              <w:jc w:val="center"/>
            </w:pPr>
            <w:r>
              <w:rPr>
                <w:rFonts w:hint="eastAsia" w:eastAsia="宋体"/>
                <w:lang w:val="en-US" w:eastAsia="zh-CN"/>
              </w:rPr>
              <w:t>综合办公室</w:t>
            </w:r>
          </w:p>
        </w:tc>
        <w:tc>
          <w:tcPr>
            <w:tcW w:w="653" w:type="dxa"/>
            <w:vAlign w:val="center"/>
          </w:tcPr>
          <w:p w14:paraId="71379206">
            <w:pPr>
              <w:pStyle w:val="7"/>
              <w:jc w:val="center"/>
              <w:rPr>
                <w:rFonts w:hint="default" w:eastAsia="宋体"/>
                <w:lang w:val="en-US" w:eastAsia="zh-CN"/>
              </w:rPr>
            </w:pPr>
            <w:r>
              <w:rPr>
                <w:rFonts w:hint="eastAsia" w:ascii="仿宋_GB2312" w:hAnsi="仿宋_GB2312" w:eastAsia="仿宋_GB2312" w:cs="仿宋_GB2312"/>
                <w:lang w:val="en-US" w:eastAsia="zh-CN"/>
              </w:rPr>
              <w:t>及时更新公开领导信息</w:t>
            </w:r>
          </w:p>
        </w:tc>
      </w:tr>
      <w:tr w14:paraId="79822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770" w:type="dxa"/>
            <w:vMerge w:val="continue"/>
            <w:vAlign w:val="center"/>
          </w:tcPr>
          <w:p w14:paraId="3227FFAD">
            <w:pPr>
              <w:pStyle w:val="7"/>
              <w:jc w:val="center"/>
            </w:pPr>
          </w:p>
        </w:tc>
        <w:tc>
          <w:tcPr>
            <w:tcW w:w="666" w:type="dxa"/>
            <w:vMerge w:val="continue"/>
            <w:tcBorders>
              <w:bottom w:val="single" w:color="000000" w:sz="2" w:space="0"/>
            </w:tcBorders>
            <w:vAlign w:val="center"/>
          </w:tcPr>
          <w:p w14:paraId="588A3FC7">
            <w:pPr>
              <w:pStyle w:val="7"/>
              <w:jc w:val="center"/>
            </w:pPr>
          </w:p>
        </w:tc>
        <w:tc>
          <w:tcPr>
            <w:tcW w:w="672" w:type="dxa"/>
            <w:vAlign w:val="center"/>
          </w:tcPr>
          <w:p w14:paraId="361C8B31">
            <w:pPr>
              <w:pStyle w:val="7"/>
              <w:jc w:val="center"/>
            </w:pPr>
            <w:r>
              <w:rPr>
                <w:rFonts w:hint="eastAsia" w:eastAsia="宋体"/>
                <w:lang w:val="en-US" w:eastAsia="zh-CN"/>
              </w:rPr>
              <w:t>内设机构及局属二级单位</w:t>
            </w:r>
          </w:p>
        </w:tc>
        <w:tc>
          <w:tcPr>
            <w:tcW w:w="1572" w:type="dxa"/>
            <w:vAlign w:val="center"/>
          </w:tcPr>
          <w:p w14:paraId="4F69E725">
            <w:pPr>
              <w:pStyle w:val="7"/>
              <w:jc w:val="center"/>
            </w:pPr>
            <w:r>
              <w:rPr>
                <w:rFonts w:hint="eastAsia" w:ascii="宋体" w:hAnsi="宋体" w:eastAsia="宋体" w:cs="宋体"/>
                <w:i w:val="0"/>
                <w:iCs w:val="0"/>
                <w:caps w:val="0"/>
                <w:color w:val="333333"/>
                <w:spacing w:val="0"/>
                <w:sz w:val="22"/>
                <w:szCs w:val="22"/>
                <w:shd w:val="clear" w:fill="FFFFFF"/>
              </w:rPr>
              <w:t>发布局机关</w:t>
            </w:r>
            <w:r>
              <w:rPr>
                <w:rFonts w:hint="eastAsia" w:ascii="宋体" w:hAnsi="宋体" w:eastAsia="宋体" w:cs="宋体"/>
                <w:i w:val="0"/>
                <w:iCs w:val="0"/>
                <w:caps w:val="0"/>
                <w:color w:val="333333"/>
                <w:spacing w:val="0"/>
                <w:sz w:val="22"/>
                <w:szCs w:val="22"/>
                <w:shd w:val="clear" w:fill="FFFFFF"/>
                <w:lang w:val="en-US" w:eastAsia="zh-CN"/>
              </w:rPr>
              <w:t>内设机构及局属二级单位</w:t>
            </w:r>
            <w:r>
              <w:rPr>
                <w:rFonts w:hint="eastAsia" w:ascii="宋体" w:hAnsi="宋体" w:eastAsia="宋体" w:cs="宋体"/>
                <w:i w:val="0"/>
                <w:iCs w:val="0"/>
                <w:caps w:val="0"/>
                <w:color w:val="333333"/>
                <w:spacing w:val="0"/>
                <w:sz w:val="22"/>
                <w:szCs w:val="22"/>
                <w:shd w:val="clear" w:fill="FFFFFF"/>
              </w:rPr>
              <w:t>设置、主要职责和联系方式等信息</w:t>
            </w:r>
          </w:p>
        </w:tc>
        <w:tc>
          <w:tcPr>
            <w:tcW w:w="720" w:type="dxa"/>
            <w:vAlign w:val="center"/>
          </w:tcPr>
          <w:p w14:paraId="78BCEE72">
            <w:pPr>
              <w:jc w:val="cente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6D20D109">
            <w:pPr>
              <w:pStyle w:val="7"/>
              <w:jc w:val="center"/>
            </w:pPr>
            <w:r>
              <w:rPr>
                <w:rFonts w:hint="eastAsia" w:ascii="宋体" w:hAnsi="宋体" w:eastAsia="宋体" w:cs="宋体"/>
                <w:i w:val="0"/>
                <w:iCs w:val="0"/>
                <w:caps w:val="0"/>
                <w:color w:val="333333"/>
                <w:spacing w:val="0"/>
                <w:sz w:val="22"/>
                <w:szCs w:val="22"/>
                <w:shd w:val="clear" w:fill="FFFFFF"/>
              </w:rPr>
              <w:t>第二十条行政机关应当依照本条例第十九条的规定，主动公开本行政机关的下列政府信息：(二)机关职能、机构设置、办公地址、办公时间、联系方式、负责人姓名；</w:t>
            </w:r>
          </w:p>
        </w:tc>
        <w:tc>
          <w:tcPr>
            <w:tcW w:w="1009" w:type="dxa"/>
            <w:vAlign w:val="center"/>
          </w:tcPr>
          <w:p w14:paraId="0EE6172F">
            <w:pPr>
              <w:pStyle w:val="7"/>
              <w:jc w:val="center"/>
            </w:pPr>
            <w:r>
              <w:rPr>
                <w:rFonts w:hint="eastAsia" w:ascii="宋体" w:hAnsi="宋体" w:eastAsia="宋体" w:cs="宋体"/>
                <w:i w:val="0"/>
                <w:iCs w:val="0"/>
                <w:caps w:val="0"/>
                <w:color w:val="333333"/>
                <w:spacing w:val="0"/>
                <w:sz w:val="22"/>
                <w:szCs w:val="22"/>
                <w:shd w:val="clear" w:fill="FFFFFF"/>
              </w:rPr>
              <w:t>行政法规</w:t>
            </w:r>
          </w:p>
        </w:tc>
        <w:tc>
          <w:tcPr>
            <w:tcW w:w="720" w:type="dxa"/>
            <w:vAlign w:val="center"/>
          </w:tcPr>
          <w:p w14:paraId="37F5393D">
            <w:pPr>
              <w:pStyle w:val="7"/>
              <w:jc w:val="cente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vAlign w:val="center"/>
          </w:tcPr>
          <w:p w14:paraId="3634A2AE">
            <w:pPr>
              <w:pStyle w:val="7"/>
              <w:jc w:val="center"/>
            </w:pPr>
            <w:r>
              <w:rPr>
                <w:rFonts w:hint="eastAsia" w:eastAsia="宋体"/>
                <w:lang w:val="en-US" w:eastAsia="zh-CN"/>
              </w:rPr>
              <w:t>乌审旗农牧局</w:t>
            </w:r>
          </w:p>
        </w:tc>
        <w:tc>
          <w:tcPr>
            <w:tcW w:w="1120" w:type="dxa"/>
            <w:vAlign w:val="center"/>
          </w:tcPr>
          <w:p w14:paraId="5061AD48">
            <w:pPr>
              <w:pStyle w:val="7"/>
              <w:jc w:val="center"/>
            </w:pPr>
            <w:r>
              <w:rPr>
                <w:rFonts w:hint="eastAsia" w:eastAsia="宋体"/>
                <w:lang w:val="en-US" w:eastAsia="zh-CN"/>
              </w:rPr>
              <w:t>法定公开</w:t>
            </w:r>
          </w:p>
        </w:tc>
        <w:tc>
          <w:tcPr>
            <w:tcW w:w="1247" w:type="dxa"/>
            <w:vAlign w:val="center"/>
          </w:tcPr>
          <w:p w14:paraId="2D0C04DB">
            <w:pPr>
              <w:pStyle w:val="7"/>
              <w:jc w:val="center"/>
              <w:rPr>
                <w:rFonts w:hint="eastAsia" w:eastAsia="宋体"/>
                <w:lang w:val="en-US" w:eastAsia="zh-CN"/>
              </w:rPr>
            </w:pPr>
            <w:r>
              <w:rPr>
                <w:rFonts w:hint="eastAsia" w:eastAsia="宋体"/>
                <w:lang w:val="en-US" w:eastAsia="zh-CN"/>
              </w:rPr>
              <w:t>政府网站</w:t>
            </w:r>
          </w:p>
          <w:p w14:paraId="6DA3E9A6">
            <w:pPr>
              <w:pStyle w:val="7"/>
              <w:jc w:val="center"/>
            </w:pPr>
            <w:r>
              <w:rPr>
                <w:rFonts w:ascii="宋体" w:hAnsi="宋体" w:eastAsia="宋体" w:cs="宋体"/>
                <w:spacing w:val="-7"/>
                <w:sz w:val="22"/>
                <w:szCs w:val="22"/>
              </w:rPr>
              <w:t>两微一端</w:t>
            </w:r>
          </w:p>
        </w:tc>
        <w:tc>
          <w:tcPr>
            <w:tcW w:w="544" w:type="dxa"/>
            <w:vAlign w:val="center"/>
          </w:tcPr>
          <w:p w14:paraId="4A95ED54">
            <w:pPr>
              <w:pStyle w:val="7"/>
              <w:jc w:val="center"/>
            </w:pPr>
            <w:r>
              <w:rPr>
                <w:rFonts w:ascii="宋体" w:hAnsi="宋体" w:eastAsia="宋体" w:cs="宋体"/>
                <w:sz w:val="22"/>
                <w:szCs w:val="22"/>
              </w:rPr>
              <w:t>√</w:t>
            </w:r>
          </w:p>
        </w:tc>
        <w:tc>
          <w:tcPr>
            <w:tcW w:w="620" w:type="dxa"/>
            <w:vAlign w:val="center"/>
          </w:tcPr>
          <w:p w14:paraId="167210FB">
            <w:pPr>
              <w:pStyle w:val="7"/>
              <w:jc w:val="center"/>
            </w:pPr>
          </w:p>
        </w:tc>
        <w:tc>
          <w:tcPr>
            <w:tcW w:w="653" w:type="dxa"/>
            <w:vAlign w:val="center"/>
          </w:tcPr>
          <w:p w14:paraId="45225F74">
            <w:pPr>
              <w:pStyle w:val="7"/>
              <w:jc w:val="center"/>
            </w:pPr>
            <w:r>
              <w:rPr>
                <w:rFonts w:hint="eastAsia" w:eastAsia="宋体"/>
                <w:lang w:val="en-US" w:eastAsia="zh-CN"/>
              </w:rPr>
              <w:t>综合办公室</w:t>
            </w:r>
          </w:p>
        </w:tc>
        <w:tc>
          <w:tcPr>
            <w:tcW w:w="653" w:type="dxa"/>
            <w:vAlign w:val="center"/>
          </w:tcPr>
          <w:p w14:paraId="2666E168">
            <w:pPr>
              <w:pStyle w:val="7"/>
              <w:jc w:val="center"/>
              <w:rPr>
                <w:rFonts w:hint="default" w:eastAsia="宋体"/>
                <w:lang w:val="en-US" w:eastAsia="zh-CN"/>
              </w:rPr>
            </w:pPr>
            <w:r>
              <w:rPr>
                <w:rFonts w:hint="eastAsia" w:ascii="仿宋_GB2312" w:hAnsi="仿宋_GB2312" w:eastAsia="仿宋_GB2312" w:cs="仿宋_GB2312"/>
                <w:lang w:val="en-US" w:eastAsia="zh-CN"/>
              </w:rPr>
              <w:t>及时更新公开机构信息</w:t>
            </w:r>
          </w:p>
        </w:tc>
      </w:tr>
      <w:tr w14:paraId="6AAD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70" w:type="dxa"/>
            <w:vMerge w:val="continue"/>
            <w:vAlign w:val="center"/>
          </w:tcPr>
          <w:p w14:paraId="3E59C297">
            <w:pPr>
              <w:pStyle w:val="7"/>
              <w:jc w:val="center"/>
              <w:rPr>
                <w:rFonts w:hint="default" w:eastAsia="宋体"/>
                <w:lang w:val="en-US" w:eastAsia="zh-CN"/>
              </w:rPr>
            </w:pPr>
          </w:p>
        </w:tc>
        <w:tc>
          <w:tcPr>
            <w:tcW w:w="666" w:type="dxa"/>
            <w:vMerge w:val="restart"/>
            <w:tcBorders>
              <w:top w:val="single" w:color="000000" w:sz="2" w:space="0"/>
              <w:left w:val="single" w:color="000000" w:sz="4" w:space="0"/>
            </w:tcBorders>
            <w:vAlign w:val="center"/>
          </w:tcPr>
          <w:p w14:paraId="416FBEFF">
            <w:pPr>
              <w:pStyle w:val="7"/>
              <w:jc w:val="center"/>
              <w:rPr>
                <w:rFonts w:hint="default" w:eastAsia="宋体"/>
                <w:lang w:val="en-US" w:eastAsia="zh-CN"/>
              </w:rPr>
            </w:pPr>
            <w:r>
              <w:rPr>
                <w:rFonts w:hint="eastAsia" w:eastAsia="宋体"/>
                <w:lang w:val="en-US" w:eastAsia="zh-CN"/>
              </w:rPr>
              <w:t>政府信息公开相关文件</w:t>
            </w:r>
          </w:p>
        </w:tc>
        <w:tc>
          <w:tcPr>
            <w:tcW w:w="672" w:type="dxa"/>
            <w:vAlign w:val="center"/>
          </w:tcPr>
          <w:p w14:paraId="61E9D5A7">
            <w:pPr>
              <w:pStyle w:val="7"/>
              <w:jc w:val="center"/>
              <w:rPr>
                <w:rFonts w:hint="eastAsia" w:eastAsia="宋体"/>
                <w:lang w:val="en-US" w:eastAsia="zh-CN"/>
              </w:rPr>
            </w:pPr>
            <w:r>
              <w:rPr>
                <w:rFonts w:hint="eastAsia" w:eastAsia="宋体"/>
                <w:lang w:val="en-US" w:eastAsia="zh-CN"/>
              </w:rPr>
              <w:t>政策</w:t>
            </w:r>
          </w:p>
          <w:p w14:paraId="78095BBC">
            <w:pPr>
              <w:pStyle w:val="7"/>
              <w:jc w:val="center"/>
              <w:rPr>
                <w:rFonts w:hint="default" w:eastAsia="宋体"/>
                <w:lang w:eastAsia="zh-CN"/>
              </w:rPr>
            </w:pPr>
            <w:r>
              <w:rPr>
                <w:rFonts w:hint="default" w:eastAsia="宋体"/>
                <w:lang w:eastAsia="zh-CN"/>
              </w:rPr>
              <w:t>法规</w:t>
            </w:r>
          </w:p>
        </w:tc>
        <w:tc>
          <w:tcPr>
            <w:tcW w:w="1572" w:type="dxa"/>
            <w:vAlign w:val="center"/>
          </w:tcPr>
          <w:p w14:paraId="23B2E39F">
            <w:pPr>
              <w:pStyle w:val="7"/>
              <w:jc w:val="center"/>
            </w:pPr>
            <w:r>
              <w:rPr>
                <w:rFonts w:hint="default" w:ascii="宋体" w:hAnsi="宋体" w:eastAsia="宋体" w:cs="宋体"/>
                <w:i w:val="0"/>
                <w:iCs w:val="0"/>
                <w:caps w:val="0"/>
                <w:color w:val="333333"/>
                <w:spacing w:val="0"/>
                <w:sz w:val="22"/>
                <w:szCs w:val="22"/>
                <w:shd w:val="clear" w:fill="FFFFFF"/>
              </w:rPr>
              <w:t>发布</w:t>
            </w:r>
            <w:r>
              <w:rPr>
                <w:rFonts w:hint="eastAsia" w:ascii="宋体" w:hAnsi="宋体" w:eastAsia="宋体" w:cs="宋体"/>
                <w:i w:val="0"/>
                <w:iCs w:val="0"/>
                <w:caps w:val="0"/>
                <w:color w:val="333333"/>
                <w:spacing w:val="0"/>
                <w:sz w:val="22"/>
                <w:szCs w:val="22"/>
                <w:shd w:val="clear" w:fill="FFFFFF"/>
                <w:lang w:val="en-US" w:eastAsia="zh-CN"/>
              </w:rPr>
              <w:t>农牧业</w:t>
            </w:r>
            <w:r>
              <w:rPr>
                <w:rFonts w:hint="eastAsia" w:ascii="宋体" w:hAnsi="宋体" w:eastAsia="宋体" w:cs="宋体"/>
                <w:i w:val="0"/>
                <w:iCs w:val="0"/>
                <w:caps w:val="0"/>
                <w:color w:val="333333"/>
                <w:spacing w:val="0"/>
                <w:sz w:val="22"/>
                <w:szCs w:val="22"/>
                <w:shd w:val="clear" w:fill="FFFFFF"/>
              </w:rPr>
              <w:t>涉及面广、社会关注度高的政策和重大措施。</w:t>
            </w:r>
          </w:p>
        </w:tc>
        <w:tc>
          <w:tcPr>
            <w:tcW w:w="720" w:type="dxa"/>
            <w:vAlign w:val="center"/>
          </w:tcPr>
          <w:p w14:paraId="2FC9F94B">
            <w:pPr>
              <w:jc w:val="cente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1E47D7CE">
            <w:pPr>
              <w:pStyle w:val="7"/>
              <w:jc w:val="center"/>
            </w:pPr>
            <w:r>
              <w:rPr>
                <w:rFonts w:hint="eastAsia" w:ascii="宋体" w:hAnsi="宋体" w:eastAsia="宋体" w:cs="宋体"/>
                <w:i w:val="0"/>
                <w:iCs w:val="0"/>
                <w:caps w:val="0"/>
                <w:color w:val="333333"/>
                <w:spacing w:val="0"/>
                <w:sz w:val="22"/>
                <w:szCs w:val="22"/>
                <w:shd w:val="clear" w:fill="FFFFFF"/>
              </w:rPr>
              <w:t>第二十条行政机关应当依照本条例第十九条的规定，主动公开本行政机关的下列政府信息：（三)国民经济和社会发展规划、专项规划、区域规划及相关政策；</w:t>
            </w:r>
          </w:p>
        </w:tc>
        <w:tc>
          <w:tcPr>
            <w:tcW w:w="1009" w:type="dxa"/>
            <w:shd w:val="clear" w:color="auto" w:fill="auto"/>
            <w:vAlign w:val="center"/>
          </w:tcPr>
          <w:p w14:paraId="1F5482B1">
            <w:pPr>
              <w:pStyle w:val="7"/>
              <w:jc w:val="center"/>
              <w:rPr>
                <w:rFonts w:ascii="Arial" w:hAnsi="Arial" w:eastAsia="Arial" w:cs="Arial"/>
                <w:snapToGrid w:val="0"/>
                <w:color w:val="000000"/>
                <w:kern w:val="0"/>
                <w:sz w:val="21"/>
                <w:szCs w:val="21"/>
                <w:lang w:val="en-US" w:eastAsia="en-US" w:bidi="ar-SA"/>
              </w:rPr>
            </w:pPr>
            <w:r>
              <w:rPr>
                <w:rFonts w:hint="eastAsia" w:ascii="宋体" w:hAnsi="宋体" w:eastAsia="宋体" w:cs="宋体"/>
                <w:i w:val="0"/>
                <w:iCs w:val="0"/>
                <w:caps w:val="0"/>
                <w:color w:val="333333"/>
                <w:spacing w:val="0"/>
                <w:sz w:val="22"/>
                <w:szCs w:val="22"/>
                <w:shd w:val="clear" w:fill="FFFFFF"/>
              </w:rPr>
              <w:t>行政法规</w:t>
            </w:r>
          </w:p>
        </w:tc>
        <w:tc>
          <w:tcPr>
            <w:tcW w:w="720" w:type="dxa"/>
            <w:shd w:val="clear" w:color="auto" w:fill="auto"/>
            <w:vAlign w:val="center"/>
          </w:tcPr>
          <w:p w14:paraId="0BD29917">
            <w:pPr>
              <w:pStyle w:val="7"/>
              <w:jc w:val="center"/>
              <w:rPr>
                <w:rFonts w:ascii="Arial" w:hAnsi="Arial" w:eastAsia="Arial" w:cs="Arial"/>
                <w:snapToGrid w:val="0"/>
                <w:color w:val="000000"/>
                <w:kern w:val="0"/>
                <w:sz w:val="21"/>
                <w:szCs w:val="21"/>
                <w:lang w:val="en-US" w:eastAsia="en-US" w:bidi="ar-SA"/>
              </w:rP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shd w:val="clear" w:color="auto" w:fill="auto"/>
            <w:vAlign w:val="center"/>
          </w:tcPr>
          <w:p w14:paraId="0CF9C63A">
            <w:pPr>
              <w:pStyle w:val="7"/>
              <w:jc w:val="center"/>
              <w:rPr>
                <w:rFonts w:ascii="Arial" w:hAnsi="Arial" w:eastAsia="Arial" w:cs="Arial"/>
                <w:snapToGrid w:val="0"/>
                <w:color w:val="000000"/>
                <w:kern w:val="0"/>
                <w:sz w:val="21"/>
                <w:szCs w:val="21"/>
                <w:lang w:val="en-US" w:eastAsia="en-US" w:bidi="ar-SA"/>
              </w:rPr>
            </w:pPr>
            <w:r>
              <w:rPr>
                <w:rFonts w:hint="eastAsia" w:eastAsia="宋体"/>
                <w:lang w:val="en-US" w:eastAsia="zh-CN"/>
              </w:rPr>
              <w:t>乌审旗农牧局</w:t>
            </w:r>
          </w:p>
        </w:tc>
        <w:tc>
          <w:tcPr>
            <w:tcW w:w="1120" w:type="dxa"/>
            <w:shd w:val="clear" w:color="auto" w:fill="auto"/>
            <w:vAlign w:val="center"/>
          </w:tcPr>
          <w:p w14:paraId="4123EF39">
            <w:pPr>
              <w:pStyle w:val="7"/>
              <w:jc w:val="center"/>
              <w:rPr>
                <w:rFonts w:ascii="Arial" w:hAnsi="Arial" w:eastAsia="Arial" w:cs="Arial"/>
                <w:snapToGrid w:val="0"/>
                <w:color w:val="000000"/>
                <w:kern w:val="0"/>
                <w:sz w:val="21"/>
                <w:szCs w:val="21"/>
                <w:lang w:val="en-US" w:eastAsia="en-US" w:bidi="ar-SA"/>
              </w:rPr>
            </w:pPr>
            <w:r>
              <w:rPr>
                <w:rFonts w:hint="eastAsia" w:eastAsia="宋体"/>
                <w:lang w:val="en-US" w:eastAsia="zh-CN"/>
              </w:rPr>
              <w:t>法定公开</w:t>
            </w:r>
          </w:p>
        </w:tc>
        <w:tc>
          <w:tcPr>
            <w:tcW w:w="1247" w:type="dxa"/>
            <w:shd w:val="clear" w:color="auto" w:fill="auto"/>
            <w:vAlign w:val="center"/>
          </w:tcPr>
          <w:p w14:paraId="2196467D">
            <w:pPr>
              <w:pStyle w:val="7"/>
              <w:jc w:val="center"/>
              <w:rPr>
                <w:rFonts w:hint="eastAsia" w:eastAsia="宋体"/>
                <w:lang w:val="en-US" w:eastAsia="zh-CN"/>
              </w:rPr>
            </w:pPr>
            <w:r>
              <w:rPr>
                <w:rFonts w:hint="eastAsia" w:eastAsia="宋体"/>
                <w:lang w:val="en-US" w:eastAsia="zh-CN"/>
              </w:rPr>
              <w:t>政府网站</w:t>
            </w:r>
          </w:p>
          <w:p w14:paraId="1DF9A827">
            <w:pPr>
              <w:pStyle w:val="7"/>
              <w:jc w:val="center"/>
              <w:rPr>
                <w:rFonts w:ascii="Arial" w:hAnsi="Arial" w:eastAsia="Arial" w:cs="Arial"/>
                <w:snapToGrid w:val="0"/>
                <w:color w:val="000000"/>
                <w:kern w:val="0"/>
                <w:sz w:val="21"/>
                <w:szCs w:val="21"/>
                <w:lang w:val="en-US" w:eastAsia="en-US" w:bidi="ar-SA"/>
              </w:rPr>
            </w:pPr>
            <w:r>
              <w:rPr>
                <w:rFonts w:ascii="宋体" w:hAnsi="宋体" w:eastAsia="宋体" w:cs="宋体"/>
                <w:spacing w:val="-7"/>
                <w:sz w:val="22"/>
                <w:szCs w:val="22"/>
              </w:rPr>
              <w:t>两微一端</w:t>
            </w:r>
          </w:p>
        </w:tc>
        <w:tc>
          <w:tcPr>
            <w:tcW w:w="544" w:type="dxa"/>
            <w:shd w:val="clear" w:color="auto" w:fill="auto"/>
            <w:vAlign w:val="center"/>
          </w:tcPr>
          <w:p w14:paraId="2CF2F202">
            <w:pPr>
              <w:pStyle w:val="7"/>
              <w:jc w:val="center"/>
              <w:rPr>
                <w:rFonts w:ascii="Arial" w:hAnsi="Arial" w:eastAsia="Arial" w:cs="Arial"/>
                <w:snapToGrid w:val="0"/>
                <w:color w:val="000000"/>
                <w:kern w:val="0"/>
                <w:sz w:val="21"/>
                <w:szCs w:val="21"/>
                <w:lang w:val="en-US" w:eastAsia="en-US" w:bidi="ar-SA"/>
              </w:rPr>
            </w:pPr>
            <w:r>
              <w:rPr>
                <w:rFonts w:ascii="宋体" w:hAnsi="宋体" w:eastAsia="宋体" w:cs="宋体"/>
                <w:sz w:val="22"/>
                <w:szCs w:val="22"/>
              </w:rPr>
              <w:t>√</w:t>
            </w:r>
          </w:p>
        </w:tc>
        <w:tc>
          <w:tcPr>
            <w:tcW w:w="620" w:type="dxa"/>
            <w:shd w:val="clear" w:color="auto" w:fill="auto"/>
            <w:vAlign w:val="center"/>
          </w:tcPr>
          <w:p w14:paraId="41D67DF7">
            <w:pPr>
              <w:pStyle w:val="7"/>
              <w:jc w:val="center"/>
              <w:rPr>
                <w:rFonts w:ascii="Arial" w:hAnsi="Arial" w:eastAsia="Arial" w:cs="Arial"/>
                <w:snapToGrid w:val="0"/>
                <w:color w:val="000000"/>
                <w:kern w:val="0"/>
                <w:sz w:val="21"/>
                <w:szCs w:val="21"/>
                <w:lang w:val="en-US" w:eastAsia="en-US" w:bidi="ar-SA"/>
              </w:rPr>
            </w:pPr>
          </w:p>
        </w:tc>
        <w:tc>
          <w:tcPr>
            <w:tcW w:w="653" w:type="dxa"/>
            <w:shd w:val="clear" w:color="auto" w:fill="auto"/>
            <w:vAlign w:val="center"/>
          </w:tcPr>
          <w:p w14:paraId="4630E199">
            <w:pPr>
              <w:pStyle w:val="7"/>
              <w:jc w:val="center"/>
              <w:rPr>
                <w:rFonts w:hint="default" w:ascii="Arial" w:hAnsi="Arial" w:eastAsia="宋体" w:cs="Arial"/>
                <w:snapToGrid w:val="0"/>
                <w:color w:val="000000"/>
                <w:kern w:val="0"/>
                <w:sz w:val="21"/>
                <w:szCs w:val="21"/>
                <w:lang w:val="en-US" w:eastAsia="zh-CN" w:bidi="ar-SA"/>
              </w:rPr>
            </w:pPr>
            <w:r>
              <w:rPr>
                <w:rFonts w:hint="eastAsia" w:eastAsia="宋体" w:cs="Arial"/>
                <w:snapToGrid w:val="0"/>
                <w:color w:val="000000"/>
                <w:kern w:val="0"/>
                <w:sz w:val="21"/>
                <w:szCs w:val="21"/>
                <w:lang w:val="en-US" w:eastAsia="zh-CN" w:bidi="ar-SA"/>
              </w:rPr>
              <w:t>各相关二级单位、股室</w:t>
            </w:r>
          </w:p>
        </w:tc>
        <w:tc>
          <w:tcPr>
            <w:tcW w:w="653" w:type="dxa"/>
            <w:shd w:val="clear" w:color="auto" w:fill="auto"/>
            <w:vAlign w:val="center"/>
          </w:tcPr>
          <w:p w14:paraId="1B210A7E">
            <w:pPr>
              <w:pStyle w:val="7"/>
              <w:jc w:val="center"/>
              <w:rPr>
                <w:rFonts w:hint="eastAsia" w:eastAsia="宋体" w:cs="Arial"/>
                <w:snapToGrid w:val="0"/>
                <w:color w:val="000000"/>
                <w:kern w:val="0"/>
                <w:sz w:val="21"/>
                <w:szCs w:val="21"/>
                <w:lang w:val="en-US" w:eastAsia="zh-CN" w:bidi="ar-SA"/>
              </w:rPr>
            </w:pPr>
            <w:r>
              <w:rPr>
                <w:rFonts w:hint="eastAsia" w:ascii="仿宋_GB2312" w:hAnsi="仿宋_GB2312" w:eastAsia="仿宋_GB2312" w:cs="仿宋_GB2312"/>
                <w:lang w:val="en-US" w:eastAsia="zh-CN"/>
              </w:rPr>
              <w:t>严格按照要求执行、报备、公开文件</w:t>
            </w:r>
          </w:p>
        </w:tc>
      </w:tr>
      <w:tr w14:paraId="77644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770" w:type="dxa"/>
            <w:vMerge w:val="continue"/>
            <w:vAlign w:val="center"/>
          </w:tcPr>
          <w:p w14:paraId="11556DA9">
            <w:pPr>
              <w:pStyle w:val="7"/>
              <w:jc w:val="center"/>
            </w:pPr>
          </w:p>
        </w:tc>
        <w:tc>
          <w:tcPr>
            <w:tcW w:w="666" w:type="dxa"/>
            <w:vMerge w:val="continue"/>
            <w:tcBorders>
              <w:left w:val="single" w:color="000000" w:sz="4" w:space="0"/>
            </w:tcBorders>
            <w:vAlign w:val="center"/>
          </w:tcPr>
          <w:p w14:paraId="48985051">
            <w:pPr>
              <w:pStyle w:val="7"/>
              <w:jc w:val="center"/>
            </w:pPr>
          </w:p>
        </w:tc>
        <w:tc>
          <w:tcPr>
            <w:tcW w:w="672" w:type="dxa"/>
            <w:vAlign w:val="center"/>
          </w:tcPr>
          <w:p w14:paraId="6018A50F">
            <w:pPr>
              <w:pStyle w:val="7"/>
              <w:jc w:val="center"/>
              <w:rPr>
                <w:rFonts w:hint="default"/>
              </w:rPr>
            </w:pPr>
            <w:r>
              <w:t>政策</w:t>
            </w:r>
            <w:r>
              <w:rPr>
                <w:rFonts w:hint="eastAsia" w:eastAsia="宋体"/>
                <w:lang w:val="en-US" w:eastAsia="zh-CN"/>
              </w:rPr>
              <w:t>文件</w:t>
            </w:r>
            <w:r>
              <w:t>解读</w:t>
            </w:r>
          </w:p>
        </w:tc>
        <w:tc>
          <w:tcPr>
            <w:tcW w:w="1572" w:type="dxa"/>
            <w:vAlign w:val="center"/>
          </w:tcPr>
          <w:p w14:paraId="14C6BBF6">
            <w:pPr>
              <w:pStyle w:val="7"/>
              <w:jc w:val="center"/>
            </w:pPr>
            <w:r>
              <w:rPr>
                <w:rFonts w:hint="eastAsia" w:ascii="宋体" w:hAnsi="宋体" w:eastAsia="宋体" w:cs="宋体"/>
                <w:i w:val="0"/>
                <w:iCs w:val="0"/>
                <w:caps w:val="0"/>
                <w:color w:val="333333"/>
                <w:spacing w:val="0"/>
                <w:sz w:val="22"/>
                <w:szCs w:val="22"/>
                <w:shd w:val="clear" w:fill="FFFFFF"/>
              </w:rPr>
              <w:t>解读</w:t>
            </w:r>
            <w:r>
              <w:rPr>
                <w:rFonts w:hint="eastAsia" w:ascii="宋体" w:hAnsi="宋体" w:eastAsia="宋体" w:cs="宋体"/>
                <w:i w:val="0"/>
                <w:iCs w:val="0"/>
                <w:caps w:val="0"/>
                <w:color w:val="333333"/>
                <w:spacing w:val="0"/>
                <w:sz w:val="22"/>
                <w:szCs w:val="22"/>
                <w:shd w:val="clear" w:fill="FFFFFF"/>
                <w:lang w:val="en-US" w:eastAsia="zh-CN"/>
              </w:rPr>
              <w:t>农牧业</w:t>
            </w:r>
            <w:r>
              <w:rPr>
                <w:rFonts w:hint="eastAsia" w:ascii="宋体" w:hAnsi="宋体" w:eastAsia="宋体" w:cs="宋体"/>
                <w:i w:val="0"/>
                <w:iCs w:val="0"/>
                <w:caps w:val="0"/>
                <w:color w:val="333333"/>
                <w:spacing w:val="0"/>
                <w:sz w:val="22"/>
                <w:szCs w:val="22"/>
                <w:shd w:val="clear" w:fill="FFFFFF"/>
              </w:rPr>
              <w:t>涉及面广、社会关注度高的政策和重大措施，并通过数字化、图表图解、音频、视频等方式予以展现；解读材料页面提供关联政策文件的链接。</w:t>
            </w:r>
          </w:p>
        </w:tc>
        <w:tc>
          <w:tcPr>
            <w:tcW w:w="720" w:type="dxa"/>
            <w:vAlign w:val="center"/>
          </w:tcPr>
          <w:p w14:paraId="5028DF23">
            <w:pPr>
              <w:jc w:val="cente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305E6BA0">
            <w:pPr>
              <w:pStyle w:val="7"/>
              <w:jc w:val="center"/>
            </w:pPr>
            <w:r>
              <w:rPr>
                <w:rFonts w:hint="eastAsia" w:ascii="宋体" w:hAnsi="宋体" w:eastAsia="宋体" w:cs="宋体"/>
                <w:i w:val="0"/>
                <w:iCs w:val="0"/>
                <w:caps w:val="0"/>
                <w:color w:val="333333"/>
                <w:spacing w:val="0"/>
                <w:sz w:val="22"/>
                <w:szCs w:val="22"/>
                <w:shd w:val="clear" w:fill="FFFFFF"/>
              </w:rPr>
              <w:t>第二十条行政机关应当依照本条例第十九条的规定，主动公开本行政机关的下列政府信息：（三)国民经济和社会发展规划、专项规划、区域规划及相关政策；</w:t>
            </w:r>
          </w:p>
        </w:tc>
        <w:tc>
          <w:tcPr>
            <w:tcW w:w="1009" w:type="dxa"/>
            <w:shd w:val="clear" w:color="auto" w:fill="auto"/>
            <w:vAlign w:val="center"/>
          </w:tcPr>
          <w:p w14:paraId="6F3E2038">
            <w:pPr>
              <w:pStyle w:val="7"/>
              <w:jc w:val="center"/>
              <w:rPr>
                <w:rFonts w:ascii="Arial" w:hAnsi="Arial" w:eastAsia="Arial" w:cs="Arial"/>
                <w:snapToGrid w:val="0"/>
                <w:color w:val="000000"/>
                <w:kern w:val="0"/>
                <w:sz w:val="21"/>
                <w:szCs w:val="21"/>
                <w:lang w:val="en-US" w:eastAsia="en-US" w:bidi="ar-SA"/>
              </w:rPr>
            </w:pPr>
            <w:r>
              <w:rPr>
                <w:rFonts w:hint="eastAsia" w:ascii="宋体" w:hAnsi="宋体" w:eastAsia="宋体" w:cs="宋体"/>
                <w:i w:val="0"/>
                <w:iCs w:val="0"/>
                <w:caps w:val="0"/>
                <w:color w:val="333333"/>
                <w:spacing w:val="0"/>
                <w:sz w:val="22"/>
                <w:szCs w:val="22"/>
                <w:shd w:val="clear" w:fill="FFFFFF"/>
              </w:rPr>
              <w:t>行政法规</w:t>
            </w:r>
          </w:p>
        </w:tc>
        <w:tc>
          <w:tcPr>
            <w:tcW w:w="720" w:type="dxa"/>
            <w:shd w:val="clear" w:color="auto" w:fill="auto"/>
            <w:vAlign w:val="center"/>
          </w:tcPr>
          <w:p w14:paraId="17AA561B">
            <w:pPr>
              <w:pStyle w:val="7"/>
              <w:jc w:val="center"/>
              <w:rPr>
                <w:rFonts w:ascii="Arial" w:hAnsi="Arial" w:eastAsia="Arial" w:cs="Arial"/>
                <w:snapToGrid w:val="0"/>
                <w:color w:val="000000"/>
                <w:kern w:val="0"/>
                <w:sz w:val="21"/>
                <w:szCs w:val="21"/>
                <w:lang w:val="en-US" w:eastAsia="en-US" w:bidi="ar-SA"/>
              </w:rP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shd w:val="clear" w:color="auto" w:fill="auto"/>
            <w:vAlign w:val="center"/>
          </w:tcPr>
          <w:p w14:paraId="59DBEBF1">
            <w:pPr>
              <w:pStyle w:val="7"/>
              <w:jc w:val="center"/>
              <w:rPr>
                <w:rFonts w:ascii="Arial" w:hAnsi="Arial" w:eastAsia="Arial" w:cs="Arial"/>
                <w:snapToGrid w:val="0"/>
                <w:color w:val="000000"/>
                <w:kern w:val="0"/>
                <w:sz w:val="21"/>
                <w:szCs w:val="21"/>
                <w:lang w:val="en-US" w:eastAsia="en-US" w:bidi="ar-SA"/>
              </w:rPr>
            </w:pPr>
            <w:r>
              <w:rPr>
                <w:rFonts w:hint="eastAsia" w:eastAsia="宋体"/>
                <w:lang w:val="en-US" w:eastAsia="zh-CN"/>
              </w:rPr>
              <w:t>乌审旗农牧局</w:t>
            </w:r>
          </w:p>
        </w:tc>
        <w:tc>
          <w:tcPr>
            <w:tcW w:w="1120" w:type="dxa"/>
            <w:shd w:val="clear" w:color="auto" w:fill="auto"/>
            <w:vAlign w:val="center"/>
          </w:tcPr>
          <w:p w14:paraId="2BCA3546">
            <w:pPr>
              <w:pStyle w:val="7"/>
              <w:jc w:val="center"/>
              <w:rPr>
                <w:rFonts w:ascii="Arial" w:hAnsi="Arial" w:eastAsia="Arial" w:cs="Arial"/>
                <w:snapToGrid w:val="0"/>
                <w:color w:val="000000"/>
                <w:kern w:val="0"/>
                <w:sz w:val="21"/>
                <w:szCs w:val="21"/>
                <w:lang w:val="en-US" w:eastAsia="en-US" w:bidi="ar-SA"/>
              </w:rPr>
            </w:pPr>
            <w:r>
              <w:rPr>
                <w:rFonts w:hint="eastAsia" w:eastAsia="宋体"/>
                <w:lang w:val="en-US" w:eastAsia="zh-CN"/>
              </w:rPr>
              <w:t>法定公开</w:t>
            </w:r>
          </w:p>
        </w:tc>
        <w:tc>
          <w:tcPr>
            <w:tcW w:w="1247" w:type="dxa"/>
            <w:shd w:val="clear" w:color="auto" w:fill="auto"/>
            <w:vAlign w:val="center"/>
          </w:tcPr>
          <w:p w14:paraId="6DB9E158">
            <w:pPr>
              <w:pStyle w:val="7"/>
              <w:jc w:val="center"/>
              <w:rPr>
                <w:rFonts w:hint="eastAsia" w:eastAsia="宋体"/>
                <w:lang w:val="en-US" w:eastAsia="zh-CN"/>
              </w:rPr>
            </w:pPr>
            <w:r>
              <w:rPr>
                <w:rFonts w:hint="eastAsia" w:eastAsia="宋体"/>
                <w:lang w:val="en-US" w:eastAsia="zh-CN"/>
              </w:rPr>
              <w:t>政府网站</w:t>
            </w:r>
          </w:p>
          <w:p w14:paraId="21680192">
            <w:pPr>
              <w:pStyle w:val="7"/>
              <w:jc w:val="center"/>
              <w:rPr>
                <w:rFonts w:ascii="Arial" w:hAnsi="Arial" w:eastAsia="Arial" w:cs="Arial"/>
                <w:snapToGrid w:val="0"/>
                <w:color w:val="000000"/>
                <w:kern w:val="0"/>
                <w:sz w:val="21"/>
                <w:szCs w:val="21"/>
                <w:lang w:val="en-US" w:eastAsia="en-US" w:bidi="ar-SA"/>
              </w:rPr>
            </w:pPr>
            <w:r>
              <w:rPr>
                <w:rFonts w:ascii="宋体" w:hAnsi="宋体" w:eastAsia="宋体" w:cs="宋体"/>
                <w:spacing w:val="-7"/>
                <w:sz w:val="22"/>
                <w:szCs w:val="22"/>
              </w:rPr>
              <w:t>两微一端</w:t>
            </w:r>
          </w:p>
        </w:tc>
        <w:tc>
          <w:tcPr>
            <w:tcW w:w="544" w:type="dxa"/>
            <w:shd w:val="clear" w:color="auto" w:fill="auto"/>
            <w:vAlign w:val="center"/>
          </w:tcPr>
          <w:p w14:paraId="52D78043">
            <w:pPr>
              <w:pStyle w:val="7"/>
              <w:jc w:val="center"/>
              <w:rPr>
                <w:rFonts w:ascii="Arial" w:hAnsi="Arial" w:eastAsia="Arial" w:cs="Arial"/>
                <w:snapToGrid w:val="0"/>
                <w:color w:val="000000"/>
                <w:kern w:val="0"/>
                <w:sz w:val="21"/>
                <w:szCs w:val="21"/>
                <w:lang w:val="en-US" w:eastAsia="en-US" w:bidi="ar-SA"/>
              </w:rPr>
            </w:pPr>
            <w:r>
              <w:rPr>
                <w:rFonts w:ascii="宋体" w:hAnsi="宋体" w:eastAsia="宋体" w:cs="宋体"/>
                <w:sz w:val="22"/>
                <w:szCs w:val="22"/>
              </w:rPr>
              <w:t>√</w:t>
            </w:r>
          </w:p>
        </w:tc>
        <w:tc>
          <w:tcPr>
            <w:tcW w:w="620" w:type="dxa"/>
            <w:shd w:val="clear" w:color="auto" w:fill="auto"/>
            <w:vAlign w:val="center"/>
          </w:tcPr>
          <w:p w14:paraId="20B6452C">
            <w:pPr>
              <w:pStyle w:val="7"/>
              <w:jc w:val="center"/>
              <w:rPr>
                <w:rFonts w:ascii="Arial" w:hAnsi="Arial" w:eastAsia="Arial" w:cs="Arial"/>
                <w:snapToGrid w:val="0"/>
                <w:color w:val="000000"/>
                <w:kern w:val="0"/>
                <w:sz w:val="21"/>
                <w:szCs w:val="21"/>
                <w:lang w:val="en-US" w:eastAsia="en-US" w:bidi="ar-SA"/>
              </w:rPr>
            </w:pPr>
          </w:p>
        </w:tc>
        <w:tc>
          <w:tcPr>
            <w:tcW w:w="653" w:type="dxa"/>
            <w:shd w:val="clear" w:color="auto" w:fill="auto"/>
            <w:vAlign w:val="center"/>
          </w:tcPr>
          <w:p w14:paraId="387A2473">
            <w:pPr>
              <w:pStyle w:val="7"/>
              <w:jc w:val="center"/>
              <w:rPr>
                <w:rFonts w:ascii="Arial" w:hAnsi="Arial" w:eastAsia="Arial" w:cs="Arial"/>
                <w:snapToGrid w:val="0"/>
                <w:color w:val="000000"/>
                <w:kern w:val="0"/>
                <w:sz w:val="21"/>
                <w:szCs w:val="21"/>
                <w:lang w:val="en-US" w:eastAsia="en-US" w:bidi="ar-SA"/>
              </w:rPr>
            </w:pPr>
            <w:r>
              <w:rPr>
                <w:rFonts w:hint="eastAsia" w:eastAsia="宋体" w:cs="Arial"/>
                <w:snapToGrid w:val="0"/>
                <w:color w:val="000000"/>
                <w:kern w:val="0"/>
                <w:sz w:val="21"/>
                <w:szCs w:val="21"/>
                <w:lang w:val="en-US" w:eastAsia="zh-CN" w:bidi="ar-SA"/>
              </w:rPr>
              <w:t>各相关二级单位、股室</w:t>
            </w:r>
          </w:p>
        </w:tc>
        <w:tc>
          <w:tcPr>
            <w:tcW w:w="653" w:type="dxa"/>
            <w:shd w:val="clear" w:color="auto" w:fill="auto"/>
            <w:vAlign w:val="center"/>
          </w:tcPr>
          <w:p w14:paraId="3A386517">
            <w:pPr>
              <w:pStyle w:val="7"/>
              <w:jc w:val="center"/>
              <w:rPr>
                <w:rFonts w:hint="eastAsia" w:eastAsia="宋体" w:cs="Arial"/>
                <w:snapToGrid w:val="0"/>
                <w:color w:val="000000"/>
                <w:kern w:val="0"/>
                <w:sz w:val="21"/>
                <w:szCs w:val="21"/>
                <w:lang w:val="en-US" w:eastAsia="zh-CN" w:bidi="ar-SA"/>
              </w:rPr>
            </w:pPr>
            <w:r>
              <w:rPr>
                <w:rFonts w:hint="eastAsia" w:ascii="仿宋_GB2312" w:hAnsi="仿宋_GB2312" w:eastAsia="仿宋_GB2312" w:cs="仿宋_GB2312"/>
                <w:lang w:val="en-US" w:eastAsia="zh-CN"/>
              </w:rPr>
              <w:t>及时公开宣传惠民政策</w:t>
            </w:r>
          </w:p>
        </w:tc>
      </w:tr>
      <w:tr w14:paraId="3D121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770" w:type="dxa"/>
            <w:vMerge w:val="continue"/>
            <w:vAlign w:val="center"/>
          </w:tcPr>
          <w:p w14:paraId="4E5A9B45">
            <w:pPr>
              <w:pStyle w:val="7"/>
              <w:jc w:val="center"/>
            </w:pPr>
          </w:p>
        </w:tc>
        <w:tc>
          <w:tcPr>
            <w:tcW w:w="666" w:type="dxa"/>
            <w:vMerge w:val="continue"/>
            <w:tcBorders>
              <w:left w:val="single" w:color="000000" w:sz="4" w:space="0"/>
            </w:tcBorders>
            <w:vAlign w:val="center"/>
          </w:tcPr>
          <w:p w14:paraId="7CE3FBE1">
            <w:pPr>
              <w:pStyle w:val="7"/>
              <w:jc w:val="center"/>
            </w:pPr>
          </w:p>
        </w:tc>
        <w:tc>
          <w:tcPr>
            <w:tcW w:w="672" w:type="dxa"/>
            <w:vAlign w:val="center"/>
          </w:tcPr>
          <w:p w14:paraId="633EE133">
            <w:pPr>
              <w:pStyle w:val="7"/>
              <w:jc w:val="center"/>
            </w:pPr>
            <w:r>
              <w:rPr>
                <w:rFonts w:hint="eastAsia"/>
              </w:rPr>
              <w:t>政府信息公开年度报告</w:t>
            </w:r>
          </w:p>
        </w:tc>
        <w:tc>
          <w:tcPr>
            <w:tcW w:w="1572" w:type="dxa"/>
            <w:vAlign w:val="center"/>
          </w:tcPr>
          <w:p w14:paraId="64A1AE24">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年度政府信息公开报告内容</w:t>
            </w:r>
          </w:p>
        </w:tc>
        <w:tc>
          <w:tcPr>
            <w:tcW w:w="720" w:type="dxa"/>
            <w:vAlign w:val="center"/>
          </w:tcPr>
          <w:p w14:paraId="061458ED">
            <w:pPr>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7188CE66">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第四条　各级人民政府及县级以上人民政府部门应当建立健全本行政机关的政府信息公开工作制度，并指定机构（以下统称政府信息公开工作机构）负责本行政机关政府信息公开的日常工作。（三）组织编制本行政机关的政府信息公开指南、政府信息公开目录和政府信息公开工作年度报告。</w:t>
            </w:r>
          </w:p>
        </w:tc>
        <w:tc>
          <w:tcPr>
            <w:tcW w:w="1009" w:type="dxa"/>
            <w:shd w:val="clear" w:color="auto" w:fill="auto"/>
            <w:vAlign w:val="center"/>
          </w:tcPr>
          <w:p w14:paraId="01079A83">
            <w:pPr>
              <w:pStyle w:val="7"/>
              <w:jc w:val="center"/>
              <w:rPr>
                <w:rFonts w:hint="eastAsia" w:ascii="Arial" w:hAnsi="Arial" w:eastAsia="Arial" w:cs="Arial"/>
                <w:snapToGrid w:val="0"/>
                <w:color w:val="000000"/>
                <w:kern w:val="0"/>
                <w:sz w:val="21"/>
                <w:szCs w:val="21"/>
                <w:lang w:val="en-US" w:eastAsia="en-US" w:bidi="ar-SA"/>
              </w:rPr>
            </w:pPr>
            <w:r>
              <w:rPr>
                <w:rFonts w:hint="eastAsia" w:ascii="宋体" w:hAnsi="宋体" w:eastAsia="宋体" w:cs="宋体"/>
                <w:i w:val="0"/>
                <w:iCs w:val="0"/>
                <w:caps w:val="0"/>
                <w:color w:val="333333"/>
                <w:spacing w:val="0"/>
                <w:sz w:val="22"/>
                <w:szCs w:val="22"/>
                <w:shd w:val="clear" w:fill="FFFFFF"/>
              </w:rPr>
              <w:t>行政法规</w:t>
            </w:r>
          </w:p>
        </w:tc>
        <w:tc>
          <w:tcPr>
            <w:tcW w:w="720" w:type="dxa"/>
            <w:shd w:val="clear" w:color="auto" w:fill="auto"/>
            <w:vAlign w:val="center"/>
          </w:tcPr>
          <w:p w14:paraId="54DA8254">
            <w:pPr>
              <w:pStyle w:val="7"/>
              <w:jc w:val="center"/>
              <w:rPr>
                <w:rFonts w:hint="eastAsia" w:ascii="Arial" w:hAnsi="Arial" w:eastAsia="Arial" w:cs="Arial"/>
                <w:snapToGrid w:val="0"/>
                <w:color w:val="000000"/>
                <w:kern w:val="0"/>
                <w:sz w:val="21"/>
                <w:szCs w:val="21"/>
                <w:lang w:val="en-US" w:eastAsia="en-US" w:bidi="ar-SA"/>
              </w:rP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shd w:val="clear" w:color="auto" w:fill="auto"/>
            <w:vAlign w:val="center"/>
          </w:tcPr>
          <w:p w14:paraId="431F8C77">
            <w:pPr>
              <w:pStyle w:val="7"/>
              <w:jc w:val="center"/>
              <w:rPr>
                <w:rFonts w:hint="eastAsia" w:ascii="Arial" w:hAnsi="Arial" w:eastAsia="Arial" w:cs="Arial"/>
                <w:snapToGrid w:val="0"/>
                <w:color w:val="000000"/>
                <w:kern w:val="0"/>
                <w:sz w:val="21"/>
                <w:szCs w:val="21"/>
                <w:lang w:val="en-US" w:eastAsia="zh-CN" w:bidi="ar-SA"/>
              </w:rPr>
            </w:pPr>
            <w:r>
              <w:rPr>
                <w:rFonts w:hint="eastAsia" w:eastAsia="宋体"/>
                <w:lang w:val="en-US" w:eastAsia="zh-CN"/>
              </w:rPr>
              <w:t>乌审旗农牧局</w:t>
            </w:r>
          </w:p>
        </w:tc>
        <w:tc>
          <w:tcPr>
            <w:tcW w:w="1120" w:type="dxa"/>
            <w:shd w:val="clear" w:color="auto" w:fill="auto"/>
            <w:vAlign w:val="center"/>
          </w:tcPr>
          <w:p w14:paraId="5F61CE97">
            <w:pPr>
              <w:pStyle w:val="7"/>
              <w:jc w:val="center"/>
              <w:rPr>
                <w:rFonts w:hint="eastAsia" w:ascii="Arial" w:hAnsi="Arial" w:eastAsia="Arial" w:cs="Arial"/>
                <w:snapToGrid w:val="0"/>
                <w:color w:val="000000"/>
                <w:kern w:val="0"/>
                <w:sz w:val="21"/>
                <w:szCs w:val="21"/>
                <w:lang w:val="en-US" w:eastAsia="zh-CN" w:bidi="ar-SA"/>
              </w:rPr>
            </w:pPr>
            <w:r>
              <w:rPr>
                <w:rFonts w:hint="eastAsia" w:eastAsia="宋体"/>
                <w:lang w:val="en-US" w:eastAsia="zh-CN"/>
              </w:rPr>
              <w:t>法定公开</w:t>
            </w:r>
          </w:p>
        </w:tc>
        <w:tc>
          <w:tcPr>
            <w:tcW w:w="1247" w:type="dxa"/>
            <w:shd w:val="clear" w:color="auto" w:fill="auto"/>
            <w:vAlign w:val="center"/>
          </w:tcPr>
          <w:p w14:paraId="30B7E7CD">
            <w:pPr>
              <w:pStyle w:val="7"/>
              <w:jc w:val="center"/>
              <w:rPr>
                <w:rFonts w:hint="eastAsia" w:eastAsia="宋体"/>
                <w:lang w:val="en-US" w:eastAsia="zh-CN"/>
              </w:rPr>
            </w:pPr>
            <w:r>
              <w:rPr>
                <w:rFonts w:hint="eastAsia" w:eastAsia="宋体"/>
                <w:lang w:val="en-US" w:eastAsia="zh-CN"/>
              </w:rPr>
              <w:t>政府网站</w:t>
            </w:r>
          </w:p>
          <w:p w14:paraId="00F05A82">
            <w:pPr>
              <w:pStyle w:val="7"/>
              <w:jc w:val="center"/>
              <w:rPr>
                <w:rFonts w:hint="eastAsia" w:ascii="Arial" w:hAnsi="Arial" w:eastAsia="Arial" w:cs="Arial"/>
                <w:snapToGrid w:val="0"/>
                <w:color w:val="000000"/>
                <w:kern w:val="0"/>
                <w:sz w:val="21"/>
                <w:szCs w:val="21"/>
                <w:lang w:val="en-US" w:eastAsia="zh-CN" w:bidi="ar-SA"/>
              </w:rPr>
            </w:pPr>
            <w:r>
              <w:rPr>
                <w:rFonts w:ascii="宋体" w:hAnsi="宋体" w:eastAsia="宋体" w:cs="宋体"/>
                <w:spacing w:val="-7"/>
                <w:sz w:val="22"/>
                <w:szCs w:val="22"/>
              </w:rPr>
              <w:t>两微一端</w:t>
            </w:r>
          </w:p>
        </w:tc>
        <w:tc>
          <w:tcPr>
            <w:tcW w:w="544" w:type="dxa"/>
            <w:shd w:val="clear" w:color="auto" w:fill="auto"/>
            <w:vAlign w:val="center"/>
          </w:tcPr>
          <w:p w14:paraId="2152E847">
            <w:pPr>
              <w:pStyle w:val="7"/>
              <w:jc w:val="center"/>
              <w:rPr>
                <w:rFonts w:ascii="Arial" w:hAnsi="Arial" w:eastAsia="Arial" w:cs="Arial"/>
                <w:snapToGrid w:val="0"/>
                <w:color w:val="000000"/>
                <w:kern w:val="0"/>
                <w:sz w:val="21"/>
                <w:szCs w:val="21"/>
                <w:lang w:val="en-US" w:eastAsia="en-US" w:bidi="ar-SA"/>
              </w:rPr>
            </w:pPr>
            <w:r>
              <w:rPr>
                <w:rFonts w:ascii="宋体" w:hAnsi="宋体" w:eastAsia="宋体" w:cs="宋体"/>
                <w:sz w:val="22"/>
                <w:szCs w:val="22"/>
              </w:rPr>
              <w:t>√</w:t>
            </w:r>
          </w:p>
        </w:tc>
        <w:tc>
          <w:tcPr>
            <w:tcW w:w="620" w:type="dxa"/>
            <w:shd w:val="clear" w:color="auto" w:fill="auto"/>
            <w:vAlign w:val="center"/>
          </w:tcPr>
          <w:p w14:paraId="512EC165">
            <w:pPr>
              <w:pStyle w:val="7"/>
              <w:jc w:val="center"/>
              <w:rPr>
                <w:rFonts w:ascii="Arial" w:hAnsi="Arial" w:eastAsia="Arial" w:cs="Arial"/>
                <w:snapToGrid w:val="0"/>
                <w:color w:val="000000"/>
                <w:kern w:val="0"/>
                <w:sz w:val="21"/>
                <w:szCs w:val="21"/>
                <w:lang w:val="en-US" w:eastAsia="en-US" w:bidi="ar-SA"/>
              </w:rPr>
            </w:pPr>
          </w:p>
        </w:tc>
        <w:tc>
          <w:tcPr>
            <w:tcW w:w="653" w:type="dxa"/>
            <w:shd w:val="clear" w:color="auto" w:fill="auto"/>
            <w:vAlign w:val="center"/>
          </w:tcPr>
          <w:p w14:paraId="30CD3152">
            <w:pPr>
              <w:pStyle w:val="7"/>
              <w:jc w:val="center"/>
              <w:rPr>
                <w:rFonts w:hint="default" w:ascii="Arial" w:hAnsi="Arial" w:eastAsia="Arial" w:cs="Arial"/>
                <w:snapToGrid w:val="0"/>
                <w:color w:val="000000"/>
                <w:kern w:val="0"/>
                <w:sz w:val="21"/>
                <w:szCs w:val="21"/>
                <w:lang w:val="en-US" w:eastAsia="zh-CN" w:bidi="ar-SA"/>
              </w:rPr>
            </w:pPr>
            <w:r>
              <w:rPr>
                <w:rFonts w:hint="eastAsia" w:eastAsia="宋体" w:cs="Arial"/>
                <w:snapToGrid w:val="0"/>
                <w:color w:val="000000"/>
                <w:kern w:val="0"/>
                <w:sz w:val="21"/>
                <w:szCs w:val="21"/>
                <w:lang w:val="en-US" w:eastAsia="zh-CN" w:bidi="ar-SA"/>
              </w:rPr>
              <w:t>综合办公室</w:t>
            </w:r>
          </w:p>
        </w:tc>
        <w:tc>
          <w:tcPr>
            <w:tcW w:w="653" w:type="dxa"/>
            <w:shd w:val="clear" w:color="auto" w:fill="auto"/>
            <w:vAlign w:val="center"/>
          </w:tcPr>
          <w:p w14:paraId="1E109E17">
            <w:pPr>
              <w:pStyle w:val="7"/>
              <w:jc w:val="center"/>
              <w:rPr>
                <w:rFonts w:hint="default" w:eastAsia="宋体" w:cs="Arial"/>
                <w:snapToGrid w:val="0"/>
                <w:color w:val="000000"/>
                <w:kern w:val="0"/>
                <w:sz w:val="21"/>
                <w:szCs w:val="21"/>
                <w:lang w:val="en-US" w:eastAsia="zh-CN" w:bidi="ar-SA"/>
              </w:rPr>
            </w:pPr>
            <w:r>
              <w:rPr>
                <w:rFonts w:hint="eastAsia" w:ascii="仿宋_GB2312" w:hAnsi="仿宋_GB2312" w:eastAsia="仿宋_GB2312" w:cs="仿宋_GB2312"/>
                <w:lang w:val="en-US" w:eastAsia="zh-CN"/>
              </w:rPr>
              <w:t>按要求做好政府信息公开年报</w:t>
            </w:r>
          </w:p>
        </w:tc>
      </w:tr>
      <w:tr w14:paraId="0BD0D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770" w:type="dxa"/>
            <w:vMerge w:val="continue"/>
            <w:vAlign w:val="center"/>
          </w:tcPr>
          <w:p w14:paraId="70218F1B">
            <w:pPr>
              <w:pStyle w:val="7"/>
              <w:jc w:val="center"/>
            </w:pPr>
          </w:p>
        </w:tc>
        <w:tc>
          <w:tcPr>
            <w:tcW w:w="666" w:type="dxa"/>
            <w:vAlign w:val="center"/>
          </w:tcPr>
          <w:p w14:paraId="3EBCE11E">
            <w:pPr>
              <w:pStyle w:val="7"/>
              <w:jc w:val="center"/>
            </w:pPr>
            <w:r>
              <w:rPr>
                <w:rFonts w:hint="eastAsia"/>
              </w:rPr>
              <w:t>规章规范性文件</w:t>
            </w:r>
          </w:p>
        </w:tc>
        <w:tc>
          <w:tcPr>
            <w:tcW w:w="672" w:type="dxa"/>
            <w:vAlign w:val="center"/>
          </w:tcPr>
          <w:p w14:paraId="0AD070A1">
            <w:pPr>
              <w:pStyle w:val="7"/>
              <w:jc w:val="center"/>
              <w:rPr>
                <w:rFonts w:hint="eastAsia"/>
              </w:rPr>
            </w:pPr>
            <w:r>
              <w:rPr>
                <w:rFonts w:hint="eastAsia"/>
              </w:rPr>
              <w:t>规范性文件</w:t>
            </w:r>
          </w:p>
        </w:tc>
        <w:tc>
          <w:tcPr>
            <w:tcW w:w="1572" w:type="dxa"/>
            <w:vAlign w:val="center"/>
          </w:tcPr>
          <w:p w14:paraId="50753580">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行政法规、规章和规范性文件内容</w:t>
            </w:r>
          </w:p>
        </w:tc>
        <w:tc>
          <w:tcPr>
            <w:tcW w:w="720" w:type="dxa"/>
            <w:vAlign w:val="center"/>
          </w:tcPr>
          <w:p w14:paraId="3B091D46">
            <w:pPr>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655A9389">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第二十条　行政机关应当依照本条例第十九条的规定，主动公开本行政机关的下列政府信息：</w:t>
            </w:r>
          </w:p>
          <w:p w14:paraId="239FCAAD">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（一）行政法规、规章和规范性文件。</w:t>
            </w:r>
          </w:p>
        </w:tc>
        <w:tc>
          <w:tcPr>
            <w:tcW w:w="1009" w:type="dxa"/>
            <w:shd w:val="clear" w:color="auto" w:fill="auto"/>
            <w:vAlign w:val="center"/>
          </w:tcPr>
          <w:p w14:paraId="2AED9431">
            <w:pPr>
              <w:pStyle w:val="7"/>
              <w:jc w:val="center"/>
              <w:rPr>
                <w:rFonts w:hint="eastAsia" w:ascii="Arial" w:hAnsi="Arial" w:eastAsia="Arial" w:cs="Arial"/>
                <w:snapToGrid w:val="0"/>
                <w:color w:val="000000"/>
                <w:kern w:val="0"/>
                <w:sz w:val="21"/>
                <w:szCs w:val="21"/>
                <w:lang w:val="en-US" w:eastAsia="en-US" w:bidi="ar-SA"/>
              </w:rPr>
            </w:pPr>
            <w:r>
              <w:rPr>
                <w:rFonts w:hint="eastAsia" w:ascii="宋体" w:hAnsi="宋体" w:eastAsia="宋体" w:cs="宋体"/>
                <w:i w:val="0"/>
                <w:iCs w:val="0"/>
                <w:caps w:val="0"/>
                <w:color w:val="333333"/>
                <w:spacing w:val="0"/>
                <w:sz w:val="22"/>
                <w:szCs w:val="22"/>
                <w:shd w:val="clear" w:fill="FFFFFF"/>
              </w:rPr>
              <w:t>行政法规</w:t>
            </w:r>
          </w:p>
        </w:tc>
        <w:tc>
          <w:tcPr>
            <w:tcW w:w="720" w:type="dxa"/>
            <w:shd w:val="clear" w:color="auto" w:fill="auto"/>
            <w:vAlign w:val="center"/>
          </w:tcPr>
          <w:p w14:paraId="74EFD00A">
            <w:pPr>
              <w:pStyle w:val="7"/>
              <w:jc w:val="center"/>
              <w:rPr>
                <w:rFonts w:hint="eastAsia" w:ascii="Arial" w:hAnsi="Arial" w:eastAsia="Arial" w:cs="Arial"/>
                <w:snapToGrid w:val="0"/>
                <w:color w:val="000000"/>
                <w:kern w:val="0"/>
                <w:sz w:val="21"/>
                <w:szCs w:val="21"/>
                <w:lang w:val="en-US" w:eastAsia="en-US" w:bidi="ar-SA"/>
              </w:rP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shd w:val="clear" w:color="auto" w:fill="auto"/>
            <w:vAlign w:val="center"/>
          </w:tcPr>
          <w:p w14:paraId="35719F45">
            <w:pPr>
              <w:pStyle w:val="7"/>
              <w:jc w:val="center"/>
              <w:rPr>
                <w:rFonts w:hint="eastAsia" w:ascii="Arial" w:hAnsi="Arial" w:eastAsia="Arial" w:cs="Arial"/>
                <w:snapToGrid w:val="0"/>
                <w:color w:val="000000"/>
                <w:kern w:val="0"/>
                <w:sz w:val="21"/>
                <w:szCs w:val="21"/>
                <w:lang w:val="en-US" w:eastAsia="zh-CN" w:bidi="ar-SA"/>
              </w:rPr>
            </w:pPr>
            <w:r>
              <w:rPr>
                <w:rFonts w:hint="eastAsia" w:eastAsia="宋体"/>
                <w:lang w:val="en-US" w:eastAsia="zh-CN"/>
              </w:rPr>
              <w:t>乌审旗农牧局</w:t>
            </w:r>
          </w:p>
        </w:tc>
        <w:tc>
          <w:tcPr>
            <w:tcW w:w="1120" w:type="dxa"/>
            <w:shd w:val="clear" w:color="auto" w:fill="auto"/>
            <w:vAlign w:val="center"/>
          </w:tcPr>
          <w:p w14:paraId="75B5FC39">
            <w:pPr>
              <w:pStyle w:val="7"/>
              <w:jc w:val="center"/>
              <w:rPr>
                <w:rFonts w:hint="eastAsia" w:ascii="Arial" w:hAnsi="Arial" w:eastAsia="Arial" w:cs="Arial"/>
                <w:snapToGrid w:val="0"/>
                <w:color w:val="000000"/>
                <w:kern w:val="0"/>
                <w:sz w:val="21"/>
                <w:szCs w:val="21"/>
                <w:lang w:val="en-US" w:eastAsia="zh-CN" w:bidi="ar-SA"/>
              </w:rPr>
            </w:pPr>
            <w:r>
              <w:rPr>
                <w:rFonts w:hint="eastAsia" w:eastAsia="宋体"/>
                <w:lang w:val="en-US" w:eastAsia="zh-CN"/>
              </w:rPr>
              <w:t>法定公开</w:t>
            </w:r>
          </w:p>
        </w:tc>
        <w:tc>
          <w:tcPr>
            <w:tcW w:w="1247" w:type="dxa"/>
            <w:shd w:val="clear" w:color="auto" w:fill="auto"/>
            <w:vAlign w:val="center"/>
          </w:tcPr>
          <w:p w14:paraId="101404B1">
            <w:pPr>
              <w:pStyle w:val="7"/>
              <w:jc w:val="center"/>
              <w:rPr>
                <w:rFonts w:hint="eastAsia" w:eastAsia="宋体"/>
                <w:lang w:val="en-US" w:eastAsia="zh-CN"/>
              </w:rPr>
            </w:pPr>
            <w:r>
              <w:rPr>
                <w:rFonts w:hint="eastAsia" w:eastAsia="宋体"/>
                <w:lang w:val="en-US" w:eastAsia="zh-CN"/>
              </w:rPr>
              <w:t>政府网站</w:t>
            </w:r>
          </w:p>
          <w:p w14:paraId="470C3858">
            <w:pPr>
              <w:pStyle w:val="7"/>
              <w:jc w:val="center"/>
              <w:rPr>
                <w:rFonts w:hint="eastAsia" w:ascii="Arial" w:hAnsi="Arial" w:eastAsia="Arial" w:cs="Arial"/>
                <w:snapToGrid w:val="0"/>
                <w:color w:val="000000"/>
                <w:kern w:val="0"/>
                <w:sz w:val="21"/>
                <w:szCs w:val="21"/>
                <w:lang w:val="en-US" w:eastAsia="zh-CN" w:bidi="ar-SA"/>
              </w:rPr>
            </w:pPr>
            <w:r>
              <w:rPr>
                <w:rFonts w:ascii="宋体" w:hAnsi="宋体" w:eastAsia="宋体" w:cs="宋体"/>
                <w:spacing w:val="-7"/>
                <w:sz w:val="22"/>
                <w:szCs w:val="22"/>
              </w:rPr>
              <w:t>两微一端</w:t>
            </w:r>
          </w:p>
        </w:tc>
        <w:tc>
          <w:tcPr>
            <w:tcW w:w="544" w:type="dxa"/>
            <w:shd w:val="clear" w:color="auto" w:fill="auto"/>
            <w:vAlign w:val="center"/>
          </w:tcPr>
          <w:p w14:paraId="52A40A14">
            <w:pPr>
              <w:pStyle w:val="7"/>
              <w:jc w:val="center"/>
              <w:rPr>
                <w:rFonts w:ascii="Arial" w:hAnsi="Arial" w:eastAsia="Arial" w:cs="Arial"/>
                <w:snapToGrid w:val="0"/>
                <w:color w:val="000000"/>
                <w:kern w:val="0"/>
                <w:sz w:val="21"/>
                <w:szCs w:val="21"/>
                <w:lang w:val="en-US" w:eastAsia="en-US" w:bidi="ar-SA"/>
              </w:rPr>
            </w:pPr>
            <w:r>
              <w:rPr>
                <w:rFonts w:ascii="宋体" w:hAnsi="宋体" w:eastAsia="宋体" w:cs="宋体"/>
                <w:sz w:val="22"/>
                <w:szCs w:val="22"/>
              </w:rPr>
              <w:t>√</w:t>
            </w:r>
          </w:p>
        </w:tc>
        <w:tc>
          <w:tcPr>
            <w:tcW w:w="620" w:type="dxa"/>
            <w:shd w:val="clear" w:color="auto" w:fill="auto"/>
            <w:vAlign w:val="center"/>
          </w:tcPr>
          <w:p w14:paraId="67307A26">
            <w:pPr>
              <w:pStyle w:val="7"/>
              <w:jc w:val="center"/>
              <w:rPr>
                <w:rFonts w:ascii="Arial" w:hAnsi="Arial" w:eastAsia="Arial" w:cs="Arial"/>
                <w:snapToGrid w:val="0"/>
                <w:color w:val="000000"/>
                <w:kern w:val="0"/>
                <w:sz w:val="21"/>
                <w:szCs w:val="21"/>
                <w:lang w:val="en-US" w:eastAsia="en-US" w:bidi="ar-SA"/>
              </w:rPr>
            </w:pPr>
          </w:p>
        </w:tc>
        <w:tc>
          <w:tcPr>
            <w:tcW w:w="653" w:type="dxa"/>
            <w:shd w:val="clear" w:color="auto" w:fill="auto"/>
            <w:vAlign w:val="center"/>
          </w:tcPr>
          <w:p w14:paraId="3E160367">
            <w:pPr>
              <w:pStyle w:val="7"/>
              <w:jc w:val="center"/>
              <w:rPr>
                <w:rFonts w:hint="default" w:ascii="Arial" w:hAnsi="Arial" w:eastAsia="Arial" w:cs="Arial"/>
                <w:snapToGrid w:val="0"/>
                <w:color w:val="000000"/>
                <w:kern w:val="0"/>
                <w:sz w:val="21"/>
                <w:szCs w:val="21"/>
                <w:lang w:val="en-US" w:eastAsia="zh-CN" w:bidi="ar-SA"/>
              </w:rPr>
            </w:pPr>
            <w:r>
              <w:rPr>
                <w:rFonts w:hint="eastAsia" w:eastAsia="宋体" w:cs="Arial"/>
                <w:snapToGrid w:val="0"/>
                <w:color w:val="000000"/>
                <w:kern w:val="0"/>
                <w:sz w:val="21"/>
                <w:szCs w:val="21"/>
                <w:lang w:val="en-US" w:eastAsia="zh-CN" w:bidi="ar-SA"/>
              </w:rPr>
              <w:t>各二级单位、股室</w:t>
            </w:r>
          </w:p>
        </w:tc>
        <w:tc>
          <w:tcPr>
            <w:tcW w:w="653" w:type="dxa"/>
            <w:shd w:val="clear" w:color="auto" w:fill="auto"/>
            <w:vAlign w:val="center"/>
          </w:tcPr>
          <w:p w14:paraId="4F01545A">
            <w:pPr>
              <w:pStyle w:val="7"/>
              <w:jc w:val="center"/>
              <w:rPr>
                <w:rFonts w:hint="eastAsia" w:eastAsia="宋体" w:cs="Arial"/>
                <w:snapToGrid w:val="0"/>
                <w:color w:val="000000"/>
                <w:kern w:val="0"/>
                <w:sz w:val="21"/>
                <w:szCs w:val="21"/>
                <w:lang w:val="en-US" w:eastAsia="zh-CN" w:bidi="ar-SA"/>
              </w:rPr>
            </w:pPr>
            <w:r>
              <w:rPr>
                <w:rFonts w:hint="eastAsia" w:ascii="仿宋_GB2312" w:hAnsi="仿宋_GB2312" w:eastAsia="仿宋_GB2312" w:cs="仿宋_GB2312"/>
                <w:lang w:val="en-US" w:eastAsia="zh-CN"/>
              </w:rPr>
              <w:t>严格按照要求执行、报备、公开文件</w:t>
            </w:r>
          </w:p>
        </w:tc>
      </w:tr>
      <w:tr w14:paraId="1023F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770" w:type="dxa"/>
            <w:vMerge w:val="continue"/>
            <w:vAlign w:val="center"/>
          </w:tcPr>
          <w:p w14:paraId="77B3B103">
            <w:pPr>
              <w:pStyle w:val="7"/>
              <w:jc w:val="center"/>
              <w:rPr>
                <w:rFonts w:hint="default" w:eastAsia="宋体"/>
                <w:lang w:val="en-US" w:eastAsia="zh-CN"/>
              </w:rPr>
            </w:pPr>
          </w:p>
        </w:tc>
        <w:tc>
          <w:tcPr>
            <w:tcW w:w="666" w:type="dxa"/>
            <w:vAlign w:val="center"/>
          </w:tcPr>
          <w:p w14:paraId="5A4A7B1C">
            <w:pPr>
              <w:pStyle w:val="7"/>
              <w:jc w:val="center"/>
              <w:rPr>
                <w:rFonts w:hint="default" w:eastAsia="宋体"/>
                <w:lang w:val="en-US" w:eastAsia="zh-CN"/>
              </w:rPr>
            </w:pPr>
            <w:r>
              <w:rPr>
                <w:rFonts w:hint="eastAsia" w:eastAsia="宋体"/>
                <w:lang w:val="en-US" w:eastAsia="zh-CN"/>
              </w:rPr>
              <w:t>行业概况</w:t>
            </w:r>
          </w:p>
        </w:tc>
        <w:tc>
          <w:tcPr>
            <w:tcW w:w="672" w:type="dxa"/>
            <w:vAlign w:val="center"/>
          </w:tcPr>
          <w:p w14:paraId="58F9DB19">
            <w:pPr>
              <w:pStyle w:val="7"/>
              <w:jc w:val="center"/>
            </w:pPr>
            <w:r>
              <w:rPr>
                <w:rFonts w:hint="eastAsia" w:ascii="宋体" w:hAnsi="宋体" w:eastAsia="宋体" w:cs="宋体"/>
                <w:i w:val="0"/>
                <w:iCs w:val="0"/>
                <w:caps w:val="0"/>
                <w:color w:val="333333"/>
                <w:spacing w:val="0"/>
                <w:sz w:val="22"/>
                <w:szCs w:val="22"/>
                <w:shd w:val="clear" w:fill="FFFFFF"/>
              </w:rPr>
              <w:t>农牧概况</w:t>
            </w:r>
          </w:p>
        </w:tc>
        <w:tc>
          <w:tcPr>
            <w:tcW w:w="1572" w:type="dxa"/>
            <w:vAlign w:val="center"/>
          </w:tcPr>
          <w:p w14:paraId="280172A9">
            <w:pPr>
              <w:pStyle w:val="7"/>
              <w:jc w:val="center"/>
            </w:pPr>
            <w:r>
              <w:rPr>
                <w:rFonts w:hint="eastAsia" w:ascii="宋体" w:hAnsi="宋体" w:eastAsia="宋体" w:cs="宋体"/>
                <w:i w:val="0"/>
                <w:iCs w:val="0"/>
                <w:caps w:val="0"/>
                <w:color w:val="333333"/>
                <w:spacing w:val="0"/>
                <w:sz w:val="22"/>
                <w:szCs w:val="22"/>
                <w:shd w:val="clear" w:fill="FFFFFF"/>
              </w:rPr>
              <w:t>对农牧局各领域发展状况的概况性描述</w:t>
            </w:r>
          </w:p>
        </w:tc>
        <w:tc>
          <w:tcPr>
            <w:tcW w:w="720" w:type="dxa"/>
            <w:vAlign w:val="center"/>
          </w:tcPr>
          <w:p w14:paraId="1ABE6A9C">
            <w:pPr>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7FED7042">
            <w:pPr>
              <w:jc w:val="center"/>
            </w:pPr>
            <w:r>
              <w:rPr>
                <w:rFonts w:hint="eastAsia" w:ascii="宋体" w:hAnsi="宋体" w:eastAsia="宋体" w:cs="宋体"/>
                <w:i w:val="0"/>
                <w:iCs w:val="0"/>
                <w:caps w:val="0"/>
                <w:color w:val="333333"/>
                <w:spacing w:val="0"/>
                <w:sz w:val="22"/>
                <w:szCs w:val="22"/>
                <w:shd w:val="clear" w:fill="FFFFFF"/>
              </w:rPr>
              <w:br w:type="textWrapping"/>
            </w:r>
            <w:r>
              <w:rPr>
                <w:rFonts w:hint="eastAsia" w:ascii="宋体" w:hAnsi="宋体" w:eastAsia="宋体" w:cs="宋体"/>
                <w:i w:val="0"/>
                <w:iCs w:val="0"/>
                <w:caps w:val="0"/>
                <w:color w:val="333333"/>
                <w:spacing w:val="0"/>
                <w:sz w:val="22"/>
                <w:szCs w:val="22"/>
                <w:shd w:val="clear" w:fill="FFFFFF"/>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2"/>
                <w:szCs w:val="22"/>
                <w:shd w:val="clear" w:fill="FFFFFF"/>
              </w:rPr>
              <w:br w:type="textWrapping"/>
            </w:r>
            <w:r>
              <w:rPr>
                <w:rFonts w:hint="eastAsia" w:ascii="宋体" w:hAnsi="宋体" w:eastAsia="宋体" w:cs="宋体"/>
                <w:i w:val="0"/>
                <w:iCs w:val="0"/>
                <w:caps w:val="0"/>
                <w:color w:val="333333"/>
                <w:spacing w:val="0"/>
                <w:sz w:val="22"/>
                <w:szCs w:val="22"/>
                <w:shd w:val="clear" w:fill="FFFFFF"/>
              </w:rPr>
              <w:t>（五）办理行政许可和其他对外管理服务事项的依据、条件、程序以及办理结果；</w:t>
            </w:r>
          </w:p>
        </w:tc>
        <w:tc>
          <w:tcPr>
            <w:tcW w:w="1009" w:type="dxa"/>
            <w:vAlign w:val="center"/>
          </w:tcPr>
          <w:p w14:paraId="6A281636">
            <w:pPr>
              <w:pStyle w:val="7"/>
              <w:jc w:val="center"/>
            </w:pPr>
            <w:r>
              <w:rPr>
                <w:rFonts w:hint="eastAsia" w:ascii="宋体" w:hAnsi="宋体" w:eastAsia="宋体" w:cs="宋体"/>
                <w:i w:val="0"/>
                <w:iCs w:val="0"/>
                <w:caps w:val="0"/>
                <w:color w:val="333333"/>
                <w:spacing w:val="0"/>
                <w:sz w:val="22"/>
                <w:szCs w:val="22"/>
                <w:shd w:val="clear" w:fill="FFFFFF"/>
              </w:rPr>
              <w:t>行政法规</w:t>
            </w:r>
          </w:p>
        </w:tc>
        <w:tc>
          <w:tcPr>
            <w:tcW w:w="720" w:type="dxa"/>
            <w:vAlign w:val="center"/>
          </w:tcPr>
          <w:p w14:paraId="1D86763C">
            <w:pPr>
              <w:pStyle w:val="7"/>
              <w:jc w:val="center"/>
            </w:pPr>
            <w:r>
              <w:rPr>
                <w:rFonts w:hint="eastAsia" w:ascii="宋体" w:hAnsi="宋体" w:eastAsia="宋体" w:cs="宋体"/>
                <w:i w:val="0"/>
                <w:iCs w:val="0"/>
                <w:caps w:val="0"/>
                <w:color w:val="333333"/>
                <w:spacing w:val="0"/>
                <w:sz w:val="22"/>
                <w:szCs w:val="22"/>
                <w:shd w:val="clear" w:fill="FFFFFF"/>
              </w:rPr>
              <w:t>每年12月31日前更新</w:t>
            </w:r>
          </w:p>
        </w:tc>
        <w:tc>
          <w:tcPr>
            <w:tcW w:w="753" w:type="dxa"/>
            <w:vAlign w:val="center"/>
          </w:tcPr>
          <w:p w14:paraId="7D32E564">
            <w:pPr>
              <w:pStyle w:val="7"/>
              <w:jc w:val="center"/>
            </w:pPr>
            <w:r>
              <w:rPr>
                <w:rFonts w:hint="eastAsia" w:eastAsia="宋体"/>
                <w:lang w:val="en-US" w:eastAsia="zh-CN"/>
              </w:rPr>
              <w:t>乌审旗农牧局</w:t>
            </w:r>
          </w:p>
        </w:tc>
        <w:tc>
          <w:tcPr>
            <w:tcW w:w="1120" w:type="dxa"/>
            <w:vAlign w:val="center"/>
          </w:tcPr>
          <w:p w14:paraId="08B14F42">
            <w:pPr>
              <w:pStyle w:val="7"/>
              <w:jc w:val="center"/>
            </w:pPr>
            <w:r>
              <w:rPr>
                <w:rFonts w:hint="eastAsia" w:eastAsia="宋体"/>
                <w:lang w:val="en-US" w:eastAsia="zh-CN"/>
              </w:rPr>
              <w:t>法定公开</w:t>
            </w:r>
          </w:p>
        </w:tc>
        <w:tc>
          <w:tcPr>
            <w:tcW w:w="1247" w:type="dxa"/>
            <w:vAlign w:val="center"/>
          </w:tcPr>
          <w:p w14:paraId="7269D972">
            <w:pPr>
              <w:pStyle w:val="7"/>
              <w:jc w:val="center"/>
              <w:rPr>
                <w:rFonts w:hint="eastAsia" w:eastAsia="宋体"/>
                <w:lang w:val="en-US" w:eastAsia="zh-CN"/>
              </w:rPr>
            </w:pPr>
            <w:r>
              <w:rPr>
                <w:rFonts w:hint="eastAsia" w:eastAsia="宋体"/>
                <w:lang w:val="en-US" w:eastAsia="zh-CN"/>
              </w:rPr>
              <w:t>政府网站</w:t>
            </w:r>
          </w:p>
          <w:p w14:paraId="4EE44A02">
            <w:pPr>
              <w:pStyle w:val="7"/>
              <w:jc w:val="center"/>
            </w:pPr>
            <w:r>
              <w:rPr>
                <w:rFonts w:ascii="宋体" w:hAnsi="宋体" w:eastAsia="宋体" w:cs="宋体"/>
                <w:spacing w:val="-7"/>
                <w:sz w:val="22"/>
                <w:szCs w:val="22"/>
              </w:rPr>
              <w:t>两微一端</w:t>
            </w:r>
          </w:p>
        </w:tc>
        <w:tc>
          <w:tcPr>
            <w:tcW w:w="544" w:type="dxa"/>
            <w:vAlign w:val="center"/>
          </w:tcPr>
          <w:p w14:paraId="0A93489C">
            <w:pPr>
              <w:pStyle w:val="7"/>
              <w:jc w:val="center"/>
            </w:pPr>
            <w:r>
              <w:rPr>
                <w:rFonts w:ascii="宋体" w:hAnsi="宋体" w:eastAsia="宋体" w:cs="宋体"/>
                <w:sz w:val="22"/>
                <w:szCs w:val="22"/>
              </w:rPr>
              <w:t>√</w:t>
            </w:r>
          </w:p>
        </w:tc>
        <w:tc>
          <w:tcPr>
            <w:tcW w:w="620" w:type="dxa"/>
            <w:vAlign w:val="center"/>
          </w:tcPr>
          <w:p w14:paraId="565152B4">
            <w:pPr>
              <w:pStyle w:val="7"/>
              <w:jc w:val="center"/>
            </w:pPr>
          </w:p>
        </w:tc>
        <w:tc>
          <w:tcPr>
            <w:tcW w:w="653" w:type="dxa"/>
            <w:vAlign w:val="center"/>
          </w:tcPr>
          <w:p w14:paraId="14C702B3">
            <w:pPr>
              <w:pStyle w:val="7"/>
              <w:jc w:val="center"/>
            </w:pPr>
            <w:r>
              <w:rPr>
                <w:rFonts w:hint="eastAsia" w:eastAsia="宋体"/>
                <w:lang w:val="en-US" w:eastAsia="zh-CN"/>
              </w:rPr>
              <w:t>综合办公室</w:t>
            </w:r>
          </w:p>
        </w:tc>
        <w:tc>
          <w:tcPr>
            <w:tcW w:w="653" w:type="dxa"/>
            <w:vAlign w:val="center"/>
          </w:tcPr>
          <w:p w14:paraId="72B34596">
            <w:pPr>
              <w:pStyle w:val="7"/>
              <w:jc w:val="center"/>
              <w:rPr>
                <w:rFonts w:hint="eastAsia" w:eastAsia="宋体"/>
                <w:lang w:val="en-US" w:eastAsia="zh-CN"/>
              </w:rPr>
            </w:pPr>
            <w:r>
              <w:rPr>
                <w:rFonts w:hint="eastAsia" w:ascii="仿宋_GB2312" w:hAnsi="仿宋_GB2312" w:eastAsia="仿宋_GB2312" w:cs="仿宋_GB2312"/>
                <w:lang w:val="en-US" w:eastAsia="zh-CN"/>
              </w:rPr>
              <w:t>严格按照要求发放各类政策性补助并予以公示</w:t>
            </w:r>
          </w:p>
        </w:tc>
      </w:tr>
      <w:tr w14:paraId="3461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770" w:type="dxa"/>
            <w:vMerge w:val="continue"/>
            <w:vAlign w:val="center"/>
          </w:tcPr>
          <w:p w14:paraId="1B6485F2">
            <w:pPr>
              <w:pStyle w:val="7"/>
              <w:jc w:val="center"/>
            </w:pPr>
          </w:p>
        </w:tc>
        <w:tc>
          <w:tcPr>
            <w:tcW w:w="666" w:type="dxa"/>
            <w:shd w:val="clear" w:color="auto" w:fill="auto"/>
            <w:vAlign w:val="center"/>
          </w:tcPr>
          <w:p w14:paraId="4E3BC867">
            <w:pPr>
              <w:pStyle w:val="7"/>
              <w:jc w:val="center"/>
              <w:rPr>
                <w:rFonts w:ascii="Arial" w:hAnsi="Arial" w:eastAsia="Arial" w:cs="Arial"/>
                <w:snapToGrid w:val="0"/>
                <w:color w:val="000000"/>
                <w:kern w:val="0"/>
                <w:sz w:val="21"/>
                <w:szCs w:val="21"/>
                <w:lang w:val="en-US" w:eastAsia="en-US" w:bidi="ar-SA"/>
              </w:rPr>
            </w:pPr>
            <w:r>
              <w:rPr>
                <w:rFonts w:hint="eastAsia"/>
              </w:rPr>
              <w:t>政务工作</w:t>
            </w:r>
          </w:p>
        </w:tc>
        <w:tc>
          <w:tcPr>
            <w:tcW w:w="672" w:type="dxa"/>
            <w:shd w:val="clear" w:color="auto" w:fill="auto"/>
            <w:vAlign w:val="center"/>
          </w:tcPr>
          <w:p w14:paraId="2B3E7C29">
            <w:pPr>
              <w:pStyle w:val="7"/>
              <w:jc w:val="center"/>
              <w:rPr>
                <w:rFonts w:hint="default" w:ascii="Arial" w:hAnsi="Arial" w:eastAsia="宋体" w:cs="Arial"/>
                <w:snapToGrid w:val="0"/>
                <w:color w:val="000000"/>
                <w:kern w:val="0"/>
                <w:sz w:val="21"/>
                <w:szCs w:val="21"/>
                <w:lang w:val="en-US" w:eastAsia="zh-CN" w:bidi="ar-SA"/>
              </w:rPr>
            </w:pPr>
            <w:r>
              <w:rPr>
                <w:rFonts w:hint="eastAsia"/>
              </w:rPr>
              <w:t>政务工作</w:t>
            </w:r>
            <w:r>
              <w:rPr>
                <w:rFonts w:hint="eastAsia" w:eastAsia="宋体"/>
                <w:lang w:val="en-US" w:eastAsia="zh-CN"/>
              </w:rPr>
              <w:t>信息动态</w:t>
            </w:r>
          </w:p>
        </w:tc>
        <w:tc>
          <w:tcPr>
            <w:tcW w:w="1572" w:type="dxa"/>
            <w:vAlign w:val="center"/>
          </w:tcPr>
          <w:p w14:paraId="58588D08">
            <w:pPr>
              <w:pStyle w:val="7"/>
              <w:tabs>
                <w:tab w:val="left" w:pos="597"/>
              </w:tabs>
              <w:jc w:val="center"/>
              <w:rPr>
                <w:rFonts w:hint="default" w:eastAsia="宋体"/>
                <w:lang w:val="en-US" w:eastAsia="zh-CN"/>
              </w:rPr>
            </w:pPr>
            <w:r>
              <w:rPr>
                <w:rFonts w:hint="eastAsia" w:eastAsia="宋体"/>
                <w:lang w:val="en-US" w:eastAsia="zh-CN"/>
              </w:rPr>
              <w:t>发布本单位在线访谈、涉农涉牧补贴情况、工作动态、会议活动、项目进展等信息动态</w:t>
            </w:r>
          </w:p>
        </w:tc>
        <w:tc>
          <w:tcPr>
            <w:tcW w:w="720" w:type="dxa"/>
            <w:vAlign w:val="center"/>
          </w:tcPr>
          <w:p w14:paraId="6FBD5EDB">
            <w:pPr>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664732F7">
            <w:pPr>
              <w:jc w:val="center"/>
            </w:pPr>
            <w:r>
              <w:rPr>
                <w:rFonts w:hint="eastAsia" w:ascii="宋体" w:hAnsi="宋体" w:eastAsia="宋体" w:cs="宋体"/>
                <w:i w:val="0"/>
                <w:iCs w:val="0"/>
                <w:caps w:val="0"/>
                <w:color w:val="333333"/>
                <w:spacing w:val="0"/>
                <w:sz w:val="22"/>
                <w:szCs w:val="22"/>
                <w:shd w:val="clear" w:fill="FFFFFF"/>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2"/>
                <w:szCs w:val="22"/>
                <w:shd w:val="clear" w:fill="FFFFFF"/>
              </w:rPr>
              <w:br w:type="textWrapping"/>
            </w:r>
            <w:r>
              <w:rPr>
                <w:rFonts w:hint="eastAsia" w:ascii="宋体" w:hAnsi="宋体" w:eastAsia="宋体" w:cs="宋体"/>
                <w:i w:val="0"/>
                <w:iCs w:val="0"/>
                <w:caps w:val="0"/>
                <w:color w:val="333333"/>
                <w:spacing w:val="0"/>
                <w:sz w:val="22"/>
                <w:szCs w:val="22"/>
                <w:shd w:val="clear" w:fill="FFFFFF"/>
              </w:rPr>
              <w:t>（五）办理行政许可和其他对外管理服务事项的依据、条件、程序以及办理结果；</w:t>
            </w:r>
          </w:p>
        </w:tc>
        <w:tc>
          <w:tcPr>
            <w:tcW w:w="1009" w:type="dxa"/>
            <w:vAlign w:val="center"/>
          </w:tcPr>
          <w:p w14:paraId="1999D725">
            <w:pPr>
              <w:pStyle w:val="7"/>
              <w:jc w:val="center"/>
            </w:pPr>
            <w:r>
              <w:rPr>
                <w:rFonts w:hint="eastAsia" w:ascii="宋体" w:hAnsi="宋体" w:eastAsia="宋体" w:cs="宋体"/>
                <w:i w:val="0"/>
                <w:iCs w:val="0"/>
                <w:caps w:val="0"/>
                <w:color w:val="333333"/>
                <w:spacing w:val="0"/>
                <w:sz w:val="22"/>
                <w:szCs w:val="22"/>
                <w:shd w:val="clear" w:fill="FFFFFF"/>
              </w:rPr>
              <w:t>行政法规</w:t>
            </w:r>
          </w:p>
        </w:tc>
        <w:tc>
          <w:tcPr>
            <w:tcW w:w="720" w:type="dxa"/>
            <w:vAlign w:val="center"/>
          </w:tcPr>
          <w:p w14:paraId="6359815D">
            <w:pPr>
              <w:pStyle w:val="7"/>
              <w:jc w:val="cente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vAlign w:val="center"/>
          </w:tcPr>
          <w:p w14:paraId="0A176CCD">
            <w:pPr>
              <w:pStyle w:val="7"/>
              <w:jc w:val="center"/>
            </w:pPr>
            <w:r>
              <w:rPr>
                <w:rFonts w:hint="eastAsia" w:eastAsia="宋体"/>
                <w:lang w:val="en-US" w:eastAsia="zh-CN"/>
              </w:rPr>
              <w:t>乌审旗农牧局</w:t>
            </w:r>
          </w:p>
        </w:tc>
        <w:tc>
          <w:tcPr>
            <w:tcW w:w="1120" w:type="dxa"/>
            <w:vAlign w:val="center"/>
          </w:tcPr>
          <w:p w14:paraId="51B3B021">
            <w:pPr>
              <w:pStyle w:val="7"/>
              <w:jc w:val="center"/>
            </w:pPr>
            <w:r>
              <w:rPr>
                <w:rFonts w:hint="eastAsia" w:eastAsia="宋体"/>
                <w:lang w:val="en-US" w:eastAsia="zh-CN"/>
              </w:rPr>
              <w:t>法定公开</w:t>
            </w:r>
          </w:p>
        </w:tc>
        <w:tc>
          <w:tcPr>
            <w:tcW w:w="1247" w:type="dxa"/>
            <w:vAlign w:val="center"/>
          </w:tcPr>
          <w:p w14:paraId="2788E08F">
            <w:pPr>
              <w:pStyle w:val="7"/>
              <w:jc w:val="center"/>
              <w:rPr>
                <w:rFonts w:hint="eastAsia" w:eastAsia="宋体"/>
                <w:lang w:val="en-US" w:eastAsia="zh-CN"/>
              </w:rPr>
            </w:pPr>
            <w:r>
              <w:rPr>
                <w:rFonts w:hint="eastAsia" w:eastAsia="宋体"/>
                <w:lang w:val="en-US" w:eastAsia="zh-CN"/>
              </w:rPr>
              <w:t>政府网站</w:t>
            </w:r>
          </w:p>
          <w:p w14:paraId="5C182B2F">
            <w:pPr>
              <w:pStyle w:val="7"/>
              <w:jc w:val="center"/>
            </w:pPr>
            <w:r>
              <w:rPr>
                <w:rFonts w:ascii="宋体" w:hAnsi="宋体" w:eastAsia="宋体" w:cs="宋体"/>
                <w:spacing w:val="-7"/>
                <w:sz w:val="22"/>
                <w:szCs w:val="22"/>
              </w:rPr>
              <w:t>两微一端</w:t>
            </w:r>
          </w:p>
        </w:tc>
        <w:tc>
          <w:tcPr>
            <w:tcW w:w="544" w:type="dxa"/>
            <w:vAlign w:val="center"/>
          </w:tcPr>
          <w:p w14:paraId="1356CEF8">
            <w:pPr>
              <w:pStyle w:val="7"/>
              <w:jc w:val="center"/>
            </w:pPr>
            <w:r>
              <w:rPr>
                <w:rFonts w:ascii="宋体" w:hAnsi="宋体" w:eastAsia="宋体" w:cs="宋体"/>
                <w:sz w:val="22"/>
                <w:szCs w:val="22"/>
              </w:rPr>
              <w:t>√</w:t>
            </w:r>
          </w:p>
        </w:tc>
        <w:tc>
          <w:tcPr>
            <w:tcW w:w="620" w:type="dxa"/>
            <w:vAlign w:val="center"/>
          </w:tcPr>
          <w:p w14:paraId="6FE34853">
            <w:pPr>
              <w:pStyle w:val="7"/>
              <w:jc w:val="center"/>
            </w:pPr>
          </w:p>
        </w:tc>
        <w:tc>
          <w:tcPr>
            <w:tcW w:w="653" w:type="dxa"/>
            <w:vAlign w:val="center"/>
          </w:tcPr>
          <w:p w14:paraId="5F927E1A">
            <w:pPr>
              <w:pStyle w:val="7"/>
              <w:jc w:val="center"/>
            </w:pPr>
            <w:r>
              <w:rPr>
                <w:rFonts w:hint="eastAsia" w:eastAsia="宋体" w:cs="Arial"/>
                <w:snapToGrid w:val="0"/>
                <w:color w:val="000000"/>
                <w:kern w:val="0"/>
                <w:sz w:val="21"/>
                <w:szCs w:val="21"/>
                <w:lang w:val="en-US" w:eastAsia="zh-CN" w:bidi="ar-SA"/>
              </w:rPr>
              <w:t>各相关二级单位、股室</w:t>
            </w:r>
          </w:p>
        </w:tc>
        <w:tc>
          <w:tcPr>
            <w:tcW w:w="653" w:type="dxa"/>
            <w:vAlign w:val="center"/>
          </w:tcPr>
          <w:p w14:paraId="5C0CE566">
            <w:pPr>
              <w:pStyle w:val="7"/>
              <w:jc w:val="center"/>
              <w:rPr>
                <w:rFonts w:hint="eastAsia" w:eastAsia="宋体" w:cs="Arial"/>
                <w:snapToGrid w:val="0"/>
                <w:color w:val="000000"/>
                <w:kern w:val="0"/>
                <w:sz w:val="21"/>
                <w:szCs w:val="21"/>
                <w:lang w:val="en-US" w:eastAsia="zh-CN" w:bidi="ar-SA"/>
              </w:rPr>
            </w:pPr>
            <w:r>
              <w:rPr>
                <w:rFonts w:hint="eastAsia" w:ascii="仿宋_GB2312" w:hAnsi="仿宋_GB2312" w:eastAsia="仿宋_GB2312" w:cs="仿宋_GB2312"/>
                <w:lang w:val="en-US" w:eastAsia="zh-CN"/>
              </w:rPr>
              <w:t>认真梳理各部门补贴、工作动态，及时公开并严格落实</w:t>
            </w:r>
          </w:p>
        </w:tc>
      </w:tr>
      <w:tr w14:paraId="1CE47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jc w:val="center"/>
        </w:trPr>
        <w:tc>
          <w:tcPr>
            <w:tcW w:w="770" w:type="dxa"/>
            <w:vMerge w:val="continue"/>
            <w:vAlign w:val="center"/>
          </w:tcPr>
          <w:p w14:paraId="36DC2D80">
            <w:pPr>
              <w:pStyle w:val="7"/>
              <w:jc w:val="center"/>
            </w:pPr>
          </w:p>
        </w:tc>
        <w:tc>
          <w:tcPr>
            <w:tcW w:w="666" w:type="dxa"/>
            <w:shd w:val="clear" w:color="auto" w:fill="auto"/>
            <w:vAlign w:val="center"/>
          </w:tcPr>
          <w:p w14:paraId="674FC1F1">
            <w:pPr>
              <w:pStyle w:val="7"/>
              <w:jc w:val="center"/>
              <w:rPr>
                <w:rFonts w:hint="eastAsia" w:eastAsia="宋体"/>
                <w:lang w:eastAsia="zh-CN"/>
              </w:rPr>
            </w:pPr>
            <w:r>
              <w:rPr>
                <w:rFonts w:hint="eastAsia" w:ascii="宋体" w:hAnsi="宋体" w:eastAsia="宋体" w:cs="宋体"/>
                <w:i w:val="0"/>
                <w:iCs w:val="0"/>
                <w:caps w:val="0"/>
                <w:color w:val="333333"/>
                <w:spacing w:val="0"/>
                <w:sz w:val="22"/>
                <w:szCs w:val="22"/>
                <w:shd w:val="clear" w:fill="FFFFFF"/>
              </w:rPr>
              <w:t>行政许可和其他公共服务事项</w:t>
            </w:r>
          </w:p>
        </w:tc>
        <w:tc>
          <w:tcPr>
            <w:tcW w:w="672" w:type="dxa"/>
            <w:shd w:val="clear" w:color="auto" w:fill="auto"/>
            <w:vAlign w:val="center"/>
          </w:tcPr>
          <w:p w14:paraId="2F5B97E1">
            <w:pPr>
              <w:pStyle w:val="7"/>
              <w:jc w:val="center"/>
              <w:rPr>
                <w:rFonts w:hint="eastAsia"/>
              </w:rPr>
            </w:pPr>
            <w:r>
              <w:rPr>
                <w:rFonts w:hint="eastAsia" w:ascii="宋体" w:hAnsi="宋体" w:eastAsia="宋体" w:cs="宋体"/>
                <w:i w:val="0"/>
                <w:iCs w:val="0"/>
                <w:caps w:val="0"/>
                <w:color w:val="333333"/>
                <w:spacing w:val="0"/>
                <w:sz w:val="22"/>
                <w:szCs w:val="22"/>
                <w:shd w:val="clear" w:fill="FFFFFF"/>
              </w:rPr>
              <w:t>行政许可和其他公共服务事项</w:t>
            </w:r>
          </w:p>
        </w:tc>
        <w:tc>
          <w:tcPr>
            <w:tcW w:w="1572" w:type="dxa"/>
            <w:vAlign w:val="center"/>
          </w:tcPr>
          <w:p w14:paraId="6CC35473">
            <w:pPr>
              <w:pStyle w:val="7"/>
              <w:tabs>
                <w:tab w:val="left" w:pos="597"/>
              </w:tabs>
              <w:jc w:val="center"/>
              <w:rPr>
                <w:rFonts w:hint="default" w:eastAsia="宋体"/>
                <w:lang w:val="en-US" w:eastAsia="zh-CN"/>
              </w:rPr>
            </w:pPr>
            <w:r>
              <w:rPr>
                <w:rFonts w:hint="eastAsia" w:ascii="宋体" w:hAnsi="宋体" w:eastAsia="宋体" w:cs="宋体"/>
                <w:i w:val="0"/>
                <w:iCs w:val="0"/>
                <w:caps w:val="0"/>
                <w:color w:val="333333"/>
                <w:spacing w:val="0"/>
                <w:sz w:val="22"/>
                <w:szCs w:val="22"/>
                <w:shd w:val="clear" w:fill="FFFFFF"/>
                <w:lang w:val="en-US" w:eastAsia="zh-CN"/>
              </w:rPr>
              <w:t>发布</w:t>
            </w:r>
            <w:r>
              <w:rPr>
                <w:rFonts w:hint="eastAsia" w:ascii="宋体" w:hAnsi="宋体" w:eastAsia="宋体" w:cs="宋体"/>
                <w:i w:val="0"/>
                <w:iCs w:val="0"/>
                <w:caps w:val="0"/>
                <w:color w:val="333333"/>
                <w:spacing w:val="0"/>
                <w:sz w:val="22"/>
                <w:szCs w:val="22"/>
                <w:shd w:val="clear" w:fill="FFFFFF"/>
              </w:rPr>
              <w:t>权责清单、规划计划、部门文件、双随机、一公开、行政处罚、行政强制公开</w:t>
            </w:r>
            <w:r>
              <w:rPr>
                <w:rFonts w:hint="eastAsia" w:ascii="宋体" w:hAnsi="宋体" w:eastAsia="宋体" w:cs="宋体"/>
                <w:i w:val="0"/>
                <w:iCs w:val="0"/>
                <w:caps w:val="0"/>
                <w:color w:val="333333"/>
                <w:spacing w:val="0"/>
                <w:sz w:val="22"/>
                <w:szCs w:val="22"/>
                <w:shd w:val="clear" w:fill="FFFFFF"/>
                <w:lang w:val="en-US" w:eastAsia="zh-CN"/>
              </w:rPr>
              <w:t>等其他法定主动公开事项</w:t>
            </w:r>
          </w:p>
        </w:tc>
        <w:tc>
          <w:tcPr>
            <w:tcW w:w="720" w:type="dxa"/>
            <w:vAlign w:val="center"/>
          </w:tcPr>
          <w:p w14:paraId="5DC1F672">
            <w:pPr>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772814CB">
            <w:pPr>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2"/>
                <w:szCs w:val="22"/>
                <w:shd w:val="clear" w:fill="FFFFFF"/>
              </w:rPr>
              <w:br w:type="textWrapping"/>
            </w:r>
            <w:r>
              <w:rPr>
                <w:rFonts w:hint="eastAsia" w:ascii="宋体" w:hAnsi="宋体" w:eastAsia="宋体" w:cs="宋体"/>
                <w:i w:val="0"/>
                <w:iCs w:val="0"/>
                <w:caps w:val="0"/>
                <w:color w:val="333333"/>
                <w:spacing w:val="0"/>
                <w:sz w:val="22"/>
                <w:szCs w:val="22"/>
                <w:shd w:val="clear" w:fill="FFFFFF"/>
              </w:rPr>
              <w:t>（五）办理行政许可和其他对外管理服务事项的依据、条件、程序以及办理结果；</w:t>
            </w:r>
          </w:p>
        </w:tc>
        <w:tc>
          <w:tcPr>
            <w:tcW w:w="1009" w:type="dxa"/>
            <w:vAlign w:val="center"/>
          </w:tcPr>
          <w:p w14:paraId="5377AA97">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行政法规</w:t>
            </w:r>
          </w:p>
        </w:tc>
        <w:tc>
          <w:tcPr>
            <w:tcW w:w="720" w:type="dxa"/>
            <w:vAlign w:val="center"/>
          </w:tcPr>
          <w:p w14:paraId="00A390FA">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vAlign w:val="center"/>
          </w:tcPr>
          <w:p w14:paraId="2D70F05D">
            <w:pPr>
              <w:pStyle w:val="7"/>
              <w:jc w:val="center"/>
              <w:rPr>
                <w:rFonts w:hint="default" w:eastAsia="宋体"/>
                <w:lang w:val="en-US" w:eastAsia="zh-CN"/>
              </w:rPr>
            </w:pPr>
            <w:r>
              <w:rPr>
                <w:rFonts w:hint="eastAsia" w:eastAsia="宋体"/>
                <w:lang w:val="en-US" w:eastAsia="zh-CN"/>
              </w:rPr>
              <w:t>乌审旗农牧局</w:t>
            </w:r>
          </w:p>
        </w:tc>
        <w:tc>
          <w:tcPr>
            <w:tcW w:w="1120" w:type="dxa"/>
            <w:vAlign w:val="center"/>
          </w:tcPr>
          <w:p w14:paraId="52739204">
            <w:pPr>
              <w:pStyle w:val="7"/>
              <w:jc w:val="center"/>
              <w:rPr>
                <w:rFonts w:hint="default" w:eastAsia="宋体"/>
                <w:lang w:val="en-US" w:eastAsia="zh-CN"/>
              </w:rPr>
            </w:pPr>
            <w:r>
              <w:rPr>
                <w:rFonts w:hint="eastAsia" w:eastAsia="宋体"/>
                <w:lang w:val="en-US" w:eastAsia="zh-CN"/>
              </w:rPr>
              <w:t>法定公开</w:t>
            </w:r>
          </w:p>
        </w:tc>
        <w:tc>
          <w:tcPr>
            <w:tcW w:w="1247" w:type="dxa"/>
            <w:vAlign w:val="center"/>
          </w:tcPr>
          <w:p w14:paraId="5B88F50E">
            <w:pPr>
              <w:pStyle w:val="7"/>
              <w:jc w:val="center"/>
              <w:rPr>
                <w:rFonts w:hint="eastAsia" w:eastAsia="宋体"/>
                <w:lang w:val="en-US" w:eastAsia="zh-CN"/>
              </w:rPr>
            </w:pPr>
            <w:r>
              <w:rPr>
                <w:rFonts w:hint="eastAsia" w:eastAsia="宋体"/>
                <w:lang w:val="en-US" w:eastAsia="zh-CN"/>
              </w:rPr>
              <w:t>政府网站</w:t>
            </w:r>
          </w:p>
          <w:p w14:paraId="4002C836">
            <w:pPr>
              <w:pStyle w:val="7"/>
              <w:jc w:val="center"/>
              <w:rPr>
                <w:rFonts w:hint="default" w:eastAsia="宋体"/>
                <w:lang w:val="en-US" w:eastAsia="zh-CN"/>
              </w:rPr>
            </w:pPr>
            <w:r>
              <w:rPr>
                <w:rFonts w:ascii="宋体" w:hAnsi="宋体" w:eastAsia="宋体" w:cs="宋体"/>
                <w:spacing w:val="-7"/>
                <w:sz w:val="22"/>
                <w:szCs w:val="22"/>
              </w:rPr>
              <w:t>两微一端</w:t>
            </w:r>
          </w:p>
        </w:tc>
        <w:tc>
          <w:tcPr>
            <w:tcW w:w="544" w:type="dxa"/>
            <w:vAlign w:val="center"/>
          </w:tcPr>
          <w:p w14:paraId="11E5E73B">
            <w:pPr>
              <w:pStyle w:val="7"/>
              <w:jc w:val="center"/>
              <w:rPr>
                <w:rFonts w:ascii="宋体" w:hAnsi="宋体" w:eastAsia="宋体" w:cs="宋体"/>
                <w:sz w:val="22"/>
                <w:szCs w:val="22"/>
              </w:rPr>
            </w:pPr>
            <w:r>
              <w:rPr>
                <w:rFonts w:ascii="宋体" w:hAnsi="宋体" w:eastAsia="宋体" w:cs="宋体"/>
                <w:sz w:val="22"/>
                <w:szCs w:val="22"/>
              </w:rPr>
              <w:t>√</w:t>
            </w:r>
          </w:p>
        </w:tc>
        <w:tc>
          <w:tcPr>
            <w:tcW w:w="620" w:type="dxa"/>
            <w:vAlign w:val="center"/>
          </w:tcPr>
          <w:p w14:paraId="78C0D99F">
            <w:pPr>
              <w:pStyle w:val="7"/>
              <w:jc w:val="center"/>
            </w:pPr>
          </w:p>
        </w:tc>
        <w:tc>
          <w:tcPr>
            <w:tcW w:w="653" w:type="dxa"/>
            <w:vAlign w:val="center"/>
          </w:tcPr>
          <w:p w14:paraId="0BA33643">
            <w:pPr>
              <w:pStyle w:val="7"/>
              <w:jc w:val="center"/>
              <w:rPr>
                <w:rFonts w:hint="eastAsia" w:eastAsia="宋体" w:cs="Arial"/>
                <w:snapToGrid w:val="0"/>
                <w:color w:val="000000"/>
                <w:kern w:val="0"/>
                <w:sz w:val="21"/>
                <w:szCs w:val="21"/>
                <w:lang w:val="en-US" w:eastAsia="zh-CN" w:bidi="ar-SA"/>
              </w:rPr>
            </w:pPr>
            <w:r>
              <w:rPr>
                <w:rFonts w:hint="eastAsia" w:eastAsia="宋体" w:cs="Arial"/>
                <w:snapToGrid w:val="0"/>
                <w:color w:val="000000"/>
                <w:kern w:val="0"/>
                <w:sz w:val="21"/>
                <w:szCs w:val="21"/>
                <w:lang w:val="en-US" w:eastAsia="zh-CN" w:bidi="ar-SA"/>
              </w:rPr>
              <w:t>各相关二级单位、股室</w:t>
            </w:r>
          </w:p>
        </w:tc>
        <w:tc>
          <w:tcPr>
            <w:tcW w:w="653" w:type="dxa"/>
            <w:vAlign w:val="center"/>
          </w:tcPr>
          <w:p w14:paraId="7BDD9625">
            <w:pPr>
              <w:pStyle w:val="7"/>
              <w:jc w:val="center"/>
              <w:rPr>
                <w:rFonts w:hint="eastAsia" w:eastAsia="宋体" w:cs="Arial"/>
                <w:snapToGrid w:val="0"/>
                <w:color w:val="000000"/>
                <w:kern w:val="0"/>
                <w:sz w:val="21"/>
                <w:szCs w:val="21"/>
                <w:lang w:val="en-US" w:eastAsia="zh-CN" w:bidi="ar-SA"/>
              </w:rPr>
            </w:pPr>
            <w:r>
              <w:rPr>
                <w:rFonts w:hint="eastAsia" w:ascii="仿宋_GB2312" w:hAnsi="仿宋_GB2312" w:eastAsia="仿宋_GB2312" w:cs="仿宋_GB2312"/>
                <w:lang w:val="en-US" w:eastAsia="zh-CN"/>
              </w:rPr>
              <w:t>认真梳理权力事项清单并及时公开</w:t>
            </w:r>
          </w:p>
        </w:tc>
      </w:tr>
      <w:tr w14:paraId="6083F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770" w:type="dxa"/>
            <w:vMerge w:val="continue"/>
            <w:vAlign w:val="center"/>
          </w:tcPr>
          <w:p w14:paraId="3D3132BC">
            <w:pPr>
              <w:pStyle w:val="7"/>
              <w:jc w:val="center"/>
            </w:pPr>
          </w:p>
        </w:tc>
        <w:tc>
          <w:tcPr>
            <w:tcW w:w="666" w:type="dxa"/>
            <w:shd w:val="clear" w:color="auto" w:fill="auto"/>
            <w:vAlign w:val="center"/>
          </w:tcPr>
          <w:p w14:paraId="7013E6B4">
            <w:pPr>
              <w:pStyle w:val="7"/>
              <w:jc w:val="center"/>
              <w:rPr>
                <w:rFonts w:hint="eastAsia" w:ascii="宋体" w:hAnsi="宋体" w:eastAsia="宋体" w:cs="宋体"/>
                <w:i w:val="0"/>
                <w:iCs w:val="0"/>
                <w:caps w:val="0"/>
                <w:color w:val="333333"/>
                <w:spacing w:val="0"/>
                <w:sz w:val="22"/>
                <w:szCs w:val="22"/>
                <w:shd w:val="clear" w:fill="FFFFFF"/>
              </w:rPr>
            </w:pPr>
          </w:p>
          <w:p w14:paraId="57E2174F">
            <w:pPr>
              <w:pStyle w:val="7"/>
              <w:jc w:val="center"/>
              <w:rPr>
                <w:rFonts w:hint="eastAsia" w:ascii="宋体" w:hAnsi="宋体" w:eastAsia="宋体" w:cs="宋体"/>
                <w:i w:val="0"/>
                <w:iCs w:val="0"/>
                <w:caps w:val="0"/>
                <w:color w:val="333333"/>
                <w:spacing w:val="0"/>
                <w:sz w:val="22"/>
                <w:szCs w:val="22"/>
                <w:shd w:val="clear" w:fill="FFFFFF"/>
              </w:rPr>
            </w:pPr>
          </w:p>
          <w:p w14:paraId="16D8AA19">
            <w:pPr>
              <w:pStyle w:val="7"/>
              <w:jc w:val="center"/>
              <w:rPr>
                <w:rFonts w:hint="eastAsia" w:ascii="宋体" w:hAnsi="宋体" w:eastAsia="宋体" w:cs="宋体"/>
                <w:i w:val="0"/>
                <w:iCs w:val="0"/>
                <w:caps w:val="0"/>
                <w:color w:val="333333"/>
                <w:spacing w:val="0"/>
                <w:sz w:val="22"/>
                <w:szCs w:val="22"/>
                <w:shd w:val="clear" w:fill="FFFFFF"/>
              </w:rPr>
            </w:pPr>
          </w:p>
          <w:p w14:paraId="7CFB61EB">
            <w:pPr>
              <w:pStyle w:val="7"/>
              <w:jc w:val="center"/>
              <w:rPr>
                <w:rFonts w:hint="eastAsia" w:ascii="宋体" w:hAnsi="宋体" w:eastAsia="宋体" w:cs="宋体"/>
                <w:i w:val="0"/>
                <w:iCs w:val="0"/>
                <w:caps w:val="0"/>
                <w:color w:val="333333"/>
                <w:spacing w:val="0"/>
                <w:sz w:val="22"/>
                <w:szCs w:val="22"/>
                <w:shd w:val="clear" w:fill="FFFFFF"/>
              </w:rPr>
            </w:pPr>
          </w:p>
          <w:p w14:paraId="35DE1AC4">
            <w:pPr>
              <w:pStyle w:val="7"/>
              <w:jc w:val="center"/>
              <w:rPr>
                <w:rFonts w:hint="eastAsia" w:eastAsia="微软雅黑"/>
                <w:lang w:val="en-US" w:eastAsia="zh-CN"/>
              </w:rPr>
            </w:pPr>
            <w:r>
              <w:rPr>
                <w:rFonts w:hint="eastAsia" w:ascii="宋体" w:hAnsi="宋体" w:eastAsia="宋体" w:cs="宋体"/>
                <w:i w:val="0"/>
                <w:iCs w:val="0"/>
                <w:caps w:val="0"/>
                <w:color w:val="333333"/>
                <w:spacing w:val="0"/>
                <w:sz w:val="22"/>
                <w:szCs w:val="22"/>
                <w:shd w:val="clear" w:fill="FFFFFF"/>
              </w:rPr>
              <w:t>建议提案办理</w:t>
            </w:r>
            <w:r>
              <w:rPr>
                <w:rFonts w:hint="eastAsia" w:ascii="宋体" w:hAnsi="宋体" w:eastAsia="宋体" w:cs="宋体"/>
                <w:i w:val="0"/>
                <w:iCs w:val="0"/>
                <w:caps w:val="0"/>
                <w:color w:val="333333"/>
                <w:spacing w:val="0"/>
                <w:sz w:val="22"/>
                <w:szCs w:val="22"/>
                <w:shd w:val="clear" w:fill="FFFFFF"/>
                <w:lang w:val="en-US" w:eastAsia="zh-CN"/>
              </w:rPr>
              <w:t>情况</w:t>
            </w:r>
          </w:p>
        </w:tc>
        <w:tc>
          <w:tcPr>
            <w:tcW w:w="672" w:type="dxa"/>
            <w:shd w:val="clear" w:color="auto" w:fill="auto"/>
            <w:vAlign w:val="center"/>
          </w:tcPr>
          <w:p w14:paraId="6AC0F6AA">
            <w:pPr>
              <w:pStyle w:val="7"/>
              <w:jc w:val="center"/>
              <w:rPr>
                <w:rFonts w:hint="eastAsia" w:ascii="宋体" w:hAnsi="宋体" w:eastAsia="宋体" w:cs="宋体"/>
                <w:i w:val="0"/>
                <w:iCs w:val="0"/>
                <w:caps w:val="0"/>
                <w:color w:val="333333"/>
                <w:spacing w:val="0"/>
                <w:sz w:val="22"/>
                <w:szCs w:val="22"/>
                <w:shd w:val="clear" w:fill="FFFFFF"/>
                <w:lang w:val="en-US" w:eastAsia="zh-CN"/>
              </w:rPr>
            </w:pPr>
          </w:p>
          <w:p w14:paraId="3BE43567">
            <w:pPr>
              <w:pStyle w:val="7"/>
              <w:jc w:val="center"/>
              <w:rPr>
                <w:rFonts w:hint="eastAsia" w:ascii="宋体" w:hAnsi="宋体" w:eastAsia="宋体" w:cs="宋体"/>
                <w:i w:val="0"/>
                <w:iCs w:val="0"/>
                <w:caps w:val="0"/>
                <w:color w:val="333333"/>
                <w:spacing w:val="0"/>
                <w:sz w:val="22"/>
                <w:szCs w:val="22"/>
                <w:shd w:val="clear" w:fill="FFFFFF"/>
                <w:lang w:val="en-US" w:eastAsia="zh-CN"/>
              </w:rPr>
            </w:pPr>
          </w:p>
          <w:p w14:paraId="1DA2E228">
            <w:pPr>
              <w:pStyle w:val="7"/>
              <w:jc w:val="center"/>
              <w:rPr>
                <w:rFonts w:hint="eastAsia" w:ascii="宋体" w:hAnsi="宋体" w:eastAsia="宋体" w:cs="宋体"/>
                <w:i w:val="0"/>
                <w:iCs w:val="0"/>
                <w:caps w:val="0"/>
                <w:color w:val="333333"/>
                <w:spacing w:val="0"/>
                <w:sz w:val="22"/>
                <w:szCs w:val="22"/>
                <w:shd w:val="clear" w:fill="FFFFFF"/>
                <w:lang w:val="en-US" w:eastAsia="zh-CN"/>
              </w:rPr>
            </w:pPr>
          </w:p>
          <w:p w14:paraId="339A0909">
            <w:pPr>
              <w:pStyle w:val="7"/>
              <w:jc w:val="center"/>
              <w:rPr>
                <w:rFonts w:hint="eastAsia" w:ascii="宋体" w:hAnsi="宋体" w:eastAsia="宋体" w:cs="宋体"/>
                <w:i w:val="0"/>
                <w:iCs w:val="0"/>
                <w:caps w:val="0"/>
                <w:color w:val="333333"/>
                <w:spacing w:val="0"/>
                <w:sz w:val="22"/>
                <w:szCs w:val="22"/>
                <w:shd w:val="clear" w:fill="FFFFFF"/>
                <w:lang w:val="en-US" w:eastAsia="zh-CN"/>
              </w:rPr>
            </w:pPr>
          </w:p>
          <w:p w14:paraId="717D485C">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lang w:val="en-US" w:eastAsia="zh-CN"/>
              </w:rPr>
              <w:t>建议提案办理情况答复</w:t>
            </w:r>
          </w:p>
        </w:tc>
        <w:tc>
          <w:tcPr>
            <w:tcW w:w="1572" w:type="dxa"/>
            <w:vAlign w:val="center"/>
          </w:tcPr>
          <w:p w14:paraId="0343A1EE">
            <w:pPr>
              <w:pStyle w:val="7"/>
              <w:jc w:val="center"/>
              <w:rPr>
                <w:rFonts w:hint="eastAsia" w:ascii="宋体" w:hAnsi="宋体" w:eastAsia="宋体" w:cs="宋体"/>
                <w:i w:val="0"/>
                <w:iCs w:val="0"/>
                <w:caps w:val="0"/>
                <w:color w:val="333333"/>
                <w:spacing w:val="0"/>
                <w:sz w:val="22"/>
                <w:szCs w:val="22"/>
                <w:shd w:val="clear" w:fill="FFFFFF"/>
                <w:lang w:val="en-US" w:eastAsia="zh-CN"/>
              </w:rPr>
            </w:pPr>
            <w:r>
              <w:rPr>
                <w:rFonts w:hint="eastAsia" w:ascii="宋体" w:hAnsi="宋体" w:eastAsia="宋体" w:cs="宋体"/>
                <w:i w:val="0"/>
                <w:iCs w:val="0"/>
                <w:caps w:val="0"/>
                <w:color w:val="333333"/>
                <w:spacing w:val="0"/>
                <w:sz w:val="22"/>
                <w:szCs w:val="22"/>
                <w:shd w:val="clear" w:fill="FFFFFF"/>
                <w:lang w:val="en-US" w:eastAsia="zh-CN"/>
              </w:rPr>
              <w:t>人大代表建议、政协提案办理情况</w:t>
            </w:r>
          </w:p>
        </w:tc>
        <w:tc>
          <w:tcPr>
            <w:tcW w:w="720" w:type="dxa"/>
            <w:vAlign w:val="center"/>
          </w:tcPr>
          <w:p w14:paraId="50AC5335">
            <w:pPr>
              <w:pStyle w:val="7"/>
              <w:jc w:val="center"/>
              <w:rPr>
                <w:rFonts w:hint="eastAsia" w:ascii="宋体" w:hAnsi="宋体" w:eastAsia="宋体" w:cs="宋体"/>
                <w:i w:val="0"/>
                <w:iCs w:val="0"/>
                <w:caps w:val="0"/>
                <w:color w:val="333333"/>
                <w:spacing w:val="0"/>
                <w:sz w:val="22"/>
                <w:szCs w:val="22"/>
                <w:shd w:val="clear" w:fill="FFFFFF"/>
                <w:lang w:val="en-US" w:eastAsia="zh-CN"/>
              </w:rPr>
            </w:pPr>
            <w:r>
              <w:rPr>
                <w:rFonts w:hint="eastAsia" w:ascii="宋体" w:hAnsi="宋体" w:eastAsia="宋体" w:cs="宋体"/>
                <w:i w:val="0"/>
                <w:iCs w:val="0"/>
                <w:caps w:val="0"/>
                <w:color w:val="333333"/>
                <w:spacing w:val="0"/>
                <w:sz w:val="22"/>
                <w:szCs w:val="22"/>
                <w:shd w:val="clear" w:fill="FFFFFF"/>
                <w:lang w:val="en-US" w:eastAsia="zh-CN"/>
              </w:rPr>
              <w:t>《中华人民共和国政府信息公开条例》</w:t>
            </w:r>
          </w:p>
        </w:tc>
        <w:tc>
          <w:tcPr>
            <w:tcW w:w="1729" w:type="dxa"/>
            <w:vAlign w:val="center"/>
          </w:tcPr>
          <w:p w14:paraId="4BDDE25D">
            <w:pPr>
              <w:pStyle w:val="7"/>
              <w:jc w:val="center"/>
              <w:rPr>
                <w:rFonts w:hint="eastAsia" w:ascii="宋体" w:hAnsi="宋体" w:eastAsia="宋体" w:cs="宋体"/>
                <w:i w:val="0"/>
                <w:iCs w:val="0"/>
                <w:caps w:val="0"/>
                <w:color w:val="333333"/>
                <w:spacing w:val="0"/>
                <w:sz w:val="22"/>
                <w:szCs w:val="22"/>
                <w:shd w:val="clear" w:fill="FFFFFF"/>
                <w:lang w:val="en-US" w:eastAsia="zh-CN"/>
              </w:rPr>
            </w:pPr>
            <w:r>
              <w:rPr>
                <w:rFonts w:hint="eastAsia" w:ascii="宋体" w:hAnsi="宋体" w:eastAsia="宋体" w:cs="宋体"/>
                <w:i w:val="0"/>
                <w:iCs w:val="0"/>
                <w:caps w:val="0"/>
                <w:color w:val="333333"/>
                <w:spacing w:val="0"/>
                <w:sz w:val="22"/>
                <w:szCs w:val="22"/>
                <w:shd w:val="clear" w:fill="FFFFFF"/>
                <w:lang w:val="en-US" w:eastAsia="zh-CN"/>
              </w:rPr>
              <w:t>第十九条　对涉及公众利益调整、需要公众广泛知晓或者需要公众参与决策的政府信息，行政机关应当主动公开。</w:t>
            </w:r>
          </w:p>
          <w:p w14:paraId="2F2DD898">
            <w:pPr>
              <w:pStyle w:val="7"/>
              <w:jc w:val="center"/>
              <w:rPr>
                <w:rFonts w:hint="eastAsia" w:ascii="宋体" w:hAnsi="宋体" w:eastAsia="宋体" w:cs="宋体"/>
                <w:i w:val="0"/>
                <w:iCs w:val="0"/>
                <w:caps w:val="0"/>
                <w:color w:val="333333"/>
                <w:spacing w:val="0"/>
                <w:sz w:val="22"/>
                <w:szCs w:val="22"/>
                <w:shd w:val="clear" w:fill="FFFFFF"/>
                <w:lang w:val="en-US" w:eastAsia="zh-CN"/>
              </w:rPr>
            </w:pPr>
            <w:r>
              <w:rPr>
                <w:rFonts w:hint="eastAsia" w:ascii="宋体" w:hAnsi="宋体" w:eastAsia="宋体" w:cs="宋体"/>
                <w:i w:val="0"/>
                <w:iCs w:val="0"/>
                <w:caps w:val="0"/>
                <w:color w:val="333333"/>
                <w:spacing w:val="0"/>
                <w:sz w:val="22"/>
                <w:szCs w:val="22"/>
                <w:shd w:val="clear" w:fill="FFFFFF"/>
                <w:lang w:val="en-US" w:eastAsia="zh-CN"/>
              </w:rPr>
              <w:t>第二十条　行政机关应当依照本条例第十九条的规定，主动公开本行政机关的下列政府信息：（十五）法律、法规、规章和国家有关规定规定应当主动公开的其他政府信息。</w:t>
            </w:r>
          </w:p>
        </w:tc>
        <w:tc>
          <w:tcPr>
            <w:tcW w:w="1009" w:type="dxa"/>
            <w:shd w:val="clear" w:color="auto" w:fill="auto"/>
            <w:vAlign w:val="center"/>
          </w:tcPr>
          <w:p w14:paraId="340C3C2B">
            <w:pPr>
              <w:pStyle w:val="7"/>
              <w:jc w:val="center"/>
              <w:rPr>
                <w:rFonts w:hint="eastAsia" w:ascii="宋体" w:hAnsi="宋体" w:eastAsia="宋体" w:cs="宋体"/>
                <w:i w:val="0"/>
                <w:iCs w:val="0"/>
                <w:caps w:val="0"/>
                <w:color w:val="333333"/>
                <w:spacing w:val="0"/>
                <w:sz w:val="22"/>
                <w:szCs w:val="22"/>
                <w:shd w:val="clear" w:fill="FFFFFF"/>
                <w:lang w:val="en-US" w:eastAsia="en-US"/>
              </w:rPr>
            </w:pPr>
            <w:r>
              <w:rPr>
                <w:rFonts w:hint="eastAsia" w:ascii="宋体" w:hAnsi="宋体" w:eastAsia="宋体" w:cs="宋体"/>
                <w:i w:val="0"/>
                <w:iCs w:val="0"/>
                <w:caps w:val="0"/>
                <w:color w:val="333333"/>
                <w:spacing w:val="0"/>
                <w:sz w:val="22"/>
                <w:szCs w:val="22"/>
                <w:shd w:val="clear" w:fill="FFFFFF"/>
                <w:lang w:val="en-US" w:eastAsia="zh-CN"/>
              </w:rPr>
              <w:t>行政法规</w:t>
            </w:r>
          </w:p>
        </w:tc>
        <w:tc>
          <w:tcPr>
            <w:tcW w:w="720" w:type="dxa"/>
            <w:shd w:val="clear" w:color="auto" w:fill="auto"/>
            <w:vAlign w:val="center"/>
          </w:tcPr>
          <w:p w14:paraId="1FC13900">
            <w:pPr>
              <w:pStyle w:val="7"/>
              <w:jc w:val="center"/>
              <w:rPr>
                <w:rFonts w:hint="eastAsia" w:ascii="宋体" w:hAnsi="宋体" w:eastAsia="宋体" w:cs="宋体"/>
                <w:i w:val="0"/>
                <w:iCs w:val="0"/>
                <w:caps w:val="0"/>
                <w:snapToGrid w:val="0"/>
                <w:color w:val="333333"/>
                <w:spacing w:val="0"/>
                <w:kern w:val="0"/>
                <w:sz w:val="22"/>
                <w:szCs w:val="22"/>
                <w:shd w:val="clear" w:fill="FFFFFF"/>
                <w:lang w:val="en-US" w:eastAsia="en-US" w:bidi="ar-SA"/>
              </w:rP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shd w:val="clear" w:color="auto" w:fill="auto"/>
            <w:vAlign w:val="center"/>
          </w:tcPr>
          <w:p w14:paraId="07A6916B">
            <w:pPr>
              <w:pStyle w:val="7"/>
              <w:jc w:val="center"/>
              <w:rPr>
                <w:rFonts w:hint="eastAsia" w:ascii="Arial" w:hAnsi="Arial" w:eastAsia="宋体" w:cs="Arial"/>
                <w:snapToGrid w:val="0"/>
                <w:color w:val="000000"/>
                <w:kern w:val="0"/>
                <w:sz w:val="21"/>
                <w:szCs w:val="21"/>
                <w:lang w:val="en-US" w:eastAsia="zh-CN" w:bidi="ar-SA"/>
              </w:rPr>
            </w:pPr>
            <w:r>
              <w:rPr>
                <w:rFonts w:hint="eastAsia" w:eastAsia="宋体"/>
                <w:lang w:val="en-US" w:eastAsia="zh-CN"/>
              </w:rPr>
              <w:t>乌审旗农牧局</w:t>
            </w:r>
          </w:p>
        </w:tc>
        <w:tc>
          <w:tcPr>
            <w:tcW w:w="1120" w:type="dxa"/>
            <w:shd w:val="clear" w:color="auto" w:fill="auto"/>
            <w:vAlign w:val="center"/>
          </w:tcPr>
          <w:p w14:paraId="2FDB6339">
            <w:pPr>
              <w:pStyle w:val="7"/>
              <w:jc w:val="center"/>
              <w:rPr>
                <w:rFonts w:hint="eastAsia" w:ascii="Arial" w:hAnsi="Arial" w:eastAsia="宋体" w:cs="Arial"/>
                <w:snapToGrid w:val="0"/>
                <w:color w:val="000000"/>
                <w:kern w:val="0"/>
                <w:sz w:val="21"/>
                <w:szCs w:val="21"/>
                <w:lang w:val="en-US" w:eastAsia="zh-CN" w:bidi="ar-SA"/>
              </w:rPr>
            </w:pPr>
            <w:r>
              <w:rPr>
                <w:rFonts w:hint="eastAsia" w:eastAsia="宋体"/>
                <w:lang w:val="en-US" w:eastAsia="zh-CN"/>
              </w:rPr>
              <w:t>法定公开</w:t>
            </w:r>
          </w:p>
        </w:tc>
        <w:tc>
          <w:tcPr>
            <w:tcW w:w="1247" w:type="dxa"/>
            <w:shd w:val="clear" w:color="auto" w:fill="auto"/>
            <w:vAlign w:val="center"/>
          </w:tcPr>
          <w:p w14:paraId="2381563E">
            <w:pPr>
              <w:pStyle w:val="7"/>
              <w:jc w:val="center"/>
              <w:rPr>
                <w:rFonts w:hint="eastAsia" w:eastAsia="宋体"/>
                <w:lang w:val="en-US" w:eastAsia="zh-CN"/>
              </w:rPr>
            </w:pPr>
            <w:r>
              <w:rPr>
                <w:rFonts w:hint="eastAsia" w:eastAsia="宋体"/>
                <w:lang w:val="en-US" w:eastAsia="zh-CN"/>
              </w:rPr>
              <w:t>政府网站</w:t>
            </w:r>
          </w:p>
          <w:p w14:paraId="304C9C7B">
            <w:pPr>
              <w:pStyle w:val="7"/>
              <w:jc w:val="center"/>
              <w:rPr>
                <w:rFonts w:hint="eastAsia" w:ascii="Arial" w:hAnsi="Arial" w:eastAsia="宋体" w:cs="Arial"/>
                <w:snapToGrid w:val="0"/>
                <w:color w:val="000000"/>
                <w:kern w:val="0"/>
                <w:sz w:val="21"/>
                <w:szCs w:val="21"/>
                <w:lang w:val="en-US" w:eastAsia="zh-CN" w:bidi="ar-SA"/>
              </w:rPr>
            </w:pPr>
            <w:r>
              <w:rPr>
                <w:rFonts w:ascii="宋体" w:hAnsi="宋体" w:eastAsia="宋体" w:cs="宋体"/>
                <w:spacing w:val="-7"/>
                <w:sz w:val="22"/>
                <w:szCs w:val="22"/>
              </w:rPr>
              <w:t>两微一端</w:t>
            </w:r>
          </w:p>
        </w:tc>
        <w:tc>
          <w:tcPr>
            <w:tcW w:w="544" w:type="dxa"/>
            <w:shd w:val="clear" w:color="auto" w:fill="auto"/>
            <w:vAlign w:val="center"/>
          </w:tcPr>
          <w:p w14:paraId="3B0E2627">
            <w:pPr>
              <w:pStyle w:val="7"/>
              <w:jc w:val="center"/>
              <w:rPr>
                <w:rFonts w:ascii="宋体" w:hAnsi="宋体" w:eastAsia="宋体" w:cs="宋体"/>
                <w:snapToGrid w:val="0"/>
                <w:color w:val="000000"/>
                <w:kern w:val="0"/>
                <w:sz w:val="22"/>
                <w:szCs w:val="22"/>
                <w:lang w:val="en-US" w:eastAsia="en-US" w:bidi="ar-SA"/>
              </w:rPr>
            </w:pPr>
            <w:r>
              <w:rPr>
                <w:rFonts w:ascii="宋体" w:hAnsi="宋体" w:eastAsia="宋体" w:cs="宋体"/>
                <w:sz w:val="22"/>
                <w:szCs w:val="22"/>
              </w:rPr>
              <w:t>√</w:t>
            </w:r>
          </w:p>
        </w:tc>
        <w:tc>
          <w:tcPr>
            <w:tcW w:w="620" w:type="dxa"/>
            <w:shd w:val="clear" w:color="auto" w:fill="auto"/>
            <w:vAlign w:val="center"/>
          </w:tcPr>
          <w:p w14:paraId="6FEF7E46">
            <w:pPr>
              <w:pStyle w:val="7"/>
              <w:jc w:val="center"/>
              <w:rPr>
                <w:rFonts w:ascii="Arial" w:hAnsi="Arial" w:eastAsia="Arial" w:cs="Arial"/>
                <w:snapToGrid w:val="0"/>
                <w:color w:val="000000"/>
                <w:kern w:val="0"/>
                <w:sz w:val="21"/>
                <w:szCs w:val="21"/>
                <w:lang w:val="en-US" w:eastAsia="en-US" w:bidi="ar-SA"/>
              </w:rPr>
            </w:pPr>
          </w:p>
        </w:tc>
        <w:tc>
          <w:tcPr>
            <w:tcW w:w="653" w:type="dxa"/>
            <w:shd w:val="clear" w:color="auto" w:fill="auto"/>
            <w:vAlign w:val="center"/>
          </w:tcPr>
          <w:p w14:paraId="45B76072">
            <w:pPr>
              <w:pStyle w:val="7"/>
              <w:jc w:val="center"/>
              <w:rPr>
                <w:rFonts w:hint="eastAsia" w:ascii="Arial" w:hAnsi="Arial" w:eastAsia="宋体" w:cs="Arial"/>
                <w:snapToGrid w:val="0"/>
                <w:color w:val="000000"/>
                <w:kern w:val="0"/>
                <w:sz w:val="21"/>
                <w:szCs w:val="21"/>
                <w:lang w:val="en-US" w:eastAsia="zh-CN" w:bidi="ar-SA"/>
              </w:rPr>
            </w:pPr>
            <w:r>
              <w:rPr>
                <w:rFonts w:hint="eastAsia" w:eastAsia="宋体" w:cs="Arial"/>
                <w:snapToGrid w:val="0"/>
                <w:color w:val="000000"/>
                <w:kern w:val="0"/>
                <w:sz w:val="21"/>
                <w:szCs w:val="21"/>
                <w:lang w:val="en-US" w:eastAsia="zh-CN" w:bidi="ar-SA"/>
              </w:rPr>
              <w:t>各相关二级单位、股室</w:t>
            </w:r>
          </w:p>
        </w:tc>
        <w:tc>
          <w:tcPr>
            <w:tcW w:w="653" w:type="dxa"/>
            <w:shd w:val="clear" w:color="auto" w:fill="auto"/>
            <w:vAlign w:val="top"/>
          </w:tcPr>
          <w:p w14:paraId="1E25F3B0">
            <w:pPr>
              <w:pStyle w:val="7"/>
              <w:jc w:val="center"/>
              <w:rPr>
                <w:rFonts w:hint="eastAsia" w:ascii="仿宋_GB2312" w:hAnsi="仿宋_GB2312" w:eastAsia="仿宋_GB2312" w:cs="仿宋_GB2312"/>
                <w:lang w:val="en-US" w:eastAsia="zh-CN"/>
              </w:rPr>
            </w:pPr>
          </w:p>
          <w:p w14:paraId="4E006438">
            <w:pPr>
              <w:pStyle w:val="7"/>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按规定公开须公开相关通知及公告等内容</w:t>
            </w:r>
          </w:p>
        </w:tc>
      </w:tr>
      <w:tr w14:paraId="5B68B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770" w:type="dxa"/>
            <w:vMerge w:val="continue"/>
            <w:vAlign w:val="center"/>
          </w:tcPr>
          <w:p w14:paraId="68C11230">
            <w:pPr>
              <w:pStyle w:val="7"/>
              <w:jc w:val="center"/>
            </w:pPr>
          </w:p>
        </w:tc>
        <w:tc>
          <w:tcPr>
            <w:tcW w:w="666" w:type="dxa"/>
            <w:shd w:val="clear" w:color="auto" w:fill="auto"/>
            <w:vAlign w:val="center"/>
          </w:tcPr>
          <w:p w14:paraId="097784AB">
            <w:pPr>
              <w:pStyle w:val="7"/>
              <w:jc w:val="center"/>
              <w:rPr>
                <w:rFonts w:hint="default" w:eastAsia="宋体"/>
                <w:lang w:val="en-US" w:eastAsia="zh-CN"/>
              </w:rPr>
            </w:pPr>
            <w:r>
              <w:rPr>
                <w:rFonts w:hint="eastAsia" w:eastAsia="宋体"/>
                <w:lang w:val="en-US" w:eastAsia="zh-CN"/>
              </w:rPr>
              <w:t>财政信息</w:t>
            </w:r>
          </w:p>
        </w:tc>
        <w:tc>
          <w:tcPr>
            <w:tcW w:w="672" w:type="dxa"/>
            <w:shd w:val="clear" w:color="auto" w:fill="auto"/>
            <w:vAlign w:val="center"/>
          </w:tcPr>
          <w:p w14:paraId="3426B890">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年度预算决算情况</w:t>
            </w:r>
          </w:p>
        </w:tc>
        <w:tc>
          <w:tcPr>
            <w:tcW w:w="1572" w:type="dxa"/>
            <w:vAlign w:val="center"/>
          </w:tcPr>
          <w:p w14:paraId="7B94C5D6">
            <w:pPr>
              <w:pStyle w:val="7"/>
              <w:jc w:val="center"/>
              <w:rPr>
                <w:rFonts w:hint="eastAsia" w:ascii="宋体" w:hAnsi="宋体" w:eastAsia="宋体" w:cs="宋体"/>
                <w:i w:val="0"/>
                <w:iCs w:val="0"/>
                <w:caps w:val="0"/>
                <w:color w:val="333333"/>
                <w:spacing w:val="0"/>
                <w:sz w:val="22"/>
                <w:szCs w:val="22"/>
                <w:shd w:val="clear" w:fill="FFFFFF"/>
                <w:lang w:val="en-US" w:eastAsia="zh-CN"/>
              </w:rPr>
            </w:pPr>
            <w:r>
              <w:rPr>
                <w:rFonts w:hint="eastAsia" w:ascii="宋体" w:hAnsi="宋体" w:eastAsia="宋体" w:cs="宋体"/>
                <w:i w:val="0"/>
                <w:iCs w:val="0"/>
                <w:caps w:val="0"/>
                <w:color w:val="333333"/>
                <w:spacing w:val="0"/>
                <w:sz w:val="22"/>
                <w:szCs w:val="22"/>
                <w:shd w:val="clear" w:fill="FFFFFF"/>
              </w:rPr>
              <w:t>年度预算决算情况</w:t>
            </w:r>
          </w:p>
        </w:tc>
        <w:tc>
          <w:tcPr>
            <w:tcW w:w="720" w:type="dxa"/>
            <w:vAlign w:val="center"/>
          </w:tcPr>
          <w:p w14:paraId="65AD0415">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《中华人民共和国政府信息公开条例》</w:t>
            </w:r>
          </w:p>
        </w:tc>
        <w:tc>
          <w:tcPr>
            <w:tcW w:w="1729" w:type="dxa"/>
            <w:vAlign w:val="center"/>
          </w:tcPr>
          <w:p w14:paraId="7EE997AB">
            <w:pPr>
              <w:pStyle w:val="7"/>
              <w:jc w:val="center"/>
              <w:rPr>
                <w:rFonts w:hint="eastAsia" w:ascii="宋体" w:hAnsi="宋体" w:eastAsia="宋体" w:cs="宋体"/>
                <w:i w:val="0"/>
                <w:iCs w:val="0"/>
                <w:caps w:val="0"/>
                <w:color w:val="333333"/>
                <w:spacing w:val="0"/>
                <w:sz w:val="22"/>
                <w:szCs w:val="22"/>
                <w:shd w:val="clear" w:fill="FFFFFF"/>
              </w:rPr>
            </w:pPr>
            <w:r>
              <w:rPr>
                <w:rFonts w:hint="eastAsia" w:ascii="宋体" w:hAnsi="宋体" w:eastAsia="宋体" w:cs="宋体"/>
                <w:i w:val="0"/>
                <w:iCs w:val="0"/>
                <w:caps w:val="0"/>
                <w:color w:val="333333"/>
                <w:spacing w:val="0"/>
                <w:sz w:val="22"/>
                <w:szCs w:val="22"/>
                <w:shd w:val="clear" w:fill="FFFFFF"/>
              </w:rPr>
              <w:t>第二十条，行政机关应当依照本条例第十九条的规定，主动公开本行政机关的下列政府信息：（七）财政预算</w:t>
            </w:r>
            <w:r>
              <w:rPr>
                <w:rFonts w:hint="eastAsia" w:ascii="宋体" w:hAnsi="宋体" w:eastAsia="宋体" w:cs="宋体"/>
                <w:i w:val="0"/>
                <w:iCs w:val="0"/>
                <w:caps w:val="0"/>
                <w:color w:val="333333"/>
                <w:spacing w:val="0"/>
                <w:sz w:val="22"/>
                <w:szCs w:val="22"/>
                <w:shd w:val="clear" w:fill="FFFFFF"/>
              </w:rPr>
              <w:br w:type="textWrapping"/>
            </w:r>
            <w:r>
              <w:rPr>
                <w:rFonts w:hint="eastAsia" w:ascii="宋体" w:hAnsi="宋体" w:eastAsia="宋体" w:cs="宋体"/>
                <w:i w:val="0"/>
                <w:iCs w:val="0"/>
                <w:caps w:val="0"/>
                <w:color w:val="333333"/>
                <w:spacing w:val="0"/>
                <w:sz w:val="22"/>
                <w:szCs w:val="22"/>
                <w:shd w:val="clear" w:fill="FFFFFF"/>
              </w:rPr>
              <w:t>、决算信息。</w:t>
            </w:r>
          </w:p>
        </w:tc>
        <w:tc>
          <w:tcPr>
            <w:tcW w:w="1009" w:type="dxa"/>
            <w:shd w:val="clear" w:color="auto" w:fill="auto"/>
            <w:vAlign w:val="center"/>
          </w:tcPr>
          <w:p w14:paraId="1F6C3252">
            <w:pPr>
              <w:pStyle w:val="7"/>
              <w:jc w:val="center"/>
              <w:rPr>
                <w:rFonts w:hint="eastAsia" w:ascii="宋体" w:hAnsi="宋体" w:eastAsia="宋体" w:cs="宋体"/>
                <w:i w:val="0"/>
                <w:iCs w:val="0"/>
                <w:caps w:val="0"/>
                <w:snapToGrid w:val="0"/>
                <w:color w:val="333333"/>
                <w:spacing w:val="0"/>
                <w:kern w:val="0"/>
                <w:sz w:val="22"/>
                <w:szCs w:val="22"/>
                <w:shd w:val="clear" w:fill="FFFFFF"/>
                <w:lang w:val="en-US" w:eastAsia="en-US" w:bidi="ar-SA"/>
              </w:rPr>
            </w:pPr>
            <w:r>
              <w:rPr>
                <w:rFonts w:hint="eastAsia" w:ascii="宋体" w:hAnsi="宋体" w:eastAsia="宋体" w:cs="宋体"/>
                <w:i w:val="0"/>
                <w:iCs w:val="0"/>
                <w:caps w:val="0"/>
                <w:color w:val="333333"/>
                <w:spacing w:val="0"/>
                <w:sz w:val="22"/>
                <w:szCs w:val="22"/>
                <w:shd w:val="clear" w:fill="FFFFFF"/>
              </w:rPr>
              <w:t>行政法规</w:t>
            </w:r>
          </w:p>
        </w:tc>
        <w:tc>
          <w:tcPr>
            <w:tcW w:w="720" w:type="dxa"/>
            <w:shd w:val="clear" w:color="auto" w:fill="auto"/>
            <w:vAlign w:val="center"/>
          </w:tcPr>
          <w:p w14:paraId="1ACBF70C">
            <w:pPr>
              <w:pStyle w:val="7"/>
              <w:jc w:val="center"/>
              <w:rPr>
                <w:rFonts w:hint="eastAsia" w:ascii="宋体" w:hAnsi="宋体" w:eastAsia="宋体" w:cs="宋体"/>
                <w:i w:val="0"/>
                <w:iCs w:val="0"/>
                <w:caps w:val="0"/>
                <w:snapToGrid w:val="0"/>
                <w:color w:val="333333"/>
                <w:spacing w:val="0"/>
                <w:kern w:val="0"/>
                <w:sz w:val="22"/>
                <w:szCs w:val="22"/>
                <w:shd w:val="clear" w:fill="FFFFFF"/>
                <w:lang w:val="en-US" w:eastAsia="en-US" w:bidi="ar-SA"/>
              </w:rPr>
            </w:pPr>
            <w:r>
              <w:rPr>
                <w:rFonts w:hint="eastAsia" w:ascii="宋体" w:hAnsi="宋体" w:eastAsia="宋体" w:cs="宋体"/>
                <w:i w:val="0"/>
                <w:iCs w:val="0"/>
                <w:caps w:val="0"/>
                <w:color w:val="333333"/>
                <w:spacing w:val="0"/>
                <w:sz w:val="22"/>
                <w:szCs w:val="22"/>
                <w:shd w:val="clear" w:fill="FFFFFF"/>
              </w:rPr>
              <w:t>信息产生、变更之日起 20个工作日内公开，保持长期公开（相关法律法规另有规定的，从其规定）</w:t>
            </w:r>
          </w:p>
        </w:tc>
        <w:tc>
          <w:tcPr>
            <w:tcW w:w="753" w:type="dxa"/>
            <w:shd w:val="clear" w:color="auto" w:fill="auto"/>
            <w:vAlign w:val="center"/>
          </w:tcPr>
          <w:p w14:paraId="2D0356B8">
            <w:pPr>
              <w:pStyle w:val="7"/>
              <w:jc w:val="center"/>
              <w:rPr>
                <w:rFonts w:hint="eastAsia" w:ascii="Arial" w:hAnsi="Arial" w:eastAsia="宋体" w:cs="Arial"/>
                <w:snapToGrid w:val="0"/>
                <w:color w:val="000000"/>
                <w:kern w:val="0"/>
                <w:sz w:val="21"/>
                <w:szCs w:val="21"/>
                <w:lang w:val="en-US" w:eastAsia="zh-CN" w:bidi="ar-SA"/>
              </w:rPr>
            </w:pPr>
            <w:r>
              <w:rPr>
                <w:rFonts w:hint="eastAsia" w:eastAsia="宋体"/>
                <w:lang w:val="en-US" w:eastAsia="zh-CN"/>
              </w:rPr>
              <w:t>乌审旗农牧局</w:t>
            </w:r>
          </w:p>
        </w:tc>
        <w:tc>
          <w:tcPr>
            <w:tcW w:w="1120" w:type="dxa"/>
            <w:shd w:val="clear" w:color="auto" w:fill="auto"/>
            <w:vAlign w:val="center"/>
          </w:tcPr>
          <w:p w14:paraId="56CC9A22">
            <w:pPr>
              <w:pStyle w:val="7"/>
              <w:jc w:val="center"/>
              <w:rPr>
                <w:rFonts w:hint="eastAsia" w:ascii="Arial" w:hAnsi="Arial" w:eastAsia="宋体" w:cs="Arial"/>
                <w:snapToGrid w:val="0"/>
                <w:color w:val="000000"/>
                <w:kern w:val="0"/>
                <w:sz w:val="21"/>
                <w:szCs w:val="21"/>
                <w:lang w:val="en-US" w:eastAsia="zh-CN" w:bidi="ar-SA"/>
              </w:rPr>
            </w:pPr>
            <w:r>
              <w:rPr>
                <w:rFonts w:hint="eastAsia" w:eastAsia="宋体"/>
                <w:lang w:val="en-US" w:eastAsia="zh-CN"/>
              </w:rPr>
              <w:t>法定公开</w:t>
            </w:r>
          </w:p>
        </w:tc>
        <w:tc>
          <w:tcPr>
            <w:tcW w:w="1247" w:type="dxa"/>
            <w:shd w:val="clear" w:color="auto" w:fill="auto"/>
            <w:vAlign w:val="center"/>
          </w:tcPr>
          <w:p w14:paraId="23EB1162">
            <w:pPr>
              <w:pStyle w:val="7"/>
              <w:jc w:val="center"/>
              <w:rPr>
                <w:rFonts w:hint="eastAsia" w:eastAsia="宋体"/>
                <w:lang w:val="en-US" w:eastAsia="zh-CN"/>
              </w:rPr>
            </w:pPr>
            <w:r>
              <w:rPr>
                <w:rFonts w:hint="eastAsia" w:eastAsia="宋体"/>
                <w:lang w:val="en-US" w:eastAsia="zh-CN"/>
              </w:rPr>
              <w:t>政府网站</w:t>
            </w:r>
          </w:p>
          <w:p w14:paraId="179F6539">
            <w:pPr>
              <w:pStyle w:val="7"/>
              <w:jc w:val="center"/>
              <w:rPr>
                <w:rFonts w:hint="eastAsia" w:ascii="Arial" w:hAnsi="Arial" w:eastAsia="宋体" w:cs="Arial"/>
                <w:snapToGrid w:val="0"/>
                <w:color w:val="000000"/>
                <w:kern w:val="0"/>
                <w:sz w:val="21"/>
                <w:szCs w:val="21"/>
                <w:lang w:val="en-US" w:eastAsia="zh-CN" w:bidi="ar-SA"/>
              </w:rPr>
            </w:pPr>
            <w:r>
              <w:rPr>
                <w:rFonts w:ascii="宋体" w:hAnsi="宋体" w:eastAsia="宋体" w:cs="宋体"/>
                <w:spacing w:val="-7"/>
                <w:sz w:val="22"/>
                <w:szCs w:val="22"/>
              </w:rPr>
              <w:t>两微一端</w:t>
            </w:r>
          </w:p>
        </w:tc>
        <w:tc>
          <w:tcPr>
            <w:tcW w:w="544" w:type="dxa"/>
            <w:shd w:val="clear" w:color="auto" w:fill="auto"/>
            <w:vAlign w:val="center"/>
          </w:tcPr>
          <w:p w14:paraId="01EBC9AE">
            <w:pPr>
              <w:pStyle w:val="7"/>
              <w:jc w:val="center"/>
              <w:rPr>
                <w:rFonts w:ascii="宋体" w:hAnsi="宋体" w:eastAsia="宋体" w:cs="宋体"/>
                <w:snapToGrid w:val="0"/>
                <w:color w:val="000000"/>
                <w:kern w:val="0"/>
                <w:sz w:val="22"/>
                <w:szCs w:val="22"/>
                <w:lang w:val="en-US" w:eastAsia="en-US" w:bidi="ar-SA"/>
              </w:rPr>
            </w:pPr>
            <w:r>
              <w:rPr>
                <w:rFonts w:ascii="宋体" w:hAnsi="宋体" w:eastAsia="宋体" w:cs="宋体"/>
                <w:sz w:val="22"/>
                <w:szCs w:val="22"/>
              </w:rPr>
              <w:t>√</w:t>
            </w:r>
          </w:p>
        </w:tc>
        <w:tc>
          <w:tcPr>
            <w:tcW w:w="620" w:type="dxa"/>
            <w:shd w:val="clear" w:color="auto" w:fill="auto"/>
            <w:vAlign w:val="center"/>
          </w:tcPr>
          <w:p w14:paraId="2095A71E">
            <w:pPr>
              <w:pStyle w:val="7"/>
              <w:jc w:val="center"/>
              <w:rPr>
                <w:rFonts w:ascii="Arial" w:hAnsi="Arial" w:eastAsia="Arial" w:cs="Arial"/>
                <w:snapToGrid w:val="0"/>
                <w:color w:val="000000"/>
                <w:kern w:val="0"/>
                <w:sz w:val="21"/>
                <w:szCs w:val="21"/>
                <w:lang w:val="en-US" w:eastAsia="en-US" w:bidi="ar-SA"/>
              </w:rPr>
            </w:pPr>
          </w:p>
        </w:tc>
        <w:tc>
          <w:tcPr>
            <w:tcW w:w="653" w:type="dxa"/>
            <w:shd w:val="clear" w:color="auto" w:fill="auto"/>
            <w:vAlign w:val="center"/>
          </w:tcPr>
          <w:p w14:paraId="2DA04928">
            <w:pPr>
              <w:pStyle w:val="7"/>
              <w:jc w:val="center"/>
              <w:rPr>
                <w:rFonts w:hint="eastAsia" w:ascii="Arial" w:hAnsi="Arial" w:eastAsia="宋体" w:cs="Arial"/>
                <w:snapToGrid w:val="0"/>
                <w:color w:val="000000"/>
                <w:kern w:val="0"/>
                <w:sz w:val="21"/>
                <w:szCs w:val="21"/>
                <w:lang w:val="en-US" w:eastAsia="zh-CN" w:bidi="ar-SA"/>
              </w:rPr>
            </w:pPr>
            <w:r>
              <w:rPr>
                <w:rFonts w:hint="eastAsia" w:eastAsia="宋体" w:cs="Arial"/>
                <w:snapToGrid w:val="0"/>
                <w:color w:val="000000"/>
                <w:kern w:val="0"/>
                <w:sz w:val="21"/>
                <w:szCs w:val="21"/>
                <w:lang w:val="en-US" w:eastAsia="zh-CN" w:bidi="ar-SA"/>
              </w:rPr>
              <w:t>各相关二级单位、股室</w:t>
            </w:r>
          </w:p>
        </w:tc>
        <w:tc>
          <w:tcPr>
            <w:tcW w:w="653" w:type="dxa"/>
            <w:shd w:val="clear" w:color="auto" w:fill="auto"/>
            <w:vAlign w:val="center"/>
          </w:tcPr>
          <w:p w14:paraId="2F6EE246">
            <w:pPr>
              <w:pStyle w:val="7"/>
              <w:jc w:val="center"/>
              <w:rPr>
                <w:rFonts w:hint="eastAsia" w:eastAsia="宋体" w:cs="Arial"/>
                <w:snapToGrid w:val="0"/>
                <w:color w:val="000000"/>
                <w:kern w:val="0"/>
                <w:sz w:val="21"/>
                <w:szCs w:val="21"/>
                <w:lang w:val="en-US" w:eastAsia="zh-CN" w:bidi="ar-SA"/>
              </w:rPr>
            </w:pPr>
            <w:r>
              <w:rPr>
                <w:rFonts w:hint="eastAsia" w:ascii="仿宋_GB2312" w:hAnsi="仿宋_GB2312" w:eastAsia="仿宋_GB2312" w:cs="仿宋_GB2312"/>
                <w:lang w:val="en-US" w:eastAsia="zh-CN"/>
              </w:rPr>
              <w:t>按要求做好政府预决算工作、严格规范“三公”经费使用并予以公开</w:t>
            </w:r>
          </w:p>
        </w:tc>
      </w:tr>
    </w:tbl>
    <w:p w14:paraId="7883F0AB">
      <w:pPr>
        <w:spacing w:before="192"/>
      </w:pPr>
    </w:p>
    <w:p w14:paraId="12659820">
      <w:pPr>
        <w:rPr>
          <w:rFonts w:ascii="Arial"/>
          <w:sz w:val="21"/>
        </w:rPr>
      </w:pPr>
    </w:p>
    <w:sectPr>
      <w:footerReference r:id="rId5" w:type="default"/>
      <w:pgSz w:w="16838" w:h="11906"/>
      <w:pgMar w:top="1011" w:right="1282" w:bottom="1271" w:left="1281" w:header="0" w:footer="992"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CA413">
    <w:pPr>
      <w:pStyle w:val="2"/>
      <w:spacing w:before="1" w:line="176" w:lineRule="auto"/>
      <w:ind w:left="42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48B6159"/>
    <w:rsid w:val="3BBF54C3"/>
    <w:rsid w:val="4BC64E27"/>
    <w:rsid w:val="6D6047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2515</Words>
  <Characters>2528</Characters>
  <TotalTime>8</TotalTime>
  <ScaleCrop>false</ScaleCrop>
  <LinksUpToDate>false</LinksUpToDate>
  <CharactersWithSpaces>2568</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2025-02-21T16:43:00Z</dcterms:created>
  <dc:creator>乌海市人民政府:</dc:creator>
  <cp:lastModifiedBy>绿茶咖啡</cp:lastModifiedBy>
  <cp:lastPrinted>2025-10-31T01:23:00Z</cp:lastPrinted>
  <dcterms:modified xsi:type="dcterms:W3CDTF">2025-11-21T02:02:04Z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2025-02-21T16:43:58Z</vt:filetime>
  </property>
  <property fmtid="{D5CDD505-2E9C-101B-9397-08002B2CF9AE}" pid="4" name="KSOTemplateDocerSaveRecord">
    <vt:lpwstr>eyJoZGlkIjoiOWU0ZjUyMzQ1ZDEwN2FiYzE2OTQzYzcwODIxYzMwY2IiLCJ1c2VySWQiOiIzMDQ2NjczODEifQ==</vt:lpwstr>
  </property>
  <property fmtid="{D5CDD505-2E9C-101B-9397-08002B2CF9AE}" pid="5" name="KSOProductBuildVer">
    <vt:lpwstr>2052-12.1.0.23542</vt:lpwstr>
  </property>
  <property fmtid="{D5CDD505-2E9C-101B-9397-08002B2CF9AE}" pid="6" name="ICV">
    <vt:lpwstr>547F44F1B1514C4482089495BA3C16D1_13</vt:lpwstr>
  </property>
</Properties>
</file>