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FE85212">
      <w:pPr>
        <w:pStyle w:val="2"/>
        <w:jc w:val="center"/>
        <w:rPr>
          <w:rFonts w:hint="eastAsia" w:ascii="黑体" w:hAnsi="黑体" w:eastAsia="黑体" w:cs="黑体"/>
          <w:b w:val="0"/>
          <w:bCs w:val="0"/>
          <w:sz w:val="21"/>
          <w:szCs w:val="21"/>
        </w:rPr>
      </w:pPr>
      <w:bookmarkStart w:id="0" w:name="_Toc24724725"/>
      <w:r>
        <w:rPr>
          <w:rFonts w:hint="eastAsia" w:ascii="黑体" w:hAnsi="黑体" w:eastAsia="黑体" w:cs="黑体"/>
          <w:b w:val="0"/>
          <w:bCs w:val="0"/>
          <w:sz w:val="21"/>
          <w:szCs w:val="21"/>
        </w:rPr>
        <w:t>（二十二）安全生产领域基层政务公开标准目录</w:t>
      </w:r>
      <w:bookmarkEnd w:id="0"/>
    </w:p>
    <w:tbl>
      <w:tblPr>
        <w:tblStyle w:val="9"/>
        <w:tblW w:w="15660" w:type="dxa"/>
        <w:tblInd w:w="-83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0"/>
        <w:gridCol w:w="900"/>
        <w:gridCol w:w="1080"/>
        <w:gridCol w:w="2520"/>
        <w:gridCol w:w="2520"/>
        <w:gridCol w:w="1800"/>
        <w:gridCol w:w="900"/>
        <w:gridCol w:w="1496"/>
        <w:gridCol w:w="664"/>
        <w:gridCol w:w="720"/>
        <w:gridCol w:w="720"/>
        <w:gridCol w:w="720"/>
        <w:gridCol w:w="540"/>
        <w:gridCol w:w="540"/>
      </w:tblGrid>
      <w:tr w14:paraId="5229D9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540" w:type="dxa"/>
            <w:vMerge w:val="restart"/>
            <w:shd w:val="clear" w:color="auto" w:fill="auto"/>
            <w:vAlign w:val="center"/>
          </w:tcPr>
          <w:p w14:paraId="32250363">
            <w:pPr>
              <w:widowControl/>
              <w:jc w:val="center"/>
              <w:rPr>
                <w:rFonts w:hint="eastAsia" w:ascii="黑体" w:hAnsi="黑体" w:eastAsia="黑体" w:cs="黑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1"/>
                <w:szCs w:val="21"/>
              </w:rPr>
              <w:t>序号</w:t>
            </w:r>
          </w:p>
        </w:tc>
        <w:tc>
          <w:tcPr>
            <w:tcW w:w="1980" w:type="dxa"/>
            <w:gridSpan w:val="2"/>
            <w:shd w:val="clear" w:color="auto" w:fill="auto"/>
            <w:vAlign w:val="center"/>
          </w:tcPr>
          <w:p w14:paraId="09414A3E">
            <w:pPr>
              <w:widowControl/>
              <w:jc w:val="center"/>
              <w:rPr>
                <w:rFonts w:hint="eastAsia" w:ascii="黑体" w:hAnsi="黑体" w:eastAsia="黑体" w:cs="黑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1"/>
                <w:szCs w:val="21"/>
              </w:rPr>
              <w:t>公开事项</w:t>
            </w:r>
          </w:p>
        </w:tc>
        <w:tc>
          <w:tcPr>
            <w:tcW w:w="2520" w:type="dxa"/>
            <w:vMerge w:val="restart"/>
            <w:shd w:val="clear" w:color="auto" w:fill="auto"/>
            <w:vAlign w:val="center"/>
          </w:tcPr>
          <w:p w14:paraId="7B1EEFD4">
            <w:pPr>
              <w:widowControl/>
              <w:jc w:val="center"/>
              <w:rPr>
                <w:rFonts w:hint="eastAsia" w:ascii="黑体" w:hAnsi="黑体" w:eastAsia="黑体" w:cs="黑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1"/>
                <w:szCs w:val="21"/>
              </w:rPr>
              <w:t>公开内容（要素）</w:t>
            </w:r>
          </w:p>
        </w:tc>
        <w:tc>
          <w:tcPr>
            <w:tcW w:w="2520" w:type="dxa"/>
            <w:vMerge w:val="restart"/>
            <w:shd w:val="clear" w:color="auto" w:fill="auto"/>
            <w:vAlign w:val="center"/>
          </w:tcPr>
          <w:p w14:paraId="7E53195F">
            <w:pPr>
              <w:widowControl/>
              <w:jc w:val="center"/>
              <w:rPr>
                <w:rFonts w:hint="eastAsia" w:ascii="黑体" w:hAnsi="黑体" w:eastAsia="黑体" w:cs="黑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1"/>
                <w:szCs w:val="21"/>
              </w:rPr>
              <w:t>公开依据</w:t>
            </w:r>
          </w:p>
        </w:tc>
        <w:tc>
          <w:tcPr>
            <w:tcW w:w="1800" w:type="dxa"/>
            <w:vMerge w:val="restart"/>
            <w:shd w:val="clear" w:color="auto" w:fill="auto"/>
            <w:vAlign w:val="center"/>
          </w:tcPr>
          <w:p w14:paraId="0E20F69D">
            <w:pPr>
              <w:widowControl/>
              <w:jc w:val="center"/>
              <w:rPr>
                <w:rFonts w:hint="eastAsia" w:ascii="黑体" w:hAnsi="黑体" w:eastAsia="黑体" w:cs="黑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1"/>
                <w:szCs w:val="21"/>
              </w:rPr>
              <w:t>公开时限</w:t>
            </w:r>
          </w:p>
        </w:tc>
        <w:tc>
          <w:tcPr>
            <w:tcW w:w="900" w:type="dxa"/>
            <w:vMerge w:val="restart"/>
            <w:shd w:val="clear" w:color="auto" w:fill="auto"/>
            <w:vAlign w:val="center"/>
          </w:tcPr>
          <w:p w14:paraId="3B64BFBC">
            <w:pPr>
              <w:widowControl/>
              <w:jc w:val="center"/>
              <w:rPr>
                <w:rFonts w:hint="eastAsia" w:ascii="黑体" w:hAnsi="黑体" w:eastAsia="黑体" w:cs="黑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1"/>
                <w:szCs w:val="21"/>
              </w:rPr>
              <w:t>公开主体</w:t>
            </w:r>
          </w:p>
        </w:tc>
        <w:tc>
          <w:tcPr>
            <w:tcW w:w="1496" w:type="dxa"/>
            <w:vMerge w:val="restart"/>
            <w:shd w:val="clear" w:color="auto" w:fill="auto"/>
            <w:vAlign w:val="center"/>
          </w:tcPr>
          <w:p w14:paraId="6B05D84D">
            <w:pPr>
              <w:widowControl/>
              <w:jc w:val="center"/>
              <w:rPr>
                <w:rFonts w:hint="eastAsia" w:ascii="黑体" w:hAnsi="黑体" w:eastAsia="黑体" w:cs="黑体"/>
                <w:kern w:val="0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kern w:val="0"/>
                <w:sz w:val="21"/>
                <w:szCs w:val="21"/>
              </w:rPr>
              <w:t>公开渠道和载体</w:t>
            </w:r>
          </w:p>
        </w:tc>
        <w:tc>
          <w:tcPr>
            <w:tcW w:w="1384" w:type="dxa"/>
            <w:gridSpan w:val="2"/>
            <w:shd w:val="clear" w:color="auto" w:fill="auto"/>
            <w:vAlign w:val="center"/>
          </w:tcPr>
          <w:p w14:paraId="21E54BE7">
            <w:pPr>
              <w:widowControl/>
              <w:jc w:val="center"/>
              <w:rPr>
                <w:rFonts w:hint="eastAsia" w:ascii="黑体" w:hAnsi="黑体" w:eastAsia="黑体" w:cs="黑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1"/>
                <w:szCs w:val="21"/>
              </w:rPr>
              <w:t>公开对象</w:t>
            </w:r>
          </w:p>
        </w:tc>
        <w:tc>
          <w:tcPr>
            <w:tcW w:w="1440" w:type="dxa"/>
            <w:gridSpan w:val="2"/>
            <w:shd w:val="clear" w:color="auto" w:fill="auto"/>
            <w:vAlign w:val="center"/>
          </w:tcPr>
          <w:p w14:paraId="23C9C503">
            <w:pPr>
              <w:widowControl/>
              <w:jc w:val="center"/>
              <w:rPr>
                <w:rFonts w:hint="eastAsia" w:ascii="黑体" w:hAnsi="黑体" w:eastAsia="黑体" w:cs="黑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1"/>
                <w:szCs w:val="21"/>
              </w:rPr>
              <w:t>公开方式</w:t>
            </w:r>
          </w:p>
        </w:tc>
        <w:tc>
          <w:tcPr>
            <w:tcW w:w="1080" w:type="dxa"/>
            <w:gridSpan w:val="2"/>
            <w:shd w:val="clear" w:color="auto" w:fill="auto"/>
            <w:vAlign w:val="center"/>
          </w:tcPr>
          <w:p w14:paraId="143CE0A1">
            <w:pPr>
              <w:widowControl/>
              <w:jc w:val="center"/>
              <w:rPr>
                <w:rFonts w:hint="eastAsia" w:ascii="黑体" w:hAnsi="黑体" w:eastAsia="黑体" w:cs="黑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1"/>
                <w:szCs w:val="21"/>
              </w:rPr>
              <w:t>公开层级</w:t>
            </w:r>
          </w:p>
        </w:tc>
      </w:tr>
      <w:tr w14:paraId="4C19BE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3" w:hRule="atLeast"/>
        </w:trPr>
        <w:tc>
          <w:tcPr>
            <w:tcW w:w="540" w:type="dxa"/>
            <w:vMerge w:val="continue"/>
            <w:vAlign w:val="center"/>
          </w:tcPr>
          <w:p w14:paraId="5F09017B">
            <w:pPr>
              <w:widowControl/>
              <w:jc w:val="center"/>
              <w:rPr>
                <w:rFonts w:hint="eastAsia" w:ascii="黑体" w:hAnsi="黑体" w:eastAsia="黑体" w:cs="黑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900" w:type="dxa"/>
            <w:shd w:val="clear" w:color="auto" w:fill="auto"/>
            <w:vAlign w:val="center"/>
          </w:tcPr>
          <w:p w14:paraId="02565250">
            <w:pPr>
              <w:widowControl/>
              <w:jc w:val="center"/>
              <w:rPr>
                <w:rFonts w:hint="eastAsia" w:ascii="黑体" w:hAnsi="黑体" w:eastAsia="黑体" w:cs="黑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1"/>
                <w:szCs w:val="21"/>
              </w:rPr>
              <w:t>一级事项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22354EA5">
            <w:pPr>
              <w:widowControl/>
              <w:jc w:val="center"/>
              <w:rPr>
                <w:rFonts w:hint="eastAsia" w:ascii="黑体" w:hAnsi="黑体" w:eastAsia="黑体" w:cs="黑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1"/>
                <w:szCs w:val="21"/>
              </w:rPr>
              <w:t>二级事项</w:t>
            </w:r>
          </w:p>
        </w:tc>
        <w:tc>
          <w:tcPr>
            <w:tcW w:w="2520" w:type="dxa"/>
            <w:vMerge w:val="continue"/>
            <w:vAlign w:val="center"/>
          </w:tcPr>
          <w:p w14:paraId="1E2E97DC">
            <w:pPr>
              <w:widowControl/>
              <w:jc w:val="left"/>
              <w:rPr>
                <w:rFonts w:hint="eastAsia" w:ascii="黑体" w:hAnsi="黑体" w:eastAsia="黑体" w:cs="黑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520" w:type="dxa"/>
            <w:vMerge w:val="continue"/>
            <w:vAlign w:val="center"/>
          </w:tcPr>
          <w:p w14:paraId="35FD1618">
            <w:pPr>
              <w:widowControl/>
              <w:jc w:val="left"/>
              <w:rPr>
                <w:rFonts w:hint="eastAsia" w:ascii="黑体" w:hAnsi="黑体" w:eastAsia="黑体" w:cs="黑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800" w:type="dxa"/>
            <w:vMerge w:val="continue"/>
            <w:vAlign w:val="center"/>
          </w:tcPr>
          <w:p w14:paraId="53B46B0B">
            <w:pPr>
              <w:widowControl/>
              <w:jc w:val="left"/>
              <w:rPr>
                <w:rFonts w:hint="eastAsia" w:ascii="黑体" w:hAnsi="黑体" w:eastAsia="黑体" w:cs="黑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900" w:type="dxa"/>
            <w:vMerge w:val="continue"/>
            <w:vAlign w:val="center"/>
          </w:tcPr>
          <w:p w14:paraId="3D24E307">
            <w:pPr>
              <w:widowControl/>
              <w:jc w:val="center"/>
              <w:rPr>
                <w:rFonts w:hint="eastAsia" w:ascii="黑体" w:hAnsi="黑体" w:eastAsia="黑体" w:cs="黑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496" w:type="dxa"/>
            <w:vMerge w:val="continue"/>
            <w:vAlign w:val="center"/>
          </w:tcPr>
          <w:p w14:paraId="7C3C5BC4">
            <w:pPr>
              <w:widowControl/>
              <w:jc w:val="left"/>
              <w:rPr>
                <w:rFonts w:hint="eastAsia" w:ascii="黑体" w:hAnsi="黑体" w:eastAsia="黑体" w:cs="黑体"/>
                <w:kern w:val="0"/>
                <w:sz w:val="21"/>
                <w:szCs w:val="21"/>
              </w:rPr>
            </w:pPr>
          </w:p>
        </w:tc>
        <w:tc>
          <w:tcPr>
            <w:tcW w:w="664" w:type="dxa"/>
            <w:shd w:val="clear" w:color="auto" w:fill="auto"/>
            <w:vAlign w:val="center"/>
          </w:tcPr>
          <w:p w14:paraId="03F0A43D">
            <w:pPr>
              <w:widowControl/>
              <w:jc w:val="center"/>
              <w:rPr>
                <w:rFonts w:hint="eastAsia" w:ascii="黑体" w:hAnsi="黑体" w:eastAsia="黑体" w:cs="黑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1"/>
                <w:szCs w:val="21"/>
              </w:rPr>
              <w:t>全社会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734ED289">
            <w:pPr>
              <w:widowControl/>
              <w:jc w:val="center"/>
              <w:rPr>
                <w:rFonts w:hint="eastAsia" w:ascii="黑体" w:hAnsi="黑体" w:eastAsia="黑体" w:cs="黑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1"/>
                <w:szCs w:val="21"/>
              </w:rPr>
              <w:t>特定群众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1DF2DB35">
            <w:pPr>
              <w:widowControl/>
              <w:jc w:val="center"/>
              <w:rPr>
                <w:rFonts w:hint="eastAsia" w:ascii="黑体" w:hAnsi="黑体" w:eastAsia="黑体" w:cs="黑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1"/>
                <w:szCs w:val="21"/>
              </w:rPr>
              <w:t>主动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1244A8E4">
            <w:pPr>
              <w:widowControl/>
              <w:jc w:val="center"/>
              <w:rPr>
                <w:rFonts w:hint="eastAsia" w:ascii="黑体" w:hAnsi="黑体" w:eastAsia="黑体" w:cs="黑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1"/>
                <w:szCs w:val="21"/>
              </w:rPr>
              <w:t>依申请公开</w:t>
            </w:r>
          </w:p>
        </w:tc>
        <w:tc>
          <w:tcPr>
            <w:tcW w:w="540" w:type="dxa"/>
            <w:shd w:val="clear" w:color="auto" w:fill="auto"/>
            <w:vAlign w:val="center"/>
          </w:tcPr>
          <w:p w14:paraId="242507A1">
            <w:pPr>
              <w:widowControl/>
              <w:jc w:val="center"/>
              <w:rPr>
                <w:rFonts w:hint="eastAsia" w:ascii="黑体" w:hAnsi="黑体" w:eastAsia="黑体" w:cs="黑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1"/>
                <w:szCs w:val="21"/>
              </w:rPr>
              <w:t>县级</w:t>
            </w:r>
          </w:p>
        </w:tc>
        <w:tc>
          <w:tcPr>
            <w:tcW w:w="540" w:type="dxa"/>
            <w:shd w:val="clear" w:color="auto" w:fill="auto"/>
            <w:vAlign w:val="center"/>
          </w:tcPr>
          <w:p w14:paraId="3741AC71">
            <w:pPr>
              <w:widowControl/>
              <w:jc w:val="center"/>
              <w:rPr>
                <w:rFonts w:hint="eastAsia" w:ascii="黑体" w:hAnsi="黑体" w:eastAsia="黑体" w:cs="黑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1"/>
                <w:szCs w:val="21"/>
              </w:rPr>
              <w:t>乡、村级</w:t>
            </w:r>
          </w:p>
        </w:tc>
      </w:tr>
      <w:tr w14:paraId="6393DE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8" w:hRule="atLeast"/>
        </w:trPr>
        <w:tc>
          <w:tcPr>
            <w:tcW w:w="540" w:type="dxa"/>
            <w:vAlign w:val="center"/>
          </w:tcPr>
          <w:p w14:paraId="393B0BA0">
            <w:pPr>
              <w:jc w:val="center"/>
              <w:rPr>
                <w:rFonts w:hint="eastAsia" w:ascii="黑体" w:hAnsi="黑体" w:eastAsia="黑体" w:cs="黑体"/>
                <w:color w:val="auto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color w:val="auto"/>
                <w:sz w:val="21"/>
                <w:szCs w:val="21"/>
              </w:rPr>
              <w:t>1</w:t>
            </w:r>
          </w:p>
        </w:tc>
        <w:tc>
          <w:tcPr>
            <w:tcW w:w="900" w:type="dxa"/>
            <w:vMerge w:val="restart"/>
            <w:shd w:val="clear" w:color="auto" w:fill="auto"/>
            <w:vAlign w:val="center"/>
          </w:tcPr>
          <w:p w14:paraId="02C99D07">
            <w:pPr>
              <w:jc w:val="center"/>
              <w:rPr>
                <w:rFonts w:hint="eastAsia" w:ascii="黑体" w:hAnsi="黑体" w:eastAsia="黑体" w:cs="黑体"/>
                <w:color w:val="000000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color w:val="000000"/>
                <w:sz w:val="21"/>
                <w:szCs w:val="21"/>
              </w:rPr>
              <w:t>政策</w:t>
            </w:r>
          </w:p>
          <w:p w14:paraId="19F25FA8">
            <w:pPr>
              <w:jc w:val="center"/>
              <w:rPr>
                <w:rFonts w:hint="eastAsia" w:ascii="黑体" w:hAnsi="黑体" w:eastAsia="黑体" w:cs="黑体"/>
                <w:color w:val="000000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color w:val="000000"/>
                <w:sz w:val="21"/>
                <w:szCs w:val="21"/>
              </w:rPr>
              <w:t>文件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39351E20">
            <w:pPr>
              <w:rPr>
                <w:rFonts w:hint="eastAsia" w:ascii="黑体" w:hAnsi="黑体" w:eastAsia="黑体" w:cs="黑体"/>
                <w:bCs/>
                <w:color w:val="000000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bCs/>
                <w:color w:val="000000"/>
                <w:sz w:val="21"/>
                <w:szCs w:val="21"/>
              </w:rPr>
              <w:t>法律法规</w:t>
            </w:r>
          </w:p>
        </w:tc>
        <w:tc>
          <w:tcPr>
            <w:tcW w:w="2520" w:type="dxa"/>
            <w:shd w:val="clear" w:color="auto" w:fill="auto"/>
            <w:vAlign w:val="center"/>
          </w:tcPr>
          <w:p w14:paraId="68A4628C">
            <w:pPr>
              <w:rPr>
                <w:rFonts w:hint="eastAsia" w:ascii="黑体" w:hAnsi="黑体" w:eastAsia="黑体" w:cs="黑体"/>
                <w:bCs/>
                <w:color w:val="000000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bCs/>
                <w:color w:val="000000"/>
                <w:sz w:val="21"/>
                <w:szCs w:val="21"/>
              </w:rPr>
              <w:t>与安全生产有关的法律、法规</w:t>
            </w:r>
          </w:p>
        </w:tc>
        <w:tc>
          <w:tcPr>
            <w:tcW w:w="2520" w:type="dxa"/>
            <w:vAlign w:val="center"/>
          </w:tcPr>
          <w:p w14:paraId="18E568B1">
            <w:pPr>
              <w:rPr>
                <w:rFonts w:hint="eastAsia" w:ascii="黑体" w:hAnsi="黑体" w:eastAsia="黑体" w:cs="黑体"/>
                <w:bCs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eastAsia" w:ascii="黑体" w:hAnsi="黑体" w:eastAsia="黑体" w:cs="黑体"/>
                <w:bCs/>
                <w:color w:val="000000"/>
                <w:sz w:val="21"/>
                <w:szCs w:val="21"/>
                <w:lang w:eastAsia="zh-CN"/>
              </w:rPr>
              <w:t>《中华人民共和国政府信息公开条例》</w:t>
            </w:r>
          </w:p>
        </w:tc>
        <w:tc>
          <w:tcPr>
            <w:tcW w:w="1800" w:type="dxa"/>
            <w:vAlign w:val="center"/>
          </w:tcPr>
          <w:p w14:paraId="3B34F98D">
            <w:pPr>
              <w:rPr>
                <w:rFonts w:hint="eastAsia" w:ascii="黑体" w:hAnsi="黑体" w:eastAsia="黑体" w:cs="黑体"/>
                <w:bCs/>
                <w:color w:val="000000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bCs/>
                <w:color w:val="000000"/>
                <w:sz w:val="21"/>
                <w:szCs w:val="21"/>
              </w:rPr>
              <w:t>信息形成或变更之日起20个工作日内</w:t>
            </w:r>
          </w:p>
        </w:tc>
        <w:tc>
          <w:tcPr>
            <w:tcW w:w="900" w:type="dxa"/>
            <w:vAlign w:val="center"/>
          </w:tcPr>
          <w:p w14:paraId="07D9D258">
            <w:pPr>
              <w:jc w:val="center"/>
              <w:rPr>
                <w:rFonts w:hint="eastAsia" w:ascii="黑体" w:hAnsi="黑体" w:eastAsia="黑体" w:cs="黑体"/>
                <w:bCs/>
                <w:sz w:val="21"/>
                <w:szCs w:val="21"/>
                <w:lang w:eastAsia="zh-CN"/>
              </w:rPr>
            </w:pPr>
            <w:r>
              <w:rPr>
                <w:rFonts w:hint="eastAsia" w:ascii="黑体" w:hAnsi="黑体" w:eastAsia="黑体" w:cs="黑体"/>
                <w:bCs/>
                <w:sz w:val="21"/>
                <w:szCs w:val="21"/>
                <w:lang w:eastAsia="zh-CN"/>
              </w:rPr>
              <w:t>镇平安建设办</w:t>
            </w:r>
          </w:p>
        </w:tc>
        <w:tc>
          <w:tcPr>
            <w:tcW w:w="1496" w:type="dxa"/>
            <w:vMerge w:val="restart"/>
            <w:shd w:val="clear" w:color="auto" w:fill="auto"/>
            <w:vAlign w:val="center"/>
          </w:tcPr>
          <w:p w14:paraId="58C61D7A">
            <w:pPr>
              <w:spacing w:line="240" w:lineRule="exact"/>
              <w:jc w:val="left"/>
              <w:rPr>
                <w:rFonts w:hint="eastAsia" w:ascii="黑体" w:hAnsi="黑体" w:eastAsia="黑体" w:cs="黑体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</w:rPr>
              <w:t xml:space="preserve">■政府网站      </w:t>
            </w:r>
          </w:p>
        </w:tc>
        <w:tc>
          <w:tcPr>
            <w:tcW w:w="664" w:type="dxa"/>
            <w:shd w:val="clear" w:color="auto" w:fill="auto"/>
            <w:vAlign w:val="center"/>
          </w:tcPr>
          <w:p w14:paraId="0C53751F">
            <w:pPr>
              <w:rPr>
                <w:rFonts w:hint="eastAsia" w:ascii="黑体" w:hAnsi="黑体" w:eastAsia="黑体" w:cs="黑体"/>
                <w:bCs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bCs/>
                <w:sz w:val="21"/>
                <w:szCs w:val="21"/>
              </w:rPr>
              <w:t>√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68F5BD75">
            <w:pPr>
              <w:rPr>
                <w:rFonts w:hint="eastAsia" w:ascii="黑体" w:hAnsi="黑体" w:eastAsia="黑体" w:cs="黑体"/>
                <w:bCs/>
                <w:color w:val="000000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bCs/>
                <w:color w:val="000000"/>
                <w:sz w:val="21"/>
                <w:szCs w:val="21"/>
              </w:rPr>
              <w:t>　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6C965722">
            <w:pPr>
              <w:rPr>
                <w:rFonts w:hint="eastAsia" w:ascii="黑体" w:hAnsi="黑体" w:eastAsia="黑体" w:cs="黑体"/>
                <w:bCs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bCs/>
                <w:sz w:val="21"/>
                <w:szCs w:val="21"/>
              </w:rPr>
              <w:t>√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149D917B">
            <w:pPr>
              <w:rPr>
                <w:rFonts w:hint="eastAsia" w:ascii="黑体" w:hAnsi="黑体" w:eastAsia="黑体" w:cs="黑体"/>
                <w:bCs/>
                <w:color w:val="000000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bCs/>
                <w:color w:val="000000"/>
                <w:sz w:val="21"/>
                <w:szCs w:val="21"/>
              </w:rPr>
              <w:t>　</w:t>
            </w:r>
          </w:p>
        </w:tc>
        <w:tc>
          <w:tcPr>
            <w:tcW w:w="540" w:type="dxa"/>
            <w:shd w:val="clear" w:color="auto" w:fill="auto"/>
            <w:vAlign w:val="center"/>
          </w:tcPr>
          <w:p w14:paraId="1463E146">
            <w:pPr>
              <w:rPr>
                <w:rFonts w:hint="eastAsia" w:ascii="黑体" w:hAnsi="黑体" w:eastAsia="黑体" w:cs="黑体"/>
                <w:bCs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bCs/>
                <w:sz w:val="21"/>
                <w:szCs w:val="21"/>
              </w:rPr>
              <w:t>√</w:t>
            </w:r>
          </w:p>
        </w:tc>
        <w:tc>
          <w:tcPr>
            <w:tcW w:w="540" w:type="dxa"/>
            <w:shd w:val="clear" w:color="auto" w:fill="auto"/>
            <w:vAlign w:val="center"/>
          </w:tcPr>
          <w:p w14:paraId="71B786C6">
            <w:pPr>
              <w:rPr>
                <w:rFonts w:hint="eastAsia" w:ascii="黑体" w:hAnsi="黑体" w:eastAsia="黑体" w:cs="黑体"/>
                <w:bCs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bCs/>
                <w:sz w:val="21"/>
                <w:szCs w:val="21"/>
              </w:rPr>
              <w:t>√</w:t>
            </w:r>
          </w:p>
        </w:tc>
      </w:tr>
      <w:tr w14:paraId="77D2F0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7" w:hRule="atLeast"/>
        </w:trPr>
        <w:tc>
          <w:tcPr>
            <w:tcW w:w="540" w:type="dxa"/>
            <w:vAlign w:val="center"/>
          </w:tcPr>
          <w:p w14:paraId="32201630">
            <w:pPr>
              <w:jc w:val="center"/>
              <w:rPr>
                <w:rFonts w:hint="eastAsia" w:ascii="黑体" w:hAnsi="黑体" w:eastAsia="黑体" w:cs="黑体"/>
                <w:color w:val="auto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color w:val="auto"/>
                <w:sz w:val="21"/>
                <w:szCs w:val="21"/>
              </w:rPr>
              <w:t>2</w:t>
            </w:r>
          </w:p>
        </w:tc>
        <w:tc>
          <w:tcPr>
            <w:tcW w:w="900" w:type="dxa"/>
            <w:vMerge w:val="continue"/>
            <w:shd w:val="clear" w:color="auto" w:fill="auto"/>
            <w:vAlign w:val="center"/>
          </w:tcPr>
          <w:p w14:paraId="4140EFA5">
            <w:pPr>
              <w:rPr>
                <w:rFonts w:hint="eastAsia" w:ascii="黑体" w:hAnsi="黑体" w:eastAsia="黑体" w:cs="黑体"/>
                <w:color w:val="000000"/>
                <w:sz w:val="21"/>
                <w:szCs w:val="21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14:paraId="35A9D4A3">
            <w:pPr>
              <w:rPr>
                <w:rFonts w:hint="eastAsia" w:ascii="黑体" w:hAnsi="黑体" w:eastAsia="黑体" w:cs="黑体"/>
                <w:bCs/>
                <w:color w:val="000000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bCs/>
                <w:color w:val="000000"/>
                <w:sz w:val="21"/>
                <w:szCs w:val="21"/>
              </w:rPr>
              <w:t>部门和地方规章</w:t>
            </w:r>
          </w:p>
        </w:tc>
        <w:tc>
          <w:tcPr>
            <w:tcW w:w="2520" w:type="dxa"/>
            <w:shd w:val="clear" w:color="auto" w:fill="auto"/>
            <w:vAlign w:val="center"/>
          </w:tcPr>
          <w:p w14:paraId="1A378A0D">
            <w:pPr>
              <w:rPr>
                <w:rFonts w:hint="eastAsia" w:ascii="黑体" w:hAnsi="黑体" w:eastAsia="黑体" w:cs="黑体"/>
                <w:bCs/>
                <w:color w:val="000000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bCs/>
                <w:color w:val="000000"/>
                <w:sz w:val="21"/>
                <w:szCs w:val="21"/>
              </w:rPr>
              <w:t>与安全生产有关的部门和地方规章</w:t>
            </w:r>
          </w:p>
        </w:tc>
        <w:tc>
          <w:tcPr>
            <w:tcW w:w="2520" w:type="dxa"/>
            <w:vAlign w:val="center"/>
          </w:tcPr>
          <w:p w14:paraId="39676E3E">
            <w:pPr>
              <w:rPr>
                <w:rFonts w:hint="eastAsia" w:ascii="黑体" w:hAnsi="黑体" w:eastAsia="黑体" w:cs="黑体"/>
                <w:bCs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eastAsia" w:ascii="黑体" w:hAnsi="黑体" w:eastAsia="黑体" w:cs="黑体"/>
                <w:bCs/>
                <w:color w:val="000000"/>
                <w:sz w:val="21"/>
                <w:szCs w:val="21"/>
                <w:lang w:eastAsia="zh-CN"/>
              </w:rPr>
              <w:t>《中华人民共和国政府信息公开条例》</w:t>
            </w:r>
          </w:p>
        </w:tc>
        <w:tc>
          <w:tcPr>
            <w:tcW w:w="1800" w:type="dxa"/>
            <w:vAlign w:val="center"/>
          </w:tcPr>
          <w:p w14:paraId="1826972F">
            <w:pPr>
              <w:rPr>
                <w:rFonts w:hint="eastAsia" w:ascii="黑体" w:hAnsi="黑体" w:eastAsia="黑体" w:cs="黑体"/>
                <w:bCs/>
                <w:color w:val="000000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bCs/>
                <w:color w:val="000000"/>
                <w:sz w:val="21"/>
                <w:szCs w:val="21"/>
              </w:rPr>
              <w:t>信息形成或变更之日起20个工作日内</w:t>
            </w:r>
          </w:p>
        </w:tc>
        <w:tc>
          <w:tcPr>
            <w:tcW w:w="900" w:type="dxa"/>
            <w:vAlign w:val="center"/>
          </w:tcPr>
          <w:p w14:paraId="27971F7C">
            <w:pPr>
              <w:jc w:val="center"/>
              <w:rPr>
                <w:rFonts w:hint="eastAsia" w:ascii="黑体" w:hAnsi="黑体" w:eastAsia="黑体" w:cs="黑体"/>
                <w:bCs/>
                <w:sz w:val="21"/>
                <w:szCs w:val="21"/>
                <w:lang w:eastAsia="zh-CN"/>
              </w:rPr>
            </w:pPr>
            <w:r>
              <w:rPr>
                <w:rFonts w:hint="eastAsia" w:ascii="黑体" w:hAnsi="黑体" w:eastAsia="黑体" w:cs="黑体"/>
                <w:bCs/>
                <w:sz w:val="21"/>
                <w:szCs w:val="21"/>
                <w:lang w:eastAsia="zh-CN"/>
              </w:rPr>
              <w:t>镇平安建设办</w:t>
            </w:r>
          </w:p>
        </w:tc>
        <w:tc>
          <w:tcPr>
            <w:tcW w:w="1496" w:type="dxa"/>
            <w:vMerge w:val="continue"/>
            <w:shd w:val="clear" w:color="auto" w:fill="auto"/>
            <w:vAlign w:val="center"/>
          </w:tcPr>
          <w:p w14:paraId="699A1EF0">
            <w:pPr>
              <w:spacing w:line="240" w:lineRule="exact"/>
              <w:jc w:val="left"/>
              <w:rPr>
                <w:rFonts w:hint="eastAsia" w:ascii="黑体" w:hAnsi="黑体" w:eastAsia="黑体" w:cs="黑体"/>
                <w:sz w:val="21"/>
                <w:szCs w:val="21"/>
              </w:rPr>
            </w:pPr>
          </w:p>
        </w:tc>
        <w:tc>
          <w:tcPr>
            <w:tcW w:w="664" w:type="dxa"/>
            <w:shd w:val="clear" w:color="auto" w:fill="auto"/>
            <w:vAlign w:val="center"/>
          </w:tcPr>
          <w:p w14:paraId="2F1FFDA3">
            <w:pPr>
              <w:rPr>
                <w:rFonts w:hint="eastAsia" w:ascii="黑体" w:hAnsi="黑体" w:eastAsia="黑体" w:cs="黑体"/>
                <w:bCs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bCs/>
                <w:sz w:val="21"/>
                <w:szCs w:val="21"/>
              </w:rPr>
              <w:t>√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0F1C8F77">
            <w:pPr>
              <w:rPr>
                <w:rFonts w:hint="eastAsia" w:ascii="黑体" w:hAnsi="黑体" w:eastAsia="黑体" w:cs="黑体"/>
                <w:bCs/>
                <w:color w:val="000000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bCs/>
                <w:color w:val="000000"/>
                <w:sz w:val="21"/>
                <w:szCs w:val="21"/>
              </w:rPr>
              <w:t>　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61CB6FBB">
            <w:pPr>
              <w:rPr>
                <w:rFonts w:hint="eastAsia" w:ascii="黑体" w:hAnsi="黑体" w:eastAsia="黑体" w:cs="黑体"/>
                <w:bCs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bCs/>
                <w:sz w:val="21"/>
                <w:szCs w:val="21"/>
              </w:rPr>
              <w:t>√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1DC9C0C7">
            <w:pPr>
              <w:rPr>
                <w:rFonts w:hint="eastAsia" w:ascii="黑体" w:hAnsi="黑体" w:eastAsia="黑体" w:cs="黑体"/>
                <w:bCs/>
                <w:color w:val="000000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bCs/>
                <w:color w:val="000000"/>
                <w:sz w:val="21"/>
                <w:szCs w:val="21"/>
              </w:rPr>
              <w:t>　</w:t>
            </w:r>
          </w:p>
        </w:tc>
        <w:tc>
          <w:tcPr>
            <w:tcW w:w="540" w:type="dxa"/>
            <w:shd w:val="clear" w:color="auto" w:fill="auto"/>
            <w:vAlign w:val="center"/>
          </w:tcPr>
          <w:p w14:paraId="77410B1A">
            <w:pPr>
              <w:rPr>
                <w:rFonts w:hint="eastAsia" w:ascii="黑体" w:hAnsi="黑体" w:eastAsia="黑体" w:cs="黑体"/>
                <w:bCs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bCs/>
                <w:sz w:val="21"/>
                <w:szCs w:val="21"/>
              </w:rPr>
              <w:t>√</w:t>
            </w:r>
          </w:p>
        </w:tc>
        <w:tc>
          <w:tcPr>
            <w:tcW w:w="540" w:type="dxa"/>
            <w:shd w:val="clear" w:color="auto" w:fill="auto"/>
            <w:vAlign w:val="center"/>
          </w:tcPr>
          <w:p w14:paraId="0DAC88F4">
            <w:pPr>
              <w:rPr>
                <w:rFonts w:hint="eastAsia" w:ascii="黑体" w:hAnsi="黑体" w:eastAsia="黑体" w:cs="黑体"/>
                <w:bCs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bCs/>
                <w:sz w:val="21"/>
                <w:szCs w:val="21"/>
              </w:rPr>
              <w:t>√</w:t>
            </w:r>
          </w:p>
        </w:tc>
      </w:tr>
      <w:tr w14:paraId="2BB821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6" w:hRule="atLeast"/>
        </w:trPr>
        <w:tc>
          <w:tcPr>
            <w:tcW w:w="540" w:type="dxa"/>
            <w:vAlign w:val="center"/>
          </w:tcPr>
          <w:p w14:paraId="341F64DE">
            <w:pPr>
              <w:jc w:val="center"/>
              <w:rPr>
                <w:rFonts w:hint="eastAsia" w:ascii="黑体" w:hAnsi="黑体" w:eastAsia="黑体" w:cs="黑体"/>
                <w:color w:val="000000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color w:val="000000"/>
                <w:sz w:val="21"/>
                <w:szCs w:val="21"/>
              </w:rPr>
              <w:t>3</w:t>
            </w:r>
          </w:p>
        </w:tc>
        <w:tc>
          <w:tcPr>
            <w:tcW w:w="900" w:type="dxa"/>
            <w:vMerge w:val="continue"/>
            <w:shd w:val="clear" w:color="auto" w:fill="auto"/>
            <w:vAlign w:val="center"/>
          </w:tcPr>
          <w:p w14:paraId="524ED576">
            <w:pPr>
              <w:rPr>
                <w:rFonts w:hint="eastAsia" w:ascii="黑体" w:hAnsi="黑体" w:eastAsia="黑体" w:cs="黑体"/>
                <w:color w:val="000000"/>
                <w:sz w:val="21"/>
                <w:szCs w:val="21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14:paraId="19F44BDE">
            <w:pPr>
              <w:rPr>
                <w:rFonts w:hint="eastAsia" w:ascii="黑体" w:hAnsi="黑体" w:eastAsia="黑体" w:cs="黑体"/>
                <w:bCs/>
                <w:color w:val="000000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bCs/>
                <w:color w:val="000000"/>
                <w:sz w:val="21"/>
                <w:szCs w:val="21"/>
              </w:rPr>
              <w:t>其他政策文件</w:t>
            </w:r>
          </w:p>
        </w:tc>
        <w:tc>
          <w:tcPr>
            <w:tcW w:w="2520" w:type="dxa"/>
            <w:shd w:val="clear" w:color="auto" w:fill="auto"/>
            <w:vAlign w:val="center"/>
          </w:tcPr>
          <w:p w14:paraId="00CF571C">
            <w:pPr>
              <w:rPr>
                <w:rFonts w:hint="eastAsia" w:ascii="黑体" w:hAnsi="黑体" w:eastAsia="黑体" w:cs="黑体"/>
                <w:bCs/>
                <w:color w:val="000000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bCs/>
                <w:color w:val="000000"/>
                <w:sz w:val="21"/>
                <w:szCs w:val="21"/>
              </w:rPr>
              <w:t>其他可以公开的与安全生产有关的政策文件，工作计划等</w:t>
            </w:r>
          </w:p>
        </w:tc>
        <w:tc>
          <w:tcPr>
            <w:tcW w:w="2520" w:type="dxa"/>
            <w:vAlign w:val="center"/>
          </w:tcPr>
          <w:p w14:paraId="75F05964">
            <w:pPr>
              <w:rPr>
                <w:rFonts w:hint="eastAsia" w:ascii="黑体" w:hAnsi="黑体" w:eastAsia="黑体" w:cs="黑体"/>
                <w:bCs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eastAsia" w:ascii="黑体" w:hAnsi="黑体" w:eastAsia="黑体" w:cs="黑体"/>
                <w:bCs/>
                <w:color w:val="000000"/>
                <w:sz w:val="21"/>
                <w:szCs w:val="21"/>
                <w:lang w:eastAsia="zh-CN"/>
              </w:rPr>
              <w:t>《中华人民共和国政府信息公开条例》</w:t>
            </w:r>
          </w:p>
        </w:tc>
        <w:tc>
          <w:tcPr>
            <w:tcW w:w="1800" w:type="dxa"/>
            <w:vAlign w:val="center"/>
          </w:tcPr>
          <w:p w14:paraId="0F266E94">
            <w:pPr>
              <w:rPr>
                <w:rFonts w:hint="eastAsia" w:ascii="黑体" w:hAnsi="黑体" w:eastAsia="黑体" w:cs="黑体"/>
                <w:bCs/>
                <w:color w:val="000000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bCs/>
                <w:color w:val="000000"/>
                <w:sz w:val="21"/>
                <w:szCs w:val="21"/>
              </w:rPr>
              <w:t>信息形成或变更之日起20个工作日内</w:t>
            </w:r>
          </w:p>
        </w:tc>
        <w:tc>
          <w:tcPr>
            <w:tcW w:w="900" w:type="dxa"/>
            <w:vAlign w:val="center"/>
          </w:tcPr>
          <w:p w14:paraId="0142A402">
            <w:pPr>
              <w:jc w:val="center"/>
              <w:rPr>
                <w:rFonts w:hint="eastAsia" w:ascii="黑体" w:hAnsi="黑体" w:eastAsia="黑体" w:cs="黑体"/>
                <w:bCs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bCs/>
                <w:sz w:val="21"/>
                <w:szCs w:val="21"/>
                <w:lang w:eastAsia="zh-CN"/>
              </w:rPr>
              <w:t>镇平安建设办</w:t>
            </w:r>
          </w:p>
        </w:tc>
        <w:tc>
          <w:tcPr>
            <w:tcW w:w="1496" w:type="dxa"/>
            <w:vMerge w:val="continue"/>
            <w:shd w:val="clear" w:color="auto" w:fill="auto"/>
            <w:vAlign w:val="center"/>
          </w:tcPr>
          <w:p w14:paraId="18CE6283">
            <w:pPr>
              <w:spacing w:line="240" w:lineRule="exact"/>
              <w:jc w:val="left"/>
              <w:rPr>
                <w:rFonts w:hint="eastAsia" w:ascii="黑体" w:hAnsi="黑体" w:eastAsia="黑体" w:cs="黑体"/>
                <w:sz w:val="21"/>
                <w:szCs w:val="21"/>
              </w:rPr>
            </w:pPr>
          </w:p>
        </w:tc>
        <w:tc>
          <w:tcPr>
            <w:tcW w:w="664" w:type="dxa"/>
            <w:shd w:val="clear" w:color="auto" w:fill="auto"/>
            <w:vAlign w:val="center"/>
          </w:tcPr>
          <w:p w14:paraId="033E1427">
            <w:pPr>
              <w:rPr>
                <w:rFonts w:hint="eastAsia" w:ascii="黑体" w:hAnsi="黑体" w:eastAsia="黑体" w:cs="黑体"/>
                <w:bCs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bCs/>
                <w:sz w:val="21"/>
                <w:szCs w:val="21"/>
              </w:rPr>
              <w:t>√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14D0D140">
            <w:pPr>
              <w:rPr>
                <w:rFonts w:hint="eastAsia" w:ascii="黑体" w:hAnsi="黑体" w:eastAsia="黑体" w:cs="黑体"/>
                <w:bCs/>
                <w:color w:val="000000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bCs/>
                <w:color w:val="000000"/>
                <w:sz w:val="21"/>
                <w:szCs w:val="21"/>
              </w:rPr>
              <w:t>　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1B68313C">
            <w:pPr>
              <w:rPr>
                <w:rFonts w:hint="eastAsia" w:ascii="黑体" w:hAnsi="黑体" w:eastAsia="黑体" w:cs="黑体"/>
                <w:bCs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bCs/>
                <w:sz w:val="21"/>
                <w:szCs w:val="21"/>
              </w:rPr>
              <w:t>√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1493EC2C">
            <w:pPr>
              <w:rPr>
                <w:rFonts w:hint="eastAsia" w:ascii="黑体" w:hAnsi="黑体" w:eastAsia="黑体" w:cs="黑体"/>
                <w:bCs/>
                <w:color w:val="000000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bCs/>
                <w:color w:val="000000"/>
                <w:sz w:val="21"/>
                <w:szCs w:val="21"/>
              </w:rPr>
              <w:t>　</w:t>
            </w:r>
          </w:p>
        </w:tc>
        <w:tc>
          <w:tcPr>
            <w:tcW w:w="540" w:type="dxa"/>
            <w:shd w:val="clear" w:color="auto" w:fill="auto"/>
            <w:vAlign w:val="center"/>
          </w:tcPr>
          <w:p w14:paraId="57ACDC6B">
            <w:pPr>
              <w:rPr>
                <w:rFonts w:hint="eastAsia" w:ascii="黑体" w:hAnsi="黑体" w:eastAsia="黑体" w:cs="黑体"/>
                <w:bCs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bCs/>
                <w:sz w:val="21"/>
                <w:szCs w:val="21"/>
              </w:rPr>
              <w:t>√</w:t>
            </w:r>
          </w:p>
        </w:tc>
        <w:tc>
          <w:tcPr>
            <w:tcW w:w="540" w:type="dxa"/>
            <w:shd w:val="clear" w:color="auto" w:fill="auto"/>
            <w:vAlign w:val="center"/>
          </w:tcPr>
          <w:p w14:paraId="04EBF3F1">
            <w:pPr>
              <w:rPr>
                <w:rFonts w:hint="eastAsia" w:ascii="黑体" w:hAnsi="黑体" w:eastAsia="黑体" w:cs="黑体"/>
                <w:bCs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bCs/>
                <w:sz w:val="21"/>
                <w:szCs w:val="21"/>
              </w:rPr>
              <w:t>√</w:t>
            </w:r>
          </w:p>
        </w:tc>
      </w:tr>
      <w:tr w14:paraId="237EB9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6" w:hRule="atLeast"/>
        </w:trPr>
        <w:tc>
          <w:tcPr>
            <w:tcW w:w="540" w:type="dxa"/>
            <w:vAlign w:val="center"/>
          </w:tcPr>
          <w:p w14:paraId="209806F8">
            <w:pPr>
              <w:jc w:val="center"/>
              <w:rPr>
                <w:rFonts w:hint="eastAsia" w:ascii="黑体" w:hAnsi="黑体" w:eastAsia="黑体" w:cs="黑体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eastAsia" w:ascii="黑体" w:hAnsi="黑体" w:eastAsia="黑体" w:cs="黑体"/>
                <w:color w:val="000000"/>
                <w:sz w:val="21"/>
                <w:szCs w:val="21"/>
                <w:lang w:val="en-US" w:eastAsia="zh-CN"/>
              </w:rPr>
              <w:t>4</w:t>
            </w:r>
          </w:p>
        </w:tc>
        <w:tc>
          <w:tcPr>
            <w:tcW w:w="900" w:type="dxa"/>
            <w:vMerge w:val="continue"/>
            <w:shd w:val="clear" w:color="auto" w:fill="auto"/>
            <w:vAlign w:val="center"/>
          </w:tcPr>
          <w:p w14:paraId="5A551631">
            <w:pPr>
              <w:rPr>
                <w:rFonts w:hint="eastAsia" w:ascii="黑体" w:hAnsi="黑体" w:eastAsia="黑体" w:cs="黑体"/>
                <w:color w:val="000000"/>
                <w:sz w:val="21"/>
                <w:szCs w:val="21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14:paraId="7A0575F3">
            <w:pPr>
              <w:rPr>
                <w:rFonts w:hint="eastAsia" w:ascii="黑体" w:hAnsi="黑体" w:eastAsia="黑体" w:cs="黑体"/>
                <w:bCs/>
                <w:color w:val="000000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bCs/>
                <w:color w:val="000000"/>
                <w:sz w:val="21"/>
                <w:szCs w:val="21"/>
              </w:rPr>
              <w:t>重大决策草案</w:t>
            </w:r>
          </w:p>
        </w:tc>
        <w:tc>
          <w:tcPr>
            <w:tcW w:w="2520" w:type="dxa"/>
            <w:shd w:val="clear" w:color="auto" w:fill="auto"/>
            <w:vAlign w:val="center"/>
          </w:tcPr>
          <w:p w14:paraId="2E62AE70">
            <w:pPr>
              <w:rPr>
                <w:rFonts w:hint="eastAsia" w:ascii="黑体" w:hAnsi="黑体" w:eastAsia="黑体" w:cs="黑体"/>
                <w:bCs/>
                <w:color w:val="000000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bCs/>
                <w:color w:val="000000"/>
                <w:sz w:val="21"/>
                <w:szCs w:val="21"/>
              </w:rPr>
              <w:t>涉及管理相对人切身利益、需社会广泛知晓的重要改革方案等重大决策，决策前向社会公开决策草案、决策依据</w:t>
            </w:r>
          </w:p>
        </w:tc>
        <w:tc>
          <w:tcPr>
            <w:tcW w:w="2520" w:type="dxa"/>
            <w:vAlign w:val="center"/>
          </w:tcPr>
          <w:p w14:paraId="7A6B63DA">
            <w:pPr>
              <w:rPr>
                <w:rFonts w:hint="eastAsia" w:ascii="黑体" w:hAnsi="黑体" w:eastAsia="黑体" w:cs="黑体"/>
                <w:bCs/>
                <w:color w:val="000000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bCs/>
                <w:color w:val="000000"/>
                <w:sz w:val="21"/>
                <w:szCs w:val="21"/>
                <w:lang w:eastAsia="zh-CN"/>
              </w:rPr>
              <w:t>《中华人民共和国政府信息公开条例》</w:t>
            </w:r>
            <w:r>
              <w:rPr>
                <w:rFonts w:hint="eastAsia" w:ascii="黑体" w:hAnsi="黑体" w:eastAsia="黑体" w:cs="黑体"/>
                <w:bCs/>
                <w:color w:val="000000"/>
                <w:sz w:val="21"/>
                <w:szCs w:val="21"/>
              </w:rPr>
              <w:t>、《关于全面推进政务公开工作的意见》</w:t>
            </w:r>
          </w:p>
        </w:tc>
        <w:tc>
          <w:tcPr>
            <w:tcW w:w="1800" w:type="dxa"/>
            <w:vAlign w:val="center"/>
          </w:tcPr>
          <w:p w14:paraId="195B938B">
            <w:pPr>
              <w:rPr>
                <w:rFonts w:hint="eastAsia" w:ascii="黑体" w:hAnsi="黑体" w:eastAsia="黑体" w:cs="黑体"/>
                <w:bCs/>
                <w:color w:val="000000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bCs/>
                <w:color w:val="000000"/>
                <w:sz w:val="21"/>
                <w:szCs w:val="21"/>
              </w:rPr>
              <w:t>按进展情况及时公开</w:t>
            </w:r>
          </w:p>
        </w:tc>
        <w:tc>
          <w:tcPr>
            <w:tcW w:w="900" w:type="dxa"/>
            <w:vAlign w:val="center"/>
          </w:tcPr>
          <w:p w14:paraId="0E295EA5">
            <w:pPr>
              <w:jc w:val="center"/>
              <w:rPr>
                <w:rFonts w:hint="eastAsia" w:ascii="黑体" w:hAnsi="黑体" w:eastAsia="黑体" w:cs="黑体"/>
                <w:bCs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bCs/>
                <w:sz w:val="21"/>
                <w:szCs w:val="21"/>
                <w:lang w:eastAsia="zh-CN"/>
              </w:rPr>
              <w:t>镇平安建设办</w:t>
            </w:r>
          </w:p>
        </w:tc>
        <w:tc>
          <w:tcPr>
            <w:tcW w:w="1496" w:type="dxa"/>
            <w:shd w:val="clear" w:color="auto" w:fill="auto"/>
            <w:vAlign w:val="center"/>
          </w:tcPr>
          <w:p w14:paraId="16B8CF6F">
            <w:pPr>
              <w:spacing w:line="240" w:lineRule="exact"/>
              <w:jc w:val="left"/>
              <w:rPr>
                <w:rFonts w:hint="eastAsia" w:ascii="黑体" w:hAnsi="黑体" w:eastAsia="黑体" w:cs="黑体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</w:rPr>
              <w:t>■政府网站 ■</w:t>
            </w:r>
            <w:r>
              <w:rPr>
                <w:rFonts w:hint="eastAsia" w:ascii="黑体" w:hAnsi="黑体" w:eastAsia="黑体" w:cs="黑体"/>
                <w:sz w:val="21"/>
                <w:szCs w:val="21"/>
                <w:lang w:eastAsia="zh-CN"/>
              </w:rPr>
              <w:t>微信公众号</w:t>
            </w:r>
            <w:r>
              <w:rPr>
                <w:rFonts w:hint="eastAsia" w:ascii="黑体" w:hAnsi="黑体" w:eastAsia="黑体" w:cs="黑体"/>
                <w:sz w:val="21"/>
                <w:szCs w:val="21"/>
              </w:rPr>
              <w:t xml:space="preserve">   </w:t>
            </w:r>
          </w:p>
        </w:tc>
        <w:tc>
          <w:tcPr>
            <w:tcW w:w="664" w:type="dxa"/>
            <w:shd w:val="clear" w:color="auto" w:fill="auto"/>
            <w:vAlign w:val="center"/>
          </w:tcPr>
          <w:p w14:paraId="55DBA111">
            <w:pPr>
              <w:rPr>
                <w:rFonts w:hint="eastAsia" w:ascii="黑体" w:hAnsi="黑体" w:eastAsia="黑体" w:cs="黑体"/>
                <w:bCs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bCs/>
                <w:sz w:val="21"/>
                <w:szCs w:val="21"/>
              </w:rPr>
              <w:t>√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074435CF">
            <w:pPr>
              <w:rPr>
                <w:rFonts w:hint="eastAsia" w:ascii="黑体" w:hAnsi="黑体" w:eastAsia="黑体" w:cs="黑体"/>
                <w:bCs/>
                <w:color w:val="000000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bCs/>
                <w:color w:val="000000"/>
                <w:sz w:val="21"/>
                <w:szCs w:val="21"/>
              </w:rPr>
              <w:t>　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4FAF5AAE">
            <w:pPr>
              <w:rPr>
                <w:rFonts w:hint="eastAsia" w:ascii="黑体" w:hAnsi="黑体" w:eastAsia="黑体" w:cs="黑体"/>
                <w:bCs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bCs/>
                <w:sz w:val="21"/>
                <w:szCs w:val="21"/>
              </w:rPr>
              <w:t>√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794A7E96">
            <w:pPr>
              <w:rPr>
                <w:rFonts w:hint="eastAsia" w:ascii="黑体" w:hAnsi="黑体" w:eastAsia="黑体" w:cs="黑体"/>
                <w:bCs/>
                <w:color w:val="000000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bCs/>
                <w:color w:val="000000"/>
                <w:sz w:val="21"/>
                <w:szCs w:val="21"/>
              </w:rPr>
              <w:t>　</w:t>
            </w:r>
          </w:p>
        </w:tc>
        <w:tc>
          <w:tcPr>
            <w:tcW w:w="540" w:type="dxa"/>
            <w:shd w:val="clear" w:color="auto" w:fill="auto"/>
            <w:vAlign w:val="center"/>
          </w:tcPr>
          <w:p w14:paraId="35167A02">
            <w:pPr>
              <w:rPr>
                <w:rFonts w:hint="eastAsia" w:ascii="黑体" w:hAnsi="黑体" w:eastAsia="黑体" w:cs="黑体"/>
                <w:bCs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bCs/>
                <w:sz w:val="21"/>
                <w:szCs w:val="21"/>
              </w:rPr>
              <w:t>√</w:t>
            </w:r>
          </w:p>
        </w:tc>
        <w:tc>
          <w:tcPr>
            <w:tcW w:w="540" w:type="dxa"/>
            <w:shd w:val="clear" w:color="auto" w:fill="auto"/>
            <w:vAlign w:val="center"/>
          </w:tcPr>
          <w:p w14:paraId="7BF1C4AA">
            <w:pPr>
              <w:rPr>
                <w:rFonts w:hint="eastAsia" w:ascii="黑体" w:hAnsi="黑体" w:eastAsia="黑体" w:cs="黑体"/>
                <w:bCs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bCs/>
                <w:sz w:val="21"/>
                <w:szCs w:val="21"/>
              </w:rPr>
              <w:t>√</w:t>
            </w:r>
          </w:p>
        </w:tc>
      </w:tr>
      <w:tr w14:paraId="6514E6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95" w:hRule="atLeast"/>
        </w:trPr>
        <w:tc>
          <w:tcPr>
            <w:tcW w:w="540" w:type="dxa"/>
            <w:vAlign w:val="center"/>
          </w:tcPr>
          <w:p w14:paraId="797AC21F">
            <w:pPr>
              <w:jc w:val="center"/>
              <w:rPr>
                <w:rFonts w:hint="eastAsia" w:ascii="黑体" w:hAnsi="黑体" w:eastAsia="黑体" w:cs="黑体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eastAsia" w:ascii="黑体" w:hAnsi="黑体" w:eastAsia="黑体" w:cs="黑体"/>
                <w:color w:val="000000"/>
                <w:sz w:val="21"/>
                <w:szCs w:val="21"/>
                <w:lang w:val="en-US" w:eastAsia="zh-CN"/>
              </w:rPr>
              <w:t>5</w:t>
            </w:r>
          </w:p>
        </w:tc>
        <w:tc>
          <w:tcPr>
            <w:tcW w:w="900" w:type="dxa"/>
            <w:vMerge w:val="continue"/>
            <w:shd w:val="clear" w:color="auto" w:fill="auto"/>
            <w:vAlign w:val="center"/>
          </w:tcPr>
          <w:p w14:paraId="4BE6F627">
            <w:pPr>
              <w:rPr>
                <w:rFonts w:hint="eastAsia" w:ascii="黑体" w:hAnsi="黑体" w:eastAsia="黑体" w:cs="黑体"/>
                <w:color w:val="000000"/>
                <w:sz w:val="21"/>
                <w:szCs w:val="21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14:paraId="076BE858">
            <w:pPr>
              <w:rPr>
                <w:rFonts w:hint="eastAsia" w:ascii="黑体" w:hAnsi="黑体" w:eastAsia="黑体" w:cs="黑体"/>
                <w:bCs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bCs/>
                <w:sz w:val="21"/>
                <w:szCs w:val="21"/>
              </w:rPr>
              <w:t>重要会议</w:t>
            </w:r>
          </w:p>
        </w:tc>
        <w:tc>
          <w:tcPr>
            <w:tcW w:w="2520" w:type="dxa"/>
            <w:shd w:val="clear" w:color="auto" w:fill="auto"/>
            <w:vAlign w:val="center"/>
          </w:tcPr>
          <w:p w14:paraId="3A4C2196">
            <w:pPr>
              <w:rPr>
                <w:rFonts w:hint="eastAsia" w:ascii="黑体" w:hAnsi="黑体" w:eastAsia="黑体" w:cs="黑体"/>
                <w:bCs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bCs/>
                <w:sz w:val="21"/>
                <w:szCs w:val="21"/>
              </w:rPr>
              <w:t>通过会议讨论作出重要改革方案等重大决策时，经党组研究认为有必要公开讨论决策过程的会议</w:t>
            </w:r>
          </w:p>
        </w:tc>
        <w:tc>
          <w:tcPr>
            <w:tcW w:w="2520" w:type="dxa"/>
          </w:tcPr>
          <w:p w14:paraId="773FB2B3">
            <w:pPr>
              <w:rPr>
                <w:rFonts w:hint="eastAsia" w:ascii="黑体" w:hAnsi="黑体" w:eastAsia="黑体" w:cs="黑体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bCs/>
                <w:color w:val="000000"/>
                <w:sz w:val="21"/>
                <w:szCs w:val="21"/>
                <w:lang w:eastAsia="zh-CN"/>
              </w:rPr>
              <w:t>《中华人民共和国政府信息公开条例》</w:t>
            </w:r>
            <w:r>
              <w:rPr>
                <w:rFonts w:hint="eastAsia" w:ascii="黑体" w:hAnsi="黑体" w:eastAsia="黑体" w:cs="黑体"/>
                <w:bCs/>
                <w:color w:val="000000"/>
                <w:sz w:val="21"/>
                <w:szCs w:val="21"/>
              </w:rPr>
              <w:t>、《关于全面推进政务公开工作的意见》</w:t>
            </w:r>
          </w:p>
        </w:tc>
        <w:tc>
          <w:tcPr>
            <w:tcW w:w="1800" w:type="dxa"/>
            <w:vAlign w:val="center"/>
          </w:tcPr>
          <w:p w14:paraId="003B4F5D">
            <w:pPr>
              <w:rPr>
                <w:rFonts w:hint="eastAsia" w:ascii="黑体" w:hAnsi="黑体" w:eastAsia="黑体" w:cs="黑体"/>
                <w:bCs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bCs/>
                <w:sz w:val="21"/>
                <w:szCs w:val="21"/>
              </w:rPr>
              <w:t>提前一周发通知邀请</w:t>
            </w:r>
          </w:p>
        </w:tc>
        <w:tc>
          <w:tcPr>
            <w:tcW w:w="900" w:type="dxa"/>
            <w:vAlign w:val="center"/>
          </w:tcPr>
          <w:p w14:paraId="10A37F2C">
            <w:pPr>
              <w:jc w:val="left"/>
              <w:rPr>
                <w:rFonts w:hint="eastAsia" w:ascii="黑体" w:hAnsi="黑体" w:eastAsia="黑体" w:cs="黑体"/>
                <w:bCs/>
                <w:sz w:val="21"/>
                <w:szCs w:val="21"/>
                <w:lang w:eastAsia="zh-CN"/>
              </w:rPr>
            </w:pPr>
            <w:r>
              <w:rPr>
                <w:rFonts w:hint="eastAsia" w:ascii="黑体" w:hAnsi="黑体" w:eastAsia="黑体" w:cs="黑体"/>
                <w:bCs/>
                <w:sz w:val="21"/>
                <w:szCs w:val="21"/>
                <w:lang w:eastAsia="zh-CN"/>
              </w:rPr>
              <w:t>镇党政综合办</w:t>
            </w:r>
          </w:p>
        </w:tc>
        <w:tc>
          <w:tcPr>
            <w:tcW w:w="1496" w:type="dxa"/>
            <w:shd w:val="clear" w:color="auto" w:fill="auto"/>
            <w:vAlign w:val="center"/>
          </w:tcPr>
          <w:p w14:paraId="40EABE9D">
            <w:pPr>
              <w:spacing w:line="240" w:lineRule="exact"/>
              <w:jc w:val="left"/>
              <w:rPr>
                <w:rFonts w:hint="eastAsia" w:ascii="黑体" w:hAnsi="黑体" w:eastAsia="黑体" w:cs="黑体"/>
                <w:sz w:val="21"/>
                <w:szCs w:val="21"/>
                <w:lang w:eastAsia="zh-CN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</w:rPr>
              <w:t>■</w:t>
            </w:r>
            <w:r>
              <w:rPr>
                <w:rFonts w:hint="eastAsia" w:ascii="黑体" w:hAnsi="黑体" w:eastAsia="黑体" w:cs="黑体"/>
                <w:sz w:val="21"/>
                <w:szCs w:val="21"/>
                <w:lang w:eastAsia="zh-CN"/>
              </w:rPr>
              <w:t>镇级公开栏</w:t>
            </w:r>
          </w:p>
          <w:p w14:paraId="4079E2BF">
            <w:pPr>
              <w:spacing w:line="240" w:lineRule="exact"/>
              <w:jc w:val="left"/>
              <w:rPr>
                <w:rFonts w:hint="eastAsia" w:ascii="黑体" w:hAnsi="黑体" w:eastAsia="黑体" w:cs="黑体"/>
                <w:sz w:val="21"/>
                <w:szCs w:val="21"/>
                <w:lang w:eastAsia="zh-CN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</w:rPr>
              <w:t>■</w:t>
            </w:r>
            <w:r>
              <w:rPr>
                <w:rFonts w:hint="eastAsia" w:ascii="黑体" w:hAnsi="黑体" w:eastAsia="黑体" w:cs="黑体"/>
                <w:sz w:val="21"/>
                <w:szCs w:val="21"/>
                <w:lang w:eastAsia="zh-CN"/>
              </w:rPr>
              <w:t>微信公众号</w:t>
            </w:r>
          </w:p>
        </w:tc>
        <w:tc>
          <w:tcPr>
            <w:tcW w:w="664" w:type="dxa"/>
            <w:shd w:val="clear" w:color="auto" w:fill="auto"/>
            <w:vAlign w:val="center"/>
          </w:tcPr>
          <w:p w14:paraId="40007702">
            <w:pPr>
              <w:rPr>
                <w:rFonts w:hint="eastAsia" w:ascii="黑体" w:hAnsi="黑体" w:eastAsia="黑体" w:cs="黑体"/>
                <w:bCs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bCs/>
                <w:sz w:val="21"/>
                <w:szCs w:val="21"/>
              </w:rPr>
              <w:t>√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5ADCC3A0">
            <w:pPr>
              <w:rPr>
                <w:rFonts w:hint="eastAsia" w:ascii="黑体" w:hAnsi="黑体" w:eastAsia="黑体" w:cs="黑体"/>
                <w:bCs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bCs/>
                <w:sz w:val="21"/>
                <w:szCs w:val="21"/>
              </w:rPr>
              <w:t>√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4841F477">
            <w:pPr>
              <w:rPr>
                <w:rFonts w:hint="eastAsia" w:ascii="黑体" w:hAnsi="黑体" w:eastAsia="黑体" w:cs="黑体"/>
                <w:bCs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bCs/>
                <w:sz w:val="21"/>
                <w:szCs w:val="21"/>
              </w:rPr>
              <w:t>√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48AA8717">
            <w:pPr>
              <w:rPr>
                <w:rFonts w:hint="eastAsia" w:ascii="黑体" w:hAnsi="黑体" w:eastAsia="黑体" w:cs="黑体"/>
                <w:bCs/>
                <w:color w:val="000000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bCs/>
                <w:color w:val="000000"/>
                <w:sz w:val="21"/>
                <w:szCs w:val="21"/>
              </w:rPr>
              <w:t>　</w:t>
            </w:r>
          </w:p>
        </w:tc>
        <w:tc>
          <w:tcPr>
            <w:tcW w:w="540" w:type="dxa"/>
            <w:shd w:val="clear" w:color="auto" w:fill="auto"/>
            <w:vAlign w:val="center"/>
          </w:tcPr>
          <w:p w14:paraId="14DC1980">
            <w:pPr>
              <w:rPr>
                <w:rFonts w:hint="eastAsia" w:ascii="黑体" w:hAnsi="黑体" w:eastAsia="黑体" w:cs="黑体"/>
                <w:bCs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bCs/>
                <w:sz w:val="21"/>
                <w:szCs w:val="21"/>
              </w:rPr>
              <w:t>√</w:t>
            </w:r>
          </w:p>
        </w:tc>
        <w:tc>
          <w:tcPr>
            <w:tcW w:w="540" w:type="dxa"/>
            <w:shd w:val="clear" w:color="auto" w:fill="auto"/>
            <w:vAlign w:val="center"/>
          </w:tcPr>
          <w:p w14:paraId="20353CCD">
            <w:pPr>
              <w:rPr>
                <w:rFonts w:hint="eastAsia" w:ascii="黑体" w:hAnsi="黑体" w:eastAsia="黑体" w:cs="黑体"/>
                <w:bCs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bCs/>
                <w:sz w:val="21"/>
                <w:szCs w:val="21"/>
              </w:rPr>
              <w:t>√</w:t>
            </w:r>
          </w:p>
        </w:tc>
      </w:tr>
      <w:tr w14:paraId="1F532D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8" w:hRule="atLeast"/>
        </w:trPr>
        <w:tc>
          <w:tcPr>
            <w:tcW w:w="540" w:type="dxa"/>
            <w:vAlign w:val="center"/>
          </w:tcPr>
          <w:p w14:paraId="47B00C25">
            <w:pPr>
              <w:jc w:val="center"/>
              <w:rPr>
                <w:rFonts w:hint="eastAsia" w:ascii="黑体" w:hAnsi="黑体" w:eastAsia="黑体" w:cs="黑体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eastAsia" w:ascii="黑体" w:hAnsi="黑体" w:eastAsia="黑体" w:cs="黑体"/>
                <w:color w:val="000000"/>
                <w:sz w:val="21"/>
                <w:szCs w:val="21"/>
                <w:lang w:val="en-US" w:eastAsia="zh-CN"/>
              </w:rPr>
              <w:t>6</w:t>
            </w:r>
          </w:p>
        </w:tc>
        <w:tc>
          <w:tcPr>
            <w:tcW w:w="900" w:type="dxa"/>
            <w:vMerge w:val="continue"/>
            <w:shd w:val="clear" w:color="auto" w:fill="auto"/>
            <w:vAlign w:val="center"/>
          </w:tcPr>
          <w:p w14:paraId="45AA1E74">
            <w:pPr>
              <w:rPr>
                <w:rFonts w:hint="eastAsia" w:ascii="黑体" w:hAnsi="黑体" w:eastAsia="黑体" w:cs="黑体"/>
                <w:color w:val="000000"/>
                <w:sz w:val="21"/>
                <w:szCs w:val="21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14:paraId="6600B8E5">
            <w:pPr>
              <w:rPr>
                <w:rFonts w:hint="eastAsia" w:ascii="黑体" w:hAnsi="黑体" w:eastAsia="黑体" w:cs="黑体"/>
                <w:bCs/>
                <w:color w:val="000000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bCs/>
                <w:color w:val="000000"/>
                <w:sz w:val="21"/>
                <w:szCs w:val="21"/>
              </w:rPr>
              <w:t>征集采纳社会公众意见情况</w:t>
            </w:r>
          </w:p>
        </w:tc>
        <w:tc>
          <w:tcPr>
            <w:tcW w:w="2520" w:type="dxa"/>
            <w:shd w:val="clear" w:color="auto" w:fill="auto"/>
            <w:vAlign w:val="center"/>
          </w:tcPr>
          <w:p w14:paraId="048A36AC">
            <w:pPr>
              <w:rPr>
                <w:rFonts w:hint="eastAsia" w:ascii="黑体" w:hAnsi="黑体" w:eastAsia="黑体" w:cs="黑体"/>
                <w:bCs/>
                <w:color w:val="000000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bCs/>
                <w:color w:val="000000"/>
                <w:sz w:val="21"/>
                <w:szCs w:val="21"/>
              </w:rPr>
              <w:t>重大决策草案公布后征集到的社会公众意见情况、采纳与否情况及理由等</w:t>
            </w:r>
          </w:p>
        </w:tc>
        <w:tc>
          <w:tcPr>
            <w:tcW w:w="2520" w:type="dxa"/>
          </w:tcPr>
          <w:p w14:paraId="0616E38F">
            <w:pPr>
              <w:rPr>
                <w:rFonts w:hint="eastAsia" w:ascii="黑体" w:hAnsi="黑体" w:eastAsia="黑体" w:cs="黑体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bCs/>
                <w:color w:val="000000"/>
                <w:sz w:val="21"/>
                <w:szCs w:val="21"/>
                <w:lang w:eastAsia="zh-CN"/>
              </w:rPr>
              <w:t>《中华人民共和国政府信息公开条例》</w:t>
            </w:r>
            <w:r>
              <w:rPr>
                <w:rFonts w:hint="eastAsia" w:ascii="黑体" w:hAnsi="黑体" w:eastAsia="黑体" w:cs="黑体"/>
                <w:bCs/>
                <w:color w:val="000000"/>
                <w:sz w:val="21"/>
                <w:szCs w:val="21"/>
              </w:rPr>
              <w:t>、《关于全面推进政务公开工作的意见》</w:t>
            </w:r>
          </w:p>
        </w:tc>
        <w:tc>
          <w:tcPr>
            <w:tcW w:w="1800" w:type="dxa"/>
            <w:vAlign w:val="center"/>
          </w:tcPr>
          <w:p w14:paraId="71CEB115">
            <w:pPr>
              <w:rPr>
                <w:rFonts w:hint="eastAsia" w:ascii="黑体" w:hAnsi="黑体" w:eastAsia="黑体" w:cs="黑体"/>
                <w:bCs/>
                <w:color w:val="000000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bCs/>
                <w:color w:val="000000"/>
                <w:sz w:val="21"/>
                <w:szCs w:val="21"/>
              </w:rPr>
              <w:t>征求意见时对外公布的时限内公开</w:t>
            </w:r>
          </w:p>
        </w:tc>
        <w:tc>
          <w:tcPr>
            <w:tcW w:w="900" w:type="dxa"/>
            <w:vAlign w:val="center"/>
          </w:tcPr>
          <w:p w14:paraId="05A952A6">
            <w:pPr>
              <w:jc w:val="left"/>
              <w:rPr>
                <w:rFonts w:hint="eastAsia" w:ascii="黑体" w:hAnsi="黑体" w:eastAsia="黑体" w:cs="黑体"/>
                <w:bCs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bCs/>
                <w:sz w:val="21"/>
                <w:szCs w:val="21"/>
                <w:lang w:eastAsia="zh-CN"/>
              </w:rPr>
              <w:t>镇党政综合办</w:t>
            </w:r>
          </w:p>
        </w:tc>
        <w:tc>
          <w:tcPr>
            <w:tcW w:w="1496" w:type="dxa"/>
            <w:shd w:val="clear" w:color="auto" w:fill="auto"/>
            <w:vAlign w:val="center"/>
          </w:tcPr>
          <w:p w14:paraId="12707FA2">
            <w:pPr>
              <w:spacing w:line="240" w:lineRule="exact"/>
              <w:jc w:val="left"/>
              <w:rPr>
                <w:rFonts w:hint="eastAsia" w:ascii="黑体" w:hAnsi="黑体" w:eastAsia="黑体" w:cs="黑体"/>
                <w:sz w:val="21"/>
                <w:szCs w:val="21"/>
                <w:lang w:eastAsia="zh-CN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</w:rPr>
              <w:t>■</w:t>
            </w:r>
            <w:r>
              <w:rPr>
                <w:rFonts w:hint="eastAsia" w:ascii="黑体" w:hAnsi="黑体" w:eastAsia="黑体" w:cs="黑体"/>
                <w:sz w:val="21"/>
                <w:szCs w:val="21"/>
                <w:lang w:eastAsia="zh-CN"/>
              </w:rPr>
              <w:t>镇级公开栏</w:t>
            </w:r>
          </w:p>
          <w:p w14:paraId="2817E2F1">
            <w:pPr>
              <w:spacing w:line="240" w:lineRule="exact"/>
              <w:jc w:val="left"/>
              <w:rPr>
                <w:rFonts w:hint="eastAsia" w:ascii="黑体" w:hAnsi="黑体" w:eastAsia="黑体" w:cs="黑体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</w:rPr>
              <w:t>■</w:t>
            </w:r>
            <w:r>
              <w:rPr>
                <w:rFonts w:hint="eastAsia" w:ascii="黑体" w:hAnsi="黑体" w:eastAsia="黑体" w:cs="黑体"/>
                <w:sz w:val="21"/>
                <w:szCs w:val="21"/>
                <w:lang w:eastAsia="zh-CN"/>
              </w:rPr>
              <w:t>微信公众号</w:t>
            </w:r>
            <w:r>
              <w:rPr>
                <w:rFonts w:hint="eastAsia" w:ascii="黑体" w:hAnsi="黑体" w:eastAsia="黑体" w:cs="黑体"/>
                <w:sz w:val="21"/>
                <w:szCs w:val="21"/>
              </w:rPr>
              <w:t xml:space="preserve">  </w:t>
            </w:r>
            <w:r>
              <w:rPr>
                <w:rFonts w:hint="eastAsia" w:ascii="黑体" w:hAnsi="黑体" w:eastAsia="黑体" w:cs="黑体"/>
                <w:sz w:val="21"/>
                <w:szCs w:val="21"/>
              </w:rPr>
              <w:br w:type="textWrapping"/>
            </w:r>
          </w:p>
        </w:tc>
        <w:tc>
          <w:tcPr>
            <w:tcW w:w="664" w:type="dxa"/>
            <w:shd w:val="clear" w:color="auto" w:fill="auto"/>
            <w:vAlign w:val="center"/>
          </w:tcPr>
          <w:p w14:paraId="58BD5280">
            <w:pPr>
              <w:rPr>
                <w:rFonts w:hint="eastAsia" w:ascii="黑体" w:hAnsi="黑体" w:eastAsia="黑体" w:cs="黑体"/>
                <w:bCs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bCs/>
                <w:sz w:val="21"/>
                <w:szCs w:val="21"/>
              </w:rPr>
              <w:t>√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1890754A">
            <w:pPr>
              <w:rPr>
                <w:rFonts w:hint="eastAsia" w:ascii="黑体" w:hAnsi="黑体" w:eastAsia="黑体" w:cs="黑体"/>
                <w:bCs/>
                <w:color w:val="000000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bCs/>
                <w:color w:val="000000"/>
                <w:sz w:val="21"/>
                <w:szCs w:val="21"/>
              </w:rPr>
              <w:t>　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7BEC5FBA">
            <w:pPr>
              <w:rPr>
                <w:rFonts w:hint="eastAsia" w:ascii="黑体" w:hAnsi="黑体" w:eastAsia="黑体" w:cs="黑体"/>
                <w:bCs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bCs/>
                <w:sz w:val="21"/>
                <w:szCs w:val="21"/>
              </w:rPr>
              <w:t>√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5FA51B85">
            <w:pPr>
              <w:rPr>
                <w:rFonts w:hint="eastAsia" w:ascii="黑体" w:hAnsi="黑体" w:eastAsia="黑体" w:cs="黑体"/>
                <w:bCs/>
                <w:color w:val="000000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bCs/>
                <w:color w:val="000000"/>
                <w:sz w:val="21"/>
                <w:szCs w:val="21"/>
              </w:rPr>
              <w:t>　</w:t>
            </w:r>
          </w:p>
        </w:tc>
        <w:tc>
          <w:tcPr>
            <w:tcW w:w="540" w:type="dxa"/>
            <w:shd w:val="clear" w:color="auto" w:fill="auto"/>
            <w:vAlign w:val="center"/>
          </w:tcPr>
          <w:p w14:paraId="1D169669">
            <w:pPr>
              <w:rPr>
                <w:rFonts w:hint="eastAsia" w:ascii="黑体" w:hAnsi="黑体" w:eastAsia="黑体" w:cs="黑体"/>
                <w:bCs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bCs/>
                <w:sz w:val="21"/>
                <w:szCs w:val="21"/>
              </w:rPr>
              <w:t>√</w:t>
            </w:r>
          </w:p>
        </w:tc>
        <w:tc>
          <w:tcPr>
            <w:tcW w:w="540" w:type="dxa"/>
            <w:shd w:val="clear" w:color="auto" w:fill="auto"/>
            <w:vAlign w:val="center"/>
          </w:tcPr>
          <w:p w14:paraId="3D57980F">
            <w:pPr>
              <w:rPr>
                <w:rFonts w:hint="eastAsia" w:ascii="黑体" w:hAnsi="黑体" w:eastAsia="黑体" w:cs="黑体"/>
                <w:bCs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bCs/>
                <w:sz w:val="21"/>
                <w:szCs w:val="21"/>
              </w:rPr>
              <w:t>√</w:t>
            </w:r>
          </w:p>
        </w:tc>
      </w:tr>
      <w:tr w14:paraId="20F0E7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53" w:hRule="atLeast"/>
        </w:trPr>
        <w:tc>
          <w:tcPr>
            <w:tcW w:w="540" w:type="dxa"/>
            <w:vAlign w:val="center"/>
          </w:tcPr>
          <w:p w14:paraId="1D600C44">
            <w:pPr>
              <w:jc w:val="center"/>
              <w:rPr>
                <w:rFonts w:hint="eastAsia" w:ascii="黑体" w:hAnsi="黑体" w:eastAsia="黑体" w:cs="黑体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eastAsia" w:ascii="黑体" w:hAnsi="黑体" w:eastAsia="黑体" w:cs="黑体"/>
                <w:color w:val="000000"/>
                <w:sz w:val="21"/>
                <w:szCs w:val="21"/>
                <w:lang w:val="en-US" w:eastAsia="zh-CN"/>
              </w:rPr>
              <w:t>7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2187AA0F">
            <w:pPr>
              <w:jc w:val="center"/>
              <w:rPr>
                <w:rFonts w:hint="eastAsia" w:ascii="黑体" w:hAnsi="黑体" w:eastAsia="黑体" w:cs="黑体"/>
                <w:color w:val="000000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color w:val="000000"/>
                <w:sz w:val="21"/>
                <w:szCs w:val="21"/>
              </w:rPr>
              <w:t>行政</w:t>
            </w:r>
          </w:p>
          <w:p w14:paraId="2805C210">
            <w:pPr>
              <w:jc w:val="center"/>
              <w:rPr>
                <w:rFonts w:hint="eastAsia" w:ascii="黑体" w:hAnsi="黑体" w:eastAsia="黑体" w:cs="黑体"/>
                <w:color w:val="000000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color w:val="000000"/>
                <w:sz w:val="21"/>
                <w:szCs w:val="21"/>
              </w:rPr>
              <w:t>管理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7078A1B0">
            <w:pPr>
              <w:rPr>
                <w:rFonts w:hint="eastAsia" w:ascii="黑体" w:hAnsi="黑体" w:eastAsia="黑体" w:cs="黑体"/>
                <w:bCs/>
                <w:color w:val="000000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bCs/>
                <w:color w:val="000000"/>
                <w:sz w:val="21"/>
                <w:szCs w:val="21"/>
              </w:rPr>
              <w:t>隐患管理</w:t>
            </w:r>
          </w:p>
        </w:tc>
        <w:tc>
          <w:tcPr>
            <w:tcW w:w="2520" w:type="dxa"/>
            <w:shd w:val="clear" w:color="auto" w:fill="auto"/>
            <w:vAlign w:val="center"/>
          </w:tcPr>
          <w:p w14:paraId="31A20E93">
            <w:pPr>
              <w:rPr>
                <w:rFonts w:hint="eastAsia" w:ascii="黑体" w:hAnsi="黑体" w:eastAsia="黑体" w:cs="黑体"/>
                <w:bCs/>
                <w:color w:val="000000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bCs/>
                <w:color w:val="000000"/>
                <w:sz w:val="21"/>
                <w:szCs w:val="21"/>
              </w:rPr>
              <w:t>重大隐患排查、挂牌督办及其整改情况，安全生产举报电话等</w:t>
            </w:r>
          </w:p>
        </w:tc>
        <w:tc>
          <w:tcPr>
            <w:tcW w:w="2520" w:type="dxa"/>
            <w:vAlign w:val="center"/>
          </w:tcPr>
          <w:p w14:paraId="7A0C457A">
            <w:pPr>
              <w:rPr>
                <w:rFonts w:hint="eastAsia" w:ascii="黑体" w:hAnsi="黑体" w:eastAsia="黑体" w:cs="黑体"/>
                <w:bCs/>
                <w:color w:val="000000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bCs/>
                <w:color w:val="000000"/>
                <w:sz w:val="21"/>
                <w:szCs w:val="21"/>
                <w:lang w:eastAsia="zh-CN"/>
              </w:rPr>
              <w:t>《中华人民共和国安全生产法》</w:t>
            </w:r>
            <w:r>
              <w:rPr>
                <w:rFonts w:hint="eastAsia" w:ascii="黑体" w:hAnsi="黑体" w:eastAsia="黑体" w:cs="黑体"/>
                <w:bCs/>
                <w:color w:val="000000"/>
                <w:sz w:val="21"/>
                <w:szCs w:val="21"/>
              </w:rPr>
              <w:t>、</w:t>
            </w:r>
            <w:r>
              <w:rPr>
                <w:rFonts w:hint="eastAsia" w:ascii="黑体" w:hAnsi="黑体" w:eastAsia="黑体" w:cs="黑体"/>
                <w:bCs/>
                <w:color w:val="000000"/>
                <w:sz w:val="21"/>
                <w:szCs w:val="21"/>
                <w:lang w:eastAsia="zh-CN"/>
              </w:rPr>
              <w:t>《中华人民共和国政府信息公开条例》</w:t>
            </w:r>
            <w:r>
              <w:rPr>
                <w:rFonts w:hint="eastAsia" w:ascii="黑体" w:hAnsi="黑体" w:eastAsia="黑体" w:cs="黑体"/>
                <w:bCs/>
                <w:color w:val="000000"/>
                <w:sz w:val="21"/>
                <w:szCs w:val="21"/>
              </w:rPr>
              <w:t>、《中共中央 国务院关于推进安全生产领域改革发展的意见》</w:t>
            </w:r>
          </w:p>
        </w:tc>
        <w:tc>
          <w:tcPr>
            <w:tcW w:w="1800" w:type="dxa"/>
            <w:vAlign w:val="center"/>
          </w:tcPr>
          <w:p w14:paraId="1E565D02">
            <w:pPr>
              <w:rPr>
                <w:rFonts w:hint="eastAsia" w:ascii="黑体" w:hAnsi="黑体" w:eastAsia="黑体" w:cs="黑体"/>
                <w:bCs/>
                <w:color w:val="000000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bCs/>
                <w:color w:val="000000"/>
                <w:sz w:val="21"/>
                <w:szCs w:val="21"/>
              </w:rPr>
              <w:t>按进展情况及时公开</w:t>
            </w:r>
          </w:p>
        </w:tc>
        <w:tc>
          <w:tcPr>
            <w:tcW w:w="900" w:type="dxa"/>
            <w:vAlign w:val="center"/>
          </w:tcPr>
          <w:p w14:paraId="72861F1F">
            <w:pPr>
              <w:rPr>
                <w:rFonts w:hint="eastAsia" w:ascii="黑体" w:hAnsi="黑体" w:eastAsia="黑体" w:cs="黑体"/>
                <w:bCs/>
                <w:sz w:val="21"/>
                <w:szCs w:val="21"/>
                <w:lang w:eastAsia="zh-CN"/>
              </w:rPr>
            </w:pPr>
            <w:r>
              <w:rPr>
                <w:rFonts w:hint="eastAsia" w:ascii="黑体" w:hAnsi="黑体" w:eastAsia="黑体" w:cs="黑体"/>
                <w:bCs/>
                <w:sz w:val="21"/>
                <w:szCs w:val="21"/>
                <w:lang w:eastAsia="zh-CN"/>
              </w:rPr>
              <w:t>镇平安建设办</w:t>
            </w:r>
          </w:p>
          <w:p w14:paraId="7C18C555">
            <w:pPr>
              <w:rPr>
                <w:rFonts w:hint="eastAsia" w:ascii="黑体" w:hAnsi="黑体" w:eastAsia="黑体" w:cs="黑体"/>
                <w:bCs/>
                <w:sz w:val="21"/>
                <w:szCs w:val="21"/>
                <w:lang w:eastAsia="zh-CN"/>
              </w:rPr>
            </w:pPr>
          </w:p>
        </w:tc>
        <w:tc>
          <w:tcPr>
            <w:tcW w:w="1496" w:type="dxa"/>
            <w:shd w:val="clear" w:color="auto" w:fill="auto"/>
            <w:vAlign w:val="center"/>
          </w:tcPr>
          <w:p w14:paraId="4FC97174">
            <w:pPr>
              <w:spacing w:line="240" w:lineRule="exact"/>
              <w:jc w:val="left"/>
              <w:rPr>
                <w:rFonts w:hint="eastAsia" w:ascii="黑体" w:hAnsi="黑体" w:eastAsia="黑体" w:cs="黑体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</w:rPr>
              <w:t>■政府网站   ■</w:t>
            </w:r>
            <w:r>
              <w:rPr>
                <w:rFonts w:hint="eastAsia" w:ascii="黑体" w:hAnsi="黑体" w:eastAsia="黑体" w:cs="黑体"/>
                <w:sz w:val="21"/>
                <w:szCs w:val="21"/>
                <w:lang w:eastAsia="zh-CN"/>
              </w:rPr>
              <w:t>微信公众号</w:t>
            </w:r>
            <w:r>
              <w:rPr>
                <w:rFonts w:hint="eastAsia" w:ascii="黑体" w:hAnsi="黑体" w:eastAsia="黑体" w:cs="黑体"/>
                <w:sz w:val="21"/>
                <w:szCs w:val="21"/>
              </w:rPr>
              <w:t xml:space="preserve"> </w:t>
            </w:r>
          </w:p>
          <w:p w14:paraId="44F6C310">
            <w:pPr>
              <w:spacing w:line="240" w:lineRule="exact"/>
              <w:jc w:val="left"/>
              <w:rPr>
                <w:rFonts w:hint="eastAsia" w:ascii="黑体" w:hAnsi="黑体" w:eastAsia="黑体" w:cs="黑体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</w:rPr>
              <w:t>■公示栏</w:t>
            </w:r>
          </w:p>
        </w:tc>
        <w:tc>
          <w:tcPr>
            <w:tcW w:w="664" w:type="dxa"/>
            <w:shd w:val="clear" w:color="auto" w:fill="auto"/>
            <w:vAlign w:val="center"/>
          </w:tcPr>
          <w:p w14:paraId="21C0A656">
            <w:pPr>
              <w:rPr>
                <w:rFonts w:hint="eastAsia" w:ascii="黑体" w:hAnsi="黑体" w:eastAsia="黑体" w:cs="黑体"/>
                <w:bCs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bCs/>
                <w:sz w:val="21"/>
                <w:szCs w:val="21"/>
              </w:rPr>
              <w:t>√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58CCD700">
            <w:pPr>
              <w:rPr>
                <w:rFonts w:hint="eastAsia" w:ascii="黑体" w:hAnsi="黑体" w:eastAsia="黑体" w:cs="黑体"/>
                <w:bCs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bCs/>
                <w:sz w:val="21"/>
                <w:szCs w:val="21"/>
              </w:rPr>
              <w:t>　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6475EFB7">
            <w:pPr>
              <w:rPr>
                <w:rFonts w:hint="eastAsia" w:ascii="黑体" w:hAnsi="黑体" w:eastAsia="黑体" w:cs="黑体"/>
                <w:bCs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bCs/>
                <w:sz w:val="21"/>
                <w:szCs w:val="21"/>
              </w:rPr>
              <w:t>√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10844A66">
            <w:pPr>
              <w:rPr>
                <w:rFonts w:hint="eastAsia" w:ascii="黑体" w:hAnsi="黑体" w:eastAsia="黑体" w:cs="黑体"/>
                <w:bCs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bCs/>
                <w:sz w:val="21"/>
                <w:szCs w:val="21"/>
              </w:rPr>
              <w:t>　</w:t>
            </w:r>
          </w:p>
        </w:tc>
        <w:tc>
          <w:tcPr>
            <w:tcW w:w="540" w:type="dxa"/>
            <w:shd w:val="clear" w:color="auto" w:fill="auto"/>
            <w:vAlign w:val="center"/>
          </w:tcPr>
          <w:p w14:paraId="33992233">
            <w:pPr>
              <w:rPr>
                <w:rFonts w:hint="eastAsia" w:ascii="黑体" w:hAnsi="黑体" w:eastAsia="黑体" w:cs="黑体"/>
                <w:bCs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bCs/>
                <w:sz w:val="21"/>
                <w:szCs w:val="21"/>
              </w:rPr>
              <w:t>√</w:t>
            </w:r>
          </w:p>
        </w:tc>
        <w:tc>
          <w:tcPr>
            <w:tcW w:w="540" w:type="dxa"/>
            <w:shd w:val="clear" w:color="auto" w:fill="auto"/>
            <w:vAlign w:val="center"/>
          </w:tcPr>
          <w:p w14:paraId="09E71BF3">
            <w:pPr>
              <w:rPr>
                <w:rFonts w:hint="eastAsia" w:ascii="黑体" w:hAnsi="黑体" w:eastAsia="黑体" w:cs="黑体"/>
                <w:bCs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bCs/>
                <w:sz w:val="21"/>
                <w:szCs w:val="21"/>
              </w:rPr>
              <w:t>√</w:t>
            </w:r>
          </w:p>
        </w:tc>
      </w:tr>
      <w:tr w14:paraId="4D50BF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52" w:hRule="atLeast"/>
        </w:trPr>
        <w:tc>
          <w:tcPr>
            <w:tcW w:w="540" w:type="dxa"/>
            <w:vAlign w:val="center"/>
          </w:tcPr>
          <w:p w14:paraId="504F2F60">
            <w:pPr>
              <w:jc w:val="center"/>
              <w:rPr>
                <w:rFonts w:hint="eastAsia" w:ascii="黑体" w:hAnsi="黑体" w:eastAsia="黑体" w:cs="黑体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eastAsia" w:ascii="黑体" w:hAnsi="黑体" w:eastAsia="黑体" w:cs="黑体"/>
                <w:color w:val="000000"/>
                <w:sz w:val="21"/>
                <w:szCs w:val="21"/>
                <w:lang w:val="en-US" w:eastAsia="zh-CN"/>
              </w:rPr>
              <w:t>8</w:t>
            </w:r>
          </w:p>
        </w:tc>
        <w:tc>
          <w:tcPr>
            <w:tcW w:w="900" w:type="dxa"/>
            <w:vMerge w:val="restart"/>
            <w:shd w:val="clear" w:color="auto" w:fill="auto"/>
            <w:vAlign w:val="center"/>
          </w:tcPr>
          <w:p w14:paraId="2A22DBEE">
            <w:pPr>
              <w:jc w:val="center"/>
              <w:rPr>
                <w:rFonts w:hint="eastAsia" w:ascii="黑体" w:hAnsi="黑体" w:eastAsia="黑体" w:cs="黑体"/>
                <w:color w:val="000000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color w:val="000000"/>
                <w:sz w:val="21"/>
                <w:szCs w:val="21"/>
              </w:rPr>
              <w:t>行政</w:t>
            </w:r>
          </w:p>
          <w:p w14:paraId="392EE80F">
            <w:pPr>
              <w:jc w:val="center"/>
              <w:rPr>
                <w:rFonts w:hint="eastAsia" w:ascii="黑体" w:hAnsi="黑体" w:eastAsia="黑体" w:cs="黑体"/>
                <w:color w:val="000000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color w:val="000000"/>
                <w:sz w:val="21"/>
                <w:szCs w:val="21"/>
              </w:rPr>
              <w:t>管理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42C8D18F">
            <w:pPr>
              <w:rPr>
                <w:rFonts w:hint="eastAsia" w:ascii="黑体" w:hAnsi="黑体" w:eastAsia="黑体" w:cs="黑体"/>
                <w:bCs/>
                <w:color w:val="000000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bCs/>
                <w:color w:val="000000"/>
                <w:sz w:val="21"/>
                <w:szCs w:val="21"/>
              </w:rPr>
              <w:t>应急管理</w:t>
            </w:r>
          </w:p>
        </w:tc>
        <w:tc>
          <w:tcPr>
            <w:tcW w:w="2520" w:type="dxa"/>
            <w:shd w:val="clear" w:color="auto" w:fill="auto"/>
            <w:vAlign w:val="center"/>
          </w:tcPr>
          <w:p w14:paraId="49A7C9FF">
            <w:pPr>
              <w:rPr>
                <w:rFonts w:hint="eastAsia" w:ascii="黑体" w:hAnsi="黑体" w:eastAsia="黑体" w:cs="黑体"/>
                <w:bCs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bCs/>
                <w:sz w:val="21"/>
                <w:szCs w:val="21"/>
              </w:rPr>
              <w:t xml:space="preserve">承担处置主责、非敏感的应急信息，包括事故灾害类预警信息、事故信息、事故后采取的应急处置措施和应对结果等  </w:t>
            </w:r>
          </w:p>
        </w:tc>
        <w:tc>
          <w:tcPr>
            <w:tcW w:w="2520" w:type="dxa"/>
            <w:vAlign w:val="center"/>
          </w:tcPr>
          <w:p w14:paraId="639B149A">
            <w:pPr>
              <w:rPr>
                <w:rFonts w:hint="eastAsia" w:ascii="黑体" w:hAnsi="黑体" w:eastAsia="黑体" w:cs="黑体"/>
                <w:bCs/>
                <w:color w:val="000000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bCs/>
                <w:color w:val="000000"/>
                <w:sz w:val="21"/>
                <w:szCs w:val="21"/>
                <w:lang w:eastAsia="zh-CN"/>
              </w:rPr>
              <w:t>《中华人民共和国政府信息公开条例》</w:t>
            </w:r>
            <w:r>
              <w:rPr>
                <w:rFonts w:hint="eastAsia" w:ascii="黑体" w:hAnsi="黑体" w:eastAsia="黑体" w:cs="黑体"/>
                <w:bCs/>
                <w:color w:val="000000"/>
                <w:sz w:val="21"/>
                <w:szCs w:val="21"/>
              </w:rPr>
              <w:t>、</w:t>
            </w:r>
            <w:r>
              <w:rPr>
                <w:rFonts w:hint="eastAsia" w:ascii="黑体" w:hAnsi="黑体" w:eastAsia="黑体" w:cs="黑体"/>
                <w:bCs/>
                <w:color w:val="000000"/>
                <w:sz w:val="21"/>
                <w:szCs w:val="21"/>
                <w:lang w:eastAsia="zh-CN"/>
              </w:rPr>
              <w:t>《中华人民共和国突发事件应对法》</w:t>
            </w:r>
            <w:r>
              <w:rPr>
                <w:rFonts w:hint="eastAsia" w:ascii="黑体" w:hAnsi="黑体" w:eastAsia="黑体" w:cs="黑体"/>
                <w:bCs/>
                <w:color w:val="000000"/>
                <w:sz w:val="21"/>
                <w:szCs w:val="21"/>
              </w:rPr>
              <w:t>、《关于全面推进政务公开工作的意见》</w:t>
            </w:r>
          </w:p>
        </w:tc>
        <w:tc>
          <w:tcPr>
            <w:tcW w:w="1800" w:type="dxa"/>
            <w:vAlign w:val="center"/>
          </w:tcPr>
          <w:p w14:paraId="343AD4EC">
            <w:pPr>
              <w:rPr>
                <w:rFonts w:hint="eastAsia" w:ascii="黑体" w:hAnsi="黑体" w:eastAsia="黑体" w:cs="黑体"/>
                <w:bCs/>
                <w:color w:val="000000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bCs/>
                <w:color w:val="000000"/>
                <w:sz w:val="21"/>
                <w:szCs w:val="21"/>
              </w:rPr>
              <w:t>按进展情况及时公开</w:t>
            </w:r>
          </w:p>
        </w:tc>
        <w:tc>
          <w:tcPr>
            <w:tcW w:w="900" w:type="dxa"/>
            <w:vAlign w:val="center"/>
          </w:tcPr>
          <w:p w14:paraId="6A03C40E">
            <w:pPr>
              <w:rPr>
                <w:rFonts w:hint="eastAsia" w:ascii="黑体" w:hAnsi="黑体" w:eastAsia="黑体" w:cs="黑体"/>
                <w:bCs/>
                <w:sz w:val="21"/>
                <w:szCs w:val="21"/>
                <w:lang w:eastAsia="zh-CN"/>
              </w:rPr>
            </w:pPr>
            <w:r>
              <w:rPr>
                <w:rFonts w:hint="eastAsia" w:ascii="黑体" w:hAnsi="黑体" w:eastAsia="黑体" w:cs="黑体"/>
                <w:bCs/>
                <w:sz w:val="21"/>
                <w:szCs w:val="21"/>
                <w:lang w:eastAsia="zh-CN"/>
              </w:rPr>
              <w:t>镇平安建设办</w:t>
            </w:r>
          </w:p>
          <w:p w14:paraId="01032B70">
            <w:pPr>
              <w:rPr>
                <w:rFonts w:hint="eastAsia" w:ascii="黑体" w:hAnsi="黑体" w:eastAsia="黑体" w:cs="黑体"/>
                <w:bCs/>
                <w:sz w:val="21"/>
                <w:szCs w:val="21"/>
              </w:rPr>
            </w:pPr>
          </w:p>
        </w:tc>
        <w:tc>
          <w:tcPr>
            <w:tcW w:w="1496" w:type="dxa"/>
            <w:shd w:val="clear" w:color="auto" w:fill="auto"/>
            <w:vAlign w:val="center"/>
          </w:tcPr>
          <w:p w14:paraId="5E04D0B3">
            <w:pPr>
              <w:spacing w:line="240" w:lineRule="exact"/>
              <w:jc w:val="left"/>
              <w:rPr>
                <w:rFonts w:hint="eastAsia" w:ascii="黑体" w:hAnsi="黑体" w:eastAsia="黑体" w:cs="黑体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</w:rPr>
              <w:t>■</w:t>
            </w:r>
            <w:r>
              <w:rPr>
                <w:rFonts w:hint="eastAsia" w:ascii="黑体" w:hAnsi="黑体" w:eastAsia="黑体" w:cs="黑体"/>
                <w:sz w:val="21"/>
                <w:szCs w:val="21"/>
                <w:lang w:eastAsia="zh-CN"/>
              </w:rPr>
              <w:t>微信公众号</w:t>
            </w:r>
            <w:r>
              <w:rPr>
                <w:rFonts w:hint="eastAsia" w:ascii="黑体" w:hAnsi="黑体" w:eastAsia="黑体" w:cs="黑体"/>
                <w:sz w:val="21"/>
                <w:szCs w:val="21"/>
              </w:rPr>
              <w:t xml:space="preserve">   </w:t>
            </w:r>
          </w:p>
          <w:p w14:paraId="42BD3B71">
            <w:pPr>
              <w:spacing w:line="240" w:lineRule="exact"/>
              <w:jc w:val="left"/>
              <w:rPr>
                <w:rFonts w:hint="eastAsia" w:ascii="黑体" w:hAnsi="黑体" w:eastAsia="黑体" w:cs="黑体"/>
                <w:sz w:val="21"/>
                <w:szCs w:val="21"/>
                <w:lang w:eastAsia="zh-CN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</w:rPr>
              <w:t>■</w:t>
            </w:r>
            <w:r>
              <w:rPr>
                <w:rFonts w:hint="eastAsia" w:ascii="黑体" w:hAnsi="黑体" w:eastAsia="黑体" w:cs="黑体"/>
                <w:sz w:val="21"/>
                <w:szCs w:val="21"/>
                <w:lang w:eastAsia="zh-CN"/>
              </w:rPr>
              <w:t>微信群</w:t>
            </w:r>
          </w:p>
        </w:tc>
        <w:tc>
          <w:tcPr>
            <w:tcW w:w="664" w:type="dxa"/>
            <w:shd w:val="clear" w:color="auto" w:fill="auto"/>
            <w:vAlign w:val="center"/>
          </w:tcPr>
          <w:p w14:paraId="0643948E">
            <w:pPr>
              <w:rPr>
                <w:rFonts w:hint="eastAsia" w:ascii="黑体" w:hAnsi="黑体" w:eastAsia="黑体" w:cs="黑体"/>
                <w:bCs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bCs/>
                <w:sz w:val="21"/>
                <w:szCs w:val="21"/>
              </w:rPr>
              <w:t>√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009E9B86">
            <w:pPr>
              <w:rPr>
                <w:rFonts w:hint="eastAsia" w:ascii="黑体" w:hAnsi="黑体" w:eastAsia="黑体" w:cs="黑体"/>
                <w:bCs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bCs/>
                <w:sz w:val="21"/>
                <w:szCs w:val="21"/>
              </w:rPr>
              <w:t>　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30D27823">
            <w:pPr>
              <w:rPr>
                <w:rFonts w:hint="eastAsia" w:ascii="黑体" w:hAnsi="黑体" w:eastAsia="黑体" w:cs="黑体"/>
                <w:bCs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bCs/>
                <w:sz w:val="21"/>
                <w:szCs w:val="21"/>
              </w:rPr>
              <w:t>√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2A03D9E9">
            <w:pPr>
              <w:rPr>
                <w:rFonts w:hint="eastAsia" w:ascii="黑体" w:hAnsi="黑体" w:eastAsia="黑体" w:cs="黑体"/>
                <w:bCs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bCs/>
                <w:sz w:val="21"/>
                <w:szCs w:val="21"/>
              </w:rPr>
              <w:t>　</w:t>
            </w:r>
          </w:p>
        </w:tc>
        <w:tc>
          <w:tcPr>
            <w:tcW w:w="540" w:type="dxa"/>
            <w:shd w:val="clear" w:color="auto" w:fill="auto"/>
            <w:vAlign w:val="center"/>
          </w:tcPr>
          <w:p w14:paraId="4CEB4786">
            <w:pPr>
              <w:rPr>
                <w:rFonts w:hint="eastAsia" w:ascii="黑体" w:hAnsi="黑体" w:eastAsia="黑体" w:cs="黑体"/>
                <w:bCs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bCs/>
                <w:sz w:val="21"/>
                <w:szCs w:val="21"/>
              </w:rPr>
              <w:t>√</w:t>
            </w:r>
          </w:p>
        </w:tc>
        <w:tc>
          <w:tcPr>
            <w:tcW w:w="540" w:type="dxa"/>
            <w:shd w:val="clear" w:color="auto" w:fill="auto"/>
            <w:vAlign w:val="center"/>
          </w:tcPr>
          <w:p w14:paraId="1723D0C6">
            <w:pPr>
              <w:rPr>
                <w:rFonts w:hint="eastAsia" w:ascii="黑体" w:hAnsi="黑体" w:eastAsia="黑体" w:cs="黑体"/>
                <w:bCs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bCs/>
                <w:sz w:val="21"/>
                <w:szCs w:val="21"/>
              </w:rPr>
              <w:t>√</w:t>
            </w:r>
          </w:p>
        </w:tc>
      </w:tr>
      <w:tr w14:paraId="25835C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0" w:hRule="atLeast"/>
        </w:trPr>
        <w:tc>
          <w:tcPr>
            <w:tcW w:w="540" w:type="dxa"/>
            <w:vAlign w:val="center"/>
          </w:tcPr>
          <w:p w14:paraId="639142D6">
            <w:pPr>
              <w:jc w:val="center"/>
              <w:rPr>
                <w:rFonts w:hint="eastAsia" w:ascii="黑体" w:hAnsi="黑体" w:eastAsia="黑体" w:cs="黑体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eastAsia" w:ascii="黑体" w:hAnsi="黑体" w:eastAsia="黑体" w:cs="黑体"/>
                <w:color w:val="000000"/>
                <w:sz w:val="21"/>
                <w:szCs w:val="21"/>
                <w:lang w:val="en-US" w:eastAsia="zh-CN"/>
              </w:rPr>
              <w:t>9</w:t>
            </w:r>
          </w:p>
        </w:tc>
        <w:tc>
          <w:tcPr>
            <w:tcW w:w="900" w:type="dxa"/>
            <w:vMerge w:val="continue"/>
            <w:shd w:val="clear" w:color="auto" w:fill="auto"/>
            <w:vAlign w:val="center"/>
          </w:tcPr>
          <w:p w14:paraId="4058A608">
            <w:pPr>
              <w:rPr>
                <w:rFonts w:hint="eastAsia" w:ascii="黑体" w:hAnsi="黑体" w:eastAsia="黑体" w:cs="黑体"/>
                <w:color w:val="000000"/>
                <w:sz w:val="21"/>
                <w:szCs w:val="21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14:paraId="2D938BEB">
            <w:pPr>
              <w:rPr>
                <w:rFonts w:hint="eastAsia" w:ascii="黑体" w:hAnsi="黑体" w:eastAsia="黑体" w:cs="黑体"/>
                <w:bCs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bCs/>
                <w:sz w:val="21"/>
                <w:szCs w:val="21"/>
              </w:rPr>
              <w:t>动态信息</w:t>
            </w:r>
          </w:p>
        </w:tc>
        <w:tc>
          <w:tcPr>
            <w:tcW w:w="2520" w:type="dxa"/>
            <w:shd w:val="clear" w:color="auto" w:fill="auto"/>
            <w:vAlign w:val="center"/>
          </w:tcPr>
          <w:p w14:paraId="0B7DAEEB">
            <w:pPr>
              <w:rPr>
                <w:rFonts w:hint="eastAsia" w:ascii="黑体" w:hAnsi="黑体" w:eastAsia="黑体" w:cs="黑体"/>
                <w:bCs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bCs/>
                <w:sz w:val="21"/>
                <w:szCs w:val="21"/>
              </w:rPr>
              <w:t>业务工作动态、安全生产执法检查动态</w:t>
            </w:r>
          </w:p>
        </w:tc>
        <w:tc>
          <w:tcPr>
            <w:tcW w:w="2520" w:type="dxa"/>
            <w:vAlign w:val="center"/>
          </w:tcPr>
          <w:p w14:paraId="4EAEB7D1">
            <w:pPr>
              <w:rPr>
                <w:rFonts w:hint="eastAsia" w:ascii="黑体" w:hAnsi="黑体" w:eastAsia="黑体" w:cs="黑体"/>
                <w:bCs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bCs/>
                <w:sz w:val="21"/>
                <w:szCs w:val="21"/>
                <w:lang w:eastAsia="zh-CN"/>
              </w:rPr>
              <w:t>《中华人民共和国政府信息公开条例》</w:t>
            </w:r>
            <w:r>
              <w:rPr>
                <w:rFonts w:hint="eastAsia" w:ascii="黑体" w:hAnsi="黑体" w:eastAsia="黑体" w:cs="黑体"/>
                <w:bCs/>
                <w:sz w:val="21"/>
                <w:szCs w:val="21"/>
              </w:rPr>
              <w:t>、《中共中央 国务院关于推进安全生产领域改革发展的意见》</w:t>
            </w:r>
          </w:p>
        </w:tc>
        <w:tc>
          <w:tcPr>
            <w:tcW w:w="1800" w:type="dxa"/>
            <w:vAlign w:val="center"/>
          </w:tcPr>
          <w:p w14:paraId="1A8FE14D">
            <w:pPr>
              <w:rPr>
                <w:rFonts w:hint="eastAsia" w:ascii="黑体" w:hAnsi="黑体" w:eastAsia="黑体" w:cs="黑体"/>
                <w:bCs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bCs/>
                <w:sz w:val="21"/>
                <w:szCs w:val="21"/>
              </w:rPr>
              <w:t>按进展情况及时公开</w:t>
            </w:r>
          </w:p>
        </w:tc>
        <w:tc>
          <w:tcPr>
            <w:tcW w:w="900" w:type="dxa"/>
            <w:vAlign w:val="center"/>
          </w:tcPr>
          <w:p w14:paraId="3BA3F785">
            <w:pPr>
              <w:jc w:val="left"/>
              <w:rPr>
                <w:rFonts w:hint="eastAsia" w:ascii="黑体" w:hAnsi="黑体" w:eastAsia="黑体" w:cs="黑体"/>
                <w:bCs/>
                <w:sz w:val="21"/>
                <w:szCs w:val="21"/>
                <w:lang w:eastAsia="zh-CN"/>
              </w:rPr>
            </w:pPr>
            <w:r>
              <w:rPr>
                <w:rFonts w:hint="eastAsia" w:ascii="黑体" w:hAnsi="黑体" w:eastAsia="黑体" w:cs="黑体"/>
                <w:bCs/>
                <w:sz w:val="21"/>
                <w:szCs w:val="21"/>
                <w:lang w:eastAsia="zh-CN"/>
              </w:rPr>
              <w:t>镇平安建设办</w:t>
            </w:r>
          </w:p>
          <w:p w14:paraId="07D89367">
            <w:pPr>
              <w:rPr>
                <w:rFonts w:hint="eastAsia" w:ascii="黑体" w:hAnsi="黑体" w:eastAsia="黑体" w:cs="黑体"/>
                <w:bCs/>
                <w:sz w:val="21"/>
                <w:szCs w:val="21"/>
              </w:rPr>
            </w:pPr>
          </w:p>
        </w:tc>
        <w:tc>
          <w:tcPr>
            <w:tcW w:w="1496" w:type="dxa"/>
            <w:shd w:val="clear" w:color="auto" w:fill="auto"/>
            <w:vAlign w:val="center"/>
          </w:tcPr>
          <w:p w14:paraId="5583C965">
            <w:pPr>
              <w:spacing w:line="240" w:lineRule="exact"/>
              <w:jc w:val="left"/>
              <w:rPr>
                <w:rFonts w:hint="eastAsia" w:ascii="黑体" w:hAnsi="黑体" w:eastAsia="黑体" w:cs="黑体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</w:rPr>
              <w:t>■政府网站   ■</w:t>
            </w:r>
            <w:r>
              <w:rPr>
                <w:rFonts w:hint="eastAsia" w:ascii="黑体" w:hAnsi="黑体" w:eastAsia="黑体" w:cs="黑体"/>
                <w:sz w:val="21"/>
                <w:szCs w:val="21"/>
                <w:lang w:eastAsia="zh-CN"/>
              </w:rPr>
              <w:t>微信公众号</w:t>
            </w:r>
            <w:r>
              <w:rPr>
                <w:rFonts w:hint="eastAsia" w:ascii="黑体" w:hAnsi="黑体" w:eastAsia="黑体" w:cs="黑体"/>
                <w:sz w:val="21"/>
                <w:szCs w:val="21"/>
              </w:rPr>
              <w:t xml:space="preserve">  </w:t>
            </w:r>
          </w:p>
        </w:tc>
        <w:tc>
          <w:tcPr>
            <w:tcW w:w="664" w:type="dxa"/>
            <w:shd w:val="clear" w:color="auto" w:fill="auto"/>
            <w:vAlign w:val="center"/>
          </w:tcPr>
          <w:p w14:paraId="6F52E8F6">
            <w:pPr>
              <w:rPr>
                <w:rFonts w:hint="eastAsia" w:ascii="黑体" w:hAnsi="黑体" w:eastAsia="黑体" w:cs="黑体"/>
                <w:bCs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bCs/>
                <w:sz w:val="21"/>
                <w:szCs w:val="21"/>
              </w:rPr>
              <w:t>√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629851D2">
            <w:pPr>
              <w:rPr>
                <w:rFonts w:hint="eastAsia" w:ascii="黑体" w:hAnsi="黑体" w:eastAsia="黑体" w:cs="黑体"/>
                <w:bCs/>
                <w:color w:val="000000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bCs/>
                <w:color w:val="000000"/>
                <w:sz w:val="21"/>
                <w:szCs w:val="21"/>
              </w:rPr>
              <w:t>　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013B7906">
            <w:pPr>
              <w:rPr>
                <w:rFonts w:hint="eastAsia" w:ascii="黑体" w:hAnsi="黑体" w:eastAsia="黑体" w:cs="黑体"/>
                <w:bCs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bCs/>
                <w:sz w:val="21"/>
                <w:szCs w:val="21"/>
              </w:rPr>
              <w:t>√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7FDE1CE0">
            <w:pPr>
              <w:rPr>
                <w:rFonts w:hint="eastAsia" w:ascii="黑体" w:hAnsi="黑体" w:eastAsia="黑体" w:cs="黑体"/>
                <w:bCs/>
                <w:color w:val="000000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bCs/>
                <w:color w:val="000000"/>
                <w:sz w:val="21"/>
                <w:szCs w:val="21"/>
              </w:rPr>
              <w:t>　</w:t>
            </w:r>
          </w:p>
        </w:tc>
        <w:tc>
          <w:tcPr>
            <w:tcW w:w="540" w:type="dxa"/>
            <w:shd w:val="clear" w:color="auto" w:fill="auto"/>
            <w:vAlign w:val="center"/>
          </w:tcPr>
          <w:p w14:paraId="6518847A">
            <w:pPr>
              <w:rPr>
                <w:rFonts w:hint="eastAsia" w:ascii="黑体" w:hAnsi="黑体" w:eastAsia="黑体" w:cs="黑体"/>
                <w:bCs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bCs/>
                <w:sz w:val="21"/>
                <w:szCs w:val="21"/>
              </w:rPr>
              <w:t>√</w:t>
            </w:r>
          </w:p>
        </w:tc>
        <w:tc>
          <w:tcPr>
            <w:tcW w:w="540" w:type="dxa"/>
            <w:shd w:val="clear" w:color="auto" w:fill="auto"/>
            <w:vAlign w:val="center"/>
          </w:tcPr>
          <w:p w14:paraId="384AE5E3">
            <w:pPr>
              <w:rPr>
                <w:rFonts w:hint="eastAsia" w:ascii="黑体" w:hAnsi="黑体" w:eastAsia="黑体" w:cs="黑体"/>
                <w:bCs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bCs/>
                <w:sz w:val="21"/>
                <w:szCs w:val="21"/>
              </w:rPr>
              <w:t>√</w:t>
            </w:r>
          </w:p>
        </w:tc>
      </w:tr>
      <w:tr w14:paraId="63F1EA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98" w:hRule="atLeast"/>
        </w:trPr>
        <w:tc>
          <w:tcPr>
            <w:tcW w:w="540" w:type="dxa"/>
            <w:vAlign w:val="center"/>
          </w:tcPr>
          <w:p w14:paraId="49B1EB09">
            <w:pPr>
              <w:jc w:val="center"/>
              <w:rPr>
                <w:rFonts w:hint="default" w:ascii="黑体" w:hAnsi="黑体" w:eastAsia="黑体" w:cs="黑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000000"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32E8B2D1">
            <w:pPr>
              <w:jc w:val="center"/>
              <w:rPr>
                <w:rFonts w:hint="eastAsia" w:ascii="黑体" w:hAnsi="黑体" w:eastAsia="黑体" w:cs="黑体"/>
                <w:color w:val="000000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color w:val="000000"/>
                <w:sz w:val="21"/>
                <w:szCs w:val="21"/>
              </w:rPr>
              <w:t>行政</w:t>
            </w:r>
          </w:p>
          <w:p w14:paraId="1E3F2EFE">
            <w:pPr>
              <w:jc w:val="center"/>
              <w:rPr>
                <w:rFonts w:hint="eastAsia" w:ascii="黑体" w:hAnsi="黑体" w:eastAsia="黑体" w:cs="黑体"/>
                <w:color w:val="000000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color w:val="000000"/>
                <w:sz w:val="21"/>
                <w:szCs w:val="21"/>
              </w:rPr>
              <w:t>管理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252D506B">
            <w:pPr>
              <w:rPr>
                <w:rFonts w:hint="eastAsia" w:ascii="黑体" w:hAnsi="黑体" w:eastAsia="黑体" w:cs="黑体"/>
                <w:bCs/>
                <w:color w:val="000000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bCs/>
                <w:color w:val="000000"/>
                <w:sz w:val="21"/>
                <w:szCs w:val="21"/>
              </w:rPr>
              <w:t>安全生产预警提示信息</w:t>
            </w:r>
          </w:p>
        </w:tc>
        <w:tc>
          <w:tcPr>
            <w:tcW w:w="2520" w:type="dxa"/>
            <w:shd w:val="clear" w:color="auto" w:fill="auto"/>
            <w:vAlign w:val="center"/>
          </w:tcPr>
          <w:p w14:paraId="51AC3DBE">
            <w:pPr>
              <w:rPr>
                <w:rFonts w:hint="eastAsia" w:ascii="黑体" w:hAnsi="黑体" w:eastAsia="黑体" w:cs="黑体"/>
                <w:bCs/>
                <w:color w:val="000000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bCs/>
                <w:color w:val="000000"/>
                <w:sz w:val="21"/>
                <w:szCs w:val="21"/>
              </w:rPr>
              <w:t>气象及灾害预警信息            不同时段、不同领域安全生产提示信息</w:t>
            </w:r>
          </w:p>
        </w:tc>
        <w:tc>
          <w:tcPr>
            <w:tcW w:w="2520" w:type="dxa"/>
            <w:vAlign w:val="center"/>
          </w:tcPr>
          <w:p w14:paraId="5FDD219F">
            <w:pPr>
              <w:rPr>
                <w:rFonts w:hint="eastAsia" w:ascii="黑体" w:hAnsi="黑体" w:eastAsia="黑体" w:cs="黑体"/>
                <w:bCs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bCs/>
                <w:sz w:val="21"/>
                <w:szCs w:val="21"/>
                <w:lang w:eastAsia="zh-CN"/>
              </w:rPr>
              <w:t>《中华人民共和国政府信息公开条例》</w:t>
            </w:r>
            <w:r>
              <w:rPr>
                <w:rFonts w:hint="eastAsia" w:ascii="黑体" w:hAnsi="黑体" w:eastAsia="黑体" w:cs="黑体"/>
                <w:bCs/>
                <w:sz w:val="21"/>
                <w:szCs w:val="21"/>
              </w:rPr>
              <w:t>、《中共中央 国务院关于推进安全生产领域改革发展的意见》</w:t>
            </w:r>
          </w:p>
        </w:tc>
        <w:tc>
          <w:tcPr>
            <w:tcW w:w="1800" w:type="dxa"/>
            <w:vAlign w:val="center"/>
          </w:tcPr>
          <w:p w14:paraId="64C35B97">
            <w:pPr>
              <w:rPr>
                <w:rFonts w:hint="eastAsia" w:ascii="黑体" w:hAnsi="黑体" w:eastAsia="黑体" w:cs="黑体"/>
                <w:bCs/>
                <w:color w:val="000000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bCs/>
                <w:color w:val="000000"/>
                <w:sz w:val="21"/>
                <w:szCs w:val="21"/>
              </w:rPr>
              <w:t>信息形成后及时公开</w:t>
            </w:r>
          </w:p>
        </w:tc>
        <w:tc>
          <w:tcPr>
            <w:tcW w:w="900" w:type="dxa"/>
            <w:vAlign w:val="center"/>
          </w:tcPr>
          <w:p w14:paraId="1505C58D">
            <w:pPr>
              <w:rPr>
                <w:rFonts w:hint="eastAsia" w:ascii="黑体" w:hAnsi="黑体" w:eastAsia="黑体" w:cs="黑体"/>
                <w:bCs/>
                <w:sz w:val="21"/>
                <w:szCs w:val="21"/>
                <w:lang w:eastAsia="zh-CN"/>
              </w:rPr>
            </w:pPr>
            <w:r>
              <w:rPr>
                <w:rFonts w:hint="eastAsia" w:ascii="黑体" w:hAnsi="黑体" w:eastAsia="黑体" w:cs="黑体"/>
                <w:bCs/>
                <w:sz w:val="21"/>
                <w:szCs w:val="21"/>
                <w:lang w:eastAsia="zh-CN"/>
              </w:rPr>
              <w:t>镇平安建设办</w:t>
            </w:r>
          </w:p>
          <w:p w14:paraId="4126B4C4">
            <w:pPr>
              <w:rPr>
                <w:rFonts w:hint="eastAsia" w:ascii="黑体" w:hAnsi="黑体" w:eastAsia="黑体" w:cs="黑体"/>
                <w:bCs/>
                <w:sz w:val="21"/>
                <w:szCs w:val="21"/>
              </w:rPr>
            </w:pPr>
          </w:p>
        </w:tc>
        <w:tc>
          <w:tcPr>
            <w:tcW w:w="1496" w:type="dxa"/>
            <w:shd w:val="clear" w:color="auto" w:fill="auto"/>
            <w:vAlign w:val="center"/>
          </w:tcPr>
          <w:p w14:paraId="24E5E3CB">
            <w:pPr>
              <w:spacing w:line="240" w:lineRule="exact"/>
              <w:jc w:val="left"/>
              <w:rPr>
                <w:rFonts w:hint="eastAsia" w:ascii="黑体" w:hAnsi="黑体" w:eastAsia="黑体" w:cs="黑体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</w:rPr>
              <w:t>■</w:t>
            </w:r>
            <w:r>
              <w:rPr>
                <w:rFonts w:hint="eastAsia" w:ascii="黑体" w:hAnsi="黑体" w:eastAsia="黑体" w:cs="黑体"/>
                <w:sz w:val="21"/>
                <w:szCs w:val="21"/>
                <w:lang w:eastAsia="zh-CN"/>
              </w:rPr>
              <w:t>微信公众号</w:t>
            </w:r>
            <w:r>
              <w:rPr>
                <w:rFonts w:hint="eastAsia" w:ascii="黑体" w:hAnsi="黑体" w:eastAsia="黑体" w:cs="黑体"/>
                <w:sz w:val="21"/>
                <w:szCs w:val="21"/>
              </w:rPr>
              <w:t xml:space="preserve">    </w:t>
            </w:r>
            <w:r>
              <w:rPr>
                <w:rFonts w:hint="eastAsia" w:ascii="黑体" w:hAnsi="黑体" w:eastAsia="黑体" w:cs="黑体"/>
                <w:sz w:val="21"/>
                <w:szCs w:val="21"/>
              </w:rPr>
              <w:br w:type="textWrapping"/>
            </w:r>
            <w:r>
              <w:rPr>
                <w:rFonts w:hint="eastAsia" w:ascii="黑体" w:hAnsi="黑体" w:eastAsia="黑体" w:cs="黑体"/>
                <w:sz w:val="21"/>
                <w:szCs w:val="21"/>
              </w:rPr>
              <w:t>■</w:t>
            </w:r>
            <w:r>
              <w:rPr>
                <w:rFonts w:hint="eastAsia" w:ascii="黑体" w:hAnsi="黑体" w:eastAsia="黑体" w:cs="黑体"/>
                <w:sz w:val="21"/>
                <w:szCs w:val="21"/>
                <w:lang w:eastAsia="zh-CN"/>
              </w:rPr>
              <w:t>微信群</w:t>
            </w:r>
            <w:r>
              <w:rPr>
                <w:rFonts w:hint="eastAsia" w:ascii="黑体" w:hAnsi="黑体" w:eastAsia="黑体" w:cs="黑体"/>
                <w:sz w:val="21"/>
                <w:szCs w:val="21"/>
              </w:rPr>
              <w:t xml:space="preserve">   </w:t>
            </w:r>
          </w:p>
        </w:tc>
        <w:tc>
          <w:tcPr>
            <w:tcW w:w="664" w:type="dxa"/>
            <w:shd w:val="clear" w:color="auto" w:fill="auto"/>
            <w:vAlign w:val="center"/>
          </w:tcPr>
          <w:p w14:paraId="3A3AF4D4">
            <w:pPr>
              <w:rPr>
                <w:rFonts w:hint="eastAsia" w:ascii="黑体" w:hAnsi="黑体" w:eastAsia="黑体" w:cs="黑体"/>
                <w:bCs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bCs/>
                <w:sz w:val="21"/>
                <w:szCs w:val="21"/>
              </w:rPr>
              <w:t>√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2BC9AD14">
            <w:pPr>
              <w:rPr>
                <w:rFonts w:hint="eastAsia" w:ascii="黑体" w:hAnsi="黑体" w:eastAsia="黑体" w:cs="黑体"/>
                <w:bCs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bCs/>
                <w:sz w:val="21"/>
                <w:szCs w:val="21"/>
              </w:rPr>
              <w:t>　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41AF8728">
            <w:pPr>
              <w:rPr>
                <w:rFonts w:hint="eastAsia" w:ascii="黑体" w:hAnsi="黑体" w:eastAsia="黑体" w:cs="黑体"/>
                <w:bCs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bCs/>
                <w:sz w:val="21"/>
                <w:szCs w:val="21"/>
              </w:rPr>
              <w:t>√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45EABE42">
            <w:pPr>
              <w:rPr>
                <w:rFonts w:hint="eastAsia" w:ascii="黑体" w:hAnsi="黑体" w:eastAsia="黑体" w:cs="黑体"/>
                <w:bCs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bCs/>
                <w:sz w:val="21"/>
                <w:szCs w:val="21"/>
              </w:rPr>
              <w:t>　</w:t>
            </w:r>
          </w:p>
        </w:tc>
        <w:tc>
          <w:tcPr>
            <w:tcW w:w="540" w:type="dxa"/>
            <w:shd w:val="clear" w:color="auto" w:fill="auto"/>
            <w:vAlign w:val="center"/>
          </w:tcPr>
          <w:p w14:paraId="2714F1F9">
            <w:pPr>
              <w:rPr>
                <w:rFonts w:hint="eastAsia" w:ascii="黑体" w:hAnsi="黑体" w:eastAsia="黑体" w:cs="黑体"/>
                <w:bCs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bCs/>
                <w:sz w:val="21"/>
                <w:szCs w:val="21"/>
              </w:rPr>
              <w:t>√</w:t>
            </w:r>
          </w:p>
        </w:tc>
        <w:tc>
          <w:tcPr>
            <w:tcW w:w="540" w:type="dxa"/>
            <w:shd w:val="clear" w:color="auto" w:fill="auto"/>
            <w:vAlign w:val="center"/>
          </w:tcPr>
          <w:p w14:paraId="0326AC8F">
            <w:pPr>
              <w:rPr>
                <w:rFonts w:hint="eastAsia" w:ascii="黑体" w:hAnsi="黑体" w:eastAsia="黑体" w:cs="黑体"/>
                <w:bCs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bCs/>
                <w:sz w:val="21"/>
                <w:szCs w:val="21"/>
              </w:rPr>
              <w:t>√</w:t>
            </w:r>
          </w:p>
        </w:tc>
      </w:tr>
      <w:tr w14:paraId="19DE2F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6" w:hRule="atLeast"/>
        </w:trPr>
        <w:tc>
          <w:tcPr>
            <w:tcW w:w="540" w:type="dxa"/>
            <w:vAlign w:val="center"/>
          </w:tcPr>
          <w:p w14:paraId="5BCC6EEF">
            <w:pPr>
              <w:jc w:val="center"/>
              <w:rPr>
                <w:rFonts w:hint="default" w:ascii="黑体" w:hAnsi="黑体" w:eastAsia="黑体" w:cs="黑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000000"/>
                <w:sz w:val="21"/>
                <w:szCs w:val="21"/>
                <w:lang w:val="en-US" w:eastAsia="zh-CN"/>
              </w:rPr>
              <w:t>11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368A0C53">
            <w:pPr>
              <w:jc w:val="center"/>
              <w:rPr>
                <w:rFonts w:hint="eastAsia" w:ascii="黑体" w:hAnsi="黑体" w:eastAsia="黑体" w:cs="黑体"/>
                <w:color w:val="000000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color w:val="000000"/>
                <w:sz w:val="21"/>
                <w:szCs w:val="21"/>
              </w:rPr>
              <w:t>重点</w:t>
            </w:r>
          </w:p>
          <w:p w14:paraId="01965248">
            <w:pPr>
              <w:jc w:val="center"/>
              <w:rPr>
                <w:rFonts w:hint="eastAsia" w:ascii="黑体" w:hAnsi="黑体" w:eastAsia="黑体" w:cs="黑体"/>
                <w:color w:val="000000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color w:val="000000"/>
                <w:sz w:val="21"/>
                <w:szCs w:val="21"/>
              </w:rPr>
              <w:t>领域</w:t>
            </w:r>
          </w:p>
          <w:p w14:paraId="33BF521B">
            <w:pPr>
              <w:jc w:val="center"/>
              <w:rPr>
                <w:rFonts w:hint="eastAsia" w:ascii="黑体" w:hAnsi="黑体" w:eastAsia="黑体" w:cs="黑体"/>
                <w:color w:val="000000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color w:val="000000"/>
                <w:sz w:val="21"/>
                <w:szCs w:val="21"/>
              </w:rPr>
              <w:t>信息</w:t>
            </w:r>
          </w:p>
          <w:p w14:paraId="1340CFF4">
            <w:pPr>
              <w:jc w:val="center"/>
              <w:rPr>
                <w:rFonts w:hint="eastAsia" w:ascii="黑体" w:hAnsi="黑体" w:eastAsia="黑体" w:cs="黑体"/>
                <w:color w:val="000000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color w:val="000000"/>
                <w:sz w:val="21"/>
                <w:szCs w:val="21"/>
              </w:rPr>
              <w:t>公开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4EF6545A">
            <w:pPr>
              <w:rPr>
                <w:rFonts w:hint="eastAsia" w:ascii="黑体" w:hAnsi="黑体" w:eastAsia="黑体" w:cs="黑体"/>
                <w:bCs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bCs/>
                <w:sz w:val="21"/>
                <w:szCs w:val="21"/>
              </w:rPr>
              <w:t>财政资金信息</w:t>
            </w:r>
          </w:p>
        </w:tc>
        <w:tc>
          <w:tcPr>
            <w:tcW w:w="2520" w:type="dxa"/>
            <w:shd w:val="clear" w:color="auto" w:fill="auto"/>
            <w:vAlign w:val="center"/>
          </w:tcPr>
          <w:p w14:paraId="25663420">
            <w:pPr>
              <w:rPr>
                <w:rFonts w:hint="eastAsia" w:ascii="黑体" w:hAnsi="黑体" w:eastAsia="黑体" w:cs="黑体"/>
                <w:bCs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bCs/>
                <w:sz w:val="21"/>
                <w:szCs w:val="21"/>
              </w:rPr>
              <w:t>预算、决算</w:t>
            </w:r>
          </w:p>
          <w:p w14:paraId="52ABD25F">
            <w:pPr>
              <w:rPr>
                <w:rFonts w:hint="eastAsia" w:ascii="黑体" w:hAnsi="黑体" w:eastAsia="黑体" w:cs="黑体"/>
                <w:bCs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bCs/>
                <w:sz w:val="21"/>
                <w:szCs w:val="21"/>
              </w:rPr>
              <w:t xml:space="preserve"> “三公”经费</w:t>
            </w:r>
          </w:p>
          <w:p w14:paraId="6E042406">
            <w:pPr>
              <w:rPr>
                <w:rFonts w:hint="eastAsia" w:ascii="黑体" w:hAnsi="黑体" w:eastAsia="黑体" w:cs="黑体"/>
                <w:bCs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bCs/>
                <w:sz w:val="21"/>
                <w:szCs w:val="21"/>
              </w:rPr>
              <w:t>安全生产专项资金使用等财政资金信息</w:t>
            </w:r>
          </w:p>
        </w:tc>
        <w:tc>
          <w:tcPr>
            <w:tcW w:w="2520" w:type="dxa"/>
            <w:vAlign w:val="center"/>
          </w:tcPr>
          <w:p w14:paraId="2B1279DA">
            <w:pPr>
              <w:rPr>
                <w:rFonts w:hint="eastAsia" w:ascii="黑体" w:hAnsi="黑体" w:eastAsia="黑体" w:cs="黑体"/>
                <w:bCs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bCs/>
                <w:sz w:val="21"/>
                <w:szCs w:val="21"/>
                <w:lang w:eastAsia="zh-CN"/>
              </w:rPr>
              <w:t>《中华人民共和国政府信息公开条例》</w:t>
            </w:r>
            <w:r>
              <w:rPr>
                <w:rFonts w:hint="eastAsia" w:ascii="黑体" w:hAnsi="黑体" w:eastAsia="黑体" w:cs="黑体"/>
                <w:bCs/>
                <w:sz w:val="21"/>
                <w:szCs w:val="21"/>
              </w:rPr>
              <w:t>、《国务院关于深化预算管理制度改革的决定》、《国务院办公厅关于进一步推进预算公开工作意见的通知》</w:t>
            </w:r>
          </w:p>
        </w:tc>
        <w:tc>
          <w:tcPr>
            <w:tcW w:w="1800" w:type="dxa"/>
            <w:vAlign w:val="center"/>
          </w:tcPr>
          <w:p w14:paraId="362F4EC1">
            <w:pPr>
              <w:rPr>
                <w:rFonts w:hint="eastAsia" w:ascii="黑体" w:hAnsi="黑体" w:eastAsia="黑体" w:cs="黑体"/>
                <w:bCs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bCs/>
                <w:sz w:val="21"/>
                <w:szCs w:val="21"/>
              </w:rPr>
              <w:t>按中央要求时限公开</w:t>
            </w:r>
          </w:p>
        </w:tc>
        <w:tc>
          <w:tcPr>
            <w:tcW w:w="900" w:type="dxa"/>
            <w:vAlign w:val="center"/>
          </w:tcPr>
          <w:p w14:paraId="0CA58428">
            <w:pPr>
              <w:rPr>
                <w:rFonts w:hint="eastAsia" w:ascii="黑体" w:hAnsi="黑体" w:eastAsia="黑体" w:cs="黑体"/>
                <w:bCs/>
                <w:sz w:val="21"/>
                <w:szCs w:val="21"/>
                <w:lang w:eastAsia="zh-CN"/>
              </w:rPr>
            </w:pPr>
            <w:r>
              <w:rPr>
                <w:rFonts w:hint="eastAsia" w:ascii="黑体" w:hAnsi="黑体" w:eastAsia="黑体" w:cs="黑体"/>
                <w:bCs/>
                <w:sz w:val="21"/>
                <w:szCs w:val="21"/>
                <w:lang w:eastAsia="zh-CN"/>
              </w:rPr>
              <w:t>镇党政综合办、镇平安建设办</w:t>
            </w:r>
          </w:p>
        </w:tc>
        <w:tc>
          <w:tcPr>
            <w:tcW w:w="1496" w:type="dxa"/>
            <w:shd w:val="clear" w:color="auto" w:fill="auto"/>
            <w:vAlign w:val="center"/>
          </w:tcPr>
          <w:p w14:paraId="3FF7F66C">
            <w:pPr>
              <w:spacing w:line="240" w:lineRule="exact"/>
              <w:jc w:val="left"/>
              <w:rPr>
                <w:rFonts w:hint="eastAsia" w:ascii="黑体" w:hAnsi="黑体" w:eastAsia="黑体" w:cs="黑体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</w:rPr>
              <w:t>■</w:t>
            </w:r>
            <w:r>
              <w:rPr>
                <w:rFonts w:hint="eastAsia" w:ascii="黑体" w:hAnsi="黑体" w:eastAsia="黑体" w:cs="黑体"/>
                <w:sz w:val="21"/>
                <w:szCs w:val="21"/>
                <w:lang w:eastAsia="zh-CN"/>
              </w:rPr>
              <w:t>镇级公示栏</w:t>
            </w:r>
            <w:r>
              <w:rPr>
                <w:rFonts w:hint="eastAsia" w:ascii="黑体" w:hAnsi="黑体" w:eastAsia="黑体" w:cs="黑体"/>
                <w:sz w:val="21"/>
                <w:szCs w:val="21"/>
              </w:rPr>
              <w:t xml:space="preserve">   </w:t>
            </w:r>
          </w:p>
        </w:tc>
        <w:tc>
          <w:tcPr>
            <w:tcW w:w="664" w:type="dxa"/>
            <w:shd w:val="clear" w:color="auto" w:fill="auto"/>
            <w:vAlign w:val="center"/>
          </w:tcPr>
          <w:p w14:paraId="2E69C070">
            <w:pPr>
              <w:rPr>
                <w:rFonts w:hint="eastAsia" w:ascii="黑体" w:hAnsi="黑体" w:eastAsia="黑体" w:cs="黑体"/>
                <w:bCs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bCs/>
                <w:sz w:val="21"/>
                <w:szCs w:val="21"/>
              </w:rPr>
              <w:t>√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76E84E10">
            <w:pPr>
              <w:rPr>
                <w:rFonts w:hint="eastAsia" w:ascii="黑体" w:hAnsi="黑体" w:eastAsia="黑体" w:cs="黑体"/>
                <w:bCs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bCs/>
                <w:sz w:val="21"/>
                <w:szCs w:val="21"/>
              </w:rPr>
              <w:t>　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63146399">
            <w:pPr>
              <w:rPr>
                <w:rFonts w:hint="eastAsia" w:ascii="黑体" w:hAnsi="黑体" w:eastAsia="黑体" w:cs="黑体"/>
                <w:bCs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bCs/>
                <w:sz w:val="21"/>
                <w:szCs w:val="21"/>
              </w:rPr>
              <w:t>√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0275555B">
            <w:pPr>
              <w:rPr>
                <w:rFonts w:hint="eastAsia" w:ascii="黑体" w:hAnsi="黑体" w:eastAsia="黑体" w:cs="黑体"/>
                <w:bCs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bCs/>
                <w:sz w:val="21"/>
                <w:szCs w:val="21"/>
              </w:rPr>
              <w:t>　</w:t>
            </w:r>
          </w:p>
        </w:tc>
        <w:tc>
          <w:tcPr>
            <w:tcW w:w="540" w:type="dxa"/>
            <w:shd w:val="clear" w:color="auto" w:fill="auto"/>
            <w:vAlign w:val="center"/>
          </w:tcPr>
          <w:p w14:paraId="0018A73E">
            <w:pPr>
              <w:rPr>
                <w:rFonts w:hint="eastAsia" w:ascii="黑体" w:hAnsi="黑体" w:eastAsia="黑体" w:cs="黑体"/>
                <w:bCs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bCs/>
                <w:sz w:val="21"/>
                <w:szCs w:val="21"/>
              </w:rPr>
              <w:t>√</w:t>
            </w:r>
          </w:p>
        </w:tc>
        <w:tc>
          <w:tcPr>
            <w:tcW w:w="540" w:type="dxa"/>
            <w:shd w:val="clear" w:color="auto" w:fill="auto"/>
            <w:vAlign w:val="center"/>
          </w:tcPr>
          <w:p w14:paraId="62CC6B7F">
            <w:pPr>
              <w:rPr>
                <w:rFonts w:hint="eastAsia" w:ascii="黑体" w:hAnsi="黑体" w:eastAsia="黑体" w:cs="黑体"/>
                <w:bCs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bCs/>
                <w:sz w:val="21"/>
                <w:szCs w:val="21"/>
              </w:rPr>
              <w:t>√</w:t>
            </w:r>
          </w:p>
        </w:tc>
      </w:tr>
      <w:tr w14:paraId="1FE862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85" w:hRule="atLeast"/>
        </w:trPr>
        <w:tc>
          <w:tcPr>
            <w:tcW w:w="540" w:type="dxa"/>
            <w:vAlign w:val="center"/>
          </w:tcPr>
          <w:p w14:paraId="03080CF6">
            <w:pPr>
              <w:jc w:val="center"/>
              <w:rPr>
                <w:rFonts w:hint="default" w:ascii="黑体" w:hAnsi="黑体" w:eastAsia="黑体" w:cs="黑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000000"/>
                <w:sz w:val="21"/>
                <w:szCs w:val="21"/>
                <w:lang w:val="en-US" w:eastAsia="zh-CN"/>
              </w:rPr>
              <w:t>12</w:t>
            </w:r>
          </w:p>
        </w:tc>
        <w:tc>
          <w:tcPr>
            <w:tcW w:w="900" w:type="dxa"/>
            <w:vMerge w:val="restart"/>
            <w:shd w:val="clear" w:color="auto" w:fill="auto"/>
            <w:vAlign w:val="center"/>
          </w:tcPr>
          <w:p w14:paraId="5F627B8C">
            <w:pPr>
              <w:jc w:val="center"/>
              <w:rPr>
                <w:rFonts w:hint="eastAsia" w:ascii="黑体" w:hAnsi="黑体" w:eastAsia="黑体" w:cs="黑体"/>
                <w:color w:val="000000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color w:val="000000"/>
                <w:sz w:val="21"/>
                <w:szCs w:val="21"/>
              </w:rPr>
              <w:t>重点</w:t>
            </w:r>
          </w:p>
          <w:p w14:paraId="44B2C726">
            <w:pPr>
              <w:jc w:val="center"/>
              <w:rPr>
                <w:rFonts w:hint="eastAsia" w:ascii="黑体" w:hAnsi="黑体" w:eastAsia="黑体" w:cs="黑体"/>
                <w:color w:val="000000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color w:val="000000"/>
                <w:sz w:val="21"/>
                <w:szCs w:val="21"/>
              </w:rPr>
              <w:t>领域</w:t>
            </w:r>
          </w:p>
          <w:p w14:paraId="0CDE8E2E">
            <w:pPr>
              <w:jc w:val="center"/>
              <w:rPr>
                <w:rFonts w:hint="eastAsia" w:ascii="黑体" w:hAnsi="黑体" w:eastAsia="黑体" w:cs="黑体"/>
                <w:color w:val="000000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color w:val="000000"/>
                <w:sz w:val="21"/>
                <w:szCs w:val="21"/>
              </w:rPr>
              <w:t>信息</w:t>
            </w:r>
          </w:p>
          <w:p w14:paraId="619625BA">
            <w:pPr>
              <w:jc w:val="center"/>
              <w:rPr>
                <w:rFonts w:hint="eastAsia" w:ascii="黑体" w:hAnsi="黑体" w:eastAsia="黑体" w:cs="黑体"/>
                <w:color w:val="000000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color w:val="000000"/>
                <w:sz w:val="21"/>
                <w:szCs w:val="21"/>
              </w:rPr>
              <w:t>公开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5F5228D9">
            <w:pPr>
              <w:rPr>
                <w:rFonts w:hint="eastAsia" w:ascii="黑体" w:hAnsi="黑体" w:eastAsia="黑体" w:cs="黑体"/>
                <w:bCs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bCs/>
                <w:sz w:val="21"/>
                <w:szCs w:val="21"/>
              </w:rPr>
              <w:t>政府采购信息</w:t>
            </w:r>
          </w:p>
        </w:tc>
        <w:tc>
          <w:tcPr>
            <w:tcW w:w="2520" w:type="dxa"/>
            <w:shd w:val="clear" w:color="auto" w:fill="auto"/>
            <w:vAlign w:val="center"/>
          </w:tcPr>
          <w:p w14:paraId="1A27BF31">
            <w:pPr>
              <w:rPr>
                <w:rFonts w:hint="eastAsia" w:ascii="黑体" w:hAnsi="黑体" w:eastAsia="黑体" w:cs="黑体"/>
                <w:bCs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bCs/>
                <w:sz w:val="21"/>
                <w:szCs w:val="21"/>
              </w:rPr>
              <w:t>本单位采购实施情况相关信息</w:t>
            </w:r>
          </w:p>
        </w:tc>
        <w:tc>
          <w:tcPr>
            <w:tcW w:w="2520" w:type="dxa"/>
            <w:vAlign w:val="center"/>
          </w:tcPr>
          <w:p w14:paraId="2505AC2B">
            <w:pPr>
              <w:rPr>
                <w:rFonts w:hint="eastAsia" w:ascii="黑体" w:hAnsi="黑体" w:eastAsia="黑体" w:cs="黑体"/>
                <w:bCs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bCs/>
                <w:sz w:val="21"/>
                <w:szCs w:val="21"/>
                <w:lang w:eastAsia="zh-CN"/>
              </w:rPr>
              <w:t>《中华人民共和国政府信息公开条例》</w:t>
            </w:r>
            <w:r>
              <w:rPr>
                <w:rFonts w:hint="eastAsia" w:ascii="黑体" w:hAnsi="黑体" w:eastAsia="黑体" w:cs="黑体"/>
                <w:bCs/>
                <w:sz w:val="21"/>
                <w:szCs w:val="21"/>
              </w:rPr>
              <w:t>、《国务院关于深化预算管理制度改革的决定》、中办、国办印发《关于进一步推进预算公开工作的意见》的通知</w:t>
            </w:r>
          </w:p>
        </w:tc>
        <w:tc>
          <w:tcPr>
            <w:tcW w:w="1800" w:type="dxa"/>
            <w:vAlign w:val="center"/>
          </w:tcPr>
          <w:p w14:paraId="46A66C0E">
            <w:pPr>
              <w:rPr>
                <w:rFonts w:hint="eastAsia" w:ascii="黑体" w:hAnsi="黑体" w:eastAsia="黑体" w:cs="黑体"/>
                <w:bCs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bCs/>
                <w:sz w:val="21"/>
                <w:szCs w:val="21"/>
              </w:rPr>
              <w:t>按进展情况及时公开</w:t>
            </w:r>
          </w:p>
        </w:tc>
        <w:tc>
          <w:tcPr>
            <w:tcW w:w="900" w:type="dxa"/>
            <w:vAlign w:val="center"/>
          </w:tcPr>
          <w:p w14:paraId="1A0A548F">
            <w:pPr>
              <w:rPr>
                <w:rFonts w:hint="eastAsia" w:ascii="黑体" w:hAnsi="黑体" w:eastAsia="黑体" w:cs="黑体"/>
                <w:bCs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bCs/>
                <w:sz w:val="21"/>
                <w:szCs w:val="21"/>
                <w:lang w:eastAsia="zh-CN"/>
              </w:rPr>
              <w:t>镇党政综合办、镇城市建设办</w:t>
            </w:r>
          </w:p>
        </w:tc>
        <w:tc>
          <w:tcPr>
            <w:tcW w:w="1496" w:type="dxa"/>
            <w:shd w:val="clear" w:color="auto" w:fill="auto"/>
            <w:vAlign w:val="center"/>
          </w:tcPr>
          <w:p w14:paraId="63E8ECA8">
            <w:pPr>
              <w:spacing w:line="240" w:lineRule="exact"/>
              <w:jc w:val="left"/>
              <w:rPr>
                <w:rFonts w:hint="eastAsia" w:ascii="黑体" w:hAnsi="黑体" w:eastAsia="黑体" w:cs="黑体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</w:rPr>
              <w:t>■政府网站</w:t>
            </w:r>
          </w:p>
          <w:p w14:paraId="64B3136C">
            <w:pPr>
              <w:spacing w:line="240" w:lineRule="exact"/>
              <w:jc w:val="left"/>
              <w:rPr>
                <w:rFonts w:hint="eastAsia" w:ascii="黑体" w:hAnsi="黑体" w:eastAsia="黑体" w:cs="黑体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</w:rPr>
              <w:t>■</w:t>
            </w:r>
            <w:r>
              <w:rPr>
                <w:rFonts w:hint="eastAsia" w:ascii="黑体" w:hAnsi="黑体" w:eastAsia="黑体" w:cs="黑体"/>
                <w:sz w:val="21"/>
                <w:szCs w:val="21"/>
                <w:lang w:eastAsia="zh-CN"/>
              </w:rPr>
              <w:t>镇级公示栏</w:t>
            </w:r>
          </w:p>
        </w:tc>
        <w:tc>
          <w:tcPr>
            <w:tcW w:w="664" w:type="dxa"/>
            <w:shd w:val="clear" w:color="auto" w:fill="auto"/>
            <w:vAlign w:val="center"/>
          </w:tcPr>
          <w:p w14:paraId="6A08C87C">
            <w:pPr>
              <w:rPr>
                <w:rFonts w:hint="eastAsia" w:ascii="黑体" w:hAnsi="黑体" w:eastAsia="黑体" w:cs="黑体"/>
                <w:bCs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bCs/>
                <w:sz w:val="21"/>
                <w:szCs w:val="21"/>
              </w:rPr>
              <w:t>√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016F124A">
            <w:pPr>
              <w:rPr>
                <w:rFonts w:hint="eastAsia" w:ascii="黑体" w:hAnsi="黑体" w:eastAsia="黑体" w:cs="黑体"/>
                <w:bCs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bCs/>
                <w:sz w:val="21"/>
                <w:szCs w:val="21"/>
              </w:rPr>
              <w:t>　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04E396FA">
            <w:pPr>
              <w:rPr>
                <w:rFonts w:hint="eastAsia" w:ascii="黑体" w:hAnsi="黑体" w:eastAsia="黑体" w:cs="黑体"/>
                <w:bCs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bCs/>
                <w:sz w:val="21"/>
                <w:szCs w:val="21"/>
              </w:rPr>
              <w:t>√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22D238A1">
            <w:pPr>
              <w:rPr>
                <w:rFonts w:hint="eastAsia" w:ascii="黑体" w:hAnsi="黑体" w:eastAsia="黑体" w:cs="黑体"/>
                <w:bCs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bCs/>
                <w:sz w:val="21"/>
                <w:szCs w:val="21"/>
              </w:rPr>
              <w:t>　</w:t>
            </w:r>
          </w:p>
        </w:tc>
        <w:tc>
          <w:tcPr>
            <w:tcW w:w="540" w:type="dxa"/>
            <w:shd w:val="clear" w:color="auto" w:fill="auto"/>
            <w:vAlign w:val="center"/>
          </w:tcPr>
          <w:p w14:paraId="6DAB977F">
            <w:pPr>
              <w:rPr>
                <w:rFonts w:hint="eastAsia" w:ascii="黑体" w:hAnsi="黑体" w:eastAsia="黑体" w:cs="黑体"/>
                <w:bCs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bCs/>
                <w:sz w:val="21"/>
                <w:szCs w:val="21"/>
              </w:rPr>
              <w:t>√</w:t>
            </w:r>
          </w:p>
        </w:tc>
        <w:tc>
          <w:tcPr>
            <w:tcW w:w="540" w:type="dxa"/>
            <w:shd w:val="clear" w:color="auto" w:fill="auto"/>
            <w:vAlign w:val="center"/>
          </w:tcPr>
          <w:p w14:paraId="0A7924D1">
            <w:pPr>
              <w:rPr>
                <w:rFonts w:hint="eastAsia" w:ascii="黑体" w:hAnsi="黑体" w:eastAsia="黑体" w:cs="黑体"/>
                <w:bCs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bCs/>
                <w:sz w:val="21"/>
                <w:szCs w:val="21"/>
              </w:rPr>
              <w:t>√</w:t>
            </w:r>
          </w:p>
        </w:tc>
      </w:tr>
      <w:tr w14:paraId="1281DA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5" w:hRule="atLeast"/>
        </w:trPr>
        <w:tc>
          <w:tcPr>
            <w:tcW w:w="540" w:type="dxa"/>
            <w:vAlign w:val="center"/>
          </w:tcPr>
          <w:p w14:paraId="5D22B246">
            <w:pPr>
              <w:jc w:val="center"/>
              <w:rPr>
                <w:rFonts w:hint="default" w:ascii="黑体" w:hAnsi="黑体" w:eastAsia="黑体" w:cs="黑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000000"/>
                <w:sz w:val="21"/>
                <w:szCs w:val="21"/>
                <w:lang w:val="en-US" w:eastAsia="zh-CN"/>
              </w:rPr>
              <w:t>13</w:t>
            </w:r>
          </w:p>
        </w:tc>
        <w:tc>
          <w:tcPr>
            <w:tcW w:w="900" w:type="dxa"/>
            <w:vMerge w:val="continue"/>
            <w:shd w:val="clear" w:color="auto" w:fill="auto"/>
            <w:vAlign w:val="center"/>
          </w:tcPr>
          <w:p w14:paraId="73B03A03">
            <w:pPr>
              <w:rPr>
                <w:rFonts w:hint="eastAsia" w:ascii="黑体" w:hAnsi="黑体" w:eastAsia="黑体" w:cs="黑体"/>
                <w:color w:val="000000"/>
                <w:sz w:val="21"/>
                <w:szCs w:val="21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14:paraId="40B0D504">
            <w:pPr>
              <w:rPr>
                <w:rFonts w:hint="eastAsia" w:ascii="黑体" w:hAnsi="黑体" w:eastAsia="黑体" w:cs="黑体"/>
                <w:bCs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bCs/>
                <w:sz w:val="21"/>
                <w:szCs w:val="21"/>
              </w:rPr>
              <w:t>办事纪律和监督管理</w:t>
            </w:r>
          </w:p>
        </w:tc>
        <w:tc>
          <w:tcPr>
            <w:tcW w:w="2520" w:type="dxa"/>
            <w:shd w:val="clear" w:color="auto" w:fill="auto"/>
            <w:vAlign w:val="center"/>
          </w:tcPr>
          <w:p w14:paraId="091F3EA3">
            <w:pPr>
              <w:rPr>
                <w:rFonts w:hint="eastAsia" w:ascii="黑体" w:hAnsi="黑体" w:eastAsia="黑体" w:cs="黑体"/>
                <w:bCs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bCs/>
                <w:sz w:val="21"/>
                <w:szCs w:val="21"/>
              </w:rPr>
              <w:t>本单位的办事纪律,受理投诉、举报、信访的途径等内容</w:t>
            </w:r>
          </w:p>
        </w:tc>
        <w:tc>
          <w:tcPr>
            <w:tcW w:w="2520" w:type="dxa"/>
            <w:vAlign w:val="center"/>
          </w:tcPr>
          <w:p w14:paraId="3F15D7C8">
            <w:pPr>
              <w:rPr>
                <w:rFonts w:hint="eastAsia" w:ascii="黑体" w:hAnsi="黑体" w:eastAsia="黑体" w:cs="黑体"/>
                <w:bCs/>
                <w:color w:val="000000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bCs/>
                <w:color w:val="000000"/>
                <w:sz w:val="21"/>
                <w:szCs w:val="21"/>
                <w:lang w:eastAsia="zh-CN"/>
              </w:rPr>
              <w:t>《中华人民共和国政府信息公开条例》</w:t>
            </w:r>
            <w:r>
              <w:rPr>
                <w:rFonts w:hint="eastAsia" w:ascii="黑体" w:hAnsi="黑体" w:eastAsia="黑体" w:cs="黑体"/>
                <w:bCs/>
                <w:color w:val="000000"/>
                <w:sz w:val="21"/>
                <w:szCs w:val="21"/>
              </w:rPr>
              <w:t>、《中共中央 国务院关于推进安全生产领域改革发展的意见》</w:t>
            </w:r>
          </w:p>
        </w:tc>
        <w:tc>
          <w:tcPr>
            <w:tcW w:w="1800" w:type="dxa"/>
            <w:vAlign w:val="center"/>
          </w:tcPr>
          <w:p w14:paraId="42555A0F">
            <w:pPr>
              <w:rPr>
                <w:rFonts w:hint="eastAsia" w:ascii="黑体" w:hAnsi="黑体" w:eastAsia="黑体" w:cs="黑体"/>
                <w:bCs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bCs/>
                <w:sz w:val="21"/>
                <w:szCs w:val="21"/>
              </w:rPr>
              <w:t>按进展情况及时公开</w:t>
            </w:r>
          </w:p>
        </w:tc>
        <w:tc>
          <w:tcPr>
            <w:tcW w:w="900" w:type="dxa"/>
            <w:vAlign w:val="center"/>
          </w:tcPr>
          <w:p w14:paraId="2C5F8CF4">
            <w:pPr>
              <w:rPr>
                <w:rFonts w:hint="eastAsia" w:ascii="黑体" w:hAnsi="黑体" w:eastAsia="黑体" w:cs="黑体"/>
                <w:bCs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bCs/>
                <w:sz w:val="21"/>
                <w:szCs w:val="21"/>
                <w:lang w:eastAsia="zh-CN"/>
              </w:rPr>
              <w:t>镇平安建设办、镇纪委监察办</w:t>
            </w:r>
          </w:p>
        </w:tc>
        <w:tc>
          <w:tcPr>
            <w:tcW w:w="1496" w:type="dxa"/>
            <w:shd w:val="clear" w:color="auto" w:fill="auto"/>
            <w:vAlign w:val="center"/>
          </w:tcPr>
          <w:p w14:paraId="6F18299C">
            <w:pPr>
              <w:spacing w:line="240" w:lineRule="exact"/>
              <w:jc w:val="left"/>
              <w:rPr>
                <w:rFonts w:hint="eastAsia" w:ascii="黑体" w:hAnsi="黑体" w:eastAsia="黑体" w:cs="黑体"/>
                <w:sz w:val="21"/>
                <w:szCs w:val="21"/>
                <w:lang w:eastAsia="zh-CN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</w:rPr>
              <w:t>■政府网站   ■</w:t>
            </w:r>
            <w:r>
              <w:rPr>
                <w:rFonts w:hint="eastAsia" w:ascii="黑体" w:hAnsi="黑体" w:eastAsia="黑体" w:cs="黑体"/>
                <w:sz w:val="21"/>
                <w:szCs w:val="21"/>
                <w:lang w:eastAsia="zh-CN"/>
              </w:rPr>
              <w:t>微信公众号</w:t>
            </w:r>
          </w:p>
          <w:p w14:paraId="183020AB">
            <w:pPr>
              <w:spacing w:line="240" w:lineRule="exact"/>
              <w:jc w:val="left"/>
              <w:rPr>
                <w:rFonts w:hint="eastAsia" w:ascii="黑体" w:hAnsi="黑体" w:eastAsia="黑体" w:cs="黑体"/>
                <w:sz w:val="21"/>
                <w:szCs w:val="21"/>
                <w:lang w:eastAsia="zh-CN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</w:rPr>
              <w:t>■</w:t>
            </w:r>
            <w:r>
              <w:rPr>
                <w:rFonts w:hint="eastAsia" w:ascii="黑体" w:hAnsi="黑体" w:eastAsia="黑体" w:cs="黑体"/>
                <w:sz w:val="21"/>
                <w:szCs w:val="21"/>
                <w:lang w:eastAsia="zh-CN"/>
              </w:rPr>
              <w:t>镇、村两级公示栏</w:t>
            </w:r>
          </w:p>
        </w:tc>
        <w:tc>
          <w:tcPr>
            <w:tcW w:w="664" w:type="dxa"/>
            <w:shd w:val="clear" w:color="auto" w:fill="auto"/>
            <w:vAlign w:val="center"/>
          </w:tcPr>
          <w:p w14:paraId="30CEA592">
            <w:pPr>
              <w:rPr>
                <w:rFonts w:hint="eastAsia" w:ascii="黑体" w:hAnsi="黑体" w:eastAsia="黑体" w:cs="黑体"/>
                <w:bCs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bCs/>
                <w:sz w:val="21"/>
                <w:szCs w:val="21"/>
              </w:rPr>
              <w:t>√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26EE16FF">
            <w:pPr>
              <w:rPr>
                <w:rFonts w:hint="eastAsia" w:ascii="黑体" w:hAnsi="黑体" w:eastAsia="黑体" w:cs="黑体"/>
                <w:bCs/>
                <w:color w:val="000000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bCs/>
                <w:color w:val="000000"/>
                <w:sz w:val="21"/>
                <w:szCs w:val="21"/>
              </w:rPr>
              <w:t>　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49B719D8">
            <w:pPr>
              <w:rPr>
                <w:rFonts w:hint="eastAsia" w:ascii="黑体" w:hAnsi="黑体" w:eastAsia="黑体" w:cs="黑体"/>
                <w:bCs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bCs/>
                <w:sz w:val="21"/>
                <w:szCs w:val="21"/>
              </w:rPr>
              <w:t>√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5826E957">
            <w:pPr>
              <w:rPr>
                <w:rFonts w:hint="eastAsia" w:ascii="黑体" w:hAnsi="黑体" w:eastAsia="黑体" w:cs="黑体"/>
                <w:bCs/>
                <w:color w:val="000000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bCs/>
                <w:color w:val="000000"/>
                <w:sz w:val="21"/>
                <w:szCs w:val="21"/>
              </w:rPr>
              <w:t>　</w:t>
            </w:r>
          </w:p>
        </w:tc>
        <w:tc>
          <w:tcPr>
            <w:tcW w:w="540" w:type="dxa"/>
            <w:shd w:val="clear" w:color="auto" w:fill="auto"/>
            <w:vAlign w:val="center"/>
          </w:tcPr>
          <w:p w14:paraId="0DE1BBB8">
            <w:pPr>
              <w:rPr>
                <w:rFonts w:hint="eastAsia" w:ascii="黑体" w:hAnsi="黑体" w:eastAsia="黑体" w:cs="黑体"/>
                <w:bCs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bCs/>
                <w:sz w:val="21"/>
                <w:szCs w:val="21"/>
              </w:rPr>
              <w:t>√</w:t>
            </w:r>
          </w:p>
        </w:tc>
        <w:tc>
          <w:tcPr>
            <w:tcW w:w="540" w:type="dxa"/>
            <w:shd w:val="clear" w:color="auto" w:fill="auto"/>
            <w:vAlign w:val="center"/>
          </w:tcPr>
          <w:p w14:paraId="247DDA83">
            <w:pPr>
              <w:rPr>
                <w:rFonts w:hint="eastAsia" w:ascii="黑体" w:hAnsi="黑体" w:eastAsia="黑体" w:cs="黑体"/>
                <w:bCs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bCs/>
                <w:sz w:val="21"/>
                <w:szCs w:val="21"/>
              </w:rPr>
              <w:t>√</w:t>
            </w:r>
          </w:p>
        </w:tc>
      </w:tr>
      <w:tr w14:paraId="28AFA7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6" w:hRule="atLeast"/>
        </w:trPr>
        <w:tc>
          <w:tcPr>
            <w:tcW w:w="540" w:type="dxa"/>
            <w:vAlign w:val="center"/>
          </w:tcPr>
          <w:p w14:paraId="576A5A45">
            <w:pPr>
              <w:jc w:val="center"/>
              <w:rPr>
                <w:rFonts w:hint="default" w:ascii="黑体" w:hAnsi="黑体" w:eastAsia="黑体" w:cs="黑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000000"/>
                <w:sz w:val="21"/>
                <w:szCs w:val="21"/>
                <w:lang w:val="en-US" w:eastAsia="zh-CN"/>
              </w:rPr>
              <w:t>14</w:t>
            </w:r>
          </w:p>
        </w:tc>
        <w:tc>
          <w:tcPr>
            <w:tcW w:w="900" w:type="dxa"/>
            <w:vMerge w:val="continue"/>
            <w:shd w:val="clear" w:color="auto" w:fill="auto"/>
            <w:vAlign w:val="center"/>
          </w:tcPr>
          <w:p w14:paraId="2CFE8A96">
            <w:pPr>
              <w:rPr>
                <w:rFonts w:hint="eastAsia" w:ascii="黑体" w:hAnsi="黑体" w:eastAsia="黑体" w:cs="黑体"/>
                <w:color w:val="000000"/>
                <w:sz w:val="21"/>
                <w:szCs w:val="21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14:paraId="0231390E">
            <w:pPr>
              <w:rPr>
                <w:rFonts w:hint="eastAsia" w:ascii="黑体" w:hAnsi="黑体" w:eastAsia="黑体" w:cs="黑体"/>
                <w:bCs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bCs/>
                <w:sz w:val="21"/>
                <w:szCs w:val="21"/>
              </w:rPr>
              <w:t>检查和巡查发现安全监管监察问题</w:t>
            </w:r>
          </w:p>
        </w:tc>
        <w:tc>
          <w:tcPr>
            <w:tcW w:w="2520" w:type="dxa"/>
            <w:shd w:val="clear" w:color="auto" w:fill="auto"/>
            <w:vAlign w:val="center"/>
          </w:tcPr>
          <w:p w14:paraId="28B5649A">
            <w:pPr>
              <w:rPr>
                <w:rFonts w:hint="eastAsia" w:ascii="黑体" w:hAnsi="黑体" w:eastAsia="黑体" w:cs="黑体"/>
                <w:bCs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bCs/>
                <w:sz w:val="21"/>
                <w:szCs w:val="21"/>
              </w:rPr>
              <w:t>检查和巡查发现的并要求向社会公开的问题及整改落实情况</w:t>
            </w:r>
          </w:p>
        </w:tc>
        <w:tc>
          <w:tcPr>
            <w:tcW w:w="2520" w:type="dxa"/>
            <w:vAlign w:val="center"/>
          </w:tcPr>
          <w:p w14:paraId="4E4CC25C">
            <w:pPr>
              <w:rPr>
                <w:rFonts w:hint="eastAsia" w:ascii="黑体" w:hAnsi="黑体" w:eastAsia="黑体" w:cs="黑体"/>
                <w:bCs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bCs/>
                <w:sz w:val="21"/>
                <w:szCs w:val="21"/>
                <w:lang w:eastAsia="zh-CN"/>
              </w:rPr>
              <w:t>《中华人民共和国政府信息公开条例》</w:t>
            </w:r>
            <w:r>
              <w:rPr>
                <w:rFonts w:hint="eastAsia" w:ascii="黑体" w:hAnsi="黑体" w:eastAsia="黑体" w:cs="黑体"/>
                <w:bCs/>
                <w:sz w:val="21"/>
                <w:szCs w:val="21"/>
              </w:rPr>
              <w:t>、《中共中央 国务院关于推进安全生产领域改革发展的意见》</w:t>
            </w:r>
          </w:p>
        </w:tc>
        <w:tc>
          <w:tcPr>
            <w:tcW w:w="1800" w:type="dxa"/>
            <w:vAlign w:val="center"/>
          </w:tcPr>
          <w:p w14:paraId="16A40EAA">
            <w:pPr>
              <w:rPr>
                <w:rFonts w:hint="eastAsia" w:ascii="黑体" w:hAnsi="黑体" w:eastAsia="黑体" w:cs="黑体"/>
                <w:bCs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bCs/>
                <w:sz w:val="21"/>
                <w:szCs w:val="21"/>
              </w:rPr>
              <w:t>按进展情况及时公开</w:t>
            </w:r>
          </w:p>
        </w:tc>
        <w:tc>
          <w:tcPr>
            <w:tcW w:w="900" w:type="dxa"/>
            <w:vAlign w:val="center"/>
          </w:tcPr>
          <w:p w14:paraId="24BCD8BA">
            <w:pPr>
              <w:rPr>
                <w:rFonts w:hint="eastAsia" w:ascii="黑体" w:hAnsi="黑体" w:eastAsia="黑体" w:cs="黑体"/>
                <w:bCs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bCs/>
                <w:sz w:val="21"/>
                <w:szCs w:val="21"/>
              </w:rPr>
              <w:t>应急管理部门</w:t>
            </w:r>
          </w:p>
        </w:tc>
        <w:tc>
          <w:tcPr>
            <w:tcW w:w="1496" w:type="dxa"/>
            <w:shd w:val="clear" w:color="auto" w:fill="auto"/>
            <w:vAlign w:val="center"/>
          </w:tcPr>
          <w:p w14:paraId="7CCA2471">
            <w:pPr>
              <w:rPr>
                <w:rFonts w:hint="eastAsia" w:ascii="黑体" w:hAnsi="黑体" w:eastAsia="黑体" w:cs="黑体"/>
                <w:bCs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bCs/>
                <w:sz w:val="21"/>
                <w:szCs w:val="21"/>
              </w:rPr>
              <w:t xml:space="preserve">■政府网站   </w:t>
            </w:r>
          </w:p>
        </w:tc>
        <w:tc>
          <w:tcPr>
            <w:tcW w:w="664" w:type="dxa"/>
            <w:shd w:val="clear" w:color="auto" w:fill="auto"/>
            <w:vAlign w:val="center"/>
          </w:tcPr>
          <w:p w14:paraId="3A07C249">
            <w:pPr>
              <w:rPr>
                <w:rFonts w:hint="eastAsia" w:ascii="黑体" w:hAnsi="黑体" w:eastAsia="黑体" w:cs="黑体"/>
                <w:bCs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bCs/>
                <w:sz w:val="21"/>
                <w:szCs w:val="21"/>
              </w:rPr>
              <w:t>√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0DC99546">
            <w:pPr>
              <w:rPr>
                <w:rFonts w:hint="eastAsia" w:ascii="黑体" w:hAnsi="黑体" w:eastAsia="黑体" w:cs="黑体"/>
                <w:bCs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bCs/>
                <w:sz w:val="21"/>
                <w:szCs w:val="21"/>
              </w:rPr>
              <w:t>　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5252BD8B">
            <w:pPr>
              <w:rPr>
                <w:rFonts w:hint="eastAsia" w:ascii="黑体" w:hAnsi="黑体" w:eastAsia="黑体" w:cs="黑体"/>
                <w:bCs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bCs/>
                <w:sz w:val="21"/>
                <w:szCs w:val="21"/>
              </w:rPr>
              <w:t>√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3192777A">
            <w:pPr>
              <w:rPr>
                <w:rFonts w:hint="eastAsia" w:ascii="黑体" w:hAnsi="黑体" w:eastAsia="黑体" w:cs="黑体"/>
                <w:bCs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bCs/>
                <w:sz w:val="21"/>
                <w:szCs w:val="21"/>
              </w:rPr>
              <w:t>　</w:t>
            </w:r>
          </w:p>
        </w:tc>
        <w:tc>
          <w:tcPr>
            <w:tcW w:w="540" w:type="dxa"/>
            <w:shd w:val="clear" w:color="auto" w:fill="auto"/>
            <w:vAlign w:val="center"/>
          </w:tcPr>
          <w:p w14:paraId="6146FFE0">
            <w:pPr>
              <w:rPr>
                <w:rFonts w:hint="eastAsia" w:ascii="黑体" w:hAnsi="黑体" w:eastAsia="黑体" w:cs="黑体"/>
                <w:bCs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bCs/>
                <w:sz w:val="21"/>
                <w:szCs w:val="21"/>
              </w:rPr>
              <w:t>√</w:t>
            </w:r>
          </w:p>
        </w:tc>
        <w:tc>
          <w:tcPr>
            <w:tcW w:w="540" w:type="dxa"/>
            <w:shd w:val="clear" w:color="auto" w:fill="auto"/>
            <w:vAlign w:val="center"/>
          </w:tcPr>
          <w:p w14:paraId="2F580FBA">
            <w:pPr>
              <w:rPr>
                <w:rFonts w:hint="eastAsia" w:ascii="黑体" w:hAnsi="黑体" w:eastAsia="黑体" w:cs="黑体"/>
                <w:bCs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bCs/>
                <w:sz w:val="21"/>
                <w:szCs w:val="21"/>
              </w:rPr>
              <w:t>√</w:t>
            </w:r>
          </w:p>
        </w:tc>
      </w:tr>
    </w:tbl>
    <w:p w14:paraId="7571055A">
      <w:pPr>
        <w:rPr>
          <w:rFonts w:hint="eastAsia" w:ascii="黑体" w:hAnsi="黑体" w:eastAsia="黑体" w:cs="黑体"/>
          <w:sz w:val="21"/>
          <w:szCs w:val="21"/>
        </w:rPr>
      </w:pPr>
      <w:bookmarkStart w:id="1" w:name="_GoBack"/>
      <w:bookmarkEnd w:id="1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Mongolian Baiti">
    <w:altName w:val="汉仪叶叶相思体简"/>
    <w:panose1 w:val="03000500000000000000"/>
    <w:charset w:val="00"/>
    <w:family w:val="script"/>
    <w:pitch w:val="default"/>
    <w:sig w:usb0="00000000" w:usb1="00000000" w:usb2="00020000" w:usb3="00000000" w:csb0="00000001" w:csb1="00000000"/>
  </w:font>
  <w:font w:name="汉仪叶叶相思体简">
    <w:panose1 w:val="02010509060101010101"/>
    <w:charset w:val="86"/>
    <w:family w:val="auto"/>
    <w:pitch w:val="default"/>
    <w:sig w:usb0="00000001" w:usb1="080E0000" w:usb2="00000000" w:usb3="00000000" w:csb0="00040000" w:csb1="00000000"/>
  </w:font>
  <w:font w:name="等线">
    <w:altName w:val="Noto Sans CJK SC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Noto Sans CJK SC">
    <w:panose1 w:val="020B0500000000000000"/>
    <w:charset w:val="86"/>
    <w:family w:val="auto"/>
    <w:pitch w:val="default"/>
    <w:sig w:usb0="30000083" w:usb1="2BDF3C10" w:usb2="00000016" w:usb3="00000000" w:csb0="602E0107" w:csb1="00000000"/>
  </w:font>
  <w:font w:name="等线">
    <w:altName w:val="Noto Sans CJK SC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Noto Sans CJK SC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6393"/>
    <w:rsid w:val="00146120"/>
    <w:rsid w:val="00190068"/>
    <w:rsid w:val="00193DB9"/>
    <w:rsid w:val="001E6D63"/>
    <w:rsid w:val="002967AA"/>
    <w:rsid w:val="002A11C5"/>
    <w:rsid w:val="002E0878"/>
    <w:rsid w:val="002F05A8"/>
    <w:rsid w:val="003B2C77"/>
    <w:rsid w:val="004077CB"/>
    <w:rsid w:val="00416393"/>
    <w:rsid w:val="00505CE0"/>
    <w:rsid w:val="00612901"/>
    <w:rsid w:val="006B2C7F"/>
    <w:rsid w:val="0077273F"/>
    <w:rsid w:val="00794728"/>
    <w:rsid w:val="008438B0"/>
    <w:rsid w:val="00902A01"/>
    <w:rsid w:val="00A41EEC"/>
    <w:rsid w:val="00AA6B60"/>
    <w:rsid w:val="00B1145B"/>
    <w:rsid w:val="00B56955"/>
    <w:rsid w:val="00C3715A"/>
    <w:rsid w:val="00D31D5E"/>
    <w:rsid w:val="00F07C25"/>
    <w:rsid w:val="00FA002F"/>
    <w:rsid w:val="06C02E43"/>
    <w:rsid w:val="07CF4D9B"/>
    <w:rsid w:val="1B660AD5"/>
    <w:rsid w:val="1CC246EB"/>
    <w:rsid w:val="27FA6483"/>
    <w:rsid w:val="3E7F4877"/>
    <w:rsid w:val="3F353484"/>
    <w:rsid w:val="44394848"/>
    <w:rsid w:val="5C53690B"/>
    <w:rsid w:val="64A52357"/>
    <w:rsid w:val="76F77A04"/>
    <w:rsid w:val="7ED870CB"/>
    <w:rsid w:val="EAD903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mn-Mon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nhideWhenUsed="0" w:uiPriority="0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nhideWhenUsed="0" w:uiPriority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nhideWhenUsed="0" w:uiPriority="0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nhideWhenUsed="0" w:uiPriority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nhideWhenUsed="0" w:uiPriority="99" w:semiHidden="0" w:name="Table Web 3"/>
    <w:lsdException w:qFormat="1" w:unhideWhenUsed="0" w:uiPriority="0" w:name="Balloon Text"/>
    <w:lsdException w:qFormat="1" w:unhideWhenUsed="0" w:uiPriority="0" w:semiHidden="0" w:name="Table Grid"/>
    <w:lsdException w:unhideWhenUsed="0" w:uiPriority="99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6"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link w:val="18"/>
    <w:semiHidden/>
    <w:qFormat/>
    <w:uiPriority w:val="0"/>
    <w:pPr>
      <w:jc w:val="left"/>
    </w:pPr>
  </w:style>
  <w:style w:type="paragraph" w:styleId="4">
    <w:name w:val="Balloon Text"/>
    <w:basedOn w:val="1"/>
    <w:link w:val="20"/>
    <w:semiHidden/>
    <w:qFormat/>
    <w:uiPriority w:val="0"/>
    <w:rPr>
      <w:sz w:val="18"/>
      <w:szCs w:val="18"/>
    </w:rPr>
  </w:style>
  <w:style w:type="paragraph" w:styleId="5">
    <w:name w:val="footer"/>
    <w:basedOn w:val="1"/>
    <w:link w:val="23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22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toc 1"/>
    <w:basedOn w:val="1"/>
    <w:next w:val="1"/>
    <w:semiHidden/>
    <w:qFormat/>
    <w:uiPriority w:val="0"/>
    <w:pPr>
      <w:tabs>
        <w:tab w:val="right" w:leader="dot" w:pos="14760"/>
      </w:tabs>
      <w:spacing w:line="700" w:lineRule="exact"/>
      <w:ind w:left="359" w:leftChars="171" w:right="332" w:rightChars="158"/>
    </w:pPr>
  </w:style>
  <w:style w:type="paragraph" w:styleId="8">
    <w:name w:val="annotation subject"/>
    <w:basedOn w:val="3"/>
    <w:next w:val="3"/>
    <w:link w:val="19"/>
    <w:semiHidden/>
    <w:qFormat/>
    <w:uiPriority w:val="0"/>
    <w:rPr>
      <w:b/>
      <w:bCs/>
    </w:rPr>
  </w:style>
  <w:style w:type="table" w:styleId="10">
    <w:name w:val="Table Grid"/>
    <w:basedOn w:val="9"/>
    <w:qFormat/>
    <w:uiPriority w:val="0"/>
    <w:rPr>
      <w:rFonts w:ascii="Calibri" w:hAnsi="Calibri" w:eastAsia="宋体" w:cs="Times New Roman"/>
      <w:kern w:val="0"/>
      <w:sz w:val="20"/>
      <w:szCs w:val="20"/>
      <w:lang w:bidi="mn-Mong-CN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styleId="12">
    <w:name w:val="page number"/>
    <w:basedOn w:val="11"/>
    <w:qFormat/>
    <w:uiPriority w:val="0"/>
  </w:style>
  <w:style w:type="character" w:styleId="13">
    <w:name w:val="FollowedHyperlink"/>
    <w:basedOn w:val="11"/>
    <w:semiHidden/>
    <w:unhideWhenUsed/>
    <w:qFormat/>
    <w:uiPriority w:val="99"/>
    <w:rPr>
      <w:color w:val="954F72" w:themeColor="followedHyperlink"/>
      <w:u w:val="single"/>
      <w14:textFill>
        <w14:solidFill>
          <w14:schemeClr w14:val="folHlink"/>
        </w14:solidFill>
      </w14:textFill>
    </w:rPr>
  </w:style>
  <w:style w:type="character" w:styleId="14">
    <w:name w:val="Hyperlink"/>
    <w:qFormat/>
    <w:uiPriority w:val="0"/>
    <w:rPr>
      <w:color w:val="0000FF"/>
      <w:u w:val="single"/>
    </w:rPr>
  </w:style>
  <w:style w:type="character" w:styleId="15">
    <w:name w:val="annotation reference"/>
    <w:semiHidden/>
    <w:qFormat/>
    <w:uiPriority w:val="0"/>
    <w:rPr>
      <w:sz w:val="21"/>
      <w:szCs w:val="21"/>
    </w:rPr>
  </w:style>
  <w:style w:type="character" w:customStyle="1" w:styleId="16">
    <w:name w:val="标题 1 字符"/>
    <w:basedOn w:val="11"/>
    <w:link w:val="2"/>
    <w:qFormat/>
    <w:uiPriority w:val="0"/>
    <w:rPr>
      <w:rFonts w:ascii="Calibri" w:hAnsi="Calibri" w:eastAsia="宋体" w:cs="Times New Roman"/>
      <w:b/>
      <w:bCs/>
      <w:kern w:val="44"/>
      <w:sz w:val="44"/>
      <w:szCs w:val="44"/>
    </w:rPr>
  </w:style>
  <w:style w:type="paragraph" w:customStyle="1" w:styleId="17">
    <w:name w:val="列出段落"/>
    <w:basedOn w:val="1"/>
    <w:qFormat/>
    <w:uiPriority w:val="0"/>
    <w:pPr>
      <w:ind w:firstLine="420" w:firstLineChars="200"/>
    </w:pPr>
    <w:rPr>
      <w:rFonts w:ascii="等线" w:hAnsi="等线" w:eastAsia="等线"/>
    </w:rPr>
  </w:style>
  <w:style w:type="character" w:customStyle="1" w:styleId="18">
    <w:name w:val="批注文字 字符"/>
    <w:basedOn w:val="11"/>
    <w:link w:val="3"/>
    <w:semiHidden/>
    <w:qFormat/>
    <w:uiPriority w:val="0"/>
    <w:rPr>
      <w:rFonts w:ascii="Calibri" w:hAnsi="Calibri" w:eastAsia="宋体" w:cs="Times New Roman"/>
    </w:rPr>
  </w:style>
  <w:style w:type="character" w:customStyle="1" w:styleId="19">
    <w:name w:val="批注主题 字符"/>
    <w:basedOn w:val="18"/>
    <w:link w:val="8"/>
    <w:semiHidden/>
    <w:qFormat/>
    <w:uiPriority w:val="0"/>
    <w:rPr>
      <w:rFonts w:ascii="Calibri" w:hAnsi="Calibri" w:eastAsia="宋体" w:cs="Times New Roman"/>
      <w:b/>
      <w:bCs/>
    </w:rPr>
  </w:style>
  <w:style w:type="character" w:customStyle="1" w:styleId="20">
    <w:name w:val="批注框文本 字符"/>
    <w:basedOn w:val="11"/>
    <w:link w:val="4"/>
    <w:semiHidden/>
    <w:qFormat/>
    <w:uiPriority w:val="0"/>
    <w:rPr>
      <w:rFonts w:ascii="Calibri" w:hAnsi="Calibri" w:eastAsia="宋体" w:cs="Times New Roman"/>
      <w:sz w:val="18"/>
      <w:szCs w:val="18"/>
    </w:rPr>
  </w:style>
  <w:style w:type="paragraph" w:customStyle="1" w:styleId="21">
    <w:name w:val="列出段落1"/>
    <w:basedOn w:val="1"/>
    <w:qFormat/>
    <w:uiPriority w:val="0"/>
    <w:pPr>
      <w:ind w:firstLine="420" w:firstLineChars="200"/>
    </w:pPr>
  </w:style>
  <w:style w:type="character" w:customStyle="1" w:styleId="22">
    <w:name w:val="页眉 字符"/>
    <w:basedOn w:val="11"/>
    <w:link w:val="6"/>
    <w:qFormat/>
    <w:uiPriority w:val="0"/>
    <w:rPr>
      <w:rFonts w:ascii="Calibri" w:hAnsi="Calibri" w:eastAsia="宋体" w:cs="Times New Roman"/>
      <w:sz w:val="18"/>
      <w:szCs w:val="18"/>
    </w:rPr>
  </w:style>
  <w:style w:type="character" w:customStyle="1" w:styleId="23">
    <w:name w:val="页脚 字符"/>
    <w:basedOn w:val="11"/>
    <w:link w:val="5"/>
    <w:qFormat/>
    <w:uiPriority w:val="0"/>
    <w:rPr>
      <w:rFonts w:ascii="Calibri" w:hAnsi="Calibri" w:eastAsia="宋体" w:cs="Times New Roman"/>
      <w:sz w:val="18"/>
      <w:szCs w:val="18"/>
    </w:rPr>
  </w:style>
  <w:style w:type="character" w:customStyle="1" w:styleId="24">
    <w:name w:val="Unresolved Mention"/>
    <w:basedOn w:val="11"/>
    <w:semiHidden/>
    <w:unhideWhenUsed/>
    <w:qFormat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b:Sources xmlns:b="http://schemas.openxmlformats.org/officeDocument/2006/bibliography" SelectedStyle="\APASixthEditionOfficeOnline.xsl" xmlns:b="http://schemas.openxmlformats.org/officeDocument/2006/bibliography" Version="6" StyleName="APA"/>

</file>

<file path=customXml/itemProps1.xml><?xml version="1.0" encoding="utf-8"?>
<ds:datastoreItem xmlns:ds="http://schemas.openxmlformats.org/officeDocument/2006/customXml" ds:itemID="{AE837ADC-B09B-41F6-8C7B-DED1D1290EC1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1533</Words>
  <Characters>1541</Characters>
  <Lines>30</Lines>
  <Paragraphs>8</Paragraphs>
  <TotalTime>2</TotalTime>
  <ScaleCrop>false</ScaleCrop>
  <LinksUpToDate>false</LinksUpToDate>
  <CharactersWithSpaces>1628</CharactersWithSpaces>
  <Application>WPS Office_12.8.2.20327_F1E327BC-269C-435d-A152-05C5408002CA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2020-03-06T23:48:00Z</dcterms:created>
  <dc:creator>tai yuzhu</dc:creator>
  <cp:lastModifiedBy>%E5%91%B5%E5%91%B5</cp:lastModifiedBy>
  <dcterms:modified xsi:type="dcterms:W3CDTF">2026-01-20T10:33:59Z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2052-12.8.2.20327</vt:lpwstr>
  </property>
  <property fmtid="{D5CDD505-2E9C-101B-9397-08002B2CF9AE}" pid="3" name="KSOTemplateDocerSaveRecord">
    <vt:lpwstr>eyJoZGlkIjoiM2FiNTg2ZmQzNjg0ZjRhOWE2NDAxZWYyY2Q5MTI0ODMiLCJ1c2VySWQiOiI3MTA1MjM5MDUifQ==</vt:lpwstr>
  </property>
  <property fmtid="{D5CDD505-2E9C-101B-9397-08002B2CF9AE}" pid="4" name="ICV">
    <vt:lpwstr>119CDBB252611CF5FCE86E69011CA4A8_43</vt:lpwstr>
  </property>
</Properties>
</file>