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方正小标宋_GBK" w:hAnsi="方正小标宋_GBK" w:eastAsia="方正小标宋_GBK"/>
          <w:b w:val="0"/>
          <w:bCs w:val="0"/>
          <w:sz w:val="30"/>
        </w:rPr>
      </w:pPr>
      <w:r>
        <w:rPr>
          <w:rFonts w:hint="eastAsia" w:ascii="方正小标宋_GBK" w:hAnsi="方正小标宋_GBK" w:eastAsia="方正小标宋_GBK"/>
          <w:b w:val="0"/>
          <w:bCs w:val="0"/>
          <w:sz w:val="30"/>
        </w:rPr>
        <w:t>（十五）国有土地上房屋征收与补偿领域基层政务公开标准目录</w:t>
      </w:r>
    </w:p>
    <w:tbl>
      <w:tblPr>
        <w:tblStyle w:val="9"/>
        <w:tblW w:w="15480" w:type="dxa"/>
        <w:tblInd w:w="-7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00"/>
        <w:gridCol w:w="1080"/>
        <w:gridCol w:w="1800"/>
        <w:gridCol w:w="3240"/>
        <w:gridCol w:w="1260"/>
        <w:gridCol w:w="1440"/>
        <w:gridCol w:w="1080"/>
        <w:gridCol w:w="720"/>
        <w:gridCol w:w="709"/>
        <w:gridCol w:w="551"/>
        <w:gridCol w:w="720"/>
        <w:gridCol w:w="720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5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公开事项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公开内容（要素）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公开依据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公开时限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公开主体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公开渠道和载体</w:t>
            </w:r>
          </w:p>
        </w:tc>
        <w:tc>
          <w:tcPr>
            <w:tcW w:w="142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公开对象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公开方式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一级事项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二级事项</w:t>
            </w:r>
          </w:p>
        </w:tc>
        <w:tc>
          <w:tcPr>
            <w:tcW w:w="180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24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全社会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特定群众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主动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依申请公开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县级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乡、村级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法规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政策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国家层面法规政策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有土地上房屋征收与补偿条例》；《国有土地上房屋征收评估办法》；《关于推进国有土地上房屋征收与补偿信息公开工作的实施意见》；《关于进一步加强国有土地上房屋征收与补偿信息公开工作的通知》。</w:t>
            </w:r>
          </w:p>
        </w:tc>
        <w:tc>
          <w:tcPr>
            <w:tcW w:w="32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中华人民共和国政府信息公开条例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》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信息形成或者变更之日起20个工作日内予以公开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县（区、市）人民政府及房屋征收部门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地方层面法规政策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地方性法规；地方政府规章；规范性文件。</w:t>
            </w:r>
          </w:p>
        </w:tc>
        <w:tc>
          <w:tcPr>
            <w:tcW w:w="32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中华人民共和国政府信息公开条例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》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信息形成或者变更之日起20个工作日内予以公开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县（区、市）人民政府及房屋征收部门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征收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启动要件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征收项目符合公共利益的相关材料。</w:t>
            </w:r>
          </w:p>
        </w:tc>
        <w:tc>
          <w:tcPr>
            <w:tcW w:w="32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《国有土地上房屋征收与补偿条例》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自收到申请之日起20个工作日内公开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县（区、市）人民政府及相关部门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■其他_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申请人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社会稳定风险评估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社会稳定风险评估结果。</w:t>
            </w:r>
          </w:p>
        </w:tc>
        <w:tc>
          <w:tcPr>
            <w:tcW w:w="32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《国有土地上房屋征收与补偿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条例》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自收到申请之日起20个工作日内公开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县（区、市）人民政府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■其他_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申请人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征收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房屋调查登记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入户调查通知；调查结果；认定结果。</w:t>
            </w:r>
          </w:p>
        </w:tc>
        <w:tc>
          <w:tcPr>
            <w:tcW w:w="32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《国有土地上房屋征收与补偿条例》；《国有土地上房屋征收评估办法》；《关于推进国有土地上房屋征收与补偿信息公开工作的实施意见》；《关于进一步加强国有土地上房屋征收与补偿信息公开工作的通知》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信息形成或者变更之日起20个工作日内予以公开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县（区、市）人民政府及房屋征收部门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在征收范围内向被征收人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房屋征收补偿方案拟订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论证结论;征求意见情况;根据公众意见修改情况。</w:t>
            </w:r>
          </w:p>
        </w:tc>
        <w:tc>
          <w:tcPr>
            <w:tcW w:w="32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《国有土地上房屋征收与补偿条例》；《关于推进国有土地上房屋征收与补偿信息公开工作的实施意见》；《关于进一步加强国有土地上房屋征收与补偿信息公开工作的通知》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信息形成或者变更之日起20个工作日内予以公开；征求意见期限不得少于30日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县（区、市）人民政府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■其他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申请人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7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房屋征收决定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房屋征收决定公告（包括补偿方案和行政复议、行政诉讼权利等事项）。</w:t>
            </w:r>
          </w:p>
        </w:tc>
        <w:tc>
          <w:tcPr>
            <w:tcW w:w="32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《国有土地上房屋征收与补偿条例》；《关于推进国有土地上房屋征收与补偿信息公开工作的实施意见》；《关于进一步加强国有土地上房屋征收与补偿信息公开工作的通知》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信息形成或者变更之日起20个工作日内予以公开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县（区、市）人民政府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在征收范围内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评估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房地产估价机构确定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房地产估价机构选定或确定通知。</w:t>
            </w:r>
          </w:p>
        </w:tc>
        <w:tc>
          <w:tcPr>
            <w:tcW w:w="32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《国有土地上房屋征收与补偿条例》；《国有土地上房屋征收评估办法》；《关于推进国有土地上房屋征收与补偿信息公开工作的实施意见》；《关于进一步加强国有土地上房屋征收与补偿信息公开工作的通知》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信息形成或者变更之日起20个工作日内予以公开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县（区、市）房屋征收部门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在征收范围内向被征收人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9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被征收房屋评估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分户的初步评估结果。</w:t>
            </w:r>
          </w:p>
        </w:tc>
        <w:tc>
          <w:tcPr>
            <w:tcW w:w="32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《国有土地上房屋征收与补偿条例》；《国有土地上房屋征收评估办法》；《关于推进国有土地上房屋征收与补偿信息公开工作的实施意见》；《关于进一步加强国有土地上房屋征收与补偿信息公开工作的通知》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信息形成或者变更之日起20个工作日内予以公开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县（区、市）房屋征收部门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补偿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分户补偿情况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分户补偿结果。</w:t>
            </w:r>
          </w:p>
        </w:tc>
        <w:tc>
          <w:tcPr>
            <w:tcW w:w="32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《国有土地上房屋征收与补偿条例》；《关于推进国有土地上房屋征收与补偿信息公开工作的实施意见》；《关于进一步加强国有土地上房屋征收与补偿信息公开工作的通知》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信息形成或者变更之日起20个工作日内予以公开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县（区、市）房屋征收部门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在征收范围内向被征收人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补偿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产权调换房屋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房源信息；选房办法；选房结果。</w:t>
            </w:r>
          </w:p>
        </w:tc>
        <w:tc>
          <w:tcPr>
            <w:tcW w:w="32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《国有土地上房屋征收与补偿条例》；《关于推进国有土地上房屋征收与补偿信息公开工作的实施意见》；《关于进一步加强国有土地上房屋征收与补偿信息公开工作的通知》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信息形成或者变更之日起20个工作日内予以公开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县（区、市）房屋征收部门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在征收范围内向被征收人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房屋征收补偿决定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房屋征收补偿决定公告。</w:t>
            </w:r>
          </w:p>
        </w:tc>
        <w:tc>
          <w:tcPr>
            <w:tcW w:w="32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《国有土地上房屋征收与补偿条例》；《关于推进国有土地上房屋征收与补偿信息公开工作的实施意见》；《关于进一步加强国有土地上房屋征收与补偿信息公开工作的通知》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信息形成或者变更之日起20个工作日内予以公开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县（区、市）人民政府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在征收范围内向被征收人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</w:tbl>
    <w:p>
      <w:pPr>
        <w:jc w:val="center"/>
        <w:rPr>
          <w:rFonts w:ascii="Times New Roman" w:hAnsi="Times New Roman" w:eastAsia="方正小标宋_GBK"/>
          <w:sz w:val="30"/>
          <w:szCs w:val="30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0ZjUyMzQ1ZDEwN2FiYzE2OTQzYzcwODIxYzMwY2IifQ=="/>
  </w:docVars>
  <w:rsids>
    <w:rsidRoot w:val="00416393"/>
    <w:rsid w:val="00146120"/>
    <w:rsid w:val="00190068"/>
    <w:rsid w:val="00193DB9"/>
    <w:rsid w:val="001E6D63"/>
    <w:rsid w:val="002967AA"/>
    <w:rsid w:val="002E0878"/>
    <w:rsid w:val="003B2C77"/>
    <w:rsid w:val="004077CB"/>
    <w:rsid w:val="00416393"/>
    <w:rsid w:val="00612901"/>
    <w:rsid w:val="008438B0"/>
    <w:rsid w:val="00902A01"/>
    <w:rsid w:val="00A41EEC"/>
    <w:rsid w:val="00AA6B60"/>
    <w:rsid w:val="00B56955"/>
    <w:rsid w:val="00BC6F6E"/>
    <w:rsid w:val="00C3715A"/>
    <w:rsid w:val="00FA002F"/>
    <w:rsid w:val="2987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semiHidden/>
    <w:uiPriority w:val="0"/>
    <w:pPr>
      <w:jc w:val="left"/>
    </w:pPr>
  </w:style>
  <w:style w:type="paragraph" w:styleId="4">
    <w:name w:val="Balloon Text"/>
    <w:basedOn w:val="1"/>
    <w:link w:val="19"/>
    <w:semiHidden/>
    <w:uiPriority w:val="0"/>
    <w:rPr>
      <w:sz w:val="18"/>
      <w:szCs w:val="18"/>
    </w:rPr>
  </w:style>
  <w:style w:type="paragraph" w:styleId="5">
    <w:name w:val="footer"/>
    <w:basedOn w:val="1"/>
    <w:link w:val="2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semiHidden/>
    <w:qFormat/>
    <w:uiPriority w:val="0"/>
    <w:pPr>
      <w:tabs>
        <w:tab w:val="right" w:leader="dot" w:pos="14760"/>
      </w:tabs>
      <w:spacing w:line="700" w:lineRule="exact"/>
      <w:ind w:left="359" w:leftChars="171" w:right="332" w:rightChars="158"/>
    </w:pPr>
  </w:style>
  <w:style w:type="paragraph" w:styleId="8">
    <w:name w:val="annotation subject"/>
    <w:basedOn w:val="3"/>
    <w:next w:val="3"/>
    <w:link w:val="18"/>
    <w:semiHidden/>
    <w:uiPriority w:val="0"/>
    <w:rPr>
      <w:b/>
      <w:bCs/>
    </w:rPr>
  </w:style>
  <w:style w:type="table" w:styleId="10">
    <w:name w:val="Table Grid"/>
    <w:basedOn w:val="9"/>
    <w:qFormat/>
    <w:uiPriority w:val="0"/>
    <w:rPr>
      <w:rFonts w:ascii="Calibri" w:hAnsi="Calibri" w:eastAsia="宋体" w:cs="Times New Roman"/>
      <w:kern w:val="0"/>
      <w:sz w:val="20"/>
      <w:szCs w:val="20"/>
      <w:lang w:bidi="mn-Mong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page number"/>
    <w:basedOn w:val="11"/>
    <w:autoRedefine/>
    <w:qFormat/>
    <w:uiPriority w:val="0"/>
  </w:style>
  <w:style w:type="character" w:styleId="13">
    <w:name w:val="Hyperlink"/>
    <w:uiPriority w:val="0"/>
    <w:rPr>
      <w:color w:val="0000FF"/>
      <w:u w:val="single"/>
    </w:rPr>
  </w:style>
  <w:style w:type="character" w:styleId="14">
    <w:name w:val="annotation reference"/>
    <w:semiHidden/>
    <w:uiPriority w:val="0"/>
    <w:rPr>
      <w:sz w:val="21"/>
      <w:szCs w:val="21"/>
    </w:rPr>
  </w:style>
  <w:style w:type="character" w:customStyle="1" w:styleId="15">
    <w:name w:val="标题 1 字符"/>
    <w:basedOn w:val="11"/>
    <w:link w:val="2"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6">
    <w:name w:val="列出段落"/>
    <w:basedOn w:val="1"/>
    <w:autoRedefine/>
    <w:qFormat/>
    <w:uiPriority w:val="0"/>
    <w:pPr>
      <w:ind w:firstLine="420" w:firstLineChars="200"/>
    </w:pPr>
    <w:rPr>
      <w:rFonts w:ascii="等线" w:hAnsi="等线" w:eastAsia="等线"/>
    </w:rPr>
  </w:style>
  <w:style w:type="character" w:customStyle="1" w:styleId="17">
    <w:name w:val="批注文字 字符"/>
    <w:basedOn w:val="11"/>
    <w:link w:val="3"/>
    <w:semiHidden/>
    <w:uiPriority w:val="0"/>
    <w:rPr>
      <w:rFonts w:ascii="Calibri" w:hAnsi="Calibri" w:eastAsia="宋体" w:cs="Times New Roman"/>
    </w:rPr>
  </w:style>
  <w:style w:type="character" w:customStyle="1" w:styleId="18">
    <w:name w:val="批注主题 字符"/>
    <w:basedOn w:val="17"/>
    <w:link w:val="8"/>
    <w:semiHidden/>
    <w:uiPriority w:val="0"/>
    <w:rPr>
      <w:rFonts w:ascii="Calibri" w:hAnsi="Calibri" w:eastAsia="宋体" w:cs="Times New Roman"/>
      <w:b/>
      <w:bCs/>
    </w:rPr>
  </w:style>
  <w:style w:type="character" w:customStyle="1" w:styleId="19">
    <w:name w:val="批注框文本 字符"/>
    <w:basedOn w:val="11"/>
    <w:link w:val="4"/>
    <w:semiHidden/>
    <w:uiPriority w:val="0"/>
    <w:rPr>
      <w:rFonts w:ascii="Calibri" w:hAnsi="Calibri" w:eastAsia="宋体" w:cs="Times New Roman"/>
      <w:sz w:val="18"/>
      <w:szCs w:val="18"/>
    </w:rPr>
  </w:style>
  <w:style w:type="paragraph" w:customStyle="1" w:styleId="20">
    <w:name w:val="列出段落1"/>
    <w:basedOn w:val="1"/>
    <w:autoRedefine/>
    <w:qFormat/>
    <w:uiPriority w:val="0"/>
    <w:pPr>
      <w:ind w:firstLine="420" w:firstLineChars="200"/>
    </w:pPr>
  </w:style>
  <w:style w:type="character" w:customStyle="1" w:styleId="21">
    <w:name w:val="页眉 字符"/>
    <w:basedOn w:val="11"/>
    <w:link w:val="6"/>
    <w:autoRedefine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2">
    <w:name w:val="页脚 字符"/>
    <w:basedOn w:val="11"/>
    <w:link w:val="5"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87186-4C4E-4A24-BF18-B5FDD78203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303</Words>
  <Characters>1733</Characters>
  <Lines>14</Lines>
  <Paragraphs>4</Paragraphs>
  <TotalTime>1</TotalTime>
  <ScaleCrop>false</ScaleCrop>
  <LinksUpToDate>false</LinksUpToDate>
  <CharactersWithSpaces>2032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2020-03-06T07:05:00Z</dcterms:created>
  <dc:creator>tai yuzhu</dc:creator>
  <cp:lastModifiedBy>绿茶咖啡</cp:lastModifiedBy>
  <dcterms:modified xsi:type="dcterms:W3CDTF">2024-03-27T03:40:05Z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9038DD0975C5435B8EE2E91CA8EDC2AA_12</vt:lpwstr>
  </property>
</Properties>
</file>