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53DB16">
      <w:pPr>
        <w:jc w:val="center"/>
        <w:rPr>
          <w:rFonts w:hint="default" w:ascii="Times New Roman" w:hAnsi="Times New Roman" w:eastAsia="宋体" w:cs="Times New Roman"/>
          <w:bCs/>
          <w:color w:val="auto"/>
          <w:kern w:val="2"/>
          <w:sz w:val="72"/>
          <w:szCs w:val="72"/>
        </w:rPr>
      </w:pPr>
    </w:p>
    <w:p w14:paraId="76806998">
      <w:pPr>
        <w:jc w:val="center"/>
        <w:outlineLvl w:val="0"/>
        <w:rPr>
          <w:rFonts w:hint="default" w:ascii="Times New Roman" w:hAnsi="Times New Roman" w:eastAsia="宋体" w:cs="Times New Roman"/>
          <w:bCs/>
          <w:color w:val="auto"/>
          <w:kern w:val="2"/>
          <w:sz w:val="72"/>
          <w:szCs w:val="72"/>
        </w:rPr>
      </w:pPr>
      <w:r>
        <w:rPr>
          <w:rFonts w:hint="default" w:ascii="Times New Roman" w:hAnsi="Times New Roman" w:eastAsia="宋体" w:cs="Times New Roman"/>
          <w:bCs/>
          <w:color w:val="auto"/>
          <w:kern w:val="2"/>
          <w:sz w:val="72"/>
          <w:szCs w:val="72"/>
        </w:rPr>
        <w:t>建设项目环境影响报告表</w:t>
      </w:r>
    </w:p>
    <w:p w14:paraId="427B1D43">
      <w:pPr>
        <w:spacing w:before="268" w:beforeLines="80" w:beforeAutospacing="0"/>
        <w:jc w:val="center"/>
        <w:rPr>
          <w:rFonts w:hint="default" w:ascii="Times New Roman" w:hAnsi="Times New Roman" w:eastAsia="宋体" w:cs="Times New Roman"/>
          <w:bCs/>
          <w:color w:val="auto"/>
          <w:kern w:val="2"/>
          <w:sz w:val="48"/>
          <w:szCs w:val="48"/>
        </w:rPr>
      </w:pPr>
      <w:r>
        <w:rPr>
          <w:rFonts w:hint="default" w:ascii="Times New Roman" w:hAnsi="Times New Roman" w:eastAsia="宋体" w:cs="Times New Roman"/>
          <w:bCs/>
          <w:color w:val="auto"/>
          <w:kern w:val="2"/>
          <w:sz w:val="48"/>
          <w:szCs w:val="48"/>
        </w:rPr>
        <w:t>（生态影响类）</w:t>
      </w:r>
    </w:p>
    <w:p w14:paraId="3CBD06AA">
      <w:pPr>
        <w:spacing w:line="288" w:lineRule="auto"/>
        <w:jc w:val="center"/>
        <w:rPr>
          <w:rFonts w:hint="default" w:ascii="Times New Roman" w:hAnsi="Times New Roman" w:eastAsia="宋体" w:cs="Times New Roman"/>
          <w:color w:val="auto"/>
          <w:kern w:val="44"/>
          <w:sz w:val="44"/>
          <w:szCs w:val="44"/>
        </w:rPr>
      </w:pPr>
      <w:bookmarkStart w:id="0" w:name="_Hlk57883728"/>
      <w:bookmarkEnd w:id="0"/>
    </w:p>
    <w:p w14:paraId="6B44BAC0">
      <w:pPr>
        <w:jc w:val="center"/>
        <w:rPr>
          <w:rFonts w:hint="default" w:ascii="Times New Roman" w:hAnsi="Times New Roman" w:eastAsia="宋体" w:cs="Times New Roman"/>
          <w:color w:val="auto"/>
          <w:kern w:val="2"/>
          <w:sz w:val="52"/>
          <w:szCs w:val="52"/>
        </w:rPr>
      </w:pPr>
    </w:p>
    <w:p w14:paraId="62786436">
      <w:pPr>
        <w:ind w:left="0" w:firstLine="1040"/>
        <w:rPr>
          <w:rFonts w:hint="default" w:ascii="Times New Roman" w:hAnsi="Times New Roman" w:eastAsia="宋体" w:cs="Times New Roman"/>
          <w:color w:val="auto"/>
          <w:kern w:val="2"/>
          <w:sz w:val="44"/>
          <w:szCs w:val="44"/>
        </w:rPr>
      </w:pPr>
    </w:p>
    <w:p w14:paraId="1B910B5E">
      <w:pPr>
        <w:ind w:left="0" w:firstLine="1040"/>
        <w:rPr>
          <w:rFonts w:hint="default" w:ascii="Times New Roman" w:hAnsi="Times New Roman" w:eastAsia="宋体" w:cs="Times New Roman"/>
          <w:color w:val="auto"/>
          <w:kern w:val="2"/>
          <w:sz w:val="44"/>
          <w:szCs w:val="44"/>
        </w:rPr>
      </w:pPr>
    </w:p>
    <w:p w14:paraId="6A8BD6FA">
      <w:pPr>
        <w:ind w:left="0" w:firstLine="1040"/>
        <w:rPr>
          <w:rFonts w:hint="default" w:ascii="Times New Roman" w:hAnsi="Times New Roman" w:eastAsia="宋体" w:cs="Times New Roman"/>
          <w:color w:val="auto"/>
          <w:kern w:val="2"/>
          <w:sz w:val="44"/>
          <w:szCs w:val="44"/>
        </w:rPr>
      </w:pPr>
    </w:p>
    <w:p w14:paraId="7D512F1D">
      <w:pPr>
        <w:ind w:left="0" w:firstLine="1040"/>
        <w:rPr>
          <w:rFonts w:hint="default" w:ascii="Times New Roman" w:hAnsi="Times New Roman" w:eastAsia="宋体" w:cs="Times New Roman"/>
          <w:color w:val="auto"/>
          <w:kern w:val="2"/>
          <w:sz w:val="44"/>
          <w:szCs w:val="44"/>
        </w:rPr>
      </w:pPr>
    </w:p>
    <w:p w14:paraId="4A192D7A">
      <w:pPr>
        <w:spacing w:line="288" w:lineRule="auto"/>
        <w:jc w:val="center"/>
        <w:outlineLvl w:val="0"/>
        <w:rPr>
          <w:rFonts w:hint="default" w:ascii="Times New Roman" w:hAnsi="Times New Roman" w:eastAsia="宋体" w:cs="Times New Roman"/>
          <w:color w:val="auto"/>
          <w:kern w:val="2"/>
          <w:sz w:val="36"/>
          <w:szCs w:val="36"/>
          <w:u w:val="single"/>
        </w:rPr>
      </w:pPr>
      <w:r>
        <w:rPr>
          <w:rFonts w:hint="default" w:ascii="Times New Roman" w:hAnsi="Times New Roman" w:eastAsia="宋体" w:cs="Times New Roman"/>
          <w:color w:val="auto"/>
          <w:kern w:val="2"/>
          <w:sz w:val="36"/>
          <w:szCs w:val="36"/>
        </w:rPr>
        <w:t>项目名称：</w:t>
      </w:r>
      <w:r>
        <w:rPr>
          <w:rFonts w:hint="default" w:ascii="Times New Roman" w:hAnsi="Times New Roman" w:eastAsia="宋体" w:cs="Times New Roman"/>
          <w:color w:val="auto"/>
          <w:kern w:val="2"/>
          <w:sz w:val="36"/>
          <w:szCs w:val="36"/>
          <w:u w:val="single"/>
          <w:lang w:val="en-US" w:eastAsia="zh-CN"/>
        </w:rPr>
        <w:t>内蒙古卓正煤化工有限公司厂外输煤输水储运工程项目</w:t>
      </w:r>
      <w:r>
        <w:rPr>
          <w:rFonts w:hint="eastAsia" w:cs="Times New Roman"/>
          <w:color w:val="auto"/>
          <w:kern w:val="2"/>
          <w:sz w:val="36"/>
          <w:szCs w:val="36"/>
          <w:u w:val="single"/>
          <w:lang w:val="en-US" w:eastAsia="zh-CN"/>
        </w:rPr>
        <w:t>（一期输水工程）</w:t>
      </w:r>
    </w:p>
    <w:p w14:paraId="7C27DCAC">
      <w:pPr>
        <w:keepNext w:val="0"/>
        <w:keepLines w:val="0"/>
        <w:widowControl/>
        <w:suppressLineNumbers w:val="0"/>
        <w:rPr>
          <w:rFonts w:hint="default" w:ascii="Times New Roman" w:hAnsi="Times New Roman" w:eastAsia="宋体" w:cs="Times New Roman"/>
          <w:color w:val="auto"/>
          <w:kern w:val="2"/>
          <w:sz w:val="36"/>
          <w:szCs w:val="36"/>
        </w:rPr>
      </w:pPr>
      <w:r>
        <w:rPr>
          <w:rFonts w:hint="default" w:ascii="Times New Roman" w:hAnsi="Times New Roman" w:eastAsia="宋体" w:cs="Times New Roman"/>
          <w:color w:val="auto"/>
          <w:kern w:val="2"/>
          <w:sz w:val="36"/>
          <w:szCs w:val="36"/>
        </w:rPr>
        <w:t>建设单位（盖章）：</w:t>
      </w:r>
      <w:bookmarkStart w:id="1" w:name="_Hlk118074480"/>
      <w:bookmarkEnd w:id="1"/>
      <w:bookmarkStart w:id="2" w:name="_Hlk89420491"/>
      <w:r>
        <w:rPr>
          <w:rFonts w:hint="default" w:ascii="Times New Roman" w:hAnsi="Times New Roman" w:eastAsia="宋体" w:cs="Times New Roman"/>
          <w:color w:val="auto"/>
          <w:kern w:val="2"/>
          <w:sz w:val="36"/>
          <w:szCs w:val="36"/>
          <w:u w:val="single"/>
          <w:lang w:val="en-US" w:eastAsia="zh-CN"/>
        </w:rPr>
        <w:t>内蒙古卓正煤化工有限公司</w:t>
      </w:r>
      <w:bookmarkEnd w:id="2"/>
    </w:p>
    <w:p w14:paraId="7D399E99">
      <w:pPr>
        <w:spacing w:line="288" w:lineRule="auto"/>
        <w:rPr>
          <w:rFonts w:hint="default" w:ascii="Times New Roman" w:hAnsi="Times New Roman" w:eastAsia="宋体" w:cs="Times New Roman"/>
          <w:color w:val="auto"/>
          <w:kern w:val="2"/>
          <w:sz w:val="36"/>
          <w:szCs w:val="36"/>
          <w:u w:val="single"/>
        </w:rPr>
      </w:pPr>
      <w:r>
        <w:rPr>
          <w:rFonts w:hint="default" w:ascii="Times New Roman" w:hAnsi="Times New Roman" w:eastAsia="宋体" w:cs="Times New Roman"/>
          <w:color w:val="auto"/>
          <w:kern w:val="2"/>
          <w:sz w:val="36"/>
          <w:szCs w:val="36"/>
        </w:rPr>
        <w:t>编制日期：</w:t>
      </w:r>
      <w:r>
        <w:rPr>
          <w:rFonts w:hint="default" w:ascii="Times New Roman" w:hAnsi="Times New Roman" w:eastAsia="宋体" w:cs="Times New Roman"/>
          <w:color w:val="auto"/>
          <w:kern w:val="2"/>
          <w:sz w:val="36"/>
          <w:szCs w:val="36"/>
          <w:u w:val="single"/>
        </w:rPr>
        <w:t xml:space="preserve">            202</w:t>
      </w:r>
      <w:r>
        <w:rPr>
          <w:rFonts w:hint="eastAsia" w:cs="Times New Roman"/>
          <w:color w:val="auto"/>
          <w:kern w:val="2"/>
          <w:sz w:val="36"/>
          <w:szCs w:val="36"/>
          <w:u w:val="single"/>
          <w:lang w:val="en-US" w:eastAsia="zh-CN"/>
        </w:rPr>
        <w:t>5</w:t>
      </w:r>
      <w:r>
        <w:rPr>
          <w:rFonts w:hint="default" w:ascii="Times New Roman" w:hAnsi="Times New Roman" w:eastAsia="宋体" w:cs="Times New Roman"/>
          <w:color w:val="auto"/>
          <w:kern w:val="2"/>
          <w:sz w:val="36"/>
          <w:szCs w:val="36"/>
          <w:u w:val="single"/>
        </w:rPr>
        <w:t>年</w:t>
      </w:r>
      <w:r>
        <w:rPr>
          <w:rFonts w:hint="eastAsia" w:cs="Times New Roman"/>
          <w:color w:val="auto"/>
          <w:kern w:val="2"/>
          <w:sz w:val="36"/>
          <w:szCs w:val="36"/>
          <w:u w:val="single"/>
          <w:lang w:val="en-US" w:eastAsia="zh-CN"/>
        </w:rPr>
        <w:t>1</w:t>
      </w:r>
      <w:r>
        <w:rPr>
          <w:rFonts w:hint="default" w:ascii="Times New Roman" w:hAnsi="Times New Roman" w:eastAsia="宋体" w:cs="Times New Roman"/>
          <w:color w:val="auto"/>
          <w:kern w:val="2"/>
          <w:sz w:val="36"/>
          <w:szCs w:val="36"/>
          <w:u w:val="single"/>
        </w:rPr>
        <w:t xml:space="preserve">月                </w:t>
      </w:r>
    </w:p>
    <w:p w14:paraId="1202E499">
      <w:pPr>
        <w:spacing w:line="288" w:lineRule="auto"/>
        <w:ind w:left="0" w:firstLine="1040"/>
        <w:rPr>
          <w:rFonts w:hint="default" w:ascii="Times New Roman" w:hAnsi="Times New Roman" w:eastAsia="宋体" w:cs="Times New Roman"/>
          <w:color w:val="auto"/>
          <w:kern w:val="2"/>
          <w:sz w:val="36"/>
          <w:szCs w:val="36"/>
          <w:u w:val="single"/>
          <w:lang w:val="en-US" w:eastAsia="zh-CN"/>
        </w:rPr>
      </w:pPr>
    </w:p>
    <w:p w14:paraId="6321FE01">
      <w:pPr>
        <w:spacing w:line="288" w:lineRule="auto"/>
        <w:ind w:left="0" w:firstLine="1040"/>
        <w:rPr>
          <w:rFonts w:hint="default" w:ascii="Times New Roman" w:hAnsi="Times New Roman" w:eastAsia="宋体" w:cs="Times New Roman"/>
          <w:color w:val="auto"/>
          <w:kern w:val="2"/>
          <w:sz w:val="36"/>
          <w:szCs w:val="36"/>
        </w:rPr>
      </w:pPr>
    </w:p>
    <w:p w14:paraId="53C850B5">
      <w:pPr>
        <w:spacing w:line="288" w:lineRule="auto"/>
        <w:ind w:left="0" w:firstLine="1040"/>
        <w:rPr>
          <w:rFonts w:hint="default" w:ascii="Times New Roman" w:hAnsi="Times New Roman" w:eastAsia="宋体" w:cs="Times New Roman"/>
          <w:color w:val="auto"/>
          <w:kern w:val="2"/>
          <w:sz w:val="36"/>
          <w:szCs w:val="36"/>
        </w:rPr>
      </w:pPr>
    </w:p>
    <w:p w14:paraId="489262C2">
      <w:pPr>
        <w:spacing w:line="288" w:lineRule="auto"/>
        <w:jc w:val="center"/>
        <w:outlineLvl w:val="0"/>
        <w:rPr>
          <w:rFonts w:hint="default" w:ascii="Times New Roman" w:hAnsi="Times New Roman" w:eastAsia="宋体" w:cs="Times New Roman"/>
          <w:color w:val="auto"/>
        </w:rPr>
      </w:pPr>
      <w:r>
        <w:rPr>
          <w:rFonts w:hint="default" w:ascii="Times New Roman" w:hAnsi="Times New Roman" w:eastAsia="宋体" w:cs="Times New Roman"/>
          <w:color w:val="auto"/>
          <w:kern w:val="2"/>
          <w:sz w:val="36"/>
          <w:szCs w:val="36"/>
        </w:rPr>
        <w:t>中华人民共和国生态环境部制</w:t>
      </w:r>
    </w:p>
    <w:p w14:paraId="310C3DB6">
      <w:pPr>
        <w:spacing w:line="288" w:lineRule="auto"/>
        <w:rPr>
          <w:rFonts w:hint="default" w:ascii="Times New Roman" w:hAnsi="Times New Roman" w:eastAsia="宋体" w:cs="Times New Roman"/>
          <w:color w:val="auto"/>
          <w:kern w:val="2"/>
          <w:sz w:val="36"/>
          <w:szCs w:val="36"/>
        </w:rPr>
        <w:sectPr>
          <w:headerReference r:id="rId4" w:type="default"/>
          <w:footerReference r:id="rId5" w:type="default"/>
          <w:pgSz w:w="11906" w:h="16838"/>
          <w:pgMar w:top="1701" w:right="1531" w:bottom="1701" w:left="1531" w:header="851" w:footer="1077" w:gutter="0"/>
          <w:pgBorders>
            <w:top w:val="none" w:sz="0" w:space="0"/>
            <w:left w:val="none" w:sz="0" w:space="0"/>
            <w:bottom w:val="none" w:sz="0" w:space="0"/>
            <w:right w:val="none" w:sz="0" w:space="0"/>
          </w:pgBorders>
          <w:cols w:space="0" w:num="1"/>
          <w:docGrid w:type="lines" w:linePitch="335" w:charSpace="0"/>
        </w:sectPr>
      </w:pPr>
    </w:p>
    <w:p w14:paraId="226DD137">
      <w:pPr>
        <w:pStyle w:val="25"/>
        <w:spacing w:line="360" w:lineRule="auto"/>
        <w:ind w:left="0" w:right="0"/>
        <w:jc w:val="center"/>
        <w:outlineLvl w:val="0"/>
        <w:rPr>
          <w:rFonts w:hint="default" w:ascii="Times New Roman" w:hAnsi="Times New Roman" w:eastAsia="宋体" w:cs="Times New Roman"/>
          <w:b/>
          <w:bCs/>
          <w:color w:val="auto"/>
          <w:kern w:val="0"/>
          <w:sz w:val="32"/>
          <w:szCs w:val="32"/>
        </w:rPr>
      </w:pPr>
      <w:r>
        <w:rPr>
          <w:rFonts w:hint="default" w:ascii="Times New Roman" w:hAnsi="Times New Roman" w:eastAsia="宋体" w:cs="Times New Roman"/>
          <w:b/>
          <w:bCs/>
          <w:color w:val="auto"/>
          <w:kern w:val="0"/>
          <w:sz w:val="32"/>
          <w:szCs w:val="32"/>
        </w:rPr>
        <w:t>目</w:t>
      </w:r>
      <w:r>
        <w:rPr>
          <w:rFonts w:hint="default" w:ascii="Times New Roman" w:hAnsi="Times New Roman" w:eastAsia="宋体" w:cs="Times New Roman"/>
          <w:b/>
          <w:bCs/>
          <w:color w:val="auto"/>
          <w:kern w:val="0"/>
          <w:sz w:val="32"/>
          <w:szCs w:val="32"/>
          <w:lang w:val="en-US" w:eastAsia="zh-CN"/>
        </w:rPr>
        <w:t xml:space="preserve">  </w:t>
      </w:r>
      <w:r>
        <w:rPr>
          <w:rFonts w:hint="default" w:ascii="Times New Roman" w:hAnsi="Times New Roman" w:eastAsia="宋体" w:cs="Times New Roman"/>
          <w:b/>
          <w:bCs/>
          <w:color w:val="auto"/>
          <w:kern w:val="0"/>
          <w:sz w:val="32"/>
          <w:szCs w:val="32"/>
        </w:rPr>
        <w:t>录</w:t>
      </w:r>
    </w:p>
    <w:p w14:paraId="31D75533">
      <w:pPr>
        <w:pStyle w:val="15"/>
        <w:bidi w:val="0"/>
        <w:spacing w:line="360" w:lineRule="auto"/>
        <w:outlineLvl w:val="0"/>
        <w:rPr>
          <w:rStyle w:val="46"/>
          <w:rFonts w:hint="default" w:ascii="Times New Roman" w:hAnsi="Times New Roman" w:eastAsia="宋体" w:cs="Times New Roman"/>
          <w:color w:val="auto"/>
          <w:sz w:val="24"/>
          <w:szCs w:val="24"/>
        </w:rPr>
      </w:pPr>
      <w:r>
        <w:rPr>
          <w:rStyle w:val="24"/>
          <w:rFonts w:hint="default" w:ascii="Times New Roman" w:hAnsi="Times New Roman" w:eastAsia="宋体" w:cs="Times New Roman"/>
          <w:color w:val="auto"/>
          <w:sz w:val="24"/>
          <w:szCs w:val="24"/>
        </w:rPr>
        <w:fldChar w:fldCharType="begin"/>
      </w:r>
      <w:r>
        <w:rPr>
          <w:rStyle w:val="24"/>
          <w:rFonts w:hint="default" w:ascii="Times New Roman" w:hAnsi="Times New Roman" w:eastAsia="宋体" w:cs="Times New Roman"/>
          <w:color w:val="auto"/>
          <w:sz w:val="24"/>
          <w:szCs w:val="24"/>
        </w:rPr>
        <w:instrText xml:space="preserve"> HYPERLINK "" \l "_Toc7082 " </w:instrText>
      </w:r>
      <w:r>
        <w:rPr>
          <w:rStyle w:val="24"/>
          <w:rFonts w:hint="default" w:ascii="Times New Roman" w:hAnsi="Times New Roman" w:eastAsia="宋体" w:cs="Times New Roman"/>
          <w:color w:val="auto"/>
          <w:sz w:val="24"/>
          <w:szCs w:val="24"/>
        </w:rPr>
        <w:fldChar w:fldCharType="separate"/>
      </w:r>
      <w:r>
        <w:rPr>
          <w:rStyle w:val="46"/>
          <w:rFonts w:hint="default" w:ascii="Times New Roman" w:hAnsi="Times New Roman" w:eastAsia="宋体" w:cs="Times New Roman"/>
          <w:color w:val="auto"/>
          <w:sz w:val="24"/>
          <w:szCs w:val="24"/>
        </w:rPr>
        <w:t>一、建设项目基本情况</w:t>
      </w:r>
      <w:r>
        <w:rPr>
          <w:rStyle w:val="24"/>
          <w:rFonts w:hint="default" w:ascii="Times New Roman" w:hAnsi="Times New Roman" w:eastAsia="宋体" w:cs="Times New Roman"/>
          <w:color w:val="auto"/>
          <w:sz w:val="24"/>
          <w:szCs w:val="24"/>
        </w:rPr>
        <w:fldChar w:fldCharType="end"/>
      </w:r>
    </w:p>
    <w:p w14:paraId="10098ED8">
      <w:pPr>
        <w:pStyle w:val="15"/>
        <w:bidi w:val="0"/>
        <w:spacing w:line="360" w:lineRule="auto"/>
        <w:rPr>
          <w:rStyle w:val="46"/>
          <w:rFonts w:hint="default" w:ascii="Times New Roman" w:hAnsi="Times New Roman" w:eastAsia="宋体" w:cs="Times New Roman"/>
          <w:color w:val="auto"/>
          <w:sz w:val="24"/>
          <w:szCs w:val="24"/>
        </w:rPr>
      </w:pPr>
      <w:r>
        <w:rPr>
          <w:rStyle w:val="24"/>
          <w:rFonts w:hint="default" w:ascii="Times New Roman" w:hAnsi="Times New Roman" w:eastAsia="宋体" w:cs="Times New Roman"/>
          <w:color w:val="auto"/>
          <w:sz w:val="24"/>
          <w:szCs w:val="24"/>
        </w:rPr>
        <w:fldChar w:fldCharType="begin"/>
      </w:r>
      <w:r>
        <w:rPr>
          <w:rStyle w:val="24"/>
          <w:rFonts w:hint="default" w:ascii="Times New Roman" w:hAnsi="Times New Roman" w:eastAsia="宋体" w:cs="Times New Roman"/>
          <w:color w:val="auto"/>
          <w:sz w:val="24"/>
          <w:szCs w:val="24"/>
        </w:rPr>
        <w:instrText xml:space="preserve"> HYPERLINK "" \l "_Toc15843 " </w:instrText>
      </w:r>
      <w:r>
        <w:rPr>
          <w:rStyle w:val="24"/>
          <w:rFonts w:hint="default" w:ascii="Times New Roman" w:hAnsi="Times New Roman" w:eastAsia="宋体" w:cs="Times New Roman"/>
          <w:color w:val="auto"/>
          <w:sz w:val="24"/>
          <w:szCs w:val="24"/>
        </w:rPr>
        <w:fldChar w:fldCharType="separate"/>
      </w:r>
      <w:r>
        <w:rPr>
          <w:rStyle w:val="46"/>
          <w:rFonts w:hint="default" w:ascii="Times New Roman" w:hAnsi="Times New Roman" w:eastAsia="宋体" w:cs="Times New Roman"/>
          <w:color w:val="auto"/>
          <w:sz w:val="24"/>
          <w:szCs w:val="24"/>
        </w:rPr>
        <w:t>二、建设内容</w:t>
      </w:r>
      <w:r>
        <w:rPr>
          <w:rStyle w:val="24"/>
          <w:rFonts w:hint="default" w:ascii="Times New Roman" w:hAnsi="Times New Roman" w:eastAsia="宋体" w:cs="Times New Roman"/>
          <w:color w:val="auto"/>
          <w:sz w:val="24"/>
          <w:szCs w:val="24"/>
        </w:rPr>
        <w:fldChar w:fldCharType="end"/>
      </w:r>
    </w:p>
    <w:p w14:paraId="060544A7">
      <w:pPr>
        <w:pStyle w:val="15"/>
        <w:bidi w:val="0"/>
        <w:spacing w:line="360" w:lineRule="auto"/>
        <w:rPr>
          <w:rStyle w:val="46"/>
          <w:rFonts w:hint="default" w:ascii="Times New Roman" w:hAnsi="Times New Roman" w:eastAsia="宋体" w:cs="Times New Roman"/>
          <w:color w:val="auto"/>
          <w:sz w:val="24"/>
          <w:szCs w:val="24"/>
        </w:rPr>
      </w:pPr>
      <w:r>
        <w:rPr>
          <w:rStyle w:val="24"/>
          <w:rFonts w:hint="default" w:ascii="Times New Roman" w:hAnsi="Times New Roman" w:eastAsia="宋体" w:cs="Times New Roman"/>
          <w:color w:val="auto"/>
          <w:sz w:val="24"/>
          <w:szCs w:val="24"/>
        </w:rPr>
        <w:fldChar w:fldCharType="begin"/>
      </w:r>
      <w:r>
        <w:rPr>
          <w:rStyle w:val="24"/>
          <w:rFonts w:hint="default" w:ascii="Times New Roman" w:hAnsi="Times New Roman" w:eastAsia="宋体" w:cs="Times New Roman"/>
          <w:color w:val="auto"/>
          <w:sz w:val="24"/>
          <w:szCs w:val="24"/>
        </w:rPr>
        <w:instrText xml:space="preserve"> HYPERLINK "" \l "_Toc16833 " </w:instrText>
      </w:r>
      <w:r>
        <w:rPr>
          <w:rStyle w:val="24"/>
          <w:rFonts w:hint="default" w:ascii="Times New Roman" w:hAnsi="Times New Roman" w:eastAsia="宋体" w:cs="Times New Roman"/>
          <w:color w:val="auto"/>
          <w:sz w:val="24"/>
          <w:szCs w:val="24"/>
        </w:rPr>
        <w:fldChar w:fldCharType="separate"/>
      </w:r>
      <w:r>
        <w:rPr>
          <w:rStyle w:val="46"/>
          <w:rFonts w:hint="default" w:ascii="Times New Roman" w:hAnsi="Times New Roman" w:eastAsia="宋体" w:cs="Times New Roman"/>
          <w:color w:val="auto"/>
          <w:sz w:val="24"/>
          <w:szCs w:val="24"/>
        </w:rPr>
        <w:t>三、生态环境现状、保护目标及评价标准</w:t>
      </w:r>
      <w:r>
        <w:rPr>
          <w:rStyle w:val="24"/>
          <w:rFonts w:hint="default" w:ascii="Times New Roman" w:hAnsi="Times New Roman" w:eastAsia="宋体" w:cs="Times New Roman"/>
          <w:color w:val="auto"/>
          <w:sz w:val="24"/>
          <w:szCs w:val="24"/>
        </w:rPr>
        <w:fldChar w:fldCharType="end"/>
      </w:r>
    </w:p>
    <w:p w14:paraId="138992D6">
      <w:pPr>
        <w:pStyle w:val="15"/>
        <w:bidi w:val="0"/>
        <w:spacing w:line="360" w:lineRule="auto"/>
        <w:rPr>
          <w:rStyle w:val="46"/>
          <w:rFonts w:hint="default" w:ascii="Times New Roman" w:hAnsi="Times New Roman" w:eastAsia="宋体" w:cs="Times New Roman"/>
          <w:color w:val="auto"/>
          <w:sz w:val="24"/>
          <w:szCs w:val="24"/>
        </w:rPr>
      </w:pPr>
      <w:r>
        <w:rPr>
          <w:rStyle w:val="24"/>
          <w:rFonts w:hint="default" w:ascii="Times New Roman" w:hAnsi="Times New Roman" w:eastAsia="宋体" w:cs="Times New Roman"/>
          <w:color w:val="auto"/>
          <w:sz w:val="24"/>
          <w:szCs w:val="24"/>
        </w:rPr>
        <w:fldChar w:fldCharType="begin"/>
      </w:r>
      <w:r>
        <w:rPr>
          <w:rStyle w:val="24"/>
          <w:rFonts w:hint="default" w:ascii="Times New Roman" w:hAnsi="Times New Roman" w:eastAsia="宋体" w:cs="Times New Roman"/>
          <w:color w:val="auto"/>
          <w:sz w:val="24"/>
          <w:szCs w:val="24"/>
        </w:rPr>
        <w:instrText xml:space="preserve"> HYPERLINK "" \l "_Toc4185 " </w:instrText>
      </w:r>
      <w:r>
        <w:rPr>
          <w:rStyle w:val="24"/>
          <w:rFonts w:hint="default" w:ascii="Times New Roman" w:hAnsi="Times New Roman" w:eastAsia="宋体" w:cs="Times New Roman"/>
          <w:color w:val="auto"/>
          <w:sz w:val="24"/>
          <w:szCs w:val="24"/>
        </w:rPr>
        <w:fldChar w:fldCharType="separate"/>
      </w:r>
      <w:r>
        <w:rPr>
          <w:rStyle w:val="46"/>
          <w:rFonts w:hint="default" w:ascii="Times New Roman" w:hAnsi="Times New Roman" w:eastAsia="宋体" w:cs="Times New Roman"/>
          <w:color w:val="auto"/>
          <w:sz w:val="24"/>
          <w:szCs w:val="24"/>
        </w:rPr>
        <w:t>四、生态环境影响分析</w:t>
      </w:r>
      <w:r>
        <w:rPr>
          <w:rStyle w:val="24"/>
          <w:rFonts w:hint="default" w:ascii="Times New Roman" w:hAnsi="Times New Roman" w:eastAsia="宋体" w:cs="Times New Roman"/>
          <w:color w:val="auto"/>
          <w:sz w:val="24"/>
          <w:szCs w:val="24"/>
        </w:rPr>
        <w:fldChar w:fldCharType="end"/>
      </w:r>
    </w:p>
    <w:p w14:paraId="59B42580">
      <w:pPr>
        <w:pStyle w:val="15"/>
        <w:bidi w:val="0"/>
        <w:spacing w:line="360" w:lineRule="auto"/>
        <w:rPr>
          <w:rStyle w:val="46"/>
          <w:rFonts w:hint="default" w:ascii="Times New Roman" w:hAnsi="Times New Roman" w:eastAsia="宋体" w:cs="Times New Roman"/>
          <w:color w:val="auto"/>
          <w:sz w:val="24"/>
          <w:szCs w:val="24"/>
        </w:rPr>
      </w:pPr>
      <w:r>
        <w:rPr>
          <w:rStyle w:val="24"/>
          <w:rFonts w:hint="default" w:ascii="Times New Roman" w:hAnsi="Times New Roman" w:eastAsia="宋体" w:cs="Times New Roman"/>
          <w:color w:val="auto"/>
          <w:sz w:val="24"/>
          <w:szCs w:val="24"/>
        </w:rPr>
        <w:fldChar w:fldCharType="begin"/>
      </w:r>
      <w:r>
        <w:rPr>
          <w:rStyle w:val="24"/>
          <w:rFonts w:hint="default" w:ascii="Times New Roman" w:hAnsi="Times New Roman" w:eastAsia="宋体" w:cs="Times New Roman"/>
          <w:color w:val="auto"/>
          <w:sz w:val="24"/>
          <w:szCs w:val="24"/>
        </w:rPr>
        <w:instrText xml:space="preserve"> HYPERLINK "" \l "_Toc990 " </w:instrText>
      </w:r>
      <w:r>
        <w:rPr>
          <w:rStyle w:val="24"/>
          <w:rFonts w:hint="default" w:ascii="Times New Roman" w:hAnsi="Times New Roman" w:eastAsia="宋体" w:cs="Times New Roman"/>
          <w:color w:val="auto"/>
          <w:sz w:val="24"/>
          <w:szCs w:val="24"/>
        </w:rPr>
        <w:fldChar w:fldCharType="separate"/>
      </w:r>
      <w:r>
        <w:rPr>
          <w:rStyle w:val="46"/>
          <w:rFonts w:hint="default" w:ascii="Times New Roman" w:hAnsi="Times New Roman" w:eastAsia="宋体" w:cs="Times New Roman"/>
          <w:color w:val="auto"/>
          <w:sz w:val="24"/>
          <w:szCs w:val="24"/>
        </w:rPr>
        <w:t>五、主要生态环境保护措施</w:t>
      </w:r>
      <w:r>
        <w:rPr>
          <w:rStyle w:val="24"/>
          <w:rFonts w:hint="default" w:ascii="Times New Roman" w:hAnsi="Times New Roman" w:eastAsia="宋体" w:cs="Times New Roman"/>
          <w:color w:val="auto"/>
          <w:sz w:val="24"/>
          <w:szCs w:val="24"/>
        </w:rPr>
        <w:fldChar w:fldCharType="end"/>
      </w:r>
    </w:p>
    <w:p w14:paraId="5790C0F8">
      <w:pPr>
        <w:pStyle w:val="15"/>
        <w:bidi w:val="0"/>
        <w:spacing w:line="360" w:lineRule="auto"/>
        <w:rPr>
          <w:rStyle w:val="46"/>
          <w:rFonts w:hint="default" w:ascii="Times New Roman" w:hAnsi="Times New Roman" w:eastAsia="宋体" w:cs="Times New Roman"/>
          <w:color w:val="auto"/>
          <w:sz w:val="24"/>
          <w:szCs w:val="24"/>
        </w:rPr>
      </w:pPr>
      <w:r>
        <w:rPr>
          <w:rStyle w:val="24"/>
          <w:rFonts w:hint="default" w:ascii="Times New Roman" w:hAnsi="Times New Roman" w:eastAsia="宋体" w:cs="Times New Roman"/>
          <w:color w:val="auto"/>
          <w:sz w:val="24"/>
          <w:szCs w:val="24"/>
        </w:rPr>
        <w:fldChar w:fldCharType="begin"/>
      </w:r>
      <w:r>
        <w:rPr>
          <w:rStyle w:val="24"/>
          <w:rFonts w:hint="default" w:ascii="Times New Roman" w:hAnsi="Times New Roman" w:eastAsia="宋体" w:cs="Times New Roman"/>
          <w:color w:val="auto"/>
          <w:sz w:val="24"/>
          <w:szCs w:val="24"/>
        </w:rPr>
        <w:instrText xml:space="preserve"> HYPERLINK "" \l "_Toc23254 " </w:instrText>
      </w:r>
      <w:r>
        <w:rPr>
          <w:rStyle w:val="24"/>
          <w:rFonts w:hint="default" w:ascii="Times New Roman" w:hAnsi="Times New Roman" w:eastAsia="宋体" w:cs="Times New Roman"/>
          <w:color w:val="auto"/>
          <w:sz w:val="24"/>
          <w:szCs w:val="24"/>
        </w:rPr>
        <w:fldChar w:fldCharType="separate"/>
      </w:r>
      <w:r>
        <w:rPr>
          <w:rStyle w:val="46"/>
          <w:rFonts w:hint="default" w:ascii="Times New Roman" w:hAnsi="Times New Roman" w:eastAsia="宋体" w:cs="Times New Roman"/>
          <w:color w:val="auto"/>
          <w:sz w:val="24"/>
          <w:szCs w:val="24"/>
        </w:rPr>
        <w:t>六、生态环境保护措施监督检查清单</w:t>
      </w:r>
      <w:r>
        <w:rPr>
          <w:rStyle w:val="24"/>
          <w:rFonts w:hint="default" w:ascii="Times New Roman" w:hAnsi="Times New Roman" w:eastAsia="宋体" w:cs="Times New Roman"/>
          <w:color w:val="auto"/>
          <w:sz w:val="24"/>
          <w:szCs w:val="24"/>
        </w:rPr>
        <w:fldChar w:fldCharType="end"/>
      </w:r>
    </w:p>
    <w:p w14:paraId="4914AC65">
      <w:pPr>
        <w:pStyle w:val="15"/>
        <w:bidi w:val="0"/>
        <w:spacing w:line="360" w:lineRule="auto"/>
        <w:rPr>
          <w:rStyle w:val="24"/>
          <w:rFonts w:hint="default" w:ascii="Times New Roman" w:hAnsi="Times New Roman" w:eastAsia="宋体" w:cs="Times New Roman"/>
          <w:color w:val="auto"/>
          <w:sz w:val="24"/>
          <w:szCs w:val="24"/>
        </w:rPr>
      </w:pPr>
      <w:r>
        <w:rPr>
          <w:rStyle w:val="24"/>
          <w:rFonts w:hint="default" w:ascii="Times New Roman" w:hAnsi="Times New Roman" w:eastAsia="宋体" w:cs="Times New Roman"/>
          <w:color w:val="auto"/>
          <w:sz w:val="24"/>
          <w:szCs w:val="24"/>
        </w:rPr>
        <w:fldChar w:fldCharType="begin"/>
      </w:r>
      <w:r>
        <w:rPr>
          <w:rStyle w:val="24"/>
          <w:rFonts w:hint="default" w:ascii="Times New Roman" w:hAnsi="Times New Roman" w:eastAsia="宋体" w:cs="Times New Roman"/>
          <w:color w:val="auto"/>
          <w:sz w:val="24"/>
          <w:szCs w:val="24"/>
        </w:rPr>
        <w:instrText xml:space="preserve"> HYPERLINK "" \l "_Toc4868 " </w:instrText>
      </w:r>
      <w:r>
        <w:rPr>
          <w:rStyle w:val="24"/>
          <w:rFonts w:hint="default" w:ascii="Times New Roman" w:hAnsi="Times New Roman" w:eastAsia="宋体" w:cs="Times New Roman"/>
          <w:color w:val="auto"/>
          <w:sz w:val="24"/>
          <w:szCs w:val="24"/>
        </w:rPr>
        <w:fldChar w:fldCharType="separate"/>
      </w:r>
      <w:r>
        <w:rPr>
          <w:rStyle w:val="46"/>
          <w:rFonts w:hint="default" w:ascii="Times New Roman" w:hAnsi="Times New Roman" w:eastAsia="宋体" w:cs="Times New Roman"/>
          <w:color w:val="auto"/>
          <w:sz w:val="24"/>
          <w:szCs w:val="24"/>
        </w:rPr>
        <w:t>七、结论</w:t>
      </w:r>
      <w:r>
        <w:rPr>
          <w:rStyle w:val="24"/>
          <w:rFonts w:hint="default" w:ascii="Times New Roman" w:hAnsi="Times New Roman" w:eastAsia="宋体" w:cs="Times New Roman"/>
          <w:color w:val="auto"/>
          <w:sz w:val="24"/>
          <w:szCs w:val="24"/>
        </w:rPr>
        <w:fldChar w:fldCharType="end"/>
      </w:r>
    </w:p>
    <w:p w14:paraId="682F5A0E">
      <w:pPr>
        <w:pStyle w:val="15"/>
        <w:bidi w:val="0"/>
        <w:spacing w:line="360" w:lineRule="auto"/>
        <w:outlineLvl w:val="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附件</w:t>
      </w:r>
    </w:p>
    <w:p w14:paraId="43D360EE">
      <w:pPr>
        <w:rPr>
          <w:rFonts w:hint="default" w:ascii="Times New Roman" w:hAnsi="Times New Roman" w:eastAsia="宋体" w:cs="Times New Roman"/>
          <w:color w:val="auto"/>
          <w:kern w:val="2"/>
          <w:sz w:val="30"/>
          <w:szCs w:val="30"/>
        </w:rPr>
      </w:pPr>
      <w:r>
        <w:rPr>
          <w:rFonts w:hint="eastAsia" w:cs="Times New Roman"/>
          <w:color w:val="auto"/>
          <w:sz w:val="24"/>
          <w:szCs w:val="24"/>
          <w:lang w:val="en-US" w:eastAsia="zh-CN"/>
        </w:rPr>
        <w:t>生态专项评价</w:t>
      </w:r>
      <w:r>
        <w:rPr>
          <w:rFonts w:hint="default" w:ascii="Times New Roman" w:hAnsi="Times New Roman" w:eastAsia="宋体" w:cs="Times New Roman"/>
          <w:b/>
          <w:bCs/>
          <w:color w:val="auto"/>
          <w:kern w:val="2"/>
          <w:sz w:val="24"/>
          <w:szCs w:val="24"/>
        </w:rPr>
        <w:br w:type="page"/>
      </w:r>
      <w:r>
        <w:rPr>
          <w:rFonts w:hint="default" w:ascii="Times New Roman" w:hAnsi="Times New Roman" w:eastAsia="宋体" w:cs="Times New Roman"/>
          <w:b/>
          <w:bCs/>
          <w:color w:val="auto"/>
          <w:kern w:val="2"/>
          <w:sz w:val="24"/>
          <w:szCs w:val="24"/>
        </w:rPr>
        <w:br w:type="page"/>
      </w:r>
      <w:bookmarkStart w:id="3" w:name="_Toc124086168"/>
      <w:bookmarkEnd w:id="3"/>
      <w:bookmarkStart w:id="4" w:name="_Toc133142238"/>
      <w:bookmarkEnd w:id="4"/>
      <w:bookmarkStart w:id="5" w:name="_Toc7082"/>
      <w:bookmarkEnd w:id="5"/>
      <w:bookmarkStart w:id="6" w:name="_Toc19685"/>
      <w:bookmarkEnd w:id="6"/>
      <w:bookmarkStart w:id="7" w:name="_Toc10053"/>
      <w:bookmarkEnd w:id="7"/>
      <w:bookmarkStart w:id="8" w:name="_Toc15608"/>
      <w:bookmarkEnd w:id="8"/>
      <w:bookmarkStart w:id="9" w:name="_Toc2545"/>
      <w:r>
        <w:rPr>
          <w:rFonts w:hint="default" w:ascii="Times New Roman" w:hAnsi="Times New Roman" w:eastAsia="宋体" w:cs="Times New Roman"/>
          <w:color w:val="auto"/>
          <w:kern w:val="2"/>
          <w:sz w:val="30"/>
          <w:szCs w:val="30"/>
        </w:rPr>
        <w:t>一、建设项目基本情况</w:t>
      </w:r>
      <w:bookmarkEnd w:id="9"/>
    </w:p>
    <w:tbl>
      <w:tblPr>
        <w:tblStyle w:val="20"/>
        <w:tblW w:w="922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736"/>
        <w:gridCol w:w="2331"/>
        <w:gridCol w:w="2040"/>
        <w:gridCol w:w="3113"/>
      </w:tblGrid>
      <w:tr w14:paraId="3DC88E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62" w:hRule="atLeast"/>
          <w:jc w:val="center"/>
        </w:trPr>
        <w:tc>
          <w:tcPr>
            <w:tcW w:w="1736" w:type="dxa"/>
            <w:tcBorders>
              <w:top w:val="single" w:color="auto" w:sz="8" w:space="0"/>
              <w:left w:val="single" w:color="auto" w:sz="8" w:space="0"/>
              <w:bottom w:val="single" w:color="auto" w:sz="4" w:space="0"/>
              <w:right w:val="single" w:color="auto" w:sz="4" w:space="0"/>
            </w:tcBorders>
            <w:shd w:val="clear" w:color="auto" w:fill="auto"/>
            <w:tcMar>
              <w:top w:w="16" w:type="dxa"/>
            </w:tcMar>
            <w:vAlign w:val="center"/>
          </w:tcPr>
          <w:p w14:paraId="29A665B4">
            <w:pPr>
              <w:jc w:val="center"/>
              <w:rPr>
                <w:rFonts w:hint="default" w:ascii="Times New Roman" w:hAnsi="Times New Roman" w:eastAsia="宋体" w:cs="Times New Roman"/>
                <w:color w:val="auto"/>
                <w:kern w:val="2"/>
                <w:sz w:val="24"/>
                <w:szCs w:val="24"/>
              </w:rPr>
            </w:pPr>
            <w:bookmarkStart w:id="10" w:name="OLE_LINK7" w:colFirst="1" w:colLast="1"/>
            <w:r>
              <w:rPr>
                <w:rFonts w:hint="default" w:ascii="Times New Roman" w:hAnsi="Times New Roman" w:eastAsia="宋体" w:cs="Times New Roman"/>
                <w:color w:val="auto"/>
                <w:kern w:val="2"/>
                <w:sz w:val="24"/>
                <w:szCs w:val="24"/>
              </w:rPr>
              <w:t>建设项目名称</w:t>
            </w:r>
          </w:p>
        </w:tc>
        <w:tc>
          <w:tcPr>
            <w:tcW w:w="7484" w:type="dxa"/>
            <w:gridSpan w:val="3"/>
            <w:tcBorders>
              <w:top w:val="single" w:color="auto" w:sz="8" w:space="0"/>
              <w:left w:val="single" w:color="auto" w:sz="4" w:space="0"/>
              <w:bottom w:val="single" w:color="auto" w:sz="4" w:space="0"/>
              <w:right w:val="single" w:color="auto" w:sz="8" w:space="0"/>
            </w:tcBorders>
            <w:shd w:val="clear" w:color="auto" w:fill="auto"/>
            <w:vAlign w:val="center"/>
          </w:tcPr>
          <w:p w14:paraId="7795CDDD">
            <w:pPr>
              <w:jc w:val="center"/>
              <w:rPr>
                <w:rFonts w:hint="default" w:ascii="Times New Roman" w:hAnsi="Times New Roman" w:eastAsia="宋体" w:cs="Times New Roman"/>
                <w:color w:val="auto"/>
                <w:kern w:val="2"/>
                <w:sz w:val="24"/>
                <w:szCs w:val="24"/>
                <w:lang w:val="en-US" w:eastAsia="zh-CN"/>
              </w:rPr>
            </w:pPr>
            <w:bookmarkStart w:id="11" w:name="OLE_LINK6"/>
            <w:r>
              <w:rPr>
                <w:rFonts w:hint="default" w:ascii="Times New Roman" w:hAnsi="Times New Roman" w:eastAsia="宋体" w:cs="Times New Roman"/>
                <w:color w:val="auto"/>
                <w:kern w:val="2"/>
                <w:sz w:val="24"/>
                <w:szCs w:val="24"/>
                <w:lang w:val="en-US" w:eastAsia="zh-CN"/>
              </w:rPr>
              <w:t>内蒙古卓正煤化工有限公司厂外输煤输水储运工程</w:t>
            </w:r>
            <w:bookmarkEnd w:id="11"/>
            <w:r>
              <w:rPr>
                <w:rFonts w:hint="default" w:ascii="Times New Roman" w:hAnsi="Times New Roman" w:eastAsia="宋体" w:cs="Times New Roman"/>
                <w:color w:val="auto"/>
                <w:kern w:val="2"/>
                <w:sz w:val="24"/>
                <w:szCs w:val="24"/>
                <w:lang w:val="en-US" w:eastAsia="zh-CN"/>
              </w:rPr>
              <w:t>项目</w:t>
            </w:r>
            <w:r>
              <w:rPr>
                <w:rFonts w:hint="eastAsia" w:ascii="宋体" w:hAnsi="宋体" w:cs="宋体"/>
                <w:color w:val="auto"/>
                <w:kern w:val="2"/>
                <w:sz w:val="24"/>
                <w:szCs w:val="24"/>
                <w:lang w:val="en-US" w:eastAsia="zh-CN"/>
              </w:rPr>
              <w:t>（一期输水工程）</w:t>
            </w:r>
          </w:p>
        </w:tc>
      </w:tr>
      <w:bookmarkEnd w:id="10"/>
      <w:tr w14:paraId="36B157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5" w:hRule="atLeast"/>
          <w:jc w:val="center"/>
        </w:trPr>
        <w:tc>
          <w:tcPr>
            <w:tcW w:w="1736" w:type="dxa"/>
            <w:tcBorders>
              <w:top w:val="single" w:color="auto" w:sz="4" w:space="0"/>
              <w:left w:val="single" w:color="auto" w:sz="8" w:space="0"/>
              <w:bottom w:val="single" w:color="auto" w:sz="4" w:space="0"/>
              <w:right w:val="single" w:color="auto" w:sz="4" w:space="0"/>
            </w:tcBorders>
            <w:shd w:val="clear" w:color="auto" w:fill="auto"/>
            <w:tcMar>
              <w:top w:w="16" w:type="dxa"/>
            </w:tcMar>
            <w:vAlign w:val="center"/>
          </w:tcPr>
          <w:p w14:paraId="1F8B0571">
            <w:pPr>
              <w:jc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项目代码</w:t>
            </w:r>
          </w:p>
        </w:tc>
        <w:tc>
          <w:tcPr>
            <w:tcW w:w="7484" w:type="dxa"/>
            <w:gridSpan w:val="3"/>
            <w:tcBorders>
              <w:top w:val="single" w:color="auto" w:sz="4" w:space="0"/>
              <w:left w:val="single" w:color="auto" w:sz="4" w:space="0"/>
              <w:bottom w:val="single" w:color="auto" w:sz="4" w:space="0"/>
              <w:right w:val="single" w:color="auto" w:sz="8" w:space="0"/>
            </w:tcBorders>
            <w:shd w:val="clear" w:color="auto" w:fill="auto"/>
            <w:vAlign w:val="center"/>
          </w:tcPr>
          <w:p w14:paraId="6ADCE1BA">
            <w:pPr>
              <w:jc w:val="center"/>
              <w:rPr>
                <w:rFonts w:hint="default" w:ascii="Times New Roman" w:hAnsi="Times New Roman" w:eastAsia="宋体" w:cs="Times New Roman"/>
                <w:color w:val="auto"/>
                <w:kern w:val="2"/>
                <w:sz w:val="24"/>
                <w:szCs w:val="24"/>
                <w:lang w:val="en-US" w:eastAsia="zh-CN"/>
              </w:rPr>
            </w:pPr>
            <w:r>
              <w:rPr>
                <w:rFonts w:hint="default" w:ascii="Times New Roman" w:hAnsi="Times New Roman" w:eastAsia="宋体" w:cs="Times New Roman"/>
                <w:color w:val="auto"/>
                <w:kern w:val="2"/>
                <w:sz w:val="24"/>
                <w:szCs w:val="24"/>
                <w:lang w:val="en-US" w:eastAsia="zh-CN"/>
              </w:rPr>
              <w:t>2403-150626-60-01-486602</w:t>
            </w:r>
          </w:p>
        </w:tc>
      </w:tr>
      <w:tr w14:paraId="218B07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62" w:hRule="atLeast"/>
          <w:jc w:val="center"/>
        </w:trPr>
        <w:tc>
          <w:tcPr>
            <w:tcW w:w="1736" w:type="dxa"/>
            <w:tcBorders>
              <w:top w:val="single" w:color="auto" w:sz="4" w:space="0"/>
              <w:left w:val="single" w:color="auto" w:sz="8" w:space="0"/>
              <w:bottom w:val="single" w:color="auto" w:sz="4" w:space="0"/>
              <w:right w:val="single" w:color="auto" w:sz="4" w:space="0"/>
            </w:tcBorders>
            <w:shd w:val="clear" w:color="auto" w:fill="auto"/>
            <w:tcMar>
              <w:top w:w="16" w:type="dxa"/>
            </w:tcMar>
            <w:vAlign w:val="center"/>
          </w:tcPr>
          <w:p w14:paraId="70239E07">
            <w:pPr>
              <w:jc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建设单位联系人</w:t>
            </w:r>
          </w:p>
        </w:tc>
        <w:tc>
          <w:tcPr>
            <w:tcW w:w="2331" w:type="dxa"/>
            <w:tcBorders>
              <w:top w:val="single" w:color="auto" w:sz="4" w:space="0"/>
              <w:left w:val="single" w:color="auto" w:sz="4" w:space="0"/>
              <w:bottom w:val="single" w:color="auto" w:sz="4" w:space="0"/>
              <w:right w:val="single" w:color="auto" w:sz="4" w:space="0"/>
            </w:tcBorders>
            <w:shd w:val="clear" w:color="auto" w:fill="auto"/>
            <w:vAlign w:val="center"/>
          </w:tcPr>
          <w:p w14:paraId="6C5BB955">
            <w:pPr>
              <w:jc w:val="center"/>
              <w:rPr>
                <w:rFonts w:hint="default" w:ascii="Times New Roman" w:hAnsi="Times New Roman" w:eastAsia="宋体" w:cs="Times New Roman"/>
                <w:color w:val="auto"/>
                <w:kern w:val="2"/>
                <w:sz w:val="24"/>
                <w:szCs w:val="24"/>
                <w:lang w:eastAsia="zh-CN"/>
              </w:rPr>
            </w:pPr>
          </w:p>
        </w:tc>
        <w:tc>
          <w:tcPr>
            <w:tcW w:w="2040" w:type="dxa"/>
            <w:tcBorders>
              <w:top w:val="single" w:color="auto" w:sz="4" w:space="0"/>
              <w:left w:val="single" w:color="auto" w:sz="4" w:space="0"/>
              <w:bottom w:val="single" w:color="auto" w:sz="4" w:space="0"/>
              <w:right w:val="single" w:color="auto" w:sz="4" w:space="0"/>
            </w:tcBorders>
            <w:shd w:val="clear" w:color="auto" w:fill="auto"/>
            <w:vAlign w:val="center"/>
          </w:tcPr>
          <w:p w14:paraId="05F8BB0C">
            <w:pPr>
              <w:jc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联系方式</w:t>
            </w:r>
          </w:p>
        </w:tc>
        <w:tc>
          <w:tcPr>
            <w:tcW w:w="3113" w:type="dxa"/>
            <w:tcBorders>
              <w:top w:val="single" w:color="auto" w:sz="4" w:space="0"/>
              <w:left w:val="single" w:color="auto" w:sz="4" w:space="0"/>
              <w:bottom w:val="single" w:color="auto" w:sz="4" w:space="0"/>
              <w:right w:val="single" w:color="auto" w:sz="8" w:space="0"/>
            </w:tcBorders>
            <w:shd w:val="clear" w:color="auto" w:fill="auto"/>
            <w:vAlign w:val="center"/>
          </w:tcPr>
          <w:p w14:paraId="6BAC5B08">
            <w:pPr>
              <w:jc w:val="center"/>
              <w:rPr>
                <w:rFonts w:hint="default" w:ascii="Times New Roman" w:hAnsi="Times New Roman" w:eastAsia="宋体" w:cs="Times New Roman"/>
                <w:color w:val="auto"/>
                <w:kern w:val="2"/>
                <w:sz w:val="24"/>
                <w:szCs w:val="24"/>
              </w:rPr>
            </w:pPr>
          </w:p>
        </w:tc>
      </w:tr>
      <w:tr w14:paraId="750C90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62" w:hRule="atLeast"/>
          <w:jc w:val="center"/>
        </w:trPr>
        <w:tc>
          <w:tcPr>
            <w:tcW w:w="1736" w:type="dxa"/>
            <w:tcBorders>
              <w:top w:val="single" w:color="auto" w:sz="4" w:space="0"/>
              <w:left w:val="single" w:color="auto" w:sz="8" w:space="0"/>
              <w:bottom w:val="single" w:color="auto" w:sz="4" w:space="0"/>
              <w:right w:val="single" w:color="auto" w:sz="4" w:space="0"/>
            </w:tcBorders>
            <w:shd w:val="clear" w:color="auto" w:fill="auto"/>
            <w:tcMar>
              <w:top w:w="16" w:type="dxa"/>
            </w:tcMar>
            <w:vAlign w:val="center"/>
          </w:tcPr>
          <w:p w14:paraId="427D2FA9">
            <w:pPr>
              <w:jc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建设地点</w:t>
            </w:r>
          </w:p>
        </w:tc>
        <w:tc>
          <w:tcPr>
            <w:tcW w:w="7484" w:type="dxa"/>
            <w:gridSpan w:val="3"/>
            <w:tcBorders>
              <w:top w:val="single" w:color="auto" w:sz="4" w:space="0"/>
              <w:left w:val="single" w:color="auto" w:sz="4" w:space="0"/>
              <w:bottom w:val="single" w:color="auto" w:sz="4" w:space="0"/>
              <w:right w:val="single" w:color="auto" w:sz="8" w:space="0"/>
            </w:tcBorders>
            <w:shd w:val="clear" w:color="auto" w:fill="auto"/>
            <w:vAlign w:val="center"/>
          </w:tcPr>
          <w:p w14:paraId="2E1C1AF8">
            <w:pPr>
              <w:jc w:val="center"/>
              <w:rPr>
                <w:rFonts w:hint="default" w:ascii="Times New Roman" w:hAnsi="Times New Roman" w:eastAsia="宋体" w:cs="Times New Roman"/>
                <w:color w:val="auto"/>
                <w:kern w:val="2"/>
                <w:sz w:val="24"/>
                <w:szCs w:val="24"/>
                <w:u w:val="single"/>
                <w:lang w:val="en-US"/>
              </w:rPr>
            </w:pPr>
            <w:r>
              <w:rPr>
                <w:rFonts w:hint="default" w:ascii="Times New Roman" w:hAnsi="Times New Roman" w:eastAsia="宋体" w:cs="Times New Roman"/>
                <w:color w:val="auto"/>
                <w:kern w:val="2"/>
                <w:sz w:val="24"/>
                <w:szCs w:val="24"/>
                <w:u w:val="none"/>
                <w:lang w:val="en-US" w:eastAsia="zh-CN"/>
              </w:rPr>
              <w:t>内蒙古自治区鄂尔多斯市</w:t>
            </w:r>
            <w:bookmarkStart w:id="12" w:name="OLE_LINK8"/>
            <w:r>
              <w:rPr>
                <w:rFonts w:hint="default" w:ascii="Times New Roman" w:hAnsi="Times New Roman" w:eastAsia="宋体" w:cs="Times New Roman"/>
                <w:color w:val="auto"/>
                <w:kern w:val="2"/>
                <w:sz w:val="24"/>
                <w:szCs w:val="24"/>
                <w:u w:val="none"/>
                <w:lang w:val="en-US" w:eastAsia="zh-CN"/>
              </w:rPr>
              <w:t>乌审旗嘎鲁图镇、无定河镇、苏力德苏木</w:t>
            </w:r>
            <w:bookmarkEnd w:id="12"/>
          </w:p>
        </w:tc>
      </w:tr>
      <w:tr w14:paraId="54B247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5" w:hRule="atLeast"/>
          <w:jc w:val="center"/>
        </w:trPr>
        <w:tc>
          <w:tcPr>
            <w:tcW w:w="1736" w:type="dxa"/>
            <w:tcBorders>
              <w:top w:val="single" w:color="auto" w:sz="4" w:space="0"/>
              <w:left w:val="single" w:color="auto" w:sz="8" w:space="0"/>
              <w:bottom w:val="single" w:color="auto" w:sz="4" w:space="0"/>
              <w:right w:val="single" w:color="auto" w:sz="4" w:space="0"/>
            </w:tcBorders>
            <w:shd w:val="clear" w:color="auto" w:fill="auto"/>
            <w:tcMar>
              <w:top w:w="16" w:type="dxa"/>
            </w:tcMar>
            <w:vAlign w:val="center"/>
          </w:tcPr>
          <w:p w14:paraId="3F81E9A5">
            <w:pPr>
              <w:jc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地理坐标</w:t>
            </w:r>
          </w:p>
        </w:tc>
        <w:tc>
          <w:tcPr>
            <w:tcW w:w="7484" w:type="dxa"/>
            <w:gridSpan w:val="3"/>
            <w:tcBorders>
              <w:top w:val="single" w:color="auto" w:sz="4" w:space="0"/>
              <w:left w:val="single" w:color="auto" w:sz="4" w:space="0"/>
              <w:bottom w:val="single" w:color="auto" w:sz="4" w:space="0"/>
              <w:right w:val="single" w:color="auto" w:sz="8" w:space="0"/>
            </w:tcBorders>
            <w:shd w:val="clear" w:color="auto" w:fill="auto"/>
            <w:vAlign w:val="center"/>
          </w:tcPr>
          <w:p w14:paraId="15F4C640">
            <w:pPr>
              <w:jc w:val="center"/>
              <w:rPr>
                <w:rFonts w:hint="default" w:ascii="Times New Roman" w:hAnsi="Times New Roman" w:eastAsia="宋体" w:cs="Times New Roman"/>
                <w:color w:val="auto"/>
                <w:kern w:val="2"/>
                <w:sz w:val="24"/>
                <w:szCs w:val="24"/>
              </w:rPr>
            </w:pPr>
          </w:p>
        </w:tc>
      </w:tr>
      <w:tr w14:paraId="5BE1FD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15" w:hRule="atLeast"/>
          <w:jc w:val="center"/>
        </w:trPr>
        <w:tc>
          <w:tcPr>
            <w:tcW w:w="1736" w:type="dxa"/>
            <w:tcBorders>
              <w:top w:val="single" w:color="auto" w:sz="4" w:space="0"/>
              <w:left w:val="single" w:color="auto" w:sz="8" w:space="0"/>
              <w:bottom w:val="single" w:color="auto" w:sz="4" w:space="0"/>
              <w:right w:val="single" w:color="auto" w:sz="4" w:space="0"/>
            </w:tcBorders>
            <w:shd w:val="clear" w:color="auto" w:fill="auto"/>
            <w:tcMar>
              <w:top w:w="16" w:type="dxa"/>
            </w:tcMar>
            <w:vAlign w:val="center"/>
          </w:tcPr>
          <w:p w14:paraId="38196189">
            <w:pPr>
              <w:jc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建设项目</w:t>
            </w:r>
          </w:p>
          <w:p w14:paraId="10A83CAC">
            <w:pPr>
              <w:jc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行业类别</w:t>
            </w:r>
          </w:p>
        </w:tc>
        <w:tc>
          <w:tcPr>
            <w:tcW w:w="2331" w:type="dxa"/>
            <w:tcBorders>
              <w:top w:val="single" w:color="auto" w:sz="4" w:space="0"/>
              <w:left w:val="single" w:color="auto" w:sz="4" w:space="0"/>
              <w:bottom w:val="single" w:color="auto" w:sz="4" w:space="0"/>
              <w:right w:val="single" w:color="auto" w:sz="4" w:space="0"/>
            </w:tcBorders>
            <w:shd w:val="clear" w:color="auto" w:fill="auto"/>
            <w:vAlign w:val="center"/>
          </w:tcPr>
          <w:p w14:paraId="273D5CA9">
            <w:pPr>
              <w:jc w:val="center"/>
              <w:rPr>
                <w:rFonts w:hint="default" w:ascii="Times New Roman" w:hAnsi="Times New Roman" w:eastAsia="宋体" w:cs="Times New Roman"/>
                <w:color w:val="auto"/>
                <w:kern w:val="2"/>
                <w:sz w:val="24"/>
                <w:szCs w:val="24"/>
                <w:lang w:val="en-US" w:eastAsia="zh-CN"/>
              </w:rPr>
            </w:pPr>
            <w:r>
              <w:rPr>
                <w:rFonts w:hint="default" w:ascii="Times New Roman" w:hAnsi="Times New Roman" w:eastAsia="宋体" w:cs="Times New Roman"/>
                <w:color w:val="auto"/>
                <w:kern w:val="2"/>
                <w:sz w:val="24"/>
                <w:szCs w:val="24"/>
                <w:lang w:val="en-US" w:eastAsia="zh-CN"/>
              </w:rPr>
              <w:t>96其他水的处理、利用与分配</w:t>
            </w:r>
          </w:p>
        </w:tc>
        <w:tc>
          <w:tcPr>
            <w:tcW w:w="2040" w:type="dxa"/>
            <w:tcBorders>
              <w:top w:val="single" w:color="auto" w:sz="4" w:space="0"/>
              <w:left w:val="single" w:color="auto" w:sz="4" w:space="0"/>
              <w:bottom w:val="single" w:color="auto" w:sz="4" w:space="0"/>
              <w:right w:val="single" w:color="auto" w:sz="4" w:space="0"/>
            </w:tcBorders>
            <w:shd w:val="clear" w:color="auto" w:fill="auto"/>
            <w:vAlign w:val="center"/>
          </w:tcPr>
          <w:p w14:paraId="728F94BA">
            <w:pPr>
              <w:jc w:val="center"/>
              <w:rPr>
                <w:rFonts w:hint="default" w:ascii="Times New Roman" w:hAnsi="Times New Roman" w:eastAsia="宋体" w:cs="Times New Roman"/>
                <w:color w:val="auto"/>
                <w:kern w:val="2"/>
                <w:sz w:val="24"/>
                <w:szCs w:val="24"/>
              </w:rPr>
            </w:pPr>
            <w:bookmarkStart w:id="13" w:name="OLE_LINK1"/>
            <w:r>
              <w:rPr>
                <w:rFonts w:hint="default" w:ascii="Times New Roman" w:hAnsi="Times New Roman" w:eastAsia="宋体" w:cs="Times New Roman"/>
                <w:color w:val="auto"/>
                <w:kern w:val="2"/>
                <w:sz w:val="24"/>
                <w:szCs w:val="24"/>
              </w:rPr>
              <w:t>用地（用海）面积（m</w:t>
            </w:r>
            <w:r>
              <w:rPr>
                <w:rFonts w:hint="default" w:ascii="Times New Roman" w:hAnsi="Times New Roman" w:eastAsia="宋体" w:cs="Times New Roman"/>
                <w:color w:val="auto"/>
                <w:kern w:val="2"/>
                <w:sz w:val="24"/>
                <w:szCs w:val="24"/>
                <w:vertAlign w:val="superscript"/>
              </w:rPr>
              <w:t>2</w:t>
            </w:r>
            <w:r>
              <w:rPr>
                <w:rFonts w:hint="default" w:ascii="Times New Roman" w:hAnsi="Times New Roman" w:eastAsia="宋体" w:cs="Times New Roman"/>
                <w:color w:val="auto"/>
                <w:kern w:val="2"/>
                <w:sz w:val="24"/>
                <w:szCs w:val="24"/>
              </w:rPr>
              <w:t>）/长度（km）</w:t>
            </w:r>
            <w:bookmarkEnd w:id="13"/>
          </w:p>
        </w:tc>
        <w:tc>
          <w:tcPr>
            <w:tcW w:w="3113" w:type="dxa"/>
            <w:tcBorders>
              <w:top w:val="single" w:color="auto" w:sz="4" w:space="0"/>
              <w:left w:val="single" w:color="auto" w:sz="4" w:space="0"/>
              <w:bottom w:val="single" w:color="auto" w:sz="4" w:space="0"/>
              <w:right w:val="single" w:color="auto" w:sz="8" w:space="0"/>
            </w:tcBorders>
            <w:shd w:val="clear" w:color="auto" w:fill="auto"/>
            <w:vAlign w:val="center"/>
          </w:tcPr>
          <w:p w14:paraId="008AFAB2">
            <w:pPr>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highlight w:val="none"/>
                <w:lang w:val="en-US" w:eastAsia="zh-CN"/>
              </w:rPr>
              <w:t>长度3</w:t>
            </w:r>
            <w:r>
              <w:rPr>
                <w:rFonts w:hint="eastAsia" w:cs="Times New Roman"/>
                <w:color w:val="auto"/>
                <w:sz w:val="24"/>
                <w:szCs w:val="24"/>
                <w:highlight w:val="none"/>
                <w:lang w:val="en-US" w:eastAsia="zh-CN"/>
              </w:rPr>
              <w:t>4.5</w:t>
            </w:r>
            <w:r>
              <w:rPr>
                <w:rFonts w:hint="default" w:ascii="Times New Roman" w:hAnsi="Times New Roman" w:eastAsia="宋体" w:cs="Times New Roman"/>
                <w:color w:val="auto"/>
                <w:sz w:val="24"/>
                <w:szCs w:val="24"/>
                <w:highlight w:val="none"/>
                <w:lang w:val="en-US" w:eastAsia="zh-CN"/>
              </w:rPr>
              <w:t>km</w:t>
            </w:r>
          </w:p>
        </w:tc>
      </w:tr>
      <w:tr w14:paraId="341F2F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4" w:hRule="atLeast"/>
          <w:jc w:val="center"/>
        </w:trPr>
        <w:tc>
          <w:tcPr>
            <w:tcW w:w="1736" w:type="dxa"/>
            <w:tcBorders>
              <w:top w:val="single" w:color="auto" w:sz="4" w:space="0"/>
              <w:left w:val="single" w:color="auto" w:sz="8" w:space="0"/>
              <w:bottom w:val="single" w:color="auto" w:sz="4" w:space="0"/>
              <w:right w:val="single" w:color="auto" w:sz="4" w:space="0"/>
            </w:tcBorders>
            <w:shd w:val="clear" w:color="auto" w:fill="auto"/>
            <w:tcMar>
              <w:top w:w="16" w:type="dxa"/>
            </w:tcMar>
            <w:vAlign w:val="center"/>
          </w:tcPr>
          <w:p w14:paraId="10A0608C">
            <w:pPr>
              <w:jc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建设性质</w:t>
            </w:r>
          </w:p>
        </w:tc>
        <w:tc>
          <w:tcPr>
            <w:tcW w:w="2331" w:type="dxa"/>
            <w:tcBorders>
              <w:top w:val="single" w:color="auto" w:sz="4" w:space="0"/>
              <w:left w:val="single" w:color="auto" w:sz="4" w:space="0"/>
              <w:bottom w:val="single" w:color="auto" w:sz="4" w:space="0"/>
              <w:right w:val="single" w:color="auto" w:sz="4" w:space="0"/>
            </w:tcBorders>
            <w:shd w:val="clear" w:color="auto" w:fill="auto"/>
            <w:vAlign w:val="center"/>
          </w:tcPr>
          <w:p w14:paraId="006A6228">
            <w:pPr>
              <w:jc w:val="left"/>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lang w:val="en-US" w:eastAsia="zh-CN"/>
              </w:rPr>
              <w:t>√</w:t>
            </w:r>
            <w:r>
              <w:rPr>
                <w:rFonts w:hint="default" w:ascii="Times New Roman" w:hAnsi="Times New Roman" w:eastAsia="宋体" w:cs="Times New Roman"/>
                <w:color w:val="auto"/>
                <w:kern w:val="2"/>
                <w:sz w:val="24"/>
                <w:szCs w:val="24"/>
                <w:highlight w:val="none"/>
              </w:rPr>
              <w:t>新建</w:t>
            </w:r>
          </w:p>
          <w:p w14:paraId="6370005F">
            <w:pPr>
              <w:jc w:val="left"/>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rPr>
              <w:t>□改建</w:t>
            </w:r>
          </w:p>
          <w:p w14:paraId="04917627">
            <w:pPr>
              <w:jc w:val="left"/>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rPr>
              <w:t>□扩建</w:t>
            </w:r>
          </w:p>
          <w:p w14:paraId="03CF9B56">
            <w:pPr>
              <w:jc w:val="left"/>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highlight w:val="none"/>
              </w:rPr>
              <w:t>□技术改造</w:t>
            </w:r>
          </w:p>
        </w:tc>
        <w:tc>
          <w:tcPr>
            <w:tcW w:w="2040" w:type="dxa"/>
            <w:tcBorders>
              <w:top w:val="single" w:color="auto" w:sz="4" w:space="0"/>
              <w:left w:val="single" w:color="auto" w:sz="4" w:space="0"/>
              <w:bottom w:val="single" w:color="auto" w:sz="4" w:space="0"/>
              <w:right w:val="single" w:color="auto" w:sz="4" w:space="0"/>
            </w:tcBorders>
            <w:shd w:val="clear" w:color="auto" w:fill="auto"/>
            <w:vAlign w:val="center"/>
          </w:tcPr>
          <w:p w14:paraId="34782076">
            <w:pPr>
              <w:jc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建设项目</w:t>
            </w:r>
          </w:p>
          <w:p w14:paraId="439424B1">
            <w:pPr>
              <w:jc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申报情形</w:t>
            </w:r>
          </w:p>
        </w:tc>
        <w:tc>
          <w:tcPr>
            <w:tcW w:w="3113" w:type="dxa"/>
            <w:tcBorders>
              <w:top w:val="single" w:color="auto" w:sz="4" w:space="0"/>
              <w:left w:val="single" w:color="auto" w:sz="4" w:space="0"/>
              <w:bottom w:val="single" w:color="auto" w:sz="4" w:space="0"/>
              <w:right w:val="single" w:color="auto" w:sz="8" w:space="0"/>
            </w:tcBorders>
            <w:shd w:val="clear" w:color="auto" w:fill="auto"/>
            <w:vAlign w:val="center"/>
          </w:tcPr>
          <w:p w14:paraId="17CF36EB">
            <w:pPr>
              <w:jc w:val="left"/>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lang w:val="en-US" w:eastAsia="zh-CN"/>
              </w:rPr>
              <w:t>√</w:t>
            </w:r>
            <w:r>
              <w:rPr>
                <w:rFonts w:hint="default" w:ascii="Times New Roman" w:hAnsi="Times New Roman" w:eastAsia="宋体" w:cs="Times New Roman"/>
                <w:color w:val="auto"/>
                <w:kern w:val="2"/>
                <w:sz w:val="24"/>
                <w:szCs w:val="24"/>
                <w:highlight w:val="none"/>
              </w:rPr>
              <w:t>首次申报项目</w:t>
            </w:r>
          </w:p>
          <w:p w14:paraId="3E9D4766">
            <w:pPr>
              <w:jc w:val="left"/>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rPr>
              <w:t>□不予批准后再次申报项目</w:t>
            </w:r>
          </w:p>
          <w:p w14:paraId="1B751C2C">
            <w:pPr>
              <w:jc w:val="left"/>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rPr>
              <w:t>□超五年重新审核项目</w:t>
            </w:r>
          </w:p>
          <w:p w14:paraId="3E7A0369">
            <w:pP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highlight w:val="none"/>
              </w:rPr>
              <w:t>□重大变动重新报批项目</w:t>
            </w:r>
          </w:p>
        </w:tc>
      </w:tr>
      <w:tr w14:paraId="693037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62" w:hRule="atLeast"/>
          <w:jc w:val="center"/>
        </w:trPr>
        <w:tc>
          <w:tcPr>
            <w:tcW w:w="1736" w:type="dxa"/>
            <w:tcBorders>
              <w:top w:val="single" w:color="auto" w:sz="4" w:space="0"/>
              <w:left w:val="single" w:color="auto" w:sz="8" w:space="0"/>
              <w:bottom w:val="single" w:color="auto" w:sz="4" w:space="0"/>
              <w:right w:val="single" w:color="auto" w:sz="4" w:space="0"/>
            </w:tcBorders>
            <w:shd w:val="clear" w:color="auto" w:fill="auto"/>
            <w:tcMar>
              <w:top w:w="16" w:type="dxa"/>
            </w:tcMar>
            <w:vAlign w:val="center"/>
          </w:tcPr>
          <w:p w14:paraId="78B9ADC2">
            <w:pPr>
              <w:jc w:val="center"/>
              <w:rPr>
                <w:rFonts w:hint="default" w:ascii="Times New Roman" w:hAnsi="Times New Roman" w:eastAsia="宋体" w:cs="Times New Roman"/>
                <w:color w:val="auto"/>
                <w:kern w:val="2"/>
                <w:sz w:val="24"/>
                <w:szCs w:val="24"/>
              </w:rPr>
            </w:pPr>
            <w:bookmarkStart w:id="14" w:name="OLE_LINK4"/>
            <w:r>
              <w:rPr>
                <w:rFonts w:hint="default" w:ascii="Times New Roman" w:hAnsi="Times New Roman" w:eastAsia="宋体" w:cs="Times New Roman"/>
                <w:color w:val="auto"/>
                <w:kern w:val="2"/>
                <w:sz w:val="24"/>
                <w:szCs w:val="24"/>
              </w:rPr>
              <w:t>项目审批（核准/</w:t>
            </w:r>
          </w:p>
          <w:p w14:paraId="2292DB1F">
            <w:pPr>
              <w:jc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备案）部门</w:t>
            </w:r>
            <w:bookmarkEnd w:id="14"/>
            <w:r>
              <w:rPr>
                <w:rFonts w:hint="default" w:ascii="Times New Roman" w:hAnsi="Times New Roman" w:eastAsia="宋体" w:cs="Times New Roman"/>
                <w:color w:val="auto"/>
                <w:kern w:val="2"/>
                <w:sz w:val="24"/>
                <w:szCs w:val="24"/>
              </w:rPr>
              <w:t>（选填）</w:t>
            </w:r>
          </w:p>
        </w:tc>
        <w:tc>
          <w:tcPr>
            <w:tcW w:w="2331" w:type="dxa"/>
            <w:tcBorders>
              <w:top w:val="single" w:color="auto" w:sz="4" w:space="0"/>
              <w:left w:val="single" w:color="auto" w:sz="4" w:space="0"/>
              <w:bottom w:val="single" w:color="auto" w:sz="4" w:space="0"/>
              <w:right w:val="single" w:color="auto" w:sz="4" w:space="0"/>
            </w:tcBorders>
            <w:shd w:val="clear" w:color="auto" w:fill="auto"/>
            <w:vAlign w:val="center"/>
          </w:tcPr>
          <w:p w14:paraId="4D267DD0">
            <w:pPr>
              <w:jc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highlight w:val="none"/>
                <w:lang w:val="en-US" w:eastAsia="zh-CN"/>
              </w:rPr>
              <w:t>乌审旗</w:t>
            </w:r>
            <w:r>
              <w:rPr>
                <w:rFonts w:hint="eastAsia" w:cs="Times New Roman"/>
                <w:color w:val="auto"/>
                <w:kern w:val="2"/>
                <w:sz w:val="24"/>
                <w:szCs w:val="24"/>
                <w:highlight w:val="none"/>
                <w:lang w:val="en-US" w:eastAsia="zh-CN"/>
              </w:rPr>
              <w:t>能源</w:t>
            </w:r>
            <w:r>
              <w:rPr>
                <w:rFonts w:hint="default" w:ascii="Times New Roman" w:hAnsi="Times New Roman" w:eastAsia="宋体" w:cs="Times New Roman"/>
                <w:color w:val="auto"/>
                <w:kern w:val="2"/>
                <w:sz w:val="24"/>
                <w:szCs w:val="24"/>
                <w:highlight w:val="none"/>
              </w:rPr>
              <w:t>局</w:t>
            </w:r>
          </w:p>
        </w:tc>
        <w:tc>
          <w:tcPr>
            <w:tcW w:w="2040" w:type="dxa"/>
            <w:tcBorders>
              <w:top w:val="single" w:color="auto" w:sz="4" w:space="0"/>
              <w:left w:val="single" w:color="auto" w:sz="4" w:space="0"/>
              <w:bottom w:val="single" w:color="auto" w:sz="4" w:space="0"/>
              <w:right w:val="single" w:color="auto" w:sz="4" w:space="0"/>
            </w:tcBorders>
            <w:shd w:val="clear" w:color="auto" w:fill="auto"/>
            <w:vAlign w:val="center"/>
          </w:tcPr>
          <w:p w14:paraId="7E60A1A0">
            <w:pPr>
              <w:jc w:val="center"/>
              <w:rPr>
                <w:rFonts w:hint="default" w:ascii="Times New Roman" w:hAnsi="Times New Roman" w:eastAsia="宋体" w:cs="Times New Roman"/>
                <w:color w:val="auto"/>
                <w:kern w:val="2"/>
                <w:sz w:val="24"/>
                <w:szCs w:val="24"/>
              </w:rPr>
            </w:pPr>
            <w:bookmarkStart w:id="15" w:name="OLE_LINK5"/>
            <w:r>
              <w:rPr>
                <w:rFonts w:hint="default" w:ascii="Times New Roman" w:hAnsi="Times New Roman" w:eastAsia="宋体" w:cs="Times New Roman"/>
                <w:color w:val="auto"/>
                <w:kern w:val="2"/>
                <w:sz w:val="24"/>
                <w:szCs w:val="24"/>
              </w:rPr>
              <w:t>项目审批（核准/</w:t>
            </w:r>
          </w:p>
          <w:p w14:paraId="149FE67A">
            <w:pPr>
              <w:jc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备案）文号</w:t>
            </w:r>
            <w:bookmarkEnd w:id="15"/>
            <w:r>
              <w:rPr>
                <w:rFonts w:hint="default" w:ascii="Times New Roman" w:hAnsi="Times New Roman" w:eastAsia="宋体" w:cs="Times New Roman"/>
                <w:color w:val="auto"/>
                <w:kern w:val="2"/>
                <w:sz w:val="24"/>
                <w:szCs w:val="24"/>
              </w:rPr>
              <w:t>（选填）</w:t>
            </w:r>
          </w:p>
        </w:tc>
        <w:tc>
          <w:tcPr>
            <w:tcW w:w="3113" w:type="dxa"/>
            <w:tcBorders>
              <w:top w:val="single" w:color="auto" w:sz="4" w:space="0"/>
              <w:left w:val="single" w:color="auto" w:sz="4" w:space="0"/>
              <w:bottom w:val="single" w:color="auto" w:sz="4" w:space="0"/>
              <w:right w:val="single" w:color="auto" w:sz="8" w:space="0"/>
            </w:tcBorders>
            <w:shd w:val="clear" w:color="auto" w:fill="auto"/>
            <w:vAlign w:val="center"/>
          </w:tcPr>
          <w:p w14:paraId="6DEA10DE">
            <w:pPr>
              <w:jc w:val="center"/>
              <w:rPr>
                <w:rFonts w:hint="default" w:ascii="Times New Roman" w:hAnsi="Times New Roman" w:eastAsia="宋体" w:cs="Times New Roman"/>
                <w:color w:val="auto"/>
                <w:kern w:val="2"/>
                <w:sz w:val="24"/>
                <w:szCs w:val="24"/>
                <w:lang w:val="en-US" w:eastAsia="zh-CN"/>
              </w:rPr>
            </w:pPr>
            <w:r>
              <w:rPr>
                <w:rFonts w:hint="eastAsia" w:ascii="Times New Roman" w:hAnsi="Times New Roman" w:eastAsia="宋体" w:cs="Times New Roman"/>
                <w:color w:val="auto"/>
                <w:kern w:val="2"/>
                <w:sz w:val="24"/>
                <w:szCs w:val="24"/>
                <w:lang w:val="en-US" w:eastAsia="zh-CN" w:bidi="ar"/>
              </w:rPr>
              <w:t>2403-150626-60-01-486602</w:t>
            </w:r>
          </w:p>
        </w:tc>
      </w:tr>
      <w:tr w14:paraId="5E1AF3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5" w:hRule="atLeast"/>
          <w:jc w:val="center"/>
        </w:trPr>
        <w:tc>
          <w:tcPr>
            <w:tcW w:w="1736" w:type="dxa"/>
            <w:tcBorders>
              <w:top w:val="single" w:color="auto" w:sz="4" w:space="0"/>
              <w:left w:val="single" w:color="auto" w:sz="8" w:space="0"/>
              <w:bottom w:val="single" w:color="auto" w:sz="4" w:space="0"/>
              <w:right w:val="single" w:color="auto" w:sz="4" w:space="0"/>
            </w:tcBorders>
            <w:shd w:val="clear" w:color="auto" w:fill="auto"/>
            <w:tcMar>
              <w:top w:w="16" w:type="dxa"/>
            </w:tcMar>
            <w:vAlign w:val="center"/>
          </w:tcPr>
          <w:p w14:paraId="50F357BC">
            <w:pPr>
              <w:jc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总投资（万元）</w:t>
            </w:r>
          </w:p>
        </w:tc>
        <w:tc>
          <w:tcPr>
            <w:tcW w:w="2331" w:type="dxa"/>
            <w:tcBorders>
              <w:top w:val="single" w:color="auto" w:sz="4" w:space="0"/>
              <w:left w:val="single" w:color="auto" w:sz="4" w:space="0"/>
              <w:bottom w:val="single" w:color="auto" w:sz="4" w:space="0"/>
              <w:right w:val="single" w:color="auto" w:sz="4" w:space="0"/>
            </w:tcBorders>
            <w:shd w:val="clear" w:color="auto" w:fill="auto"/>
            <w:vAlign w:val="center"/>
          </w:tcPr>
          <w:p w14:paraId="3EC4DBB5">
            <w:pPr>
              <w:jc w:val="center"/>
              <w:rPr>
                <w:rFonts w:hint="default" w:ascii="Times New Roman" w:hAnsi="Times New Roman" w:eastAsia="宋体" w:cs="Times New Roman"/>
                <w:color w:val="auto"/>
                <w:kern w:val="2"/>
                <w:sz w:val="24"/>
                <w:szCs w:val="24"/>
                <w:highlight w:val="none"/>
                <w:lang w:val="en-US" w:eastAsia="zh-CN"/>
              </w:rPr>
            </w:pPr>
            <w:r>
              <w:rPr>
                <w:rFonts w:hint="eastAsia" w:cs="Times New Roman"/>
                <w:color w:val="auto"/>
                <w:kern w:val="2"/>
                <w:sz w:val="24"/>
                <w:szCs w:val="24"/>
                <w:highlight w:val="none"/>
                <w:lang w:val="en-US" w:eastAsia="zh-CN"/>
              </w:rPr>
              <w:t>20000.00</w:t>
            </w:r>
          </w:p>
        </w:tc>
        <w:tc>
          <w:tcPr>
            <w:tcW w:w="2040" w:type="dxa"/>
            <w:tcBorders>
              <w:top w:val="single" w:color="auto" w:sz="4" w:space="0"/>
              <w:left w:val="single" w:color="auto" w:sz="4" w:space="0"/>
              <w:bottom w:val="single" w:color="auto" w:sz="4" w:space="0"/>
              <w:right w:val="single" w:color="auto" w:sz="4" w:space="0"/>
            </w:tcBorders>
            <w:shd w:val="clear" w:color="auto" w:fill="auto"/>
            <w:tcMar>
              <w:top w:w="16" w:type="dxa"/>
            </w:tcMar>
            <w:vAlign w:val="center"/>
          </w:tcPr>
          <w:p w14:paraId="08D51ECB">
            <w:pPr>
              <w:jc w:val="center"/>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rPr>
              <w:t>环保投资（万元）</w:t>
            </w:r>
          </w:p>
        </w:tc>
        <w:tc>
          <w:tcPr>
            <w:tcW w:w="3113" w:type="dxa"/>
            <w:tcBorders>
              <w:top w:val="single" w:color="auto" w:sz="4" w:space="0"/>
              <w:left w:val="single" w:color="auto" w:sz="4" w:space="0"/>
              <w:bottom w:val="single" w:color="auto" w:sz="4" w:space="0"/>
              <w:right w:val="single" w:color="auto" w:sz="8" w:space="0"/>
            </w:tcBorders>
            <w:shd w:val="clear" w:color="auto" w:fill="auto"/>
            <w:vAlign w:val="center"/>
          </w:tcPr>
          <w:p w14:paraId="6F4C720F">
            <w:pPr>
              <w:jc w:val="center"/>
              <w:rPr>
                <w:rFonts w:hint="default" w:ascii="Times New Roman" w:hAnsi="Times New Roman" w:eastAsia="宋体" w:cs="Times New Roman"/>
                <w:color w:val="auto"/>
                <w:kern w:val="2"/>
                <w:sz w:val="24"/>
                <w:szCs w:val="24"/>
                <w:highlight w:val="none"/>
                <w:lang w:val="en-US" w:eastAsia="zh-CN"/>
              </w:rPr>
            </w:pPr>
            <w:r>
              <w:rPr>
                <w:rFonts w:hint="eastAsia" w:cs="Times New Roman"/>
                <w:color w:val="auto"/>
                <w:kern w:val="2"/>
                <w:sz w:val="24"/>
                <w:szCs w:val="24"/>
                <w:highlight w:val="none"/>
                <w:lang w:val="en-US" w:eastAsia="zh-CN"/>
              </w:rPr>
              <w:t>101</w:t>
            </w:r>
          </w:p>
        </w:tc>
      </w:tr>
      <w:tr w14:paraId="004A29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64" w:hRule="atLeast"/>
          <w:jc w:val="center"/>
        </w:trPr>
        <w:tc>
          <w:tcPr>
            <w:tcW w:w="1736" w:type="dxa"/>
            <w:tcBorders>
              <w:top w:val="single" w:color="auto" w:sz="4" w:space="0"/>
              <w:left w:val="single" w:color="auto" w:sz="8" w:space="0"/>
              <w:bottom w:val="single" w:color="auto" w:sz="4" w:space="0"/>
              <w:right w:val="single" w:color="auto" w:sz="4" w:space="0"/>
            </w:tcBorders>
            <w:shd w:val="clear" w:color="auto" w:fill="auto"/>
            <w:tcMar>
              <w:top w:w="16" w:type="dxa"/>
            </w:tcMar>
            <w:vAlign w:val="center"/>
          </w:tcPr>
          <w:p w14:paraId="09393434">
            <w:pPr>
              <w:jc w:val="center"/>
              <w:rPr>
                <w:rFonts w:hint="default" w:ascii="Times New Roman" w:hAnsi="Times New Roman" w:eastAsia="宋体" w:cs="Times New Roman"/>
                <w:color w:val="auto"/>
                <w:kern w:val="2"/>
                <w:sz w:val="24"/>
                <w:szCs w:val="24"/>
              </w:rPr>
            </w:pPr>
            <w:bookmarkStart w:id="16" w:name="OLE_LINK2"/>
            <w:r>
              <w:rPr>
                <w:rFonts w:hint="default" w:ascii="Times New Roman" w:hAnsi="Times New Roman" w:eastAsia="宋体" w:cs="Times New Roman"/>
                <w:color w:val="auto"/>
                <w:kern w:val="2"/>
                <w:sz w:val="24"/>
                <w:szCs w:val="24"/>
              </w:rPr>
              <w:t>环保投资占比（%）</w:t>
            </w:r>
            <w:bookmarkEnd w:id="16"/>
          </w:p>
        </w:tc>
        <w:tc>
          <w:tcPr>
            <w:tcW w:w="2331" w:type="dxa"/>
            <w:tcBorders>
              <w:top w:val="single" w:color="auto" w:sz="4" w:space="0"/>
              <w:left w:val="single" w:color="auto" w:sz="4" w:space="0"/>
              <w:bottom w:val="single" w:color="auto" w:sz="4" w:space="0"/>
              <w:right w:val="single" w:color="auto" w:sz="4" w:space="0"/>
            </w:tcBorders>
            <w:shd w:val="clear" w:color="auto" w:fill="auto"/>
            <w:vAlign w:val="center"/>
          </w:tcPr>
          <w:p w14:paraId="3F593C8C">
            <w:pPr>
              <w:jc w:val="center"/>
              <w:rPr>
                <w:rFonts w:hint="default" w:ascii="Times New Roman" w:hAnsi="Times New Roman" w:eastAsia="宋体" w:cs="Times New Roman"/>
                <w:color w:val="auto"/>
                <w:kern w:val="2"/>
                <w:sz w:val="24"/>
                <w:szCs w:val="24"/>
                <w:highlight w:val="none"/>
              </w:rPr>
            </w:pPr>
            <w:r>
              <w:rPr>
                <w:rFonts w:hint="eastAsia" w:cs="Times New Roman"/>
                <w:color w:val="auto"/>
                <w:kern w:val="2"/>
                <w:sz w:val="24"/>
                <w:szCs w:val="24"/>
                <w:highlight w:val="none"/>
                <w:lang w:val="en-US" w:eastAsia="zh-CN"/>
              </w:rPr>
              <w:t>0.505</w:t>
            </w:r>
            <w:r>
              <w:rPr>
                <w:rFonts w:hint="default" w:ascii="Times New Roman" w:hAnsi="Times New Roman" w:eastAsia="宋体" w:cs="Times New Roman"/>
                <w:color w:val="auto"/>
                <w:kern w:val="2"/>
                <w:sz w:val="24"/>
                <w:szCs w:val="24"/>
                <w:highlight w:val="none"/>
              </w:rPr>
              <w:t>%</w:t>
            </w:r>
          </w:p>
        </w:tc>
        <w:tc>
          <w:tcPr>
            <w:tcW w:w="2040" w:type="dxa"/>
            <w:tcBorders>
              <w:top w:val="single" w:color="auto" w:sz="4" w:space="0"/>
              <w:left w:val="single" w:color="auto" w:sz="4" w:space="0"/>
              <w:bottom w:val="single" w:color="auto" w:sz="4" w:space="0"/>
              <w:right w:val="single" w:color="auto" w:sz="4" w:space="0"/>
            </w:tcBorders>
            <w:shd w:val="clear" w:color="auto" w:fill="auto"/>
            <w:tcMar>
              <w:top w:w="16" w:type="dxa"/>
            </w:tcMar>
            <w:vAlign w:val="center"/>
          </w:tcPr>
          <w:p w14:paraId="30D80263">
            <w:pPr>
              <w:jc w:val="center"/>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rPr>
              <w:t>施工工期</w:t>
            </w:r>
          </w:p>
        </w:tc>
        <w:tc>
          <w:tcPr>
            <w:tcW w:w="3113" w:type="dxa"/>
            <w:tcBorders>
              <w:top w:val="single" w:color="auto" w:sz="4" w:space="0"/>
              <w:left w:val="single" w:color="auto" w:sz="4" w:space="0"/>
              <w:bottom w:val="single" w:color="auto" w:sz="4" w:space="0"/>
              <w:right w:val="single" w:color="auto" w:sz="8" w:space="0"/>
            </w:tcBorders>
            <w:shd w:val="clear" w:color="auto" w:fill="auto"/>
            <w:vAlign w:val="center"/>
          </w:tcPr>
          <w:p w14:paraId="65F957C6">
            <w:pPr>
              <w:jc w:val="center"/>
              <w:rPr>
                <w:rFonts w:hint="default" w:ascii="Times New Roman" w:hAnsi="Times New Roman" w:eastAsia="宋体" w:cs="Times New Roman"/>
                <w:color w:val="auto"/>
                <w:kern w:val="2"/>
                <w:sz w:val="24"/>
                <w:szCs w:val="24"/>
                <w:highlight w:val="none"/>
              </w:rPr>
            </w:pPr>
            <w:r>
              <w:rPr>
                <w:rFonts w:hint="eastAsia" w:cs="Times New Roman"/>
                <w:color w:val="auto"/>
                <w:kern w:val="2"/>
                <w:sz w:val="24"/>
                <w:szCs w:val="24"/>
                <w:highlight w:val="none"/>
                <w:lang w:val="en-US" w:eastAsia="zh-CN"/>
              </w:rPr>
              <w:t>12</w:t>
            </w:r>
            <w:r>
              <w:rPr>
                <w:rFonts w:hint="default" w:ascii="Times New Roman" w:hAnsi="Times New Roman" w:eastAsia="宋体" w:cs="Times New Roman"/>
                <w:color w:val="auto"/>
                <w:kern w:val="2"/>
                <w:sz w:val="24"/>
                <w:szCs w:val="24"/>
                <w:highlight w:val="none"/>
              </w:rPr>
              <w:t>个月</w:t>
            </w:r>
          </w:p>
        </w:tc>
      </w:tr>
      <w:tr w14:paraId="68E0C3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1" w:hRule="atLeast"/>
          <w:jc w:val="center"/>
        </w:trPr>
        <w:tc>
          <w:tcPr>
            <w:tcW w:w="1736" w:type="dxa"/>
            <w:tcBorders>
              <w:top w:val="single" w:color="auto" w:sz="4" w:space="0"/>
              <w:left w:val="single" w:color="auto" w:sz="8" w:space="0"/>
              <w:bottom w:val="single" w:color="auto" w:sz="4" w:space="0"/>
              <w:right w:val="single" w:color="auto" w:sz="4" w:space="0"/>
            </w:tcBorders>
            <w:shd w:val="clear" w:color="auto" w:fill="auto"/>
            <w:tcMar>
              <w:top w:w="16" w:type="dxa"/>
            </w:tcMar>
            <w:vAlign w:val="center"/>
          </w:tcPr>
          <w:p w14:paraId="1FB1C73A">
            <w:pPr>
              <w:jc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是否开工建设</w:t>
            </w:r>
          </w:p>
        </w:tc>
        <w:tc>
          <w:tcPr>
            <w:tcW w:w="7484" w:type="dxa"/>
            <w:gridSpan w:val="3"/>
            <w:tcBorders>
              <w:top w:val="single" w:color="auto" w:sz="4" w:space="0"/>
              <w:left w:val="single" w:color="auto" w:sz="4" w:space="0"/>
              <w:bottom w:val="single" w:color="auto" w:sz="4" w:space="0"/>
              <w:right w:val="single" w:color="auto" w:sz="8" w:space="0"/>
            </w:tcBorders>
            <w:shd w:val="clear" w:color="auto" w:fill="auto"/>
            <w:vAlign w:val="center"/>
          </w:tcPr>
          <w:p w14:paraId="1856F3E8">
            <w:pPr>
              <w:ind w:left="0" w:firstLine="105"/>
              <w:jc w:val="left"/>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rPr>
              <w:t>√</w:t>
            </w:r>
            <w:r>
              <w:rPr>
                <w:rFonts w:hint="default" w:ascii="Times New Roman" w:hAnsi="Times New Roman" w:eastAsia="宋体" w:cs="Times New Roman"/>
                <w:color w:val="auto"/>
                <w:kern w:val="2"/>
                <w:sz w:val="24"/>
                <w:szCs w:val="24"/>
              </w:rPr>
              <w:t>否</w:t>
            </w:r>
          </w:p>
          <w:p w14:paraId="7F0A5400">
            <w:pPr>
              <w:ind w:left="0" w:firstLine="92"/>
              <w:jc w:val="left"/>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□是：</w:t>
            </w:r>
            <w:r>
              <w:rPr>
                <w:rFonts w:hint="default" w:ascii="Times New Roman" w:hAnsi="Times New Roman" w:eastAsia="宋体" w:cs="Times New Roman"/>
                <w:color w:val="auto"/>
                <w:kern w:val="2"/>
                <w:sz w:val="24"/>
                <w:szCs w:val="24"/>
                <w:u w:val="single"/>
              </w:rPr>
              <w:t xml:space="preserve">                          </w:t>
            </w:r>
          </w:p>
        </w:tc>
      </w:tr>
      <w:tr w14:paraId="243644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736" w:type="dxa"/>
            <w:tcBorders>
              <w:top w:val="single" w:color="auto" w:sz="4" w:space="0"/>
              <w:left w:val="single" w:color="auto" w:sz="8" w:space="0"/>
              <w:bottom w:val="single" w:color="auto" w:sz="4" w:space="0"/>
              <w:right w:val="single" w:color="auto" w:sz="4" w:space="0"/>
            </w:tcBorders>
            <w:shd w:val="clear" w:color="auto" w:fill="auto"/>
            <w:tcMar>
              <w:top w:w="16" w:type="dxa"/>
            </w:tcMar>
            <w:vAlign w:val="center"/>
          </w:tcPr>
          <w:p w14:paraId="3C64DAC6">
            <w:pPr>
              <w:autoSpaceDE w:val="0"/>
              <w:autoSpaceDN w:val="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专项评价设置情况</w:t>
            </w:r>
          </w:p>
        </w:tc>
        <w:tc>
          <w:tcPr>
            <w:tcW w:w="7484" w:type="dxa"/>
            <w:gridSpan w:val="3"/>
            <w:tcBorders>
              <w:top w:val="single" w:color="auto" w:sz="4" w:space="0"/>
              <w:left w:val="single" w:color="auto" w:sz="4" w:space="0"/>
              <w:bottom w:val="single" w:color="auto" w:sz="4" w:space="0"/>
              <w:right w:val="single" w:color="auto" w:sz="8" w:space="0"/>
            </w:tcBorders>
            <w:shd w:val="clear" w:color="auto" w:fill="auto"/>
            <w:tcMar>
              <w:top w:w="16" w:type="dxa"/>
            </w:tcMar>
            <w:vAlign w:val="center"/>
          </w:tcPr>
          <w:p w14:paraId="1EC7DABA">
            <w:pPr>
              <w:shd w:val="clear"/>
              <w:spacing w:line="360" w:lineRule="auto"/>
              <w:ind w:left="0" w:firstLine="480" w:firstLineChars="200"/>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rPr>
              <w:t>本项目属于</w:t>
            </w:r>
            <w:r>
              <w:rPr>
                <w:rFonts w:hint="default" w:ascii="Times New Roman" w:hAnsi="Times New Roman" w:eastAsia="宋体" w:cs="Times New Roman"/>
                <w:color w:val="auto"/>
                <w:kern w:val="0"/>
                <w:sz w:val="24"/>
                <w:szCs w:val="24"/>
                <w:highlight w:val="none"/>
                <w:lang w:val="en-US" w:eastAsia="zh-CN"/>
              </w:rPr>
              <w:t>其他水的处理、利用与分配，</w:t>
            </w:r>
            <w:r>
              <w:rPr>
                <w:rFonts w:hint="default" w:ascii="Times New Roman" w:hAnsi="Times New Roman" w:eastAsia="宋体" w:cs="Times New Roman"/>
                <w:color w:val="auto"/>
                <w:kern w:val="0"/>
                <w:sz w:val="24"/>
                <w:szCs w:val="24"/>
                <w:highlight w:val="none"/>
              </w:rPr>
              <w:t>结合建设项目环境影响报告表编制技术指南，本项目涉及</w:t>
            </w:r>
            <w:r>
              <w:rPr>
                <w:rFonts w:hint="default" w:ascii="Times New Roman" w:hAnsi="Times New Roman" w:eastAsia="宋体" w:cs="Times New Roman"/>
                <w:color w:val="auto"/>
                <w:kern w:val="0"/>
                <w:sz w:val="24"/>
                <w:szCs w:val="24"/>
                <w:highlight w:val="none"/>
                <w:lang w:val="en-US" w:eastAsia="zh-CN"/>
              </w:rPr>
              <w:t>的内容</w:t>
            </w:r>
            <w:r>
              <w:rPr>
                <w:rFonts w:hint="default" w:ascii="Times New Roman" w:hAnsi="Times New Roman" w:eastAsia="宋体" w:cs="Times New Roman"/>
                <w:color w:val="auto"/>
                <w:kern w:val="0"/>
                <w:sz w:val="24"/>
                <w:szCs w:val="24"/>
                <w:highlight w:val="none"/>
              </w:rPr>
              <w:t>为生态影响类</w:t>
            </w:r>
            <w:r>
              <w:rPr>
                <w:rFonts w:hint="default" w:ascii="Times New Roman" w:hAnsi="Times New Roman" w:eastAsia="宋体" w:cs="Times New Roman"/>
                <w:color w:val="auto"/>
                <w:kern w:val="0"/>
                <w:sz w:val="24"/>
                <w:szCs w:val="24"/>
                <w:highlight w:val="none"/>
                <w:lang w:eastAsia="zh-CN"/>
              </w:rPr>
              <w:t>。</w:t>
            </w:r>
          </w:p>
          <w:p w14:paraId="00A5DBBF">
            <w:pPr>
              <w:shd w:val="clear"/>
              <w:spacing w:line="360" w:lineRule="auto"/>
              <w:ind w:left="0" w:firstLine="480" w:firstLineChars="200"/>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rPr>
              <w:t>根据</w:t>
            </w:r>
            <w:r>
              <w:rPr>
                <w:rFonts w:hint="default" w:ascii="Times New Roman" w:hAnsi="Times New Roman" w:eastAsia="宋体" w:cs="Times New Roman"/>
                <w:bCs/>
                <w:color w:val="auto"/>
                <w:kern w:val="2"/>
                <w:sz w:val="24"/>
                <w:szCs w:val="24"/>
                <w:highlight w:val="none"/>
              </w:rPr>
              <w:t>《建设项目环境影响报告表编制技术指南（生态影响类）（试行）》</w:t>
            </w:r>
            <w:r>
              <w:rPr>
                <w:rFonts w:hint="default" w:ascii="Times New Roman" w:hAnsi="Times New Roman" w:eastAsia="宋体" w:cs="Times New Roman"/>
                <w:color w:val="auto"/>
                <w:kern w:val="2"/>
                <w:sz w:val="24"/>
                <w:szCs w:val="24"/>
                <w:highlight w:val="none"/>
              </w:rPr>
              <w:t>，专项评价设置原则见表1。</w:t>
            </w:r>
          </w:p>
          <w:p w14:paraId="054EC366">
            <w:pPr>
              <w:pStyle w:val="8"/>
              <w:spacing w:before="0" w:beforeAutospacing="0" w:after="0" w:afterAutospacing="0"/>
              <w:ind w:left="0" w:right="0"/>
              <w:jc w:val="center"/>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表1</w:t>
            </w:r>
            <w:r>
              <w:rPr>
                <w:rFonts w:hint="default" w:ascii="Times New Roman" w:hAnsi="Times New Roman" w:eastAsia="宋体" w:cs="Times New Roman"/>
                <w:b/>
                <w:bCs/>
                <w:color w:val="auto"/>
                <w:kern w:val="0"/>
                <w:sz w:val="21"/>
                <w:szCs w:val="21"/>
                <w:highlight w:val="none"/>
                <w:lang w:val="en-US" w:eastAsia="zh-CN"/>
              </w:rPr>
              <w:t xml:space="preserve">  </w:t>
            </w:r>
            <w:r>
              <w:rPr>
                <w:rFonts w:hint="default" w:ascii="Times New Roman" w:hAnsi="Times New Roman" w:eastAsia="宋体" w:cs="Times New Roman"/>
                <w:b/>
                <w:bCs/>
                <w:color w:val="auto"/>
                <w:kern w:val="0"/>
                <w:sz w:val="21"/>
                <w:szCs w:val="21"/>
                <w:highlight w:val="none"/>
              </w:rPr>
              <w:t xml:space="preserve">  专项评价设置原则表（生态影响类）</w:t>
            </w:r>
          </w:p>
          <w:tbl>
            <w:tblPr>
              <w:tblStyle w:val="21"/>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1124"/>
              <w:gridCol w:w="3863"/>
              <w:gridCol w:w="2271"/>
            </w:tblGrid>
            <w:tr w14:paraId="7F2299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5981B">
                  <w:pPr>
                    <w:pStyle w:val="27"/>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专项评价的类别</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82551">
                  <w:pPr>
                    <w:pStyle w:val="27"/>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涉及项目类别</w:t>
                  </w:r>
                </w:p>
              </w:tc>
              <w:tc>
                <w:tcPr>
                  <w:tcW w:w="2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E8569">
                  <w:pPr>
                    <w:jc w:val="center"/>
                    <w:rPr>
                      <w:rFonts w:hint="default" w:ascii="Times New Roman" w:hAnsi="Times New Roman" w:eastAsia="宋体" w:cs="Times New Roman"/>
                      <w:b/>
                      <w:bCs/>
                      <w:color w:val="auto"/>
                      <w:kern w:val="0"/>
                      <w:sz w:val="20"/>
                      <w:szCs w:val="20"/>
                      <w:highlight w:val="none"/>
                    </w:rPr>
                  </w:pPr>
                  <w:r>
                    <w:rPr>
                      <w:rFonts w:hint="default" w:ascii="Times New Roman" w:hAnsi="Times New Roman" w:eastAsia="宋体" w:cs="Times New Roman"/>
                      <w:b/>
                      <w:bCs/>
                      <w:color w:val="auto"/>
                      <w:kern w:val="0"/>
                      <w:sz w:val="21"/>
                      <w:szCs w:val="21"/>
                      <w:highlight w:val="none"/>
                    </w:rPr>
                    <w:t>本项目情况</w:t>
                  </w:r>
                </w:p>
              </w:tc>
            </w:tr>
            <w:tr w14:paraId="6A54B6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23562">
                  <w:pPr>
                    <w:jc w:val="center"/>
                    <w:rPr>
                      <w:rFonts w:hint="default" w:ascii="Times New Roman" w:hAnsi="Times New Roman" w:eastAsia="宋体" w:cs="Times New Roman"/>
                      <w:color w:val="auto"/>
                      <w:kern w:val="0"/>
                      <w:sz w:val="20"/>
                      <w:szCs w:val="20"/>
                      <w:highlight w:val="none"/>
                    </w:rPr>
                  </w:pPr>
                  <w:r>
                    <w:rPr>
                      <w:rFonts w:hint="default" w:ascii="Times New Roman" w:hAnsi="Times New Roman" w:eastAsia="宋体" w:cs="Times New Roman"/>
                      <w:color w:val="auto"/>
                      <w:kern w:val="0"/>
                      <w:sz w:val="21"/>
                      <w:szCs w:val="21"/>
                      <w:highlight w:val="none"/>
                    </w:rPr>
                    <w:t>地表水</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B7A41">
                  <w:pPr>
                    <w:jc w:val="left"/>
                    <w:rPr>
                      <w:rFonts w:hint="default" w:ascii="Times New Roman" w:hAnsi="Times New Roman" w:eastAsia="宋体" w:cs="Times New Roman"/>
                      <w:color w:val="auto"/>
                      <w:kern w:val="0"/>
                      <w:sz w:val="20"/>
                      <w:szCs w:val="20"/>
                      <w:highlight w:val="none"/>
                    </w:rPr>
                  </w:pPr>
                  <w:r>
                    <w:rPr>
                      <w:rFonts w:hint="default" w:ascii="Times New Roman" w:hAnsi="Times New Roman" w:eastAsia="宋体" w:cs="Times New Roman"/>
                      <w:color w:val="auto"/>
                      <w:kern w:val="0"/>
                      <w:sz w:val="21"/>
                      <w:szCs w:val="21"/>
                      <w:highlight w:val="none"/>
                    </w:rPr>
                    <w:t>水力发电：引水式发电、涉及调峰发电的项目；</w:t>
                  </w:r>
                </w:p>
                <w:p w14:paraId="0EA9AF62">
                  <w:pPr>
                    <w:jc w:val="left"/>
                    <w:rPr>
                      <w:rFonts w:hint="default" w:ascii="Times New Roman" w:hAnsi="Times New Roman" w:eastAsia="宋体" w:cs="Times New Roman"/>
                      <w:color w:val="auto"/>
                      <w:kern w:val="0"/>
                      <w:sz w:val="20"/>
                      <w:szCs w:val="20"/>
                      <w:highlight w:val="none"/>
                    </w:rPr>
                  </w:pPr>
                  <w:r>
                    <w:rPr>
                      <w:rFonts w:hint="default" w:ascii="Times New Roman" w:hAnsi="Times New Roman" w:eastAsia="宋体" w:cs="Times New Roman"/>
                      <w:color w:val="auto"/>
                      <w:kern w:val="0"/>
                      <w:sz w:val="21"/>
                      <w:szCs w:val="21"/>
                      <w:highlight w:val="none"/>
                    </w:rPr>
                    <w:t>人工湖、人工湿地：全部；</w:t>
                  </w:r>
                </w:p>
                <w:p w14:paraId="6D1A2465">
                  <w:pPr>
                    <w:jc w:val="left"/>
                    <w:rPr>
                      <w:rFonts w:hint="default" w:ascii="Times New Roman" w:hAnsi="Times New Roman" w:eastAsia="宋体" w:cs="Times New Roman"/>
                      <w:color w:val="auto"/>
                      <w:kern w:val="0"/>
                      <w:sz w:val="20"/>
                      <w:szCs w:val="20"/>
                      <w:highlight w:val="none"/>
                    </w:rPr>
                  </w:pPr>
                  <w:r>
                    <w:rPr>
                      <w:rFonts w:hint="default" w:ascii="Times New Roman" w:hAnsi="Times New Roman" w:eastAsia="宋体" w:cs="Times New Roman"/>
                      <w:color w:val="auto"/>
                      <w:kern w:val="0"/>
                      <w:sz w:val="21"/>
                      <w:szCs w:val="21"/>
                      <w:highlight w:val="none"/>
                    </w:rPr>
                    <w:t>水库：全部；</w:t>
                  </w:r>
                </w:p>
                <w:p w14:paraId="0DF94999">
                  <w:pPr>
                    <w:jc w:val="left"/>
                    <w:rPr>
                      <w:rFonts w:hint="default" w:ascii="Times New Roman" w:hAnsi="Times New Roman" w:eastAsia="宋体" w:cs="Times New Roman"/>
                      <w:color w:val="auto"/>
                      <w:kern w:val="0"/>
                      <w:sz w:val="20"/>
                      <w:szCs w:val="20"/>
                      <w:highlight w:val="none"/>
                    </w:rPr>
                  </w:pPr>
                  <w:r>
                    <w:rPr>
                      <w:rFonts w:hint="default" w:ascii="Times New Roman" w:hAnsi="Times New Roman" w:eastAsia="宋体" w:cs="Times New Roman"/>
                      <w:color w:val="auto"/>
                      <w:kern w:val="0"/>
                      <w:sz w:val="21"/>
                      <w:szCs w:val="21"/>
                      <w:highlight w:val="none"/>
                    </w:rPr>
                    <w:t>引水工程：全部（配套的管线工程等除外）；</w:t>
                  </w:r>
                </w:p>
                <w:p w14:paraId="0D5E28ED">
                  <w:pPr>
                    <w:jc w:val="left"/>
                    <w:rPr>
                      <w:rFonts w:hint="default" w:ascii="Times New Roman" w:hAnsi="Times New Roman" w:eastAsia="宋体" w:cs="Times New Roman"/>
                      <w:color w:val="auto"/>
                      <w:kern w:val="0"/>
                      <w:sz w:val="20"/>
                      <w:szCs w:val="20"/>
                      <w:highlight w:val="none"/>
                    </w:rPr>
                  </w:pPr>
                  <w:r>
                    <w:rPr>
                      <w:rFonts w:hint="default" w:ascii="Times New Roman" w:hAnsi="Times New Roman" w:eastAsia="宋体" w:cs="Times New Roman"/>
                      <w:color w:val="auto"/>
                      <w:kern w:val="0"/>
                      <w:sz w:val="21"/>
                      <w:szCs w:val="21"/>
                      <w:highlight w:val="none"/>
                    </w:rPr>
                    <w:t>防洪除涝工程：包含水库的项目；</w:t>
                  </w:r>
                </w:p>
                <w:p w14:paraId="1E01A980">
                  <w:pPr>
                    <w:jc w:val="left"/>
                    <w:rPr>
                      <w:rFonts w:hint="default" w:ascii="Times New Roman" w:hAnsi="Times New Roman" w:eastAsia="宋体" w:cs="Times New Roman"/>
                      <w:color w:val="auto"/>
                      <w:kern w:val="0"/>
                      <w:sz w:val="20"/>
                      <w:szCs w:val="20"/>
                      <w:highlight w:val="none"/>
                    </w:rPr>
                  </w:pPr>
                  <w:r>
                    <w:rPr>
                      <w:rFonts w:hint="default" w:ascii="Times New Roman" w:hAnsi="Times New Roman" w:eastAsia="宋体" w:cs="Times New Roman"/>
                      <w:color w:val="auto"/>
                      <w:kern w:val="0"/>
                      <w:sz w:val="21"/>
                      <w:szCs w:val="21"/>
                      <w:highlight w:val="none"/>
                    </w:rPr>
                    <w:t>河湖整治：涉及清淤且底泥存在重金属污染的项目</w:t>
                  </w:r>
                </w:p>
              </w:tc>
              <w:tc>
                <w:tcPr>
                  <w:tcW w:w="2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D4B2F">
                  <w:pPr>
                    <w:jc w:val="center"/>
                    <w:rPr>
                      <w:rFonts w:hint="default" w:ascii="Times New Roman" w:hAnsi="Times New Roman" w:eastAsia="宋体" w:cs="Times New Roman"/>
                      <w:color w:val="auto"/>
                      <w:kern w:val="0"/>
                      <w:sz w:val="20"/>
                      <w:szCs w:val="20"/>
                      <w:highlight w:val="none"/>
                      <w:lang w:eastAsia="zh-CN"/>
                    </w:rPr>
                  </w:pPr>
                  <w:r>
                    <w:rPr>
                      <w:rFonts w:hint="default" w:ascii="Times New Roman" w:hAnsi="Times New Roman" w:eastAsia="宋体" w:cs="Times New Roman"/>
                      <w:color w:val="auto"/>
                      <w:kern w:val="0"/>
                      <w:sz w:val="21"/>
                      <w:szCs w:val="21"/>
                      <w:highlight w:val="none"/>
                    </w:rPr>
                    <w:t>本项目不涉及。</w:t>
                  </w:r>
                </w:p>
              </w:tc>
            </w:tr>
            <w:tr w14:paraId="626128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9B817">
                  <w:pPr>
                    <w:jc w:val="center"/>
                    <w:rPr>
                      <w:rFonts w:hint="default" w:ascii="Times New Roman" w:hAnsi="Times New Roman" w:eastAsia="宋体" w:cs="Times New Roman"/>
                      <w:color w:val="auto"/>
                      <w:kern w:val="0"/>
                      <w:sz w:val="20"/>
                      <w:szCs w:val="20"/>
                      <w:highlight w:val="none"/>
                    </w:rPr>
                  </w:pPr>
                  <w:r>
                    <w:rPr>
                      <w:rFonts w:hint="default" w:ascii="Times New Roman" w:hAnsi="Times New Roman" w:eastAsia="宋体" w:cs="Times New Roman"/>
                      <w:color w:val="auto"/>
                      <w:kern w:val="0"/>
                      <w:sz w:val="21"/>
                      <w:szCs w:val="21"/>
                      <w:highlight w:val="none"/>
                    </w:rPr>
                    <w:t>地下水</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87C8B">
                  <w:pPr>
                    <w:jc w:val="left"/>
                    <w:rPr>
                      <w:rFonts w:hint="default" w:ascii="Times New Roman" w:hAnsi="Times New Roman" w:eastAsia="宋体" w:cs="Times New Roman"/>
                      <w:color w:val="auto"/>
                      <w:kern w:val="0"/>
                      <w:sz w:val="20"/>
                      <w:szCs w:val="20"/>
                      <w:highlight w:val="none"/>
                    </w:rPr>
                  </w:pPr>
                  <w:r>
                    <w:rPr>
                      <w:rFonts w:hint="default" w:ascii="Times New Roman" w:hAnsi="Times New Roman" w:eastAsia="宋体" w:cs="Times New Roman"/>
                      <w:color w:val="auto"/>
                      <w:kern w:val="0"/>
                      <w:sz w:val="21"/>
                      <w:szCs w:val="21"/>
                      <w:highlight w:val="none"/>
                    </w:rPr>
                    <w:t>陆地石油和天然气开采：全部；</w:t>
                  </w:r>
                </w:p>
                <w:p w14:paraId="1EBDABDD">
                  <w:pPr>
                    <w:jc w:val="left"/>
                    <w:rPr>
                      <w:rFonts w:hint="default" w:ascii="Times New Roman" w:hAnsi="Times New Roman" w:eastAsia="宋体" w:cs="Times New Roman"/>
                      <w:color w:val="auto"/>
                      <w:kern w:val="0"/>
                      <w:sz w:val="20"/>
                      <w:szCs w:val="20"/>
                      <w:highlight w:val="none"/>
                    </w:rPr>
                  </w:pPr>
                  <w:r>
                    <w:rPr>
                      <w:rFonts w:hint="default" w:ascii="Times New Roman" w:hAnsi="Times New Roman" w:eastAsia="宋体" w:cs="Times New Roman"/>
                      <w:color w:val="auto"/>
                      <w:kern w:val="0"/>
                      <w:sz w:val="21"/>
                      <w:szCs w:val="21"/>
                      <w:highlight w:val="none"/>
                    </w:rPr>
                    <w:t>地下水（含矿泉水）开采：全部；</w:t>
                  </w:r>
                </w:p>
                <w:p w14:paraId="5A9FE808">
                  <w:pPr>
                    <w:jc w:val="left"/>
                    <w:rPr>
                      <w:rFonts w:hint="default" w:ascii="Times New Roman" w:hAnsi="Times New Roman" w:eastAsia="宋体" w:cs="Times New Roman"/>
                      <w:color w:val="auto"/>
                      <w:kern w:val="0"/>
                      <w:sz w:val="20"/>
                      <w:szCs w:val="20"/>
                      <w:highlight w:val="none"/>
                    </w:rPr>
                  </w:pPr>
                  <w:r>
                    <w:rPr>
                      <w:rFonts w:hint="default" w:ascii="Times New Roman" w:hAnsi="Times New Roman" w:eastAsia="宋体" w:cs="Times New Roman"/>
                      <w:color w:val="auto"/>
                      <w:kern w:val="0"/>
                      <w:sz w:val="21"/>
                      <w:szCs w:val="21"/>
                      <w:highlight w:val="none"/>
                    </w:rPr>
                    <w:t>水利、水电、交通等：含穿越可溶岩地层隧道的项目</w:t>
                  </w:r>
                </w:p>
              </w:tc>
              <w:tc>
                <w:tcPr>
                  <w:tcW w:w="2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97A7E">
                  <w:pPr>
                    <w:jc w:val="center"/>
                    <w:rPr>
                      <w:rFonts w:hint="default" w:ascii="Times New Roman" w:hAnsi="Times New Roman" w:eastAsia="宋体" w:cs="Times New Roman"/>
                      <w:color w:val="auto"/>
                      <w:kern w:val="0"/>
                      <w:sz w:val="20"/>
                      <w:szCs w:val="20"/>
                      <w:highlight w:val="none"/>
                    </w:rPr>
                  </w:pPr>
                  <w:r>
                    <w:rPr>
                      <w:rFonts w:hint="default" w:ascii="Times New Roman" w:hAnsi="Times New Roman" w:eastAsia="宋体" w:cs="Times New Roman"/>
                      <w:color w:val="auto"/>
                      <w:kern w:val="0"/>
                      <w:sz w:val="21"/>
                      <w:szCs w:val="21"/>
                      <w:highlight w:val="none"/>
                    </w:rPr>
                    <w:t>本项目不涉及。</w:t>
                  </w:r>
                </w:p>
              </w:tc>
            </w:tr>
            <w:tr w14:paraId="0BFABF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7BCCD">
                  <w:pPr>
                    <w:jc w:val="center"/>
                    <w:rPr>
                      <w:rFonts w:hint="default" w:ascii="Times New Roman" w:hAnsi="Times New Roman" w:eastAsia="宋体" w:cs="Times New Roman"/>
                      <w:color w:val="auto"/>
                      <w:kern w:val="0"/>
                      <w:sz w:val="20"/>
                      <w:szCs w:val="20"/>
                      <w:highlight w:val="none"/>
                    </w:rPr>
                  </w:pPr>
                  <w:r>
                    <w:rPr>
                      <w:rFonts w:hint="default" w:ascii="Times New Roman" w:hAnsi="Times New Roman" w:eastAsia="宋体" w:cs="Times New Roman"/>
                      <w:color w:val="auto"/>
                      <w:kern w:val="0"/>
                      <w:sz w:val="21"/>
                      <w:szCs w:val="21"/>
                      <w:highlight w:val="none"/>
                    </w:rPr>
                    <w:t>生态</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7856C">
                  <w:pPr>
                    <w:jc w:val="left"/>
                    <w:rPr>
                      <w:rFonts w:hint="default" w:ascii="Times New Roman" w:hAnsi="Times New Roman" w:eastAsia="宋体" w:cs="Times New Roman"/>
                      <w:color w:val="auto"/>
                      <w:kern w:val="0"/>
                      <w:sz w:val="20"/>
                      <w:szCs w:val="20"/>
                      <w:highlight w:val="none"/>
                    </w:rPr>
                  </w:pPr>
                  <w:r>
                    <w:rPr>
                      <w:rFonts w:hint="default" w:ascii="Times New Roman" w:hAnsi="Times New Roman" w:eastAsia="宋体" w:cs="Times New Roman"/>
                      <w:color w:val="auto"/>
                      <w:kern w:val="0"/>
                      <w:sz w:val="21"/>
                      <w:szCs w:val="21"/>
                      <w:highlight w:val="none"/>
                    </w:rPr>
                    <w:t>涉及环境敏感区（不包括饮用水水源保护区，以居住、医疗卫生、文化教育、科研、行政办公为主要功能的区域，以及文物保护单位）的项目</w:t>
                  </w:r>
                </w:p>
              </w:tc>
              <w:tc>
                <w:tcPr>
                  <w:tcW w:w="2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B6B3F">
                  <w:pPr>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本项目评价范围内涉及环境敏感区，因此需要设置生态专项评价。</w:t>
                  </w:r>
                </w:p>
              </w:tc>
            </w:tr>
            <w:tr w14:paraId="5BEF52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27B80">
                  <w:pPr>
                    <w:jc w:val="center"/>
                    <w:rPr>
                      <w:rFonts w:hint="default" w:ascii="Times New Roman" w:hAnsi="Times New Roman" w:eastAsia="宋体" w:cs="Times New Roman"/>
                      <w:color w:val="auto"/>
                      <w:kern w:val="0"/>
                      <w:sz w:val="20"/>
                      <w:szCs w:val="20"/>
                      <w:highlight w:val="none"/>
                    </w:rPr>
                  </w:pPr>
                  <w:r>
                    <w:rPr>
                      <w:rFonts w:hint="default" w:ascii="Times New Roman" w:hAnsi="Times New Roman" w:eastAsia="宋体" w:cs="Times New Roman"/>
                      <w:color w:val="auto"/>
                      <w:kern w:val="0"/>
                      <w:sz w:val="21"/>
                      <w:szCs w:val="21"/>
                      <w:highlight w:val="none"/>
                    </w:rPr>
                    <w:t>大气</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05113">
                  <w:pPr>
                    <w:jc w:val="left"/>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油气、液体化工码头：全部；</w:t>
                  </w:r>
                </w:p>
                <w:p w14:paraId="2DB9CB6E">
                  <w:pPr>
                    <w:jc w:val="left"/>
                    <w:rPr>
                      <w:rFonts w:hint="default" w:ascii="Times New Roman" w:hAnsi="Times New Roman" w:eastAsia="宋体" w:cs="Times New Roman"/>
                      <w:color w:val="auto"/>
                      <w:kern w:val="0"/>
                      <w:sz w:val="20"/>
                      <w:szCs w:val="20"/>
                      <w:highlight w:val="none"/>
                    </w:rPr>
                  </w:pPr>
                  <w:r>
                    <w:rPr>
                      <w:rFonts w:hint="default" w:ascii="Times New Roman" w:hAnsi="Times New Roman" w:eastAsia="宋体" w:cs="Times New Roman"/>
                      <w:color w:val="auto"/>
                      <w:kern w:val="0"/>
                      <w:sz w:val="21"/>
                      <w:szCs w:val="21"/>
                      <w:highlight w:val="none"/>
                    </w:rPr>
                    <w:t>干散货（含煤炭、矿石）、件杂、多用途、通用码头：涉及粉尘、挥发性有机物排放的项目</w:t>
                  </w:r>
                </w:p>
              </w:tc>
              <w:tc>
                <w:tcPr>
                  <w:tcW w:w="2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44293">
                  <w:pPr>
                    <w:jc w:val="center"/>
                    <w:rPr>
                      <w:rFonts w:hint="default" w:ascii="Times New Roman" w:hAnsi="Times New Roman" w:eastAsia="宋体" w:cs="Times New Roman"/>
                      <w:color w:val="auto"/>
                      <w:kern w:val="0"/>
                      <w:sz w:val="20"/>
                      <w:szCs w:val="20"/>
                      <w:highlight w:val="none"/>
                    </w:rPr>
                  </w:pPr>
                  <w:r>
                    <w:rPr>
                      <w:rFonts w:hint="default" w:ascii="Times New Roman" w:hAnsi="Times New Roman" w:eastAsia="宋体" w:cs="Times New Roman"/>
                      <w:color w:val="auto"/>
                      <w:kern w:val="0"/>
                      <w:sz w:val="21"/>
                      <w:szCs w:val="21"/>
                      <w:highlight w:val="none"/>
                    </w:rPr>
                    <w:t>本项目不涉及。</w:t>
                  </w:r>
                </w:p>
              </w:tc>
            </w:tr>
            <w:tr w14:paraId="0EFDBD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4B39F">
                  <w:pPr>
                    <w:jc w:val="center"/>
                    <w:rPr>
                      <w:rFonts w:hint="default" w:ascii="Times New Roman" w:hAnsi="Times New Roman" w:eastAsia="宋体" w:cs="Times New Roman"/>
                      <w:color w:val="auto"/>
                      <w:kern w:val="0"/>
                      <w:sz w:val="20"/>
                      <w:szCs w:val="20"/>
                      <w:highlight w:val="none"/>
                    </w:rPr>
                  </w:pPr>
                  <w:r>
                    <w:rPr>
                      <w:rFonts w:hint="default" w:ascii="Times New Roman" w:hAnsi="Times New Roman" w:eastAsia="宋体" w:cs="Times New Roman"/>
                      <w:color w:val="auto"/>
                      <w:kern w:val="0"/>
                      <w:sz w:val="21"/>
                      <w:szCs w:val="21"/>
                      <w:highlight w:val="none"/>
                    </w:rPr>
                    <w:t>噪声</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A6D4D">
                  <w:pPr>
                    <w:jc w:val="left"/>
                    <w:rPr>
                      <w:rFonts w:hint="default" w:ascii="Times New Roman" w:hAnsi="Times New Roman" w:eastAsia="宋体" w:cs="Times New Roman"/>
                      <w:color w:val="auto"/>
                      <w:kern w:val="0"/>
                      <w:sz w:val="20"/>
                      <w:szCs w:val="20"/>
                      <w:highlight w:val="none"/>
                    </w:rPr>
                  </w:pPr>
                  <w:r>
                    <w:rPr>
                      <w:rFonts w:hint="default" w:ascii="Times New Roman" w:hAnsi="Times New Roman" w:eastAsia="宋体" w:cs="Times New Roman"/>
                      <w:color w:val="auto"/>
                      <w:kern w:val="0"/>
                      <w:sz w:val="21"/>
                      <w:szCs w:val="21"/>
                      <w:highlight w:val="none"/>
                    </w:rPr>
                    <w:t>公路、铁路、机场等交通运输业涉及环境敏感区（以居住、医疗卫生、文化教育、科研、行政办公为主要功能的区域）的项目；</w:t>
                  </w:r>
                </w:p>
                <w:p w14:paraId="55FFFD57">
                  <w:pPr>
                    <w:jc w:val="left"/>
                    <w:rPr>
                      <w:rFonts w:hint="default" w:ascii="Times New Roman" w:hAnsi="Times New Roman" w:eastAsia="宋体" w:cs="Times New Roman"/>
                      <w:color w:val="auto"/>
                      <w:kern w:val="0"/>
                      <w:sz w:val="20"/>
                      <w:szCs w:val="20"/>
                      <w:highlight w:val="none"/>
                    </w:rPr>
                  </w:pPr>
                  <w:r>
                    <w:rPr>
                      <w:rFonts w:hint="default" w:ascii="Times New Roman" w:hAnsi="Times New Roman" w:eastAsia="宋体" w:cs="Times New Roman"/>
                      <w:color w:val="auto"/>
                      <w:kern w:val="0"/>
                      <w:sz w:val="21"/>
                      <w:szCs w:val="21"/>
                      <w:highlight w:val="none"/>
                    </w:rPr>
                    <w:t>城市道路（不含维护，不含支路、人行天桥、人行地道）：全部</w:t>
                  </w:r>
                </w:p>
              </w:tc>
              <w:tc>
                <w:tcPr>
                  <w:tcW w:w="2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C5503">
                  <w:pPr>
                    <w:jc w:val="center"/>
                    <w:rPr>
                      <w:rFonts w:hint="default" w:ascii="Times New Roman" w:hAnsi="Times New Roman" w:eastAsia="宋体" w:cs="Times New Roman"/>
                      <w:color w:val="auto"/>
                      <w:kern w:val="0"/>
                      <w:sz w:val="20"/>
                      <w:szCs w:val="20"/>
                      <w:highlight w:val="none"/>
                    </w:rPr>
                  </w:pPr>
                  <w:r>
                    <w:rPr>
                      <w:rFonts w:hint="default" w:ascii="Times New Roman" w:hAnsi="Times New Roman" w:eastAsia="宋体" w:cs="Times New Roman"/>
                      <w:color w:val="auto"/>
                      <w:kern w:val="0"/>
                      <w:sz w:val="21"/>
                      <w:szCs w:val="21"/>
                      <w:highlight w:val="none"/>
                    </w:rPr>
                    <w:t>本项目不涉及。</w:t>
                  </w:r>
                </w:p>
              </w:tc>
            </w:tr>
            <w:tr w14:paraId="60B568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977" w:hRule="atLeast"/>
              </w:trPr>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F27AB">
                  <w:pPr>
                    <w:jc w:val="center"/>
                    <w:rPr>
                      <w:rFonts w:hint="default" w:ascii="Times New Roman" w:hAnsi="Times New Roman" w:eastAsia="宋体" w:cs="Times New Roman"/>
                      <w:color w:val="auto"/>
                      <w:kern w:val="0"/>
                      <w:sz w:val="20"/>
                      <w:szCs w:val="20"/>
                      <w:highlight w:val="none"/>
                    </w:rPr>
                  </w:pPr>
                  <w:r>
                    <w:rPr>
                      <w:rFonts w:hint="default" w:ascii="Times New Roman" w:hAnsi="Times New Roman" w:eastAsia="宋体" w:cs="Times New Roman"/>
                      <w:color w:val="auto"/>
                      <w:kern w:val="0"/>
                      <w:sz w:val="21"/>
                      <w:szCs w:val="21"/>
                      <w:highlight w:val="none"/>
                    </w:rPr>
                    <w:t>环境风险</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84225">
                  <w:pPr>
                    <w:jc w:val="left"/>
                    <w:rPr>
                      <w:rFonts w:hint="default" w:ascii="Times New Roman" w:hAnsi="Times New Roman" w:eastAsia="宋体" w:cs="Times New Roman"/>
                      <w:color w:val="auto"/>
                      <w:kern w:val="0"/>
                      <w:sz w:val="20"/>
                      <w:szCs w:val="20"/>
                      <w:highlight w:val="none"/>
                    </w:rPr>
                  </w:pPr>
                  <w:r>
                    <w:rPr>
                      <w:rFonts w:hint="default" w:ascii="Times New Roman" w:hAnsi="Times New Roman" w:eastAsia="宋体" w:cs="Times New Roman"/>
                      <w:color w:val="auto"/>
                      <w:kern w:val="0"/>
                      <w:sz w:val="21"/>
                      <w:szCs w:val="21"/>
                      <w:highlight w:val="none"/>
                    </w:rPr>
                    <w:t>石油和天然气开采：全部；</w:t>
                  </w:r>
                </w:p>
                <w:p w14:paraId="53C76122">
                  <w:pPr>
                    <w:jc w:val="left"/>
                    <w:rPr>
                      <w:rFonts w:hint="default" w:ascii="Times New Roman" w:hAnsi="Times New Roman" w:eastAsia="宋体" w:cs="Times New Roman"/>
                      <w:color w:val="auto"/>
                      <w:kern w:val="0"/>
                      <w:sz w:val="20"/>
                      <w:szCs w:val="20"/>
                      <w:highlight w:val="none"/>
                    </w:rPr>
                  </w:pPr>
                  <w:r>
                    <w:rPr>
                      <w:rFonts w:hint="default" w:ascii="Times New Roman" w:hAnsi="Times New Roman" w:eastAsia="宋体" w:cs="Times New Roman"/>
                      <w:color w:val="auto"/>
                      <w:kern w:val="0"/>
                      <w:sz w:val="21"/>
                      <w:szCs w:val="21"/>
                      <w:highlight w:val="none"/>
                    </w:rPr>
                    <w:t>油气、液体化工码头：全部；</w:t>
                  </w:r>
                </w:p>
                <w:p w14:paraId="354FF8F2">
                  <w:pPr>
                    <w:jc w:val="left"/>
                    <w:rPr>
                      <w:rFonts w:hint="default" w:ascii="Times New Roman" w:hAnsi="Times New Roman" w:eastAsia="宋体" w:cs="Times New Roman"/>
                      <w:color w:val="auto"/>
                      <w:kern w:val="0"/>
                      <w:sz w:val="20"/>
                      <w:szCs w:val="20"/>
                      <w:highlight w:val="none"/>
                    </w:rPr>
                  </w:pPr>
                  <w:r>
                    <w:rPr>
                      <w:rFonts w:hint="default" w:ascii="Times New Roman" w:hAnsi="Times New Roman" w:eastAsia="宋体" w:cs="Times New Roman"/>
                      <w:color w:val="auto"/>
                      <w:kern w:val="0"/>
                      <w:sz w:val="21"/>
                      <w:szCs w:val="21"/>
                      <w:highlight w:val="none"/>
                    </w:rPr>
                    <w:t>原油、成品油、天然气管线（不含城镇天然气管线、企业厂区内管线），危险化学品输送管线（不含企业厂区内管线）：全部</w:t>
                  </w:r>
                </w:p>
              </w:tc>
              <w:tc>
                <w:tcPr>
                  <w:tcW w:w="2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1F855">
                  <w:pPr>
                    <w:jc w:val="center"/>
                    <w:rPr>
                      <w:rFonts w:hint="default" w:ascii="Times New Roman" w:hAnsi="Times New Roman" w:eastAsia="宋体" w:cs="Times New Roman"/>
                      <w:color w:val="auto"/>
                      <w:kern w:val="0"/>
                      <w:sz w:val="20"/>
                      <w:szCs w:val="20"/>
                      <w:highlight w:val="none"/>
                    </w:rPr>
                  </w:pPr>
                  <w:r>
                    <w:rPr>
                      <w:rFonts w:hint="default" w:ascii="Times New Roman" w:hAnsi="Times New Roman" w:eastAsia="宋体" w:cs="Times New Roman"/>
                      <w:color w:val="auto"/>
                      <w:kern w:val="0"/>
                      <w:sz w:val="21"/>
                      <w:szCs w:val="21"/>
                      <w:highlight w:val="none"/>
                    </w:rPr>
                    <w:t>本项目不涉及。</w:t>
                  </w:r>
                </w:p>
              </w:tc>
            </w:tr>
          </w:tbl>
          <w:p w14:paraId="00108BF7">
            <w:pPr>
              <w:autoSpaceDE w:val="0"/>
              <w:autoSpaceDN w:val="0"/>
              <w:ind w:left="0" w:firstLine="420" w:firstLineChars="200"/>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注：“涉及环境敏感区”是指建设项目位于、穿（跨）越（无害化通过的除外）环境敏感区，或环境影响范围涵盖环境敏感区。环境敏感区是指《建设项目环境影响评价分类管理名录》中针对该类项目所列的敏感区。</w:t>
            </w:r>
          </w:p>
          <w:p w14:paraId="2E879888">
            <w:pPr>
              <w:spacing w:line="360" w:lineRule="auto"/>
              <w:ind w:firstLine="480" w:firstLineChars="200"/>
              <w:jc w:val="left"/>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4"/>
                <w:szCs w:val="24"/>
                <w:highlight w:val="none"/>
              </w:rPr>
              <w:t>本项目</w:t>
            </w:r>
            <w:r>
              <w:rPr>
                <w:rFonts w:hint="eastAsia" w:cs="Times New Roman"/>
                <w:color w:val="auto"/>
                <w:kern w:val="0"/>
                <w:sz w:val="24"/>
                <w:szCs w:val="24"/>
                <w:highlight w:val="none"/>
                <w:lang w:val="en-US" w:eastAsia="zh-CN"/>
              </w:rPr>
              <w:t>位于内蒙古自治区鄂尔多斯市乌审旗嘎鲁图镇、无定河镇、苏力德苏木</w:t>
            </w:r>
            <w:r>
              <w:rPr>
                <w:rFonts w:hint="default" w:ascii="Times New Roman" w:hAnsi="Times New Roman" w:eastAsia="宋体" w:cs="Times New Roman"/>
                <w:color w:val="auto"/>
                <w:kern w:val="0"/>
                <w:sz w:val="24"/>
                <w:szCs w:val="24"/>
                <w:highlight w:val="none"/>
              </w:rPr>
              <w:t>，根据《内蒙古自治区人民政府关于划分水土流失重点预防区和重点治理区的通告》内政发【2016】44号，属于水土流失重点治理区。根据《建设项目环境影响评价分类管理名录》（2021版）第三条（二）：“除（一）外的生态保护红线管控范围，永久基本农田、基本草原、自然公园（森林公园、地质公园、海洋公园等）、重要湿地、天然林，重点保护野生动物栖息地，重点保护野生植物生长繁殖地，重要水生生物的自然产卵场、索饵场、越冬场和洄游通道，天然渔场，水土流失重点预防区和重点治理区、沙化土地封禁保护区、封闭及半封闭海域”属于生态敏感区，本项目</w:t>
            </w:r>
            <w:r>
              <w:rPr>
                <w:rFonts w:hint="eastAsia" w:cs="Times New Roman"/>
                <w:color w:val="auto"/>
                <w:kern w:val="0"/>
                <w:sz w:val="24"/>
                <w:szCs w:val="24"/>
                <w:highlight w:val="none"/>
                <w:lang w:val="en-US" w:eastAsia="zh-CN"/>
              </w:rPr>
              <w:t>临时占地涉及基本草原，并</w:t>
            </w:r>
            <w:r>
              <w:rPr>
                <w:rFonts w:hint="default" w:ascii="Times New Roman" w:hAnsi="Times New Roman" w:eastAsia="宋体" w:cs="Times New Roman"/>
                <w:color w:val="auto"/>
                <w:kern w:val="0"/>
                <w:sz w:val="24"/>
                <w:szCs w:val="24"/>
                <w:highlight w:val="none"/>
              </w:rPr>
              <w:t>位于水土流失重点治理区，涉及环境敏感区，因此需要设置生态专项评价</w:t>
            </w:r>
            <w:r>
              <w:rPr>
                <w:rFonts w:hint="eastAsia" w:cs="Times New Roman"/>
                <w:color w:val="auto"/>
                <w:kern w:val="0"/>
                <w:sz w:val="24"/>
                <w:szCs w:val="24"/>
                <w:highlight w:val="none"/>
                <w:lang w:eastAsia="zh-CN"/>
              </w:rPr>
              <w:t>，</w:t>
            </w:r>
            <w:r>
              <w:rPr>
                <w:rFonts w:hint="eastAsia" w:cs="Times New Roman"/>
                <w:color w:val="auto"/>
                <w:kern w:val="0"/>
                <w:sz w:val="24"/>
                <w:szCs w:val="24"/>
                <w:highlight w:val="none"/>
                <w:lang w:val="en-US" w:eastAsia="zh-CN"/>
              </w:rPr>
              <w:t>详见专题一。</w:t>
            </w:r>
          </w:p>
        </w:tc>
      </w:tr>
      <w:tr w14:paraId="4AE60D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36" w:type="dxa"/>
            <w:tcBorders>
              <w:top w:val="single" w:color="auto" w:sz="4" w:space="0"/>
              <w:left w:val="single" w:color="auto" w:sz="8" w:space="0"/>
              <w:bottom w:val="single" w:color="auto" w:sz="4" w:space="0"/>
              <w:right w:val="single" w:color="auto" w:sz="4" w:space="0"/>
            </w:tcBorders>
            <w:shd w:val="clear" w:color="auto" w:fill="auto"/>
            <w:tcMar>
              <w:top w:w="16" w:type="dxa"/>
            </w:tcMar>
            <w:vAlign w:val="center"/>
          </w:tcPr>
          <w:p w14:paraId="54B1FC71">
            <w:pPr>
              <w:autoSpaceDE w:val="0"/>
              <w:autoSpaceDN w:val="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2"/>
                <w:sz w:val="21"/>
                <w:szCs w:val="21"/>
              </w:rPr>
              <w:t>规划情况</w:t>
            </w:r>
          </w:p>
        </w:tc>
        <w:tc>
          <w:tcPr>
            <w:tcW w:w="7484" w:type="dxa"/>
            <w:gridSpan w:val="3"/>
            <w:tcBorders>
              <w:top w:val="single" w:color="auto" w:sz="4" w:space="0"/>
              <w:left w:val="single" w:color="auto" w:sz="4" w:space="0"/>
              <w:bottom w:val="single" w:color="auto" w:sz="4" w:space="0"/>
              <w:right w:val="single" w:color="auto" w:sz="8" w:space="0"/>
            </w:tcBorders>
            <w:shd w:val="clear" w:color="auto" w:fill="auto"/>
            <w:tcMar>
              <w:top w:w="16" w:type="dxa"/>
            </w:tcMar>
            <w:vAlign w:val="center"/>
          </w:tcPr>
          <w:p w14:paraId="5633ECB3">
            <w:pPr>
              <w:autoSpaceDE w:val="0"/>
              <w:autoSpaceDN w:val="0"/>
              <w:spacing w:line="360" w:lineRule="auto"/>
              <w:ind w:left="0" w:firstLine="480" w:firstLineChars="20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4"/>
                <w:szCs w:val="24"/>
              </w:rPr>
              <w:t>无</w:t>
            </w:r>
          </w:p>
        </w:tc>
      </w:tr>
      <w:tr w14:paraId="09503C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48" w:hRule="atLeast"/>
          <w:jc w:val="center"/>
        </w:trPr>
        <w:tc>
          <w:tcPr>
            <w:tcW w:w="1736" w:type="dxa"/>
            <w:tcBorders>
              <w:top w:val="single" w:color="auto" w:sz="4" w:space="0"/>
              <w:left w:val="single" w:color="auto" w:sz="8" w:space="0"/>
              <w:bottom w:val="single" w:color="auto" w:sz="4" w:space="0"/>
              <w:right w:val="single" w:color="auto" w:sz="4" w:space="0"/>
            </w:tcBorders>
            <w:shd w:val="clear" w:color="auto" w:fill="auto"/>
            <w:tcMar>
              <w:top w:w="16" w:type="dxa"/>
            </w:tcMar>
            <w:vAlign w:val="center"/>
          </w:tcPr>
          <w:p w14:paraId="432E2796">
            <w:pPr>
              <w:autoSpaceDE w:val="0"/>
              <w:autoSpaceDN w:val="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规划环境影响</w:t>
            </w:r>
          </w:p>
          <w:p w14:paraId="42D914F2">
            <w:pPr>
              <w:autoSpaceDE w:val="0"/>
              <w:autoSpaceDN w:val="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2"/>
                <w:sz w:val="21"/>
                <w:szCs w:val="21"/>
              </w:rPr>
              <w:t>评价情况</w:t>
            </w:r>
          </w:p>
        </w:tc>
        <w:tc>
          <w:tcPr>
            <w:tcW w:w="7484" w:type="dxa"/>
            <w:gridSpan w:val="3"/>
            <w:tcBorders>
              <w:top w:val="single" w:color="auto" w:sz="4" w:space="0"/>
              <w:left w:val="single" w:color="auto" w:sz="4" w:space="0"/>
              <w:bottom w:val="single" w:color="auto" w:sz="4" w:space="0"/>
              <w:right w:val="single" w:color="auto" w:sz="8" w:space="0"/>
            </w:tcBorders>
            <w:shd w:val="clear" w:color="auto" w:fill="auto"/>
            <w:tcMar>
              <w:top w:w="16" w:type="dxa"/>
            </w:tcMar>
            <w:vAlign w:val="center"/>
          </w:tcPr>
          <w:p w14:paraId="3892EA34">
            <w:pPr>
              <w:ind w:left="0" w:firstLine="480" w:firstLineChars="200"/>
              <w:jc w:val="center"/>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rPr>
              <w:t>无</w:t>
            </w:r>
          </w:p>
        </w:tc>
      </w:tr>
      <w:tr w14:paraId="4F45B3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jc w:val="center"/>
        </w:trPr>
        <w:tc>
          <w:tcPr>
            <w:tcW w:w="1736" w:type="dxa"/>
            <w:tcBorders>
              <w:top w:val="single" w:color="auto" w:sz="4" w:space="0"/>
              <w:left w:val="single" w:color="auto" w:sz="8" w:space="0"/>
              <w:bottom w:val="single" w:color="auto" w:sz="4" w:space="0"/>
              <w:right w:val="single" w:color="auto" w:sz="4" w:space="0"/>
            </w:tcBorders>
            <w:shd w:val="clear" w:color="auto" w:fill="auto"/>
            <w:tcMar>
              <w:top w:w="16" w:type="dxa"/>
            </w:tcMar>
            <w:vAlign w:val="center"/>
          </w:tcPr>
          <w:p w14:paraId="7421082E">
            <w:pPr>
              <w:autoSpaceDE w:val="0"/>
              <w:autoSpaceDN w:val="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规划及</w:t>
            </w:r>
            <w:r>
              <w:rPr>
                <w:rFonts w:hint="default" w:ascii="Times New Roman" w:hAnsi="Times New Roman" w:eastAsia="宋体" w:cs="Times New Roman"/>
                <w:color w:val="auto"/>
                <w:kern w:val="2"/>
                <w:sz w:val="21"/>
                <w:szCs w:val="21"/>
              </w:rPr>
              <w:t>规划环境影响评价</w:t>
            </w:r>
            <w:r>
              <w:rPr>
                <w:rFonts w:hint="default" w:ascii="Times New Roman" w:hAnsi="Times New Roman" w:eastAsia="宋体" w:cs="Times New Roman"/>
                <w:color w:val="auto"/>
                <w:kern w:val="0"/>
                <w:sz w:val="21"/>
                <w:szCs w:val="21"/>
              </w:rPr>
              <w:t>符合性分析</w:t>
            </w:r>
          </w:p>
        </w:tc>
        <w:tc>
          <w:tcPr>
            <w:tcW w:w="7484" w:type="dxa"/>
            <w:gridSpan w:val="3"/>
            <w:tcBorders>
              <w:top w:val="single" w:color="auto" w:sz="4" w:space="0"/>
              <w:left w:val="single" w:color="auto" w:sz="4" w:space="0"/>
              <w:bottom w:val="single" w:color="auto" w:sz="4" w:space="0"/>
              <w:right w:val="single" w:color="auto" w:sz="8" w:space="0"/>
            </w:tcBorders>
            <w:shd w:val="clear" w:color="auto" w:fill="auto"/>
            <w:tcMar>
              <w:top w:w="16" w:type="dxa"/>
            </w:tcMar>
            <w:vAlign w:val="center"/>
          </w:tcPr>
          <w:p w14:paraId="34BAB0B4">
            <w:pPr>
              <w:spacing w:line="360" w:lineRule="auto"/>
              <w:ind w:left="0" w:firstLine="480" w:firstLineChars="200"/>
              <w:jc w:val="left"/>
              <w:rPr>
                <w:rFonts w:hint="default" w:ascii="Times New Roman" w:hAnsi="Times New Roman" w:eastAsia="宋体" w:cs="Times New Roman"/>
                <w:bCs/>
                <w:color w:val="auto"/>
                <w:kern w:val="2"/>
                <w:sz w:val="24"/>
                <w:szCs w:val="24"/>
              </w:rPr>
            </w:pPr>
            <w:r>
              <w:rPr>
                <w:rFonts w:hint="eastAsia" w:cs="Times New Roman"/>
                <w:bCs/>
                <w:color w:val="auto"/>
                <w:kern w:val="2"/>
                <w:sz w:val="24"/>
                <w:szCs w:val="24"/>
                <w:lang w:val="en-US" w:eastAsia="zh-CN"/>
              </w:rPr>
              <w:t>项目处于毛乌素沙地，根据</w:t>
            </w:r>
            <w:r>
              <w:rPr>
                <w:rFonts w:hint="eastAsia" w:cs="Times New Roman"/>
                <w:bCs/>
                <w:color w:val="auto"/>
                <w:kern w:val="2"/>
                <w:sz w:val="24"/>
                <w:szCs w:val="24"/>
                <w:lang w:eastAsia="zh-CN"/>
              </w:rPr>
              <w:t>《</w:t>
            </w:r>
            <w:r>
              <w:rPr>
                <w:rFonts w:hint="eastAsia" w:cs="Times New Roman"/>
                <w:bCs/>
                <w:color w:val="auto"/>
                <w:kern w:val="2"/>
                <w:sz w:val="24"/>
                <w:szCs w:val="24"/>
                <w:lang w:val="en-US" w:eastAsia="zh-CN"/>
              </w:rPr>
              <w:t>内蒙古</w:t>
            </w:r>
            <w:r>
              <w:rPr>
                <w:rFonts w:hint="default" w:ascii="Times New Roman" w:hAnsi="Times New Roman" w:eastAsia="宋体" w:cs="Times New Roman"/>
                <w:bCs/>
                <w:color w:val="auto"/>
                <w:kern w:val="2"/>
                <w:sz w:val="24"/>
                <w:szCs w:val="24"/>
              </w:rPr>
              <w:t>自治区黄河流域生态保护和高质量发展规划</w:t>
            </w:r>
            <w:r>
              <w:rPr>
                <w:rFonts w:hint="eastAsia" w:cs="Times New Roman"/>
                <w:bCs/>
                <w:color w:val="auto"/>
                <w:kern w:val="2"/>
                <w:sz w:val="24"/>
                <w:szCs w:val="24"/>
                <w:lang w:eastAsia="zh-CN"/>
              </w:rPr>
              <w:t>》</w:t>
            </w:r>
            <w:r>
              <w:rPr>
                <w:rFonts w:hint="eastAsia" w:cs="Times New Roman"/>
                <w:bCs/>
                <w:color w:val="auto"/>
                <w:kern w:val="2"/>
                <w:sz w:val="24"/>
                <w:szCs w:val="24"/>
                <w:lang w:val="en-US" w:eastAsia="zh-CN"/>
              </w:rPr>
              <w:t>中的</w:t>
            </w:r>
            <w:r>
              <w:rPr>
                <w:rFonts w:hint="eastAsia" w:cs="Times New Roman"/>
                <w:bCs/>
                <w:color w:val="auto"/>
                <w:kern w:val="2"/>
                <w:sz w:val="24"/>
                <w:szCs w:val="24"/>
                <w:lang w:eastAsia="zh-CN"/>
              </w:rPr>
              <w:t>“有效遏制沙漠沙地扩张。以腾格里沙漠、乌兰布和沙漠、库布其沙漠和毛乌素沙地为重点，开展综合治理，科学推进防沙固沙治沙，坚持保护和治理“双管齐下”、工程和生物“双措并举”，选取耐旱本土沙生植物等合适树种草种，实施林草重点生态工程，采取工程固沙等规模化防沙治沙措施，筑牢北方防沙带”。</w:t>
            </w:r>
            <w:r>
              <w:rPr>
                <w:rFonts w:hint="eastAsia" w:cs="Times New Roman"/>
                <w:bCs/>
                <w:color w:val="auto"/>
                <w:kern w:val="2"/>
                <w:sz w:val="24"/>
                <w:szCs w:val="24"/>
                <w:lang w:val="en-US" w:eastAsia="zh-CN"/>
              </w:rPr>
              <w:t>本项目将在管道铺设结束后</w:t>
            </w:r>
            <w:r>
              <w:rPr>
                <w:rFonts w:hint="eastAsia"/>
                <w:color w:val="auto"/>
                <w:sz w:val="24"/>
                <w:szCs w:val="24"/>
                <w:lang w:eastAsia="zh-CN"/>
              </w:rPr>
              <w:t>做好植被的抚育、补种，</w:t>
            </w:r>
            <w:r>
              <w:rPr>
                <w:rFonts w:hint="default" w:cs="Times New Roman"/>
                <w:color w:val="auto"/>
                <w:kern w:val="2"/>
                <w:sz w:val="24"/>
                <w:szCs w:val="24"/>
                <w:highlight w:val="none"/>
                <w:lang w:val="en-US" w:eastAsia="zh-CN"/>
              </w:rPr>
              <w:t>对缺苗地方及时补播，</w:t>
            </w:r>
            <w:r>
              <w:rPr>
                <w:rFonts w:hint="eastAsia" w:cs="Times New Roman"/>
                <w:color w:val="auto"/>
                <w:kern w:val="2"/>
                <w:sz w:val="24"/>
                <w:szCs w:val="24"/>
                <w:highlight w:val="none"/>
                <w:lang w:val="en-US" w:eastAsia="zh-CN"/>
              </w:rPr>
              <w:t>进行</w:t>
            </w:r>
            <w:r>
              <w:rPr>
                <w:rFonts w:hint="default" w:cs="Times New Roman"/>
                <w:color w:val="auto"/>
                <w:kern w:val="2"/>
                <w:sz w:val="24"/>
                <w:szCs w:val="24"/>
                <w:highlight w:val="none"/>
                <w:lang w:val="en-US" w:eastAsia="zh-CN"/>
              </w:rPr>
              <w:t>人工浇水养护，进行植被恢复时结合周边实际情况适当调整，保证植被恢复后不低于周边植被覆盖度</w:t>
            </w:r>
            <w:r>
              <w:rPr>
                <w:rFonts w:hint="eastAsia" w:cs="Times New Roman"/>
                <w:color w:val="auto"/>
                <w:kern w:val="2"/>
                <w:sz w:val="24"/>
                <w:szCs w:val="24"/>
                <w:highlight w:val="none"/>
                <w:lang w:val="en-US" w:eastAsia="zh-CN"/>
              </w:rPr>
              <w:t>，严格执行</w:t>
            </w:r>
            <w:r>
              <w:rPr>
                <w:rFonts w:hint="eastAsia" w:cs="Times New Roman"/>
                <w:bCs/>
                <w:color w:val="auto"/>
                <w:kern w:val="2"/>
                <w:sz w:val="24"/>
                <w:szCs w:val="24"/>
                <w:lang w:eastAsia="zh-CN"/>
              </w:rPr>
              <w:t>有效遏制沙漠沙地扩张</w:t>
            </w:r>
            <w:r>
              <w:rPr>
                <w:rFonts w:hint="eastAsia" w:cs="Times New Roman"/>
                <w:color w:val="auto"/>
                <w:kern w:val="2"/>
                <w:sz w:val="24"/>
                <w:szCs w:val="24"/>
                <w:highlight w:val="none"/>
                <w:lang w:val="en-US" w:eastAsia="zh-CN"/>
              </w:rPr>
              <w:t>的措施</w:t>
            </w:r>
            <w:r>
              <w:rPr>
                <w:rFonts w:hint="default" w:cs="Times New Roman"/>
                <w:color w:val="auto"/>
                <w:kern w:val="2"/>
                <w:sz w:val="24"/>
                <w:szCs w:val="24"/>
                <w:highlight w:val="none"/>
                <w:lang w:val="en-US" w:eastAsia="zh-CN"/>
              </w:rPr>
              <w:t>。</w:t>
            </w:r>
            <w:r>
              <w:rPr>
                <w:rFonts w:hint="eastAsia" w:cs="Times New Roman"/>
                <w:color w:val="auto"/>
                <w:kern w:val="2"/>
                <w:sz w:val="24"/>
                <w:szCs w:val="24"/>
                <w:highlight w:val="none"/>
                <w:lang w:val="en-US" w:eastAsia="zh-CN"/>
              </w:rPr>
              <w:t>根据</w:t>
            </w:r>
            <w:r>
              <w:rPr>
                <w:rFonts w:hint="default" w:ascii="Times New Roman" w:hAnsi="Times New Roman" w:eastAsia="宋体" w:cs="Times New Roman"/>
                <w:bCs/>
                <w:color w:val="auto"/>
                <w:kern w:val="2"/>
                <w:sz w:val="24"/>
                <w:szCs w:val="24"/>
              </w:rPr>
              <w:t>《国务院关于推动内蒙古高质量发展奋力书写中国式现代化新篇章的意见》（国发〔2023〕16号）</w:t>
            </w:r>
            <w:r>
              <w:rPr>
                <w:rFonts w:hint="eastAsia" w:cs="Times New Roman"/>
                <w:bCs/>
                <w:color w:val="auto"/>
                <w:kern w:val="2"/>
                <w:sz w:val="24"/>
                <w:szCs w:val="24"/>
                <w:lang w:eastAsia="zh-CN"/>
              </w:rPr>
              <w:t>的</w:t>
            </w:r>
            <w:r>
              <w:rPr>
                <w:rFonts w:hint="default" w:ascii="Times New Roman" w:hAnsi="Times New Roman" w:eastAsia="宋体" w:cs="Times New Roman"/>
                <w:bCs/>
                <w:color w:val="auto"/>
                <w:kern w:val="2"/>
                <w:sz w:val="24"/>
                <w:szCs w:val="24"/>
              </w:rPr>
              <w:t>政策</w:t>
            </w:r>
            <w:r>
              <w:rPr>
                <w:rFonts w:hint="eastAsia" w:cs="Times New Roman"/>
                <w:bCs/>
                <w:color w:val="auto"/>
                <w:kern w:val="2"/>
                <w:sz w:val="24"/>
                <w:szCs w:val="24"/>
                <w:lang w:eastAsia="zh-CN"/>
              </w:rPr>
              <w:t>，“二、统筹山水林田湖草沙系统治理，筑牢北方重要生态安全屏障。（四）科学推进荒漠化综合治理。把防沙治沙作为荒漠化防治的主要任务，分类施策、集中力量开展重点地区规模化防沙治沙，协同推进重要生态系统保护和修复重大工程、“三北”防护林体系建设工程，研究将重点沙区旗县统筹纳入重大工程推动实施。加大沙化土地治理、光伏治沙等支持力度，全力打好黄河“几字弯”生态环境系统治理攻坚战、科尔沁和浑善达克沙地歼灭战、河西走廊—塔克拉玛干沙漠边缘阻击战，支持在毛乌素沙地、库布其沙漠等重点治理区实施一批重点项目，开展“三北”等重点生态工程生态环境成效评估，切实筑牢首都生态安全屏障”。</w:t>
            </w:r>
            <w:r>
              <w:rPr>
                <w:rFonts w:hint="eastAsia" w:cs="Times New Roman"/>
                <w:bCs/>
                <w:color w:val="auto"/>
                <w:kern w:val="2"/>
                <w:sz w:val="24"/>
                <w:szCs w:val="24"/>
                <w:lang w:val="en-US" w:eastAsia="zh-CN"/>
              </w:rPr>
              <w:t>本项目不会超过毛乌素沙地生态承受能力，不会过度开发利用资源，管线铺设完毕后沿线恢复至现状水平，播撒草籽移栽树木，对开挖区域植被进行恢复，故本项目符合相关规划及政策。</w:t>
            </w:r>
          </w:p>
        </w:tc>
      </w:tr>
      <w:tr w14:paraId="7A493F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31" w:hRule="atLeast"/>
          <w:jc w:val="center"/>
        </w:trPr>
        <w:tc>
          <w:tcPr>
            <w:tcW w:w="1736" w:type="dxa"/>
            <w:tcBorders>
              <w:top w:val="single" w:color="auto" w:sz="4" w:space="0"/>
              <w:left w:val="single" w:color="auto" w:sz="8" w:space="0"/>
              <w:bottom w:val="single" w:color="auto" w:sz="8" w:space="0"/>
              <w:right w:val="single" w:color="auto" w:sz="4" w:space="0"/>
            </w:tcBorders>
            <w:shd w:val="clear" w:color="auto" w:fill="auto"/>
            <w:tcMar>
              <w:top w:w="16" w:type="dxa"/>
            </w:tcMar>
            <w:vAlign w:val="center"/>
          </w:tcPr>
          <w:p w14:paraId="731F6105">
            <w:pPr>
              <w:autoSpaceDE w:val="0"/>
              <w:autoSpaceDN w:val="0"/>
              <w:jc w:val="center"/>
              <w:rPr>
                <w:rFonts w:hint="default" w:ascii="Times New Roman" w:hAnsi="Times New Roman" w:eastAsia="宋体" w:cs="Times New Roman"/>
                <w:color w:val="auto"/>
                <w:kern w:val="0"/>
                <w:sz w:val="21"/>
                <w:szCs w:val="21"/>
              </w:rPr>
            </w:pPr>
            <w:bookmarkStart w:id="17" w:name="_Hlk56690880"/>
            <w:r>
              <w:rPr>
                <w:rFonts w:hint="default" w:ascii="Times New Roman" w:hAnsi="Times New Roman" w:eastAsia="宋体" w:cs="Times New Roman"/>
                <w:color w:val="auto"/>
                <w:kern w:val="0"/>
                <w:sz w:val="21"/>
                <w:szCs w:val="21"/>
              </w:rPr>
              <w:t>其他符合性分析</w:t>
            </w:r>
            <w:bookmarkEnd w:id="17"/>
          </w:p>
        </w:tc>
        <w:tc>
          <w:tcPr>
            <w:tcW w:w="7484" w:type="dxa"/>
            <w:gridSpan w:val="3"/>
            <w:tcBorders>
              <w:top w:val="single" w:color="auto" w:sz="4" w:space="0"/>
              <w:left w:val="single" w:color="auto" w:sz="4" w:space="0"/>
              <w:bottom w:val="single" w:color="auto" w:sz="8" w:space="0"/>
              <w:right w:val="single" w:color="auto" w:sz="8" w:space="0"/>
            </w:tcBorders>
            <w:shd w:val="clear" w:color="auto" w:fill="auto"/>
            <w:tcMar>
              <w:top w:w="16" w:type="dxa"/>
            </w:tcMar>
            <w:vAlign w:val="center"/>
          </w:tcPr>
          <w:p w14:paraId="0F84936B">
            <w:pPr>
              <w:pStyle w:val="6"/>
              <w:spacing w:line="360" w:lineRule="auto"/>
              <w:ind w:left="0" w:firstLine="0" w:firstLineChars="0"/>
              <w:rPr>
                <w:rFonts w:hint="default" w:ascii="Times New Roman" w:hAnsi="Times New Roman" w:eastAsia="宋体" w:cs="Times New Roman"/>
                <w:b/>
                <w:bCs w:val="0"/>
                <w:color w:val="auto"/>
                <w:kern w:val="0"/>
                <w:sz w:val="24"/>
                <w:szCs w:val="24"/>
              </w:rPr>
            </w:pPr>
            <w:r>
              <w:rPr>
                <w:rFonts w:hint="default" w:ascii="Times New Roman" w:hAnsi="Times New Roman" w:eastAsia="宋体" w:cs="Times New Roman"/>
                <w:b/>
                <w:bCs w:val="0"/>
                <w:color w:val="auto"/>
                <w:kern w:val="0"/>
                <w:sz w:val="24"/>
                <w:szCs w:val="24"/>
              </w:rPr>
              <w:t>1、产业政策</w:t>
            </w:r>
            <w:r>
              <w:rPr>
                <w:rFonts w:hint="eastAsia" w:ascii="Times New Roman" w:hAnsi="Times New Roman" w:cs="Times New Roman"/>
                <w:b/>
                <w:bCs w:val="0"/>
                <w:color w:val="auto"/>
                <w:kern w:val="0"/>
                <w:sz w:val="24"/>
                <w:szCs w:val="24"/>
                <w:lang w:eastAsia="zh-CN"/>
              </w:rPr>
              <w:t>的</w:t>
            </w:r>
            <w:r>
              <w:rPr>
                <w:rFonts w:hint="default" w:ascii="Times New Roman" w:hAnsi="Times New Roman" w:eastAsia="宋体" w:cs="Times New Roman"/>
                <w:b/>
                <w:bCs w:val="0"/>
                <w:color w:val="auto"/>
                <w:kern w:val="0"/>
                <w:sz w:val="24"/>
                <w:szCs w:val="24"/>
              </w:rPr>
              <w:t>符合性分析</w:t>
            </w:r>
          </w:p>
          <w:p w14:paraId="6EDA2AAC">
            <w:pPr>
              <w:pStyle w:val="6"/>
              <w:spacing w:line="360" w:lineRule="auto"/>
              <w:ind w:left="0" w:firstLine="480"/>
              <w:rPr>
                <w:rFonts w:hint="default" w:ascii="Times New Roman" w:hAnsi="Times New Roman" w:eastAsia="宋体" w:cs="Times New Roman"/>
                <w:bCs/>
                <w:color w:val="auto"/>
                <w:kern w:val="0"/>
                <w:sz w:val="24"/>
                <w:szCs w:val="24"/>
              </w:rPr>
            </w:pPr>
            <w:r>
              <w:rPr>
                <w:rFonts w:hint="default" w:ascii="Times New Roman" w:hAnsi="Times New Roman" w:eastAsia="宋体" w:cs="Times New Roman"/>
                <w:bCs/>
                <w:color w:val="auto"/>
                <w:kern w:val="0"/>
                <w:sz w:val="24"/>
                <w:szCs w:val="24"/>
              </w:rPr>
              <w:t>根据《产业结构调整指导目录（</w:t>
            </w:r>
            <w:r>
              <w:rPr>
                <w:rFonts w:hint="default" w:ascii="Times New Roman" w:hAnsi="Times New Roman" w:eastAsia="宋体" w:cs="Times New Roman"/>
                <w:bCs/>
                <w:color w:val="auto"/>
                <w:kern w:val="0"/>
                <w:sz w:val="24"/>
                <w:szCs w:val="24"/>
                <w:lang w:val="en-US" w:eastAsia="zh-CN"/>
              </w:rPr>
              <w:t>2024</w:t>
            </w:r>
            <w:r>
              <w:rPr>
                <w:rFonts w:hint="default" w:ascii="Times New Roman" w:hAnsi="Times New Roman" w:eastAsia="宋体" w:cs="Times New Roman"/>
                <w:bCs/>
                <w:color w:val="auto"/>
                <w:kern w:val="0"/>
                <w:sz w:val="24"/>
                <w:szCs w:val="24"/>
              </w:rPr>
              <w:t>年本）》，本项目属于其中的第一类（鼓励类）中的“二、水利：</w:t>
            </w:r>
            <w:r>
              <w:rPr>
                <w:rFonts w:hint="default" w:ascii="Times New Roman" w:hAnsi="Times New Roman" w:eastAsia="宋体" w:cs="Times New Roman"/>
                <w:bCs/>
                <w:color w:val="auto"/>
                <w:kern w:val="0"/>
                <w:sz w:val="24"/>
                <w:szCs w:val="24"/>
                <w:lang w:val="en-US" w:eastAsia="zh-CN"/>
              </w:rPr>
              <w:t>1</w:t>
            </w:r>
            <w:r>
              <w:rPr>
                <w:rFonts w:hint="default" w:ascii="Times New Roman" w:hAnsi="Times New Roman" w:eastAsia="宋体" w:cs="Times New Roman"/>
                <w:bCs/>
                <w:color w:val="auto"/>
                <w:kern w:val="0"/>
                <w:sz w:val="24"/>
                <w:szCs w:val="24"/>
              </w:rPr>
              <w:t>、水资源利用和优化配置</w:t>
            </w:r>
            <w:r>
              <w:rPr>
                <w:rFonts w:hint="default" w:ascii="Times New Roman" w:hAnsi="Times New Roman" w:eastAsia="宋体" w:cs="Times New Roman"/>
                <w:bCs/>
                <w:color w:val="auto"/>
                <w:kern w:val="0"/>
                <w:sz w:val="24"/>
                <w:szCs w:val="24"/>
                <w:lang w:eastAsia="zh-CN"/>
              </w:rPr>
              <w:t>”。</w:t>
            </w:r>
            <w:r>
              <w:rPr>
                <w:rFonts w:hint="default" w:ascii="Times New Roman" w:hAnsi="Times New Roman" w:eastAsia="宋体" w:cs="Times New Roman"/>
                <w:bCs/>
                <w:color w:val="auto"/>
                <w:kern w:val="0"/>
                <w:sz w:val="24"/>
                <w:szCs w:val="24"/>
              </w:rPr>
              <w:t>根据《市场准入负面清单（2022版）》及《产业结构调整指导目录》有关措施的修订内容，</w:t>
            </w:r>
            <w:r>
              <w:rPr>
                <w:rFonts w:hint="default" w:ascii="Times New Roman" w:hAnsi="Times New Roman" w:eastAsia="宋体" w:cs="Times New Roman"/>
                <w:bCs/>
                <w:color w:val="auto"/>
                <w:kern w:val="0"/>
                <w:sz w:val="24"/>
                <w:szCs w:val="24"/>
                <w:highlight w:val="none"/>
              </w:rPr>
              <w:t>本项目</w:t>
            </w:r>
            <w:r>
              <w:rPr>
                <w:rFonts w:hint="eastAsia" w:ascii="Times New Roman" w:hAnsi="Times New Roman" w:cs="Times New Roman"/>
                <w:bCs/>
                <w:color w:val="auto"/>
                <w:kern w:val="0"/>
                <w:sz w:val="24"/>
                <w:szCs w:val="24"/>
                <w:highlight w:val="none"/>
                <w:lang w:val="en-US" w:eastAsia="zh-CN"/>
              </w:rPr>
              <w:t>属于</w:t>
            </w:r>
            <w:r>
              <w:rPr>
                <w:rFonts w:hint="default" w:ascii="Times New Roman" w:hAnsi="Times New Roman" w:cs="Times New Roman"/>
                <w:bCs/>
                <w:color w:val="auto"/>
                <w:kern w:val="0"/>
                <w:sz w:val="24"/>
                <w:szCs w:val="24"/>
                <w:highlight w:val="none"/>
                <w:lang w:val="en-US" w:eastAsia="zh-CN"/>
              </w:rPr>
              <w:t>“鼓励类”</w:t>
            </w:r>
            <w:r>
              <w:rPr>
                <w:rFonts w:hint="default" w:ascii="Times New Roman" w:hAnsi="Times New Roman" w:eastAsia="宋体" w:cs="Times New Roman"/>
                <w:bCs/>
                <w:color w:val="auto"/>
                <w:kern w:val="0"/>
                <w:sz w:val="24"/>
                <w:szCs w:val="24"/>
                <w:highlight w:val="none"/>
              </w:rPr>
              <w:t>行业。</w:t>
            </w:r>
            <w:r>
              <w:rPr>
                <w:rFonts w:hint="default" w:ascii="Times New Roman" w:hAnsi="Times New Roman" w:eastAsia="宋体" w:cs="Times New Roman"/>
                <w:bCs/>
                <w:color w:val="auto"/>
                <w:kern w:val="0"/>
                <w:sz w:val="24"/>
                <w:szCs w:val="24"/>
              </w:rPr>
              <w:t>因此，本项目的建设符合国家产业政策。</w:t>
            </w:r>
          </w:p>
          <w:p w14:paraId="0EAD5168">
            <w:pPr>
              <w:pStyle w:val="6"/>
              <w:numPr>
                <w:ilvl w:val="0"/>
                <w:numId w:val="1"/>
              </w:numPr>
              <w:spacing w:line="360" w:lineRule="auto"/>
              <w:ind w:left="0" w:firstLine="0" w:firstLineChars="0"/>
              <w:rPr>
                <w:rFonts w:hint="eastAsia" w:ascii="Times New Roman" w:hAnsi="Times New Roman" w:cs="Times New Roman"/>
                <w:b/>
                <w:bCs w:val="0"/>
                <w:color w:val="auto"/>
                <w:kern w:val="0"/>
                <w:sz w:val="24"/>
                <w:szCs w:val="24"/>
                <w:lang w:val="en-US" w:eastAsia="zh-CN"/>
              </w:rPr>
            </w:pPr>
            <w:r>
              <w:rPr>
                <w:rFonts w:hint="eastAsia" w:ascii="Times New Roman" w:hAnsi="Times New Roman" w:cs="Times New Roman"/>
                <w:b/>
                <w:bCs w:val="0"/>
                <w:color w:val="auto"/>
                <w:kern w:val="0"/>
                <w:sz w:val="24"/>
                <w:szCs w:val="24"/>
                <w:lang w:val="en-US" w:eastAsia="zh-CN"/>
              </w:rPr>
              <w:t>区域国土空间规划的符合性分析</w:t>
            </w:r>
          </w:p>
          <w:p w14:paraId="28B08524">
            <w:pPr>
              <w:pStyle w:val="6"/>
              <w:numPr>
                <w:ilvl w:val="0"/>
                <w:numId w:val="0"/>
              </w:numPr>
              <w:spacing w:line="360" w:lineRule="auto"/>
              <w:ind w:leftChars="0" w:right="0" w:rightChars="0" w:firstLine="480" w:firstLineChars="200"/>
              <w:jc w:val="left"/>
              <w:rPr>
                <w:rFonts w:hint="default" w:ascii="Times New Roman" w:hAnsi="Times New Roman" w:eastAsia="宋体" w:cs="Times New Roman"/>
                <w:b w:val="0"/>
                <w:bCs/>
                <w:color w:val="auto"/>
                <w:kern w:val="0"/>
                <w:sz w:val="24"/>
                <w:szCs w:val="24"/>
                <w:lang w:val="en-US" w:eastAsia="zh-CN"/>
              </w:rPr>
            </w:pPr>
            <w:r>
              <w:rPr>
                <w:rFonts w:hint="default" w:ascii="Times New Roman" w:hAnsi="Times New Roman" w:eastAsia="宋体" w:cs="Times New Roman"/>
                <w:b w:val="0"/>
                <w:bCs/>
                <w:color w:val="auto"/>
                <w:kern w:val="0"/>
                <w:sz w:val="24"/>
                <w:szCs w:val="24"/>
                <w:lang w:val="en-US" w:eastAsia="zh-CN"/>
              </w:rPr>
              <w:t>根据《鄂尔多斯市乌审旗国土空间总体规划（2021-2035年）》第23条城镇开发边界中的“在优先划定耕地和永久基本农田、生态保护红线的基础上,顺应自然地理格局,避让自然灾害高风险区域等,根据人口变化趋势和存量建设用地状况合理划定城镇开发边界,管控城镇建设用地总量,引导形成集约紧凑的城镇空间格局。全旗划定城镇开发边界全部为城镇集中建设区,城镇开发边界扩展倍数为1.3341。城镇开发边界内的建设,实施“详细规划+规划许可”的管制方式。城镇开发边界外的建设,按照主导用途分区,实行“详细规划+规划许可”和“约束指标+分区准入”的管制方式。重点建设项目安排表是城镇开发边界外建设的主要依据。城镇开发边界一经划定,原则上不得调整。因国家重大战略调整、国家重大项目建设、行政区划调整等确需调整的,依法依规按程序进行。积极推进城镇发展由外延扩张向内涵提升转变,促进城镇空间与农牧空间、生态空间有机融合,充分发挥农业、生态等资源的景观价值和文化价值,引导城镇空间合理布局”，本项目城镇开发边界扩展倍数未超过1.3341，因此本项目符合区域国土空间规划。</w:t>
            </w:r>
          </w:p>
          <w:p w14:paraId="6DA9FB49">
            <w:pPr>
              <w:pStyle w:val="6"/>
              <w:numPr>
                <w:ilvl w:val="0"/>
                <w:numId w:val="0"/>
              </w:numPr>
              <w:spacing w:line="360" w:lineRule="auto"/>
              <w:ind w:leftChars="0" w:right="0" w:rightChars="0"/>
              <w:jc w:val="left"/>
              <w:rPr>
                <w:rFonts w:hint="default" w:ascii="Times New Roman" w:hAnsi="Times New Roman" w:eastAsia="宋体" w:cs="Times New Roman"/>
                <w:b w:val="0"/>
                <w:bCs/>
                <w:color w:val="auto"/>
                <w:kern w:val="0"/>
                <w:sz w:val="24"/>
                <w:szCs w:val="24"/>
                <w:lang w:val="en-US" w:eastAsia="zh-CN"/>
              </w:rPr>
            </w:pPr>
            <w:r>
              <w:rPr>
                <w:rFonts w:hint="default" w:ascii="Times New Roman" w:hAnsi="Times New Roman" w:eastAsia="宋体" w:cs="Times New Roman"/>
                <w:b w:val="0"/>
                <w:bCs/>
                <w:color w:val="auto"/>
                <w:kern w:val="0"/>
                <w:sz w:val="24"/>
                <w:szCs w:val="24"/>
                <w:lang w:val="en-US" w:eastAsia="zh-CN"/>
              </w:rPr>
              <w:drawing>
                <wp:inline distT="0" distB="0" distL="114300" distR="114300">
                  <wp:extent cx="4614545" cy="5737225"/>
                  <wp:effectExtent l="0" t="0" r="14605" b="15875"/>
                  <wp:docPr id="56" name="图片 56" descr="83f5a509cca77e23810810d7ee2cc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83f5a509cca77e23810810d7ee2cce2"/>
                          <pic:cNvPicPr>
                            <a:picLocks noChangeAspect="1"/>
                          </pic:cNvPicPr>
                        </pic:nvPicPr>
                        <pic:blipFill>
                          <a:blip r:embed="rId17"/>
                          <a:stretch>
                            <a:fillRect/>
                          </a:stretch>
                        </pic:blipFill>
                        <pic:spPr>
                          <a:xfrm>
                            <a:off x="0" y="0"/>
                            <a:ext cx="4614545" cy="5737225"/>
                          </a:xfrm>
                          <a:prstGeom prst="rect">
                            <a:avLst/>
                          </a:prstGeom>
                        </pic:spPr>
                      </pic:pic>
                    </a:graphicData>
                  </a:graphic>
                </wp:inline>
              </w:drawing>
            </w:r>
          </w:p>
          <w:p w14:paraId="3A8BEEE0">
            <w:pPr>
              <w:pStyle w:val="6"/>
              <w:spacing w:line="360" w:lineRule="auto"/>
              <w:ind w:left="0" w:firstLine="0" w:firstLineChars="0"/>
              <w:rPr>
                <w:rFonts w:hint="eastAsia" w:ascii="Times New Roman" w:hAnsi="Times New Roman" w:cs="Times New Roman"/>
                <w:b/>
                <w:bCs w:val="0"/>
                <w:color w:val="auto"/>
                <w:kern w:val="0"/>
                <w:sz w:val="24"/>
                <w:szCs w:val="24"/>
                <w:lang w:val="en-US" w:eastAsia="zh-CN"/>
              </w:rPr>
            </w:pPr>
            <w:r>
              <w:rPr>
                <w:rFonts w:hint="eastAsia" w:ascii="Times New Roman" w:hAnsi="Times New Roman" w:cs="Times New Roman"/>
                <w:b/>
                <w:bCs w:val="0"/>
                <w:color w:val="auto"/>
                <w:kern w:val="0"/>
                <w:sz w:val="24"/>
                <w:szCs w:val="24"/>
                <w:lang w:val="en-US" w:eastAsia="zh-CN"/>
              </w:rPr>
              <w:drawing>
                <wp:inline distT="0" distB="0" distL="114300" distR="114300">
                  <wp:extent cx="4610100" cy="3955415"/>
                  <wp:effectExtent l="0" t="0" r="0" b="6985"/>
                  <wp:docPr id="57" name="图片 57" descr="177f76893bbe387cceae5862058dc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177f76893bbe387cceae5862058dc9a"/>
                          <pic:cNvPicPr>
                            <a:picLocks noChangeAspect="1"/>
                          </pic:cNvPicPr>
                        </pic:nvPicPr>
                        <pic:blipFill>
                          <a:blip r:embed="rId18"/>
                          <a:stretch>
                            <a:fillRect/>
                          </a:stretch>
                        </pic:blipFill>
                        <pic:spPr>
                          <a:xfrm>
                            <a:off x="0" y="0"/>
                            <a:ext cx="4610100" cy="3955415"/>
                          </a:xfrm>
                          <a:prstGeom prst="rect">
                            <a:avLst/>
                          </a:prstGeom>
                        </pic:spPr>
                      </pic:pic>
                    </a:graphicData>
                  </a:graphic>
                </wp:inline>
              </w:drawing>
            </w:r>
          </w:p>
          <w:p w14:paraId="732BD63D">
            <w:pPr>
              <w:pStyle w:val="6"/>
              <w:spacing w:line="360" w:lineRule="auto"/>
              <w:ind w:left="0" w:firstLine="0" w:firstLineChars="0"/>
              <w:jc w:val="center"/>
              <w:rPr>
                <w:rFonts w:hint="default" w:ascii="Times New Roman" w:hAnsi="Times New Roman" w:eastAsia="宋体" w:cs="Times New Roman"/>
                <w:b/>
                <w:bCs/>
                <w:color w:val="auto"/>
                <w:kern w:val="0"/>
                <w:sz w:val="21"/>
                <w:szCs w:val="21"/>
                <w:lang w:val="en-US" w:eastAsia="zh-CN"/>
              </w:rPr>
            </w:pPr>
            <w:r>
              <w:rPr>
                <w:rFonts w:hint="default" w:ascii="Times New Roman" w:hAnsi="Times New Roman" w:eastAsia="宋体" w:cs="Times New Roman"/>
                <w:b/>
                <w:bCs/>
                <w:color w:val="auto"/>
                <w:kern w:val="0"/>
                <w:sz w:val="21"/>
                <w:szCs w:val="21"/>
                <w:lang w:val="en-US" w:eastAsia="zh-CN" w:bidi="ar"/>
              </w:rPr>
              <w:t>图1    项目</w:t>
            </w:r>
            <w:r>
              <w:rPr>
                <w:rFonts w:hint="default" w:ascii="Times New Roman" w:hAnsi="Times New Roman" w:eastAsia="宋体" w:cs="Times New Roman"/>
                <w:b/>
                <w:bCs/>
                <w:color w:val="auto"/>
                <w:kern w:val="0"/>
                <w:sz w:val="21"/>
                <w:szCs w:val="21"/>
                <w:lang w:val="en-US" w:eastAsia="zh-CN"/>
              </w:rPr>
              <w:t>区域国土空间规划占地</w:t>
            </w:r>
            <w:r>
              <w:rPr>
                <w:rFonts w:hint="default" w:ascii="Times New Roman" w:hAnsi="Times New Roman" w:eastAsia="宋体" w:cs="Times New Roman"/>
                <w:b/>
                <w:bCs/>
                <w:color w:val="auto"/>
                <w:kern w:val="0"/>
                <w:sz w:val="21"/>
                <w:szCs w:val="21"/>
                <w:lang w:val="en-US" w:eastAsia="zh-CN" w:bidi="ar"/>
              </w:rPr>
              <w:t>图</w:t>
            </w:r>
          </w:p>
          <w:p w14:paraId="1FDA6DE7">
            <w:pPr>
              <w:pStyle w:val="6"/>
              <w:spacing w:line="360" w:lineRule="auto"/>
              <w:ind w:left="0" w:firstLine="0" w:firstLineChars="0"/>
              <w:rPr>
                <w:rFonts w:hint="default" w:ascii="Times New Roman" w:hAnsi="Times New Roman" w:eastAsia="宋体" w:cs="Times New Roman"/>
                <w:b/>
                <w:bCs w:val="0"/>
                <w:color w:val="auto"/>
                <w:kern w:val="0"/>
                <w:sz w:val="24"/>
                <w:szCs w:val="24"/>
              </w:rPr>
            </w:pPr>
            <w:r>
              <w:rPr>
                <w:rFonts w:hint="eastAsia" w:ascii="Times New Roman" w:hAnsi="Times New Roman" w:cs="Times New Roman"/>
                <w:b/>
                <w:bCs w:val="0"/>
                <w:color w:val="auto"/>
                <w:kern w:val="0"/>
                <w:sz w:val="24"/>
                <w:szCs w:val="24"/>
                <w:lang w:val="en-US" w:eastAsia="zh-CN"/>
              </w:rPr>
              <w:t>3</w:t>
            </w:r>
            <w:r>
              <w:rPr>
                <w:rFonts w:hint="default" w:ascii="Times New Roman" w:hAnsi="Times New Roman" w:eastAsia="宋体" w:cs="Times New Roman"/>
                <w:b/>
                <w:bCs w:val="0"/>
                <w:color w:val="auto"/>
                <w:kern w:val="0"/>
                <w:sz w:val="24"/>
                <w:szCs w:val="24"/>
              </w:rPr>
              <w:t>、与“三线一单”的符合性分析</w:t>
            </w:r>
          </w:p>
          <w:p w14:paraId="72993743">
            <w:pPr>
              <w:spacing w:line="360" w:lineRule="auto"/>
              <w:ind w:left="0" w:firstLine="480" w:firstLineChars="200"/>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rPr>
              <w:t>根据《关于以改善环境质量为核心加强环境影响评价管理的通知》（环环评[2016]150号）及《内蒙古自治区人民政府关于实施“三线一单”生态环境分区管控的意见》（内政发[2020]24号）要求，结合《鄂尔多斯市人民政府关于“三线一单”生态环境分区管控的实施意见》（鄂府发[2021]218号），鄂尔多斯市落实生态保护红线、环境质量底线、资源利用上线和生态环境准入清单（下称“三线一单”），构建生态环境分区管控体系，全市共划定环境管控单元163个，包括优先保护单元、重点管控单元、一般管控单元三类，实施分类管控。</w:t>
            </w:r>
          </w:p>
          <w:p w14:paraId="12CA28DC">
            <w:pPr>
              <w:spacing w:line="360" w:lineRule="auto"/>
              <w:ind w:left="0" w:firstLine="480" w:firstLineChars="200"/>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rPr>
              <w:t>优先保护单元：共69个，面积占比为62.63%，主要包括我市生态保护红线、自然保护地、集中式饮用水水源保护区等生态功能重要区和生态环境敏感区。该区域以生态环境保护优先为原则，依法禁止或限制大规模、高强度的工业开发和城镇建设，确保生态环境功能不降低。</w:t>
            </w:r>
          </w:p>
          <w:p w14:paraId="7A2F69D8">
            <w:pPr>
              <w:spacing w:line="360" w:lineRule="auto"/>
              <w:ind w:left="0" w:firstLine="480" w:firstLineChars="200"/>
              <w:rPr>
                <w:rFonts w:hint="default" w:ascii="Times New Roman" w:hAnsi="Times New Roman" w:eastAsia="宋体" w:cs="Times New Roman"/>
                <w:color w:val="auto"/>
                <w:kern w:val="2"/>
                <w:sz w:val="24"/>
                <w:szCs w:val="24"/>
                <w:lang w:val="en-US" w:eastAsia="zh-CN"/>
              </w:rPr>
            </w:pPr>
            <w:r>
              <w:rPr>
                <w:rFonts w:hint="default" w:ascii="Times New Roman" w:hAnsi="Times New Roman" w:eastAsia="宋体" w:cs="Times New Roman"/>
                <w:color w:val="auto"/>
                <w:kern w:val="2"/>
                <w:sz w:val="24"/>
                <w:szCs w:val="24"/>
                <w:lang w:val="en-US" w:eastAsia="zh-CN"/>
              </w:rPr>
              <w:t>重点管控单元：共87个，面积占比为30.74%，主要包括工业园区、城市、矿区等开发强度高、污染排放量大、环境问题相对集中的区域，以及生态需水补给区等。该区域应不断提升资源利用效率，有针对性地加强污染物排放控制和环境风险防控，解决生态环境质量不达标、生态环境风险高等问题。</w:t>
            </w:r>
          </w:p>
          <w:p w14:paraId="7AB8748D">
            <w:pPr>
              <w:spacing w:line="360" w:lineRule="auto"/>
              <w:ind w:left="0" w:firstLine="480" w:firstLineChars="200"/>
              <w:rPr>
                <w:rFonts w:hint="default" w:ascii="Times New Roman" w:hAnsi="Times New Roman" w:eastAsia="宋体" w:cs="Times New Roman"/>
                <w:color w:val="auto"/>
                <w:kern w:val="2"/>
                <w:sz w:val="24"/>
                <w:szCs w:val="24"/>
                <w:lang w:val="en-US" w:eastAsia="zh-CN"/>
              </w:rPr>
            </w:pPr>
            <w:r>
              <w:rPr>
                <w:rFonts w:hint="default" w:ascii="Times New Roman" w:hAnsi="Times New Roman" w:eastAsia="宋体" w:cs="Times New Roman"/>
                <w:color w:val="auto"/>
                <w:kern w:val="2"/>
                <w:sz w:val="24"/>
                <w:szCs w:val="24"/>
                <w:lang w:val="en-US" w:eastAsia="zh-CN"/>
              </w:rPr>
              <w:t>一般管控单元：共7个，面积占比为6.63%，优先保护单元、重点管控单元之外为一般管控单元。该区域主要落实生态环境保护基本要求。</w:t>
            </w:r>
          </w:p>
          <w:p w14:paraId="4D2AAC7C">
            <w:pPr>
              <w:spacing w:line="360" w:lineRule="auto"/>
              <w:ind w:left="0" w:firstLine="480" w:firstLineChars="200"/>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rPr>
              <w:t>基于生态保护红线、环境质量底线、资源利用上线，充分吸纳整合已有相关规划、功能区划、行动计划等要求，从空间布局约束、污染物排放管控、环境风险防控和资源利用效率等方面明确生态环境准入要求，建立两级生态环境准入清单管控体系（即1个鄂尔多斯市总体准入清单、163个环境管控单元准入清单）。</w:t>
            </w:r>
          </w:p>
          <w:p w14:paraId="6C09317D">
            <w:pPr>
              <w:spacing w:line="360" w:lineRule="auto"/>
              <w:ind w:left="0" w:firstLine="480" w:firstLineChars="200"/>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lang w:val="en-US" w:eastAsia="zh-CN"/>
              </w:rPr>
              <w:t>依据《关于以改善环境质量为核心加强环境影响评价管理的通知》（环环评[2016]150号）、《内蒙古自治区人民政府关于实施“三线一单”生态环境分区管控的意见》（内政发[2020]24号）、《鄂尔多斯市人民政府关于“三线一单”生态环境分区管控的实施意见》（鄂府发[2021]218号）以及其他相关政策；</w:t>
            </w:r>
            <w:r>
              <w:rPr>
                <w:rFonts w:hint="eastAsia" w:cs="Times New Roman"/>
                <w:color w:val="auto"/>
                <w:kern w:val="2"/>
                <w:sz w:val="24"/>
                <w:szCs w:val="24"/>
                <w:highlight w:val="none"/>
                <w:lang w:val="en-US" w:eastAsia="zh-CN"/>
              </w:rPr>
              <w:t>本项目施工共涉及1个优先保护单元（乌审旗-防风固沙生态功能重要区域ZH15062610001），3个重点管控单元（纳林河矿区及周边煤矿区ZH15062620005、内蒙古鄂尔多斯苏里格经济开发区ZH15062620002、乌审旗城镇边界ZH15062620003、），1个一般管控单元（乌审旗一般管控区ZH15062630001），</w:t>
            </w:r>
            <w:r>
              <w:rPr>
                <w:rFonts w:hint="default" w:ascii="Times New Roman" w:hAnsi="Times New Roman" w:eastAsia="宋体" w:cs="Times New Roman"/>
                <w:color w:val="auto"/>
                <w:kern w:val="2"/>
                <w:sz w:val="24"/>
                <w:szCs w:val="24"/>
                <w:lang w:val="en-US" w:eastAsia="zh-CN"/>
              </w:rPr>
              <w:t>项目与鄂尔多斯市环境管控单元位置关系见</w:t>
            </w:r>
            <w:r>
              <w:rPr>
                <w:rFonts w:hint="default" w:ascii="Times New Roman" w:hAnsi="Times New Roman" w:eastAsia="宋体" w:cs="Times New Roman"/>
                <w:color w:val="auto"/>
                <w:kern w:val="2"/>
                <w:sz w:val="24"/>
                <w:szCs w:val="24"/>
                <w:highlight w:val="none"/>
                <w:lang w:val="en-US" w:eastAsia="zh-CN"/>
              </w:rPr>
              <w:t>图</w:t>
            </w:r>
            <w:r>
              <w:rPr>
                <w:rFonts w:hint="eastAsia" w:cs="Times New Roman"/>
                <w:color w:val="auto"/>
                <w:kern w:val="2"/>
                <w:sz w:val="24"/>
                <w:szCs w:val="24"/>
                <w:highlight w:val="none"/>
                <w:lang w:val="en-US" w:eastAsia="zh-CN"/>
              </w:rPr>
              <w:t>2</w:t>
            </w:r>
            <w:r>
              <w:rPr>
                <w:rFonts w:hint="default" w:ascii="Times New Roman" w:hAnsi="Times New Roman" w:eastAsia="宋体" w:cs="Times New Roman"/>
                <w:color w:val="auto"/>
                <w:kern w:val="2"/>
                <w:sz w:val="24"/>
                <w:szCs w:val="24"/>
                <w:highlight w:val="none"/>
                <w:lang w:val="en-US" w:eastAsia="zh-CN"/>
              </w:rPr>
              <w:t>。</w:t>
            </w:r>
          </w:p>
          <w:p w14:paraId="5F7BC4F9">
            <w:pPr>
              <w:jc w:val="center"/>
              <w:rPr>
                <w:rFonts w:hint="default" w:ascii="Times New Roman" w:hAnsi="Times New Roman" w:eastAsia="宋体" w:cs="Times New Roman"/>
                <w:b/>
                <w:bCs/>
                <w:color w:val="auto"/>
                <w:kern w:val="2"/>
                <w:sz w:val="21"/>
                <w:szCs w:val="21"/>
                <w:lang w:val="en-US" w:eastAsia="zh-CN"/>
              </w:rPr>
            </w:pPr>
            <w:r>
              <w:rPr>
                <w:rFonts w:hint="default" w:ascii="Times New Roman" w:hAnsi="Times New Roman" w:eastAsia="宋体" w:cs="Times New Roman"/>
                <w:b/>
                <w:bCs/>
                <w:color w:val="auto"/>
                <w:kern w:val="2"/>
                <w:sz w:val="21"/>
                <w:szCs w:val="21"/>
              </w:rPr>
              <w:t>表</w:t>
            </w:r>
            <w:r>
              <w:rPr>
                <w:rFonts w:hint="default" w:ascii="Times New Roman" w:hAnsi="Times New Roman" w:eastAsia="宋体" w:cs="Times New Roman"/>
                <w:b/>
                <w:bCs/>
                <w:color w:val="auto"/>
                <w:kern w:val="2"/>
                <w:sz w:val="21"/>
                <w:szCs w:val="21"/>
                <w:lang w:val="en-US" w:eastAsia="zh-CN"/>
              </w:rPr>
              <w:t>2</w:t>
            </w:r>
            <w:r>
              <w:rPr>
                <w:rFonts w:hint="default" w:ascii="Times New Roman" w:hAnsi="Times New Roman" w:eastAsia="宋体" w:cs="Times New Roman"/>
                <w:b/>
                <w:bCs/>
                <w:color w:val="auto"/>
                <w:kern w:val="2"/>
                <w:sz w:val="21"/>
                <w:szCs w:val="21"/>
              </w:rPr>
              <w:t xml:space="preserve"> </w:t>
            </w:r>
            <w:r>
              <w:rPr>
                <w:rFonts w:hint="default" w:ascii="Times New Roman" w:hAnsi="Times New Roman" w:eastAsia="宋体" w:cs="Times New Roman"/>
                <w:b/>
                <w:bCs/>
                <w:color w:val="auto"/>
                <w:kern w:val="2"/>
                <w:sz w:val="21"/>
                <w:szCs w:val="21"/>
                <w:lang w:val="en-US" w:eastAsia="zh-CN"/>
              </w:rPr>
              <w:t xml:space="preserve">  </w:t>
            </w:r>
            <w:r>
              <w:rPr>
                <w:rFonts w:hint="default" w:ascii="Times New Roman" w:hAnsi="Times New Roman" w:eastAsia="宋体" w:cs="Times New Roman"/>
                <w:b/>
                <w:bCs/>
                <w:color w:val="auto"/>
                <w:kern w:val="2"/>
                <w:sz w:val="21"/>
                <w:szCs w:val="21"/>
              </w:rPr>
              <w:t xml:space="preserve"> </w:t>
            </w:r>
            <w:r>
              <w:rPr>
                <w:rFonts w:hint="default" w:ascii="Times New Roman" w:hAnsi="Times New Roman" w:eastAsia="宋体" w:cs="Times New Roman"/>
                <w:b/>
                <w:bCs/>
                <w:color w:val="auto"/>
                <w:kern w:val="2"/>
                <w:sz w:val="21"/>
                <w:szCs w:val="21"/>
                <w:lang w:val="en-US" w:eastAsia="zh-CN"/>
              </w:rPr>
              <w:t>本</w:t>
            </w:r>
            <w:r>
              <w:rPr>
                <w:rFonts w:hint="default" w:ascii="Times New Roman" w:hAnsi="Times New Roman" w:eastAsia="宋体" w:cs="Times New Roman"/>
                <w:b/>
                <w:bCs/>
                <w:color w:val="auto"/>
                <w:kern w:val="2"/>
                <w:sz w:val="21"/>
                <w:szCs w:val="21"/>
              </w:rPr>
              <w:t>项目与“</w:t>
            </w:r>
            <w:r>
              <w:rPr>
                <w:rFonts w:hint="default" w:ascii="Times New Roman" w:hAnsi="Times New Roman" w:eastAsia="宋体" w:cs="Times New Roman"/>
                <w:b/>
                <w:bCs/>
                <w:color w:val="auto"/>
                <w:kern w:val="2"/>
                <w:sz w:val="21"/>
                <w:szCs w:val="21"/>
                <w:lang w:val="en-US" w:eastAsia="zh-CN"/>
              </w:rPr>
              <w:t>三线一单</w:t>
            </w:r>
            <w:r>
              <w:rPr>
                <w:rFonts w:hint="default" w:ascii="Times New Roman" w:hAnsi="Times New Roman" w:eastAsia="宋体" w:cs="Times New Roman"/>
                <w:b/>
                <w:bCs/>
                <w:color w:val="auto"/>
                <w:kern w:val="2"/>
                <w:sz w:val="21"/>
                <w:szCs w:val="21"/>
              </w:rPr>
              <w:t>”的符合性分析</w:t>
            </w:r>
            <w:r>
              <w:rPr>
                <w:rFonts w:hint="default" w:ascii="Times New Roman" w:hAnsi="Times New Roman" w:eastAsia="宋体" w:cs="Times New Roman"/>
                <w:b/>
                <w:bCs/>
                <w:color w:val="auto"/>
                <w:kern w:val="2"/>
                <w:sz w:val="21"/>
                <w:szCs w:val="21"/>
                <w:lang w:val="en-US" w:eastAsia="zh-CN"/>
              </w:rPr>
              <w:t>表</w:t>
            </w:r>
          </w:p>
          <w:tbl>
            <w:tblPr>
              <w:tblStyle w:val="21"/>
              <w:tblW w:w="714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57" w:type="dxa"/>
                <w:left w:w="28" w:type="dxa"/>
                <w:bottom w:w="57" w:type="dxa"/>
                <w:right w:w="28" w:type="dxa"/>
              </w:tblCellMar>
            </w:tblPr>
            <w:tblGrid>
              <w:gridCol w:w="3802"/>
              <w:gridCol w:w="2415"/>
              <w:gridCol w:w="932"/>
            </w:tblGrid>
            <w:tr w14:paraId="3CA123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57" w:type="dxa"/>
                  <w:left w:w="28" w:type="dxa"/>
                  <w:bottom w:w="57" w:type="dxa"/>
                  <w:right w:w="28" w:type="dxa"/>
                </w:tblCellMar>
              </w:tblPrEx>
              <w:trPr>
                <w:trHeight w:val="90" w:hRule="atLeast"/>
                <w:jc w:val="center"/>
              </w:trPr>
              <w:tc>
                <w:tcPr>
                  <w:tcW w:w="3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6D2E7">
                  <w:pPr>
                    <w:snapToGrid w:val="0"/>
                    <w:jc w:val="center"/>
                    <w:rPr>
                      <w:rFonts w:hint="default" w:ascii="Times New Roman" w:hAnsi="Times New Roman" w:eastAsia="宋体" w:cs="Times New Roman"/>
                      <w:b/>
                      <w:bCs/>
                      <w:color w:val="auto"/>
                      <w:kern w:val="0"/>
                      <w:lang w:eastAsia="zh-CN"/>
                    </w:rPr>
                  </w:pPr>
                  <w:r>
                    <w:rPr>
                      <w:rStyle w:val="28"/>
                      <w:rFonts w:hint="default" w:ascii="Times New Roman" w:hAnsi="Times New Roman" w:eastAsia="宋体" w:cs="Times New Roman"/>
                      <w:b/>
                      <w:bCs/>
                      <w:color w:val="auto"/>
                      <w:kern w:val="0"/>
                      <w:lang w:val="en-US" w:eastAsia="zh-CN"/>
                    </w:rPr>
                    <w:t>分析内容</w:t>
                  </w:r>
                </w:p>
              </w:tc>
              <w:tc>
                <w:tcPr>
                  <w:tcW w:w="2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3B56C">
                  <w:pPr>
                    <w:snapToGrid w:val="0"/>
                    <w:jc w:val="center"/>
                    <w:rPr>
                      <w:rFonts w:hint="default" w:ascii="Times New Roman" w:hAnsi="Times New Roman" w:eastAsia="宋体" w:cs="Times New Roman"/>
                      <w:b/>
                      <w:bCs w:val="0"/>
                      <w:color w:val="auto"/>
                      <w:kern w:val="0"/>
                      <w:sz w:val="21"/>
                      <w:szCs w:val="21"/>
                      <w:lang w:eastAsia="zh-CN"/>
                    </w:rPr>
                  </w:pPr>
                  <w:r>
                    <w:rPr>
                      <w:rStyle w:val="28"/>
                      <w:rFonts w:hint="default" w:ascii="Times New Roman" w:hAnsi="Times New Roman" w:eastAsia="宋体" w:cs="Times New Roman"/>
                      <w:b/>
                      <w:bCs/>
                      <w:color w:val="auto"/>
                      <w:kern w:val="0"/>
                      <w:lang w:val="en-US" w:eastAsia="zh-CN"/>
                    </w:rPr>
                    <w:t>项目情况</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E1D8C">
                  <w:pPr>
                    <w:snapToGrid w:val="0"/>
                    <w:jc w:val="center"/>
                    <w:rPr>
                      <w:rFonts w:hint="default" w:ascii="Times New Roman" w:hAnsi="Times New Roman" w:eastAsia="宋体" w:cs="Times New Roman"/>
                      <w:b/>
                      <w:bCs/>
                      <w:color w:val="auto"/>
                      <w:kern w:val="0"/>
                    </w:rPr>
                  </w:pPr>
                  <w:r>
                    <w:rPr>
                      <w:rStyle w:val="28"/>
                      <w:rFonts w:hint="default" w:ascii="Times New Roman" w:hAnsi="Times New Roman" w:eastAsia="宋体" w:cs="Times New Roman"/>
                      <w:b/>
                      <w:bCs/>
                      <w:color w:val="auto"/>
                      <w:kern w:val="0"/>
                    </w:rPr>
                    <w:t>符合性分析</w:t>
                  </w:r>
                </w:p>
              </w:tc>
            </w:tr>
            <w:tr w14:paraId="21C2BE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57" w:type="dxa"/>
                  <w:left w:w="28" w:type="dxa"/>
                  <w:bottom w:w="57" w:type="dxa"/>
                  <w:right w:w="28" w:type="dxa"/>
                </w:tblCellMar>
              </w:tblPrEx>
              <w:trPr>
                <w:trHeight w:val="4670" w:hRule="atLeast"/>
                <w:jc w:val="center"/>
              </w:trPr>
              <w:tc>
                <w:tcPr>
                  <w:tcW w:w="3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DB342">
                  <w:pPr>
                    <w:keepNext w:val="0"/>
                    <w:keepLines w:val="0"/>
                    <w:widowControl/>
                    <w:suppressLineNumbers w:val="0"/>
                    <w:jc w:val="left"/>
                    <w:rPr>
                      <w:rFonts w:hint="default" w:ascii="Times New Roman" w:hAnsi="Times New Roman" w:eastAsia="宋体" w:cs="Times New Roman"/>
                      <w:color w:val="auto"/>
                      <w:kern w:val="0"/>
                      <w:sz w:val="21"/>
                      <w:szCs w:val="21"/>
                      <w:highlight w:val="yellow"/>
                    </w:rPr>
                  </w:pPr>
                  <w:r>
                    <w:rPr>
                      <w:rFonts w:hint="default" w:ascii="Times New Roman" w:hAnsi="Times New Roman" w:eastAsia="宋体" w:cs="Times New Roman"/>
                      <w:b/>
                      <w:bCs/>
                      <w:color w:val="auto"/>
                      <w:kern w:val="0"/>
                      <w:sz w:val="21"/>
                      <w:szCs w:val="21"/>
                      <w:lang w:val="en-US" w:eastAsia="zh-CN" w:bidi="ar"/>
                    </w:rPr>
                    <w:t>生态保护红线：</w:t>
                  </w:r>
                  <w:r>
                    <w:rPr>
                      <w:rFonts w:hint="default" w:ascii="Times New Roman" w:hAnsi="Times New Roman" w:eastAsia="宋体" w:cs="Times New Roman"/>
                      <w:color w:val="auto"/>
                      <w:kern w:val="0"/>
                      <w:sz w:val="21"/>
                      <w:szCs w:val="21"/>
                      <w:lang w:val="en-US" w:eastAsia="zh-CN" w:bidi="ar"/>
                    </w:rPr>
                    <w:t>生态空间范围内具有特殊重要生态功能必须实行强制性严格保护的区域。相关规划环评应将生态空间管控作为重要内容规划区域涉及生态保护红线的，在规划环评结论和审查意见中应落实生态保护红线的管理要求，提出相应对策措施。除受自然条件限制、确实无法避让的铁路、公路、航道、防洪、管道、干渠、通讯、输变电等重要基础设施项目外，在生态保护红线范围内，严控各类开发建设活动，依法不予审批新建工业项目和矿产开发项目的环评文件。根据《内蒙古自治区人民政府办公厅关于印发划定并严守生态保护红线工作方案的通知》内政办发[2017]133号。2018年上半年，按照自治区党委、政府审议意见，完成《内蒙古生态保护红线划定方案（送审稿）》。2018年下半年，形成《内蒙古生态保护红线划定方案（报批稿）》，由生态环境部、国家发展改革委报国务院审批后，自治区人民政府发布实施。开展生态保护红线勘界定标试点工作。截至目前，《内蒙古生态保护红线划定方案》（报批稿）尚未发布实施。根据《内蒙古自治区人民政府关于实施“三线一单”生态环境分区管控的意见》（内政发〔2020〕24号）及《鄂尔多斯市人民政府关于“三线一单”生态环境分区管控的实施意见》（鄂府发〔2021〕218号），内蒙古自治区共划分环境管控单元1135个、鄂尔多斯市共划定环境管控单元163个，包括优先保护单元、重点管控单元、一般管控单元三类，实施分类管控。</w:t>
                  </w:r>
                </w:p>
              </w:tc>
              <w:tc>
                <w:tcPr>
                  <w:tcW w:w="2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D1212">
                  <w:pPr>
                    <w:keepNext w:val="0"/>
                    <w:keepLines w:val="0"/>
                    <w:widowControl/>
                    <w:suppressLineNumbers w:val="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bidi="ar"/>
                    </w:rPr>
                    <w:t>本项目位于内蒙古自治区鄂尔多斯市乌审旗</w:t>
                  </w:r>
                  <w:r>
                    <w:rPr>
                      <w:rFonts w:hint="default" w:ascii="Times New Roman" w:hAnsi="Times New Roman" w:eastAsia="宋体" w:cs="Times New Roman"/>
                      <w:color w:val="auto"/>
                      <w:kern w:val="2"/>
                      <w:sz w:val="21"/>
                      <w:szCs w:val="21"/>
                      <w:u w:val="none"/>
                      <w:lang w:val="en-US" w:eastAsia="zh-CN"/>
                    </w:rPr>
                    <w:t>嘎鲁图镇、无定河镇、苏力德苏木</w:t>
                  </w:r>
                  <w:r>
                    <w:rPr>
                      <w:rFonts w:hint="default" w:ascii="Times New Roman" w:hAnsi="Times New Roman" w:eastAsia="宋体" w:cs="Times New Roman"/>
                      <w:color w:val="auto"/>
                      <w:kern w:val="0"/>
                      <w:sz w:val="21"/>
                      <w:szCs w:val="21"/>
                      <w:lang w:val="en-US" w:eastAsia="zh-CN" w:bidi="ar"/>
                    </w:rPr>
                    <w:t>，项目评价范围内无饮用水水源保护区、自然保护区、风景名胜区、文物古迹等需要特殊保护的环境敏感目标；无省级以上公路和国家珍稀动植物。不属于生态红线保护区</w:t>
                  </w:r>
                  <w:r>
                    <w:rPr>
                      <w:rFonts w:hint="eastAsia" w:cs="Times New Roman"/>
                      <w:color w:val="auto"/>
                      <w:kern w:val="0"/>
                      <w:sz w:val="21"/>
                      <w:szCs w:val="21"/>
                      <w:lang w:val="en-US" w:eastAsia="zh-CN" w:bidi="ar"/>
                    </w:rPr>
                    <w:t>；本项目涉及城镇开发边界，但属于无法避让的管道设施，符合生态保护红线管理要求</w:t>
                  </w:r>
                  <w:r>
                    <w:rPr>
                      <w:rFonts w:hint="default" w:ascii="Times New Roman" w:hAnsi="Times New Roman" w:eastAsia="宋体" w:cs="Times New Roman"/>
                      <w:color w:val="auto"/>
                      <w:kern w:val="0"/>
                      <w:sz w:val="21"/>
                      <w:szCs w:val="21"/>
                      <w:lang w:val="en-US" w:eastAsia="zh-CN" w:bidi="ar"/>
                    </w:rPr>
                    <w:t>。项目建设符合空间生态管控与布局要求。根据内蒙古自治区环境管控单元图、鄂尔多斯市环境管控单元图，本项目所在区域为重点管控单元，应不断提升资源利用效率，有针对性地加强污染物排放控制和环境风险防控，解决生态环境质量不达标、生态环境风险高等问题。项目采取了环保措施进行污染防控。</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5134A">
                  <w:pPr>
                    <w:snapToGrid w:val="0"/>
                    <w:jc w:val="center"/>
                    <w:rPr>
                      <w:rFonts w:hint="default" w:ascii="Times New Roman" w:hAnsi="Times New Roman" w:eastAsia="宋体" w:cs="Times New Roman"/>
                      <w:color w:val="auto"/>
                      <w:kern w:val="0"/>
                      <w:lang w:val="en-US" w:eastAsia="zh-CN"/>
                    </w:rPr>
                  </w:pPr>
                  <w:r>
                    <w:rPr>
                      <w:rFonts w:hint="default" w:ascii="Times New Roman" w:hAnsi="Times New Roman" w:eastAsia="宋体" w:cs="Times New Roman"/>
                      <w:color w:val="auto"/>
                      <w:kern w:val="0"/>
                      <w:lang w:val="en-US" w:eastAsia="zh-CN"/>
                    </w:rPr>
                    <w:t>符合</w:t>
                  </w:r>
                </w:p>
              </w:tc>
            </w:tr>
            <w:tr w14:paraId="7ECEE9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57" w:type="dxa"/>
                  <w:left w:w="28" w:type="dxa"/>
                  <w:bottom w:w="57" w:type="dxa"/>
                  <w:right w:w="28" w:type="dxa"/>
                </w:tblCellMar>
              </w:tblPrEx>
              <w:trPr>
                <w:trHeight w:val="7564" w:hRule="atLeast"/>
                <w:jc w:val="center"/>
              </w:trPr>
              <w:tc>
                <w:tcPr>
                  <w:tcW w:w="3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CDE76">
                  <w:pPr>
                    <w:keepNext w:val="0"/>
                    <w:keepLines w:val="0"/>
                    <w:widowControl/>
                    <w:suppressLineNumbers w:val="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b/>
                      <w:bCs/>
                      <w:color w:val="auto"/>
                      <w:kern w:val="0"/>
                      <w:sz w:val="21"/>
                      <w:szCs w:val="21"/>
                      <w:lang w:val="en-US" w:eastAsia="zh-CN" w:bidi="ar"/>
                    </w:rPr>
                    <w:t>环境质量底线：</w:t>
                  </w:r>
                  <w:r>
                    <w:rPr>
                      <w:rFonts w:hint="default" w:ascii="Times New Roman" w:hAnsi="Times New Roman" w:eastAsia="宋体" w:cs="Times New Roman"/>
                      <w:color w:val="auto"/>
                      <w:kern w:val="0"/>
                      <w:sz w:val="21"/>
                      <w:szCs w:val="21"/>
                      <w:lang w:val="en-US" w:eastAsia="zh-CN" w:bidi="ar"/>
                    </w:rPr>
                    <w:t>是国家和地方设置的大气、水和土壤环境质量目标，也是改善环境质量的基准线。有关规划环评应落实区域环境质量目标管理要求，提出区域或者行业污染物排放总量管控建议以及优化区域或行业发展布局、结构和规模的对策措施。项目环评应对照区域环境质量目标，深入分析预测项目建设对环境质量的影响，强化污染防治措施和污染物排放控制要求。《鄂尔多斯市人民政府关于“三线一单”生态环境分区管控的实施意见》鄂府发〔2021〕218号）提出，到2025年，建立较为完善的“三线一单”生态环境分区管控体系，全市生态安全屏障更加牢固，生态环境质量持续改善，能源资源利用效率稳步提高，绿色发展水平明显提升，生态环境治理能力显著增强。全市空气质量持续改善，力争PM2.5平均浓度不大于30微克/立方米。到2025年，全市水环境质量持续改善，国控断面地表水优良比例达到87%，消除劣Ⅴ类断面，城市集中式饮用水水源达到或优于III类比例达到100%（除本底值超标外）。全市受污染耕地安全利用率达到98%以上，污染地块安全利用率达到90%以上。污染物排放总量和环境质量达到鄂尔多斯市生态环境保护“十四五”规划目标要求。到2035年，全市生态环境质量实现根本好转，水、大气、土壤环境质量全面改善，节约资源和保护生态环境的空间格局、产业结构、生产方式、生活方式总体形成。</w:t>
                  </w:r>
                </w:p>
              </w:tc>
              <w:tc>
                <w:tcPr>
                  <w:tcW w:w="2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99EAB">
                  <w:pPr>
                    <w:keepNext w:val="0"/>
                    <w:keepLines w:val="0"/>
                    <w:widowControl/>
                    <w:suppressLineNumbers w:val="0"/>
                    <w:jc w:val="left"/>
                    <w:rPr>
                      <w:rFonts w:hint="default" w:ascii="Times New Roman" w:hAnsi="Times New Roman" w:eastAsia="宋体" w:cs="Times New Roman"/>
                      <w:color w:val="auto"/>
                      <w:kern w:val="0"/>
                      <w:sz w:val="21"/>
                      <w:szCs w:val="21"/>
                    </w:rPr>
                  </w:pPr>
                  <w:r>
                    <w:rPr>
                      <w:rFonts w:hint="eastAsia" w:ascii="宋体" w:hAnsi="宋体" w:eastAsia="宋体" w:cs="宋体"/>
                      <w:color w:val="auto"/>
                      <w:kern w:val="0"/>
                      <w:sz w:val="21"/>
                      <w:szCs w:val="21"/>
                      <w:lang w:val="en-US" w:eastAsia="zh-CN" w:bidi="ar"/>
                    </w:rPr>
                    <w:t>根据内蒙古自治区生态环境厅发布的《2021年内蒙古自治区生态环境状况公报》，项目区域属于环境空气质量达标区，根据现状监测声环境现状质量符合环境功能区划（即环境质量目标）要求。本项目产生</w:t>
                  </w:r>
                  <w:r>
                    <w:rPr>
                      <w:rFonts w:hint="eastAsia" w:ascii="宋体" w:hAnsi="宋体" w:eastAsia="宋体" w:cs="宋体"/>
                      <w:color w:val="auto"/>
                      <w:kern w:val="0"/>
                      <w:sz w:val="21"/>
                      <w:szCs w:val="21"/>
                      <w:highlight w:val="none"/>
                      <w:lang w:val="en-US" w:eastAsia="zh-CN" w:bidi="ar"/>
                    </w:rPr>
                    <w:t>的废气</w:t>
                  </w:r>
                  <w:r>
                    <w:rPr>
                      <w:rFonts w:hint="eastAsia" w:ascii="宋体" w:hAnsi="宋体" w:eastAsia="宋体" w:cs="宋体"/>
                      <w:color w:val="auto"/>
                      <w:kern w:val="0"/>
                      <w:sz w:val="21"/>
                      <w:szCs w:val="21"/>
                      <w:lang w:val="en-US" w:eastAsia="zh-CN" w:bidi="ar"/>
                    </w:rPr>
                    <w:t>、噪声，生态环境采取相应措施后，不会对环境产生明显影响，不会改变区域大气环境质量，符合鄂尔多斯市的环境质量底线要求。</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F9A4D">
                  <w:pPr>
                    <w:jc w:val="center"/>
                    <w:rPr>
                      <w:rFonts w:hint="default" w:ascii="Times New Roman" w:hAnsi="Times New Roman" w:eastAsia="宋体" w:cs="Times New Roman"/>
                      <w:color w:val="auto"/>
                      <w:kern w:val="0"/>
                    </w:rPr>
                  </w:pPr>
                  <w:r>
                    <w:rPr>
                      <w:rStyle w:val="28"/>
                      <w:rFonts w:hint="default" w:ascii="Times New Roman" w:hAnsi="Times New Roman" w:eastAsia="宋体" w:cs="Times New Roman"/>
                      <w:color w:val="auto"/>
                      <w:kern w:val="0"/>
                    </w:rPr>
                    <w:t>符合</w:t>
                  </w:r>
                </w:p>
              </w:tc>
            </w:tr>
            <w:tr w14:paraId="1C2473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57" w:type="dxa"/>
                  <w:left w:w="28" w:type="dxa"/>
                  <w:bottom w:w="57" w:type="dxa"/>
                  <w:right w:w="28" w:type="dxa"/>
                </w:tblCellMar>
              </w:tblPrEx>
              <w:trPr>
                <w:trHeight w:val="6204" w:hRule="atLeast"/>
                <w:jc w:val="center"/>
              </w:trPr>
              <w:tc>
                <w:tcPr>
                  <w:tcW w:w="3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90356">
                  <w:pPr>
                    <w:keepNext w:val="0"/>
                    <w:keepLines w:val="0"/>
                    <w:widowControl/>
                    <w:suppressLineNumbers w:val="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b/>
                      <w:bCs/>
                      <w:color w:val="auto"/>
                      <w:kern w:val="0"/>
                      <w:sz w:val="21"/>
                      <w:szCs w:val="21"/>
                      <w:lang w:val="en-US" w:eastAsia="zh-CN" w:bidi="ar"/>
                    </w:rPr>
                    <w:t>资源利用上线：</w:t>
                  </w:r>
                  <w:r>
                    <w:rPr>
                      <w:rFonts w:hint="default" w:ascii="Times New Roman" w:hAnsi="Times New Roman" w:eastAsia="宋体" w:cs="Times New Roman"/>
                      <w:color w:val="auto"/>
                      <w:kern w:val="0"/>
                      <w:sz w:val="21"/>
                      <w:szCs w:val="21"/>
                      <w:lang w:val="en-US" w:eastAsia="zh-CN" w:bidi="ar"/>
                    </w:rPr>
                    <w:t>资源是环境的载体，资源利用上线是各地区能源、水、土地等资源消耗不得突破的“天花板”。相关规划环评应依据有关资源利用上线，对规划实施以及规划内项目的资源开发利用，区分不同行业，从能源资源开发等量或减量替代、开采方式和规模控制、利用效率和保护措施等方面提出建议，为规划编制和审批决策提供重要依据。根据《鄂尔多斯市人民政府关于“三线一单”生态环境分区管控的实施意见》（鄂府发[2021]218号），到2025年，全市国土空间开发强度、能源消费总量得到合理控制。到2030年，全市用水总量控制在19.94亿立方米以内。</w:t>
                  </w:r>
                </w:p>
              </w:tc>
              <w:tc>
                <w:tcPr>
                  <w:tcW w:w="2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6E654">
                  <w:pPr>
                    <w:keepNext w:val="0"/>
                    <w:keepLines w:val="0"/>
                    <w:widowControl/>
                    <w:suppressLineNumbers w:val="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项目不涉及站场工程，无永久占地；施工结束后，临时占地进行植被恢复；</w:t>
                  </w:r>
                  <w:r>
                    <w:rPr>
                      <w:rFonts w:hint="default" w:ascii="Times New Roman" w:hAnsi="Times New Roman" w:eastAsia="宋体" w:cs="Times New Roman"/>
                      <w:color w:val="auto"/>
                      <w:kern w:val="0"/>
                      <w:sz w:val="21"/>
                      <w:szCs w:val="21"/>
                      <w:highlight w:val="none"/>
                      <w:lang w:val="en-US" w:eastAsia="zh-CN" w:bidi="ar"/>
                    </w:rPr>
                    <w:t>施工过程柴油用量较小，</w:t>
                  </w:r>
                  <w:r>
                    <w:rPr>
                      <w:rFonts w:hint="default" w:ascii="Times New Roman" w:hAnsi="Times New Roman" w:eastAsia="宋体" w:cs="Times New Roman"/>
                      <w:color w:val="auto"/>
                      <w:kern w:val="0"/>
                      <w:sz w:val="21"/>
                      <w:szCs w:val="21"/>
                      <w:lang w:val="en-US" w:eastAsia="zh-CN" w:bidi="ar"/>
                    </w:rPr>
                    <w:t>不会超出资源利用上线。</w:t>
                  </w:r>
                </w:p>
                <w:p w14:paraId="50DB003F">
                  <w:pPr>
                    <w:rPr>
                      <w:rFonts w:hint="default" w:ascii="Times New Roman" w:hAnsi="Times New Roman" w:eastAsia="宋体" w:cs="Times New Roman"/>
                      <w:color w:val="auto"/>
                      <w:kern w:val="0"/>
                      <w:sz w:val="21"/>
                      <w:szCs w:val="21"/>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09DA4">
                  <w:pPr>
                    <w:jc w:val="center"/>
                    <w:rPr>
                      <w:rFonts w:hint="default" w:ascii="Times New Roman" w:hAnsi="Times New Roman" w:eastAsia="宋体" w:cs="Times New Roman"/>
                      <w:color w:val="auto"/>
                      <w:kern w:val="0"/>
                    </w:rPr>
                  </w:pPr>
                  <w:r>
                    <w:rPr>
                      <w:rStyle w:val="28"/>
                      <w:rFonts w:hint="default" w:ascii="Times New Roman" w:hAnsi="Times New Roman" w:eastAsia="宋体" w:cs="Times New Roman"/>
                      <w:color w:val="auto"/>
                      <w:kern w:val="0"/>
                    </w:rPr>
                    <w:t>符合</w:t>
                  </w:r>
                </w:p>
              </w:tc>
            </w:tr>
            <w:tr w14:paraId="037A73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57" w:type="dxa"/>
                  <w:left w:w="28" w:type="dxa"/>
                  <w:bottom w:w="57" w:type="dxa"/>
                  <w:right w:w="28" w:type="dxa"/>
                </w:tblCellMar>
              </w:tblPrEx>
              <w:trPr>
                <w:trHeight w:val="5047" w:hRule="atLeast"/>
                <w:jc w:val="center"/>
              </w:trPr>
              <w:tc>
                <w:tcPr>
                  <w:tcW w:w="3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65C90">
                  <w:pPr>
                    <w:keepNext w:val="0"/>
                    <w:keepLines w:val="0"/>
                    <w:widowControl/>
                    <w:suppressLineNumbers w:val="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b/>
                      <w:bCs/>
                      <w:color w:val="auto"/>
                      <w:kern w:val="0"/>
                      <w:sz w:val="21"/>
                      <w:szCs w:val="21"/>
                      <w:lang w:val="en-US" w:eastAsia="zh-CN" w:bidi="ar"/>
                    </w:rPr>
                    <w:t>生态环境准入清单：</w:t>
                  </w:r>
                  <w:r>
                    <w:rPr>
                      <w:rFonts w:hint="default" w:ascii="Times New Roman" w:hAnsi="Times New Roman" w:eastAsia="宋体" w:cs="Times New Roman"/>
                      <w:color w:val="auto"/>
                      <w:kern w:val="0"/>
                      <w:sz w:val="21"/>
                      <w:szCs w:val="21"/>
                      <w:lang w:val="en-US" w:eastAsia="zh-CN" w:bidi="ar"/>
                    </w:rPr>
                    <w:t>根据《鄂尔多斯市生态环境准入清单》，项目位于乌审旗重点管控单元，管控要求为：1.降低防风固沙生态功能区的农牧业开发强度；禁止过度开垦、不适当樵采和超载过牧，退牧还草，防治草场退化沙化；2.转变畜牧业生产方式，实行禁牧休牧，推行舍饲圈养，以草定畜，严格控制载畜量。加大退耕还林、退牧还草力度，恢复草原植被。加强对内陆河流的规划和管理，保护沙区湿地，禁止发展高耗水工业。对主要沙尘源区、</w:t>
                  </w:r>
                  <w:r>
                    <w:rPr>
                      <w:rFonts w:hint="default" w:ascii="Times New Roman" w:hAnsi="Times New Roman" w:eastAsia="宋体" w:cs="Times New Roman"/>
                      <w:color w:val="auto"/>
                      <w:kern w:val="0"/>
                      <w:sz w:val="20"/>
                      <w:szCs w:val="20"/>
                      <w:lang w:val="en-US" w:eastAsia="zh-CN" w:bidi="ar"/>
                    </w:rPr>
                    <w:t>沙尘暴频发区实行封禁管理。</w:t>
                  </w:r>
                </w:p>
              </w:tc>
              <w:tc>
                <w:tcPr>
                  <w:tcW w:w="2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0544A">
                  <w:pPr>
                    <w:keepNext w:val="0"/>
                    <w:keepLines w:val="0"/>
                    <w:widowControl/>
                    <w:suppressLineNumbers w:val="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bidi="ar"/>
                    </w:rPr>
                    <w:t>本项目所在区域属于重点管控单元，施工过程将严格按照生态环境准入清单管控体系要求，严格控制在施工作业带边界线扰动范围内，落实植被恢复措施，减轻对生态环境的影响。</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31301">
                  <w:pPr>
                    <w:jc w:val="center"/>
                    <w:rPr>
                      <w:rFonts w:hint="default" w:ascii="Times New Roman" w:hAnsi="Times New Roman" w:eastAsia="宋体" w:cs="Times New Roman"/>
                      <w:color w:val="auto"/>
                      <w:kern w:val="0"/>
                    </w:rPr>
                  </w:pPr>
                  <w:r>
                    <w:rPr>
                      <w:rStyle w:val="28"/>
                      <w:rFonts w:hint="default" w:ascii="Times New Roman" w:hAnsi="Times New Roman" w:eastAsia="宋体" w:cs="Times New Roman"/>
                      <w:color w:val="auto"/>
                      <w:kern w:val="0"/>
                    </w:rPr>
                    <w:t>符合</w:t>
                  </w:r>
                </w:p>
              </w:tc>
            </w:tr>
          </w:tbl>
          <w:p w14:paraId="1D4D3AD0">
            <w:pPr>
              <w:spacing w:line="360" w:lineRule="auto"/>
              <w:ind w:left="0" w:firstLine="480" w:firstLineChars="200"/>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综上所述，项目严格按照环评及有关部门要求建设，总体符合《</w:t>
            </w:r>
            <w:r>
              <w:rPr>
                <w:rFonts w:hint="default" w:ascii="Times New Roman" w:hAnsi="Times New Roman" w:eastAsia="宋体" w:cs="Times New Roman"/>
                <w:color w:val="auto"/>
                <w:kern w:val="2"/>
                <w:sz w:val="24"/>
                <w:szCs w:val="24"/>
                <w:lang w:val="en-US" w:eastAsia="zh-CN"/>
              </w:rPr>
              <w:t>鄂尔多斯</w:t>
            </w:r>
            <w:r>
              <w:rPr>
                <w:rFonts w:hint="default" w:ascii="Times New Roman" w:hAnsi="Times New Roman" w:eastAsia="宋体" w:cs="Times New Roman"/>
                <w:color w:val="auto"/>
                <w:kern w:val="2"/>
                <w:sz w:val="24"/>
                <w:szCs w:val="24"/>
              </w:rPr>
              <w:t>市人民政府关于“三线一单”生态环境分区管控的实施意见》（</w:t>
            </w:r>
            <w:r>
              <w:rPr>
                <w:rFonts w:hint="default" w:ascii="Times New Roman" w:hAnsi="Times New Roman" w:eastAsia="宋体" w:cs="Times New Roman"/>
                <w:color w:val="auto"/>
                <w:kern w:val="2"/>
                <w:sz w:val="24"/>
                <w:szCs w:val="24"/>
                <w:lang w:eastAsia="zh-CN"/>
              </w:rPr>
              <w:t>鄂</w:t>
            </w:r>
            <w:r>
              <w:rPr>
                <w:rFonts w:hint="default" w:ascii="Times New Roman" w:hAnsi="Times New Roman" w:eastAsia="宋体" w:cs="Times New Roman"/>
                <w:color w:val="auto"/>
                <w:kern w:val="2"/>
                <w:sz w:val="24"/>
                <w:szCs w:val="24"/>
                <w:lang w:val="en-US" w:eastAsia="zh-CN"/>
              </w:rPr>
              <w:t>府</w:t>
            </w:r>
            <w:r>
              <w:rPr>
                <w:rFonts w:hint="default" w:ascii="Times New Roman" w:hAnsi="Times New Roman" w:eastAsia="宋体" w:cs="Times New Roman"/>
                <w:color w:val="auto"/>
                <w:kern w:val="2"/>
                <w:sz w:val="24"/>
                <w:szCs w:val="24"/>
              </w:rPr>
              <w:t>发〔2021〕21</w:t>
            </w:r>
            <w:r>
              <w:rPr>
                <w:rFonts w:hint="default" w:ascii="Times New Roman" w:hAnsi="Times New Roman" w:eastAsia="宋体" w:cs="Times New Roman"/>
                <w:color w:val="auto"/>
                <w:kern w:val="2"/>
                <w:sz w:val="24"/>
                <w:szCs w:val="24"/>
                <w:lang w:val="en-US" w:eastAsia="zh-CN"/>
              </w:rPr>
              <w:t>8</w:t>
            </w:r>
            <w:r>
              <w:rPr>
                <w:rFonts w:hint="default" w:ascii="Times New Roman" w:hAnsi="Times New Roman" w:eastAsia="宋体" w:cs="Times New Roman"/>
                <w:color w:val="auto"/>
                <w:kern w:val="2"/>
                <w:sz w:val="24"/>
                <w:szCs w:val="24"/>
              </w:rPr>
              <w:t>号）的相关要求。</w:t>
            </w:r>
          </w:p>
          <w:p w14:paraId="415DA33C">
            <w:pPr>
              <w:pStyle w:val="11"/>
              <w:spacing w:line="240" w:lineRule="auto"/>
              <w:ind w:left="0" w:leftChars="0" w:firstLine="0" w:firstLineChars="0"/>
              <w:rPr>
                <w:rFonts w:hint="default" w:ascii="Times New Roman" w:hAnsi="Times New Roman" w:eastAsia="宋体" w:cs="Times New Roman"/>
                <w:color w:val="auto"/>
                <w:lang w:eastAsia="zh-CN"/>
              </w:rPr>
            </w:pPr>
            <w:r>
              <w:rPr>
                <w:color w:val="auto"/>
                <w:sz w:val="30"/>
              </w:rPr>
              <mc:AlternateContent>
                <mc:Choice Requires="wps">
                  <w:drawing>
                    <wp:anchor distT="0" distB="0" distL="114300" distR="114300" simplePos="0" relativeHeight="251661312" behindDoc="0" locked="0" layoutInCell="1" allowOverlap="1">
                      <wp:simplePos x="0" y="0"/>
                      <wp:positionH relativeFrom="column">
                        <wp:posOffset>2381250</wp:posOffset>
                      </wp:positionH>
                      <wp:positionV relativeFrom="paragraph">
                        <wp:posOffset>2395855</wp:posOffset>
                      </wp:positionV>
                      <wp:extent cx="535305" cy="236220"/>
                      <wp:effectExtent l="4445" t="5080" r="6350" b="12700"/>
                      <wp:wrapNone/>
                      <wp:docPr id="32" name="文本框 32"/>
                      <wp:cNvGraphicFramePr/>
                      <a:graphic xmlns:a="http://schemas.openxmlformats.org/drawingml/2006/main">
                        <a:graphicData uri="http://schemas.microsoft.com/office/word/2010/wordprocessingShape">
                          <wps:wsp>
                            <wps:cNvSpPr txBox="1"/>
                            <wps:spPr>
                              <a:xfrm>
                                <a:off x="4385310" y="3361055"/>
                                <a:ext cx="535305" cy="23622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024C285">
                                  <w:pPr>
                                    <w:spacing w:line="240" w:lineRule="auto"/>
                                    <w:rPr>
                                      <w:rFonts w:hint="eastAsia" w:ascii="宋体" w:hAnsi="宋体" w:eastAsia="宋体" w:cs="宋体"/>
                                      <w:color w:val="auto"/>
                                      <w:sz w:val="96"/>
                                      <w:szCs w:val="96"/>
                                      <w:lang w:val="en-US" w:eastAsia="zh-CN"/>
                                    </w:rPr>
                                  </w:pPr>
                                  <w:r>
                                    <w:rPr>
                                      <w:rFonts w:hint="eastAsia"/>
                                      <w:sz w:val="13"/>
                                      <w:szCs w:val="13"/>
                                      <w:lang w:val="en-US" w:eastAsia="zh-CN"/>
                                    </w:rPr>
                                    <w:t>项目选址</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7.5pt;margin-top:188.65pt;height:18.6pt;width:42.15pt;z-index:251661312;mso-width-relative:page;mso-height-relative:page;" fillcolor="#FFFFFF [3201]" filled="t" stroked="t" coordsize="21600,21600" o:gfxdata="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BJgTZD1wAAAAsBAAAPAAAAAAAAAAEAIAAAACIAAABkcnMvZG93bnJldi54bWxQSwEC&#10;FAAUAAAACACHTuJAoWgammcCAADEBAAADgAAAAAAAAABACAAAAAmAQAAZHJzL2Uyb0RvYy54bWxQ&#10;SwUGAAAAAAYABgBZAQAA/wUAAAAA&#10;">
                      <v:fill on="t" focussize="0,0"/>
                      <v:stroke weight="0.5pt" color="#000000 [3204]" joinstyle="round"/>
                      <v:imagedata o:title=""/>
                      <o:lock v:ext="edit" aspectratio="f"/>
                      <v:textbox>
                        <w:txbxContent>
                          <w:p w14:paraId="5024C285">
                            <w:pPr>
                              <w:spacing w:line="240" w:lineRule="auto"/>
                              <w:rPr>
                                <w:rFonts w:hint="eastAsia" w:ascii="宋体" w:hAnsi="宋体" w:eastAsia="宋体" w:cs="宋体"/>
                                <w:color w:val="auto"/>
                                <w:sz w:val="96"/>
                                <w:szCs w:val="96"/>
                                <w:lang w:val="en-US" w:eastAsia="zh-CN"/>
                              </w:rPr>
                            </w:pPr>
                            <w:r>
                              <w:rPr>
                                <w:rFonts w:hint="eastAsia"/>
                                <w:sz w:val="13"/>
                                <w:szCs w:val="13"/>
                                <w:lang w:val="en-US" w:eastAsia="zh-CN"/>
                              </w:rPr>
                              <w:t>项目选址</w:t>
                            </w:r>
                          </w:p>
                        </w:txbxContent>
                      </v:textbox>
                    </v:shape>
                  </w:pict>
                </mc:Fallback>
              </mc:AlternateContent>
            </w:r>
            <w:r>
              <w:rPr>
                <w:color w:val="auto"/>
                <w:sz w:val="30"/>
              </w:rPr>
              <mc:AlternateContent>
                <mc:Choice Requires="wps">
                  <w:drawing>
                    <wp:anchor distT="0" distB="0" distL="114300" distR="114300" simplePos="0" relativeHeight="251660288" behindDoc="0" locked="0" layoutInCell="1" allowOverlap="1">
                      <wp:simplePos x="0" y="0"/>
                      <wp:positionH relativeFrom="column">
                        <wp:posOffset>2284095</wp:posOffset>
                      </wp:positionH>
                      <wp:positionV relativeFrom="paragraph">
                        <wp:posOffset>2491105</wp:posOffset>
                      </wp:positionV>
                      <wp:extent cx="338455" cy="201930"/>
                      <wp:effectExtent l="36195" t="4445" r="6350" b="22225"/>
                      <wp:wrapNone/>
                      <wp:docPr id="30" name="任意多边形 30"/>
                      <wp:cNvGraphicFramePr/>
                      <a:graphic xmlns:a="http://schemas.openxmlformats.org/drawingml/2006/main">
                        <a:graphicData uri="http://schemas.microsoft.com/office/word/2010/wordprocessingShape">
                          <wps:wsp>
                            <wps:cNvSpPr/>
                            <wps:spPr>
                              <a:xfrm>
                                <a:off x="4278630" y="3622675"/>
                                <a:ext cx="338455" cy="201930"/>
                              </a:xfrm>
                              <a:custGeom>
                                <a:avLst/>
                                <a:gdLst>
                                  <a:gd name="connsiteX0" fmla="*/ 160 w 530"/>
                                  <a:gd name="connsiteY0" fmla="*/ 0 h 305"/>
                                  <a:gd name="connsiteX1" fmla="*/ 222 w 530"/>
                                  <a:gd name="connsiteY1" fmla="*/ 0 h 305"/>
                                  <a:gd name="connsiteX2" fmla="*/ 222 w 530"/>
                                  <a:gd name="connsiteY2" fmla="*/ 0 h 305"/>
                                  <a:gd name="connsiteX3" fmla="*/ 314 w 530"/>
                                  <a:gd name="connsiteY3" fmla="*/ 0 h 305"/>
                                  <a:gd name="connsiteX4" fmla="*/ 530 w 530"/>
                                  <a:gd name="connsiteY4" fmla="*/ 0 h 305"/>
                                  <a:gd name="connsiteX5" fmla="*/ 530 w 530"/>
                                  <a:gd name="connsiteY5" fmla="*/ 116 h 305"/>
                                  <a:gd name="connsiteX6" fmla="*/ 530 w 530"/>
                                  <a:gd name="connsiteY6" fmla="*/ 116 h 305"/>
                                  <a:gd name="connsiteX7" fmla="*/ 530 w 530"/>
                                  <a:gd name="connsiteY7" fmla="*/ 166 h 305"/>
                                  <a:gd name="connsiteX8" fmla="*/ 530 w 530"/>
                                  <a:gd name="connsiteY8" fmla="*/ 199 h 305"/>
                                  <a:gd name="connsiteX9" fmla="*/ 314 w 530"/>
                                  <a:gd name="connsiteY9" fmla="*/ 199 h 305"/>
                                  <a:gd name="connsiteX10" fmla="*/ 0 w 530"/>
                                  <a:gd name="connsiteY10" fmla="*/ 305 h 305"/>
                                  <a:gd name="connsiteX11" fmla="*/ 222 w 530"/>
                                  <a:gd name="connsiteY11" fmla="*/ 199 h 305"/>
                                  <a:gd name="connsiteX12" fmla="*/ 160 w 530"/>
                                  <a:gd name="connsiteY12" fmla="*/ 199 h 305"/>
                                  <a:gd name="connsiteX13" fmla="*/ 160 w 530"/>
                                  <a:gd name="connsiteY13" fmla="*/ 166 h 305"/>
                                  <a:gd name="connsiteX14" fmla="*/ 160 w 530"/>
                                  <a:gd name="connsiteY14" fmla="*/ 116 h 305"/>
                                  <a:gd name="connsiteX15" fmla="*/ 160 w 530"/>
                                  <a:gd name="connsiteY15" fmla="*/ 116 h 305"/>
                                  <a:gd name="connsiteX16" fmla="*/ 160 w 530"/>
                                  <a:gd name="connsiteY16" fmla="*/ 0 h 30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530" h="305">
                                    <a:moveTo>
                                      <a:pt x="160" y="0"/>
                                    </a:moveTo>
                                    <a:lnTo>
                                      <a:pt x="222" y="0"/>
                                    </a:lnTo>
                                    <a:lnTo>
                                      <a:pt x="222" y="0"/>
                                    </a:lnTo>
                                    <a:lnTo>
                                      <a:pt x="314" y="0"/>
                                    </a:lnTo>
                                    <a:lnTo>
                                      <a:pt x="530" y="0"/>
                                    </a:lnTo>
                                    <a:lnTo>
                                      <a:pt x="530" y="116"/>
                                    </a:lnTo>
                                    <a:lnTo>
                                      <a:pt x="530" y="116"/>
                                    </a:lnTo>
                                    <a:lnTo>
                                      <a:pt x="530" y="166"/>
                                    </a:lnTo>
                                    <a:lnTo>
                                      <a:pt x="530" y="199"/>
                                    </a:lnTo>
                                    <a:lnTo>
                                      <a:pt x="314" y="199"/>
                                    </a:lnTo>
                                    <a:lnTo>
                                      <a:pt x="0" y="305"/>
                                    </a:lnTo>
                                    <a:lnTo>
                                      <a:pt x="222" y="199"/>
                                    </a:lnTo>
                                    <a:lnTo>
                                      <a:pt x="160" y="199"/>
                                    </a:lnTo>
                                    <a:lnTo>
                                      <a:pt x="160" y="166"/>
                                    </a:lnTo>
                                    <a:lnTo>
                                      <a:pt x="160" y="116"/>
                                    </a:lnTo>
                                    <a:lnTo>
                                      <a:pt x="160" y="116"/>
                                    </a:lnTo>
                                    <a:lnTo>
                                      <a:pt x="160" y="0"/>
                                    </a:lnTo>
                                    <a:close/>
                                  </a:path>
                                </a:pathLst>
                              </a:custGeom>
                              <a:noFill/>
                              <a:ln w="952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29EDB93E">
                                  <w:pPr>
                                    <w:jc w:val="center"/>
                                    <w:rPr>
                                      <w:color w:val="auto"/>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0" style="position:absolute;left:0pt;margin-left:179.85pt;margin-top:196.15pt;height:15.9pt;width:26.65pt;z-index:251660288;v-text-anchor:middle;mso-width-relative:page;mso-height-relative:page;" filled="f" stroked="t" coordsize="530,305" o:gfxdata="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" path="m160,0l222,0,222,0,314,0,530,0,530,116,530,116,530,166,530,199,314,199,0,305,222,199,160,199,160,166,160,116,160,116,160,0xe">
                      <v:path textboxrect="0,0,530,305" o:connectlocs="102175,0;141767,0;141767,0;200518,0;338455,0;338455,76799;338455,76799;338455,109902;338455,131751;200518,131751;0,201930;141767,131751;102175,131751;102175,109902;102175,76799;102175,76799;102175,0" o:connectangles="0,0,0,0,0,0,0,0,0,0,0,0,0,0,0,0,0"/>
                      <v:fill on="f" focussize="0,0"/>
                      <v:stroke color="#000000 [3213]" miterlimit="8" joinstyle="miter"/>
                      <v:imagedata o:title=""/>
                      <o:lock v:ext="edit" aspectratio="f"/>
                      <v:textbox>
                        <w:txbxContent>
                          <w:p w14:paraId="29EDB93E">
                            <w:pPr>
                              <w:jc w:val="center"/>
                              <w:rPr>
                                <w:color w:val="auto"/>
                              </w:rPr>
                            </w:pPr>
                          </w:p>
                        </w:txbxContent>
                      </v:textbox>
                    </v:shape>
                  </w:pict>
                </mc:Fallback>
              </mc:AlternateContent>
            </w:r>
            <w:r>
              <w:rPr>
                <w:color w:val="auto"/>
                <w:sz w:val="30"/>
              </w:rPr>
              <mc:AlternateContent>
                <mc:Choice Requires="wps">
                  <w:drawing>
                    <wp:anchor distT="0" distB="0" distL="114300" distR="114300" simplePos="0" relativeHeight="251659264" behindDoc="0" locked="0" layoutInCell="1" allowOverlap="1">
                      <wp:simplePos x="0" y="0"/>
                      <wp:positionH relativeFrom="column">
                        <wp:posOffset>2212340</wp:posOffset>
                      </wp:positionH>
                      <wp:positionV relativeFrom="paragraph">
                        <wp:posOffset>2657475</wp:posOffset>
                      </wp:positionV>
                      <wp:extent cx="76200" cy="76200"/>
                      <wp:effectExtent l="19050" t="21590" r="19050" b="29210"/>
                      <wp:wrapNone/>
                      <wp:docPr id="3" name="五角星 3"/>
                      <wp:cNvGraphicFramePr/>
                      <a:graphic xmlns:a="http://schemas.openxmlformats.org/drawingml/2006/main">
                        <a:graphicData uri="http://schemas.microsoft.com/office/word/2010/wordprocessingShape">
                          <wps:wsp>
                            <wps:cNvSpPr/>
                            <wps:spPr>
                              <a:xfrm>
                                <a:off x="4244975" y="3787140"/>
                                <a:ext cx="76200" cy="76200"/>
                              </a:xfrm>
                              <a:prstGeom prst="star5">
                                <a:avLst>
                                  <a:gd name="adj" fmla="val 19095"/>
                                  <a:gd name="hf" fmla="val 105146"/>
                                  <a:gd name="vf" fmla="val 110557"/>
                                </a:avLst>
                              </a:prstGeom>
                              <a:solidFill>
                                <a:srgbClr val="C00000"/>
                              </a:solidFill>
                              <a:ln>
                                <a:solidFill>
                                  <a:srgbClr val="C0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174.2pt;margin-top:209.25pt;height:6pt;width:6pt;z-index:251659264;v-text-anchor:middle;mso-width-relative:page;mso-height-relative:page;" fillcolor="#C00000" filled="t" stroked="t" coordsize="76200,76200" o:gfxdata="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uHx4n9gAAAALAQAADwAAAAAAAAABACAAAAAiAAAAZHJzL2Rvd25yZXYu&#10;eG1sUEsBAhQAFAAAAAgAh07iQKV6dFamAgAAcwUAAA4AAAAAAAAAAQAgAAAAJwEAAGRycy9lMm9E&#10;b2MueG1sUEsFBgAAAAAGAAYAWQEAAD8GAAAAAA==&#10;" path="m0,29105l29107,29107,38100,0,47092,29107,76199,29105,52650,47093,61647,76199,38100,58208,14552,76199,23549,47093xe">
                      <v:path o:connectlocs="38100,0;0,29105;14552,76199;61647,76199;76199,29105" o:connectangles="247,164,82,82,0"/>
                      <v:fill on="t" focussize="0,0"/>
                      <v:stroke weight="1pt" color="#C00000 [2404]" miterlimit="8" joinstyle="miter"/>
                      <v:imagedata o:title=""/>
                      <o:lock v:ext="edit" aspectratio="f"/>
                    </v:shape>
                  </w:pict>
                </mc:Fallback>
              </mc:AlternateContent>
            </w:r>
            <w:r>
              <w:rPr>
                <w:color w:val="auto"/>
              </w:rPr>
              <w:drawing>
                <wp:inline distT="0" distB="0" distL="114300" distR="114300">
                  <wp:extent cx="4611370" cy="3482975"/>
                  <wp:effectExtent l="0" t="0" r="11430" b="952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9"/>
                          <a:stretch>
                            <a:fillRect/>
                          </a:stretch>
                        </pic:blipFill>
                        <pic:spPr>
                          <a:xfrm>
                            <a:off x="0" y="0"/>
                            <a:ext cx="4611370" cy="3482975"/>
                          </a:xfrm>
                          <a:prstGeom prst="rect">
                            <a:avLst/>
                          </a:prstGeom>
                          <a:noFill/>
                          <a:ln>
                            <a:noFill/>
                          </a:ln>
                        </pic:spPr>
                      </pic:pic>
                    </a:graphicData>
                  </a:graphic>
                </wp:inline>
              </w:drawing>
            </w:r>
          </w:p>
          <w:p w14:paraId="2322C882">
            <w:pPr>
              <w:keepNext w:val="0"/>
              <w:keepLines w:val="0"/>
              <w:widowControl/>
              <w:suppressLineNumbers w:val="0"/>
              <w:jc w:val="center"/>
              <w:rPr>
                <w:rFonts w:hint="default" w:ascii="Times New Roman" w:hAnsi="Times New Roman" w:eastAsia="宋体" w:cs="Times New Roman"/>
                <w:color w:val="auto"/>
              </w:rPr>
            </w:pPr>
            <w:r>
              <w:rPr>
                <w:rFonts w:hint="default" w:ascii="Times New Roman" w:hAnsi="Times New Roman" w:eastAsia="宋体" w:cs="Times New Roman"/>
                <w:b/>
                <w:bCs/>
                <w:color w:val="auto"/>
                <w:kern w:val="0"/>
                <w:sz w:val="21"/>
                <w:szCs w:val="21"/>
                <w:lang w:val="en-US" w:eastAsia="zh-CN" w:bidi="ar"/>
              </w:rPr>
              <w:t>图</w:t>
            </w:r>
            <w:r>
              <w:rPr>
                <w:rFonts w:hint="eastAsia" w:cs="Times New Roman"/>
                <w:b/>
                <w:bCs/>
                <w:color w:val="auto"/>
                <w:kern w:val="0"/>
                <w:sz w:val="21"/>
                <w:szCs w:val="21"/>
                <w:lang w:val="en-US" w:eastAsia="zh-CN" w:bidi="ar"/>
              </w:rPr>
              <w:t>2</w:t>
            </w:r>
            <w:r>
              <w:rPr>
                <w:rFonts w:hint="default" w:ascii="Times New Roman" w:hAnsi="Times New Roman" w:eastAsia="宋体" w:cs="Times New Roman"/>
                <w:b/>
                <w:bCs/>
                <w:color w:val="auto"/>
                <w:kern w:val="0"/>
                <w:sz w:val="21"/>
                <w:szCs w:val="21"/>
                <w:lang w:val="en-US" w:eastAsia="zh-CN" w:bidi="ar"/>
              </w:rPr>
              <w:t xml:space="preserve">    项目与鄂尔多斯市环境管控单元位置关系图</w:t>
            </w:r>
          </w:p>
        </w:tc>
      </w:tr>
    </w:tbl>
    <w:p w14:paraId="63492E1B">
      <w:pPr>
        <w:rPr>
          <w:rFonts w:hint="default" w:ascii="Times New Roman" w:hAnsi="Times New Roman" w:eastAsia="宋体" w:cs="Times New Roman"/>
          <w:color w:val="auto"/>
          <w:kern w:val="2"/>
          <w:sz w:val="30"/>
          <w:szCs w:val="30"/>
        </w:rPr>
        <w:sectPr>
          <w:headerReference r:id="rId6" w:type="default"/>
          <w:footerReference r:id="rId7" w:type="default"/>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0" w:num="1"/>
          <w:docGrid w:type="lines" w:linePitch="332" w:charSpace="0"/>
        </w:sectPr>
      </w:pPr>
    </w:p>
    <w:p w14:paraId="659658C9">
      <w:pPr>
        <w:pStyle w:val="26"/>
        <w:tabs>
          <w:tab w:val="left" w:pos="7770"/>
        </w:tabs>
        <w:ind w:left="0" w:right="0"/>
        <w:jc w:val="center"/>
        <w:outlineLvl w:val="0"/>
        <w:rPr>
          <w:rFonts w:hint="default" w:ascii="Times New Roman" w:hAnsi="Times New Roman" w:eastAsia="宋体" w:cs="Times New Roman"/>
          <w:color w:val="auto"/>
          <w:kern w:val="2"/>
          <w:sz w:val="30"/>
          <w:szCs w:val="30"/>
          <w:highlight w:val="none"/>
        </w:rPr>
      </w:pPr>
      <w:bookmarkStart w:id="18" w:name="_Toc15843"/>
      <w:bookmarkEnd w:id="18"/>
      <w:bookmarkStart w:id="19" w:name="_Toc124086169"/>
      <w:bookmarkEnd w:id="19"/>
      <w:bookmarkStart w:id="20" w:name="_Toc25230"/>
      <w:bookmarkEnd w:id="20"/>
      <w:bookmarkStart w:id="21" w:name="_Toc156"/>
      <w:bookmarkEnd w:id="21"/>
      <w:bookmarkStart w:id="22" w:name="_Toc28991"/>
      <w:bookmarkEnd w:id="22"/>
      <w:bookmarkStart w:id="23" w:name="_Toc133142239"/>
      <w:bookmarkEnd w:id="23"/>
      <w:bookmarkStart w:id="24" w:name="_Toc29835"/>
      <w:r>
        <w:rPr>
          <w:rFonts w:hint="default" w:ascii="Times New Roman" w:hAnsi="Times New Roman" w:eastAsia="宋体" w:cs="Times New Roman"/>
          <w:color w:val="auto"/>
          <w:kern w:val="2"/>
          <w:sz w:val="30"/>
          <w:szCs w:val="30"/>
          <w:highlight w:val="none"/>
        </w:rPr>
        <w:t>二、建设内容</w:t>
      </w:r>
      <w:bookmarkEnd w:id="24"/>
    </w:p>
    <w:tbl>
      <w:tblPr>
        <w:tblStyle w:val="20"/>
        <w:tblW w:w="5134"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18"/>
        <w:gridCol w:w="8332"/>
      </w:tblGrid>
      <w:tr w14:paraId="21C01D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238" w:type="pct"/>
            <w:tcBorders>
              <w:top w:val="single" w:color="auto" w:sz="8" w:space="0"/>
              <w:left w:val="single" w:color="auto" w:sz="8" w:space="0"/>
              <w:bottom w:val="single" w:color="auto" w:sz="4" w:space="0"/>
              <w:right w:val="single" w:color="auto" w:sz="4" w:space="0"/>
            </w:tcBorders>
            <w:shd w:val="clear" w:color="auto" w:fill="auto"/>
            <w:vAlign w:val="center"/>
          </w:tcPr>
          <w:p w14:paraId="77BE23DD">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地理位置</w:t>
            </w:r>
          </w:p>
        </w:tc>
        <w:tc>
          <w:tcPr>
            <w:tcW w:w="4761" w:type="pct"/>
            <w:tcBorders>
              <w:top w:val="single" w:color="auto" w:sz="4" w:space="0"/>
              <w:left w:val="single" w:color="auto" w:sz="4" w:space="0"/>
              <w:bottom w:val="single" w:color="auto" w:sz="4" w:space="0"/>
              <w:right w:val="single" w:color="auto" w:sz="8" w:space="0"/>
            </w:tcBorders>
            <w:shd w:val="clear" w:color="auto" w:fill="auto"/>
            <w:vAlign w:val="center"/>
          </w:tcPr>
          <w:p w14:paraId="65F64A83">
            <w:pPr>
              <w:numPr>
                <w:ilvl w:val="0"/>
                <w:numId w:val="2"/>
              </w:numPr>
              <w:spacing w:line="360" w:lineRule="auto"/>
              <w:ind w:left="0" w:firstLine="480" w:firstLineChars="200"/>
              <w:rPr>
                <w:rFonts w:hint="eastAsia" w:cs="Times New Roman"/>
                <w:color w:val="auto"/>
                <w:kern w:val="0"/>
                <w:sz w:val="24"/>
                <w:szCs w:val="24"/>
                <w:lang w:val="en-US" w:eastAsia="zh-CN"/>
              </w:rPr>
            </w:pPr>
            <w:r>
              <w:rPr>
                <w:rFonts w:hint="eastAsia" w:cs="Times New Roman"/>
                <w:color w:val="auto"/>
                <w:kern w:val="0"/>
                <w:sz w:val="24"/>
                <w:szCs w:val="24"/>
                <w:lang w:val="en-US" w:eastAsia="zh-CN"/>
              </w:rPr>
              <w:t>项目由来及建设必要性</w:t>
            </w:r>
          </w:p>
          <w:p w14:paraId="2570B67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firstLine="480" w:firstLineChars="200"/>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内蒙古鄂尔多斯联海煤业有限公司白家海子矿井（以下简称白家海子矿井）位于内蒙古自治区鄂尔多斯市乌审旗境内，白家海子煤矿设计生产规模800万吨/年，井田面积 169.1894平方公里，设计可采储量为20.33亿吨，可采煤层6层，白家海子矿井于2021年11月17日，取得中华人民共和国生态环境部《关于内蒙古鄂尔多斯联海煤业有限公司纳林河煤炭矿区白家海子矿井及选煤厂1500万吨/年项目环境影响报告书的批复》（环审〔2021〕96号）。</w:t>
            </w:r>
          </w:p>
          <w:p w14:paraId="36678A1A">
            <w:pPr>
              <w:adjustRightInd w:val="0"/>
              <w:snapToGrid w:val="0"/>
              <w:spacing w:line="500" w:lineRule="exact"/>
              <w:ind w:firstLine="480" w:firstLineChars="200"/>
              <w:rPr>
                <w:rFonts w:ascii="Times New Roman" w:hAnsi="Times New Roman" w:cs="Times New Roman"/>
                <w:color w:val="auto"/>
                <w:sz w:val="24"/>
              </w:rPr>
            </w:pPr>
            <w:r>
              <w:rPr>
                <w:rFonts w:ascii="Times New Roman" w:hAnsi="Times New Roman" w:cs="Times New Roman"/>
                <w:color w:val="auto"/>
                <w:sz w:val="24"/>
              </w:rPr>
              <w:t>白家海子煤矿井下正常涌水量为44160m</w:t>
            </w:r>
            <w:r>
              <w:rPr>
                <w:rFonts w:ascii="Times New Roman" w:hAnsi="Times New Roman" w:cs="Times New Roman"/>
                <w:color w:val="auto"/>
                <w:sz w:val="24"/>
                <w:szCs w:val="24"/>
                <w:vertAlign w:val="superscript"/>
              </w:rPr>
              <w:t>3</w:t>
            </w:r>
            <w:r>
              <w:rPr>
                <w:rFonts w:ascii="Times New Roman" w:hAnsi="Times New Roman" w:cs="Times New Roman"/>
                <w:color w:val="auto"/>
                <w:sz w:val="24"/>
              </w:rPr>
              <w:t>/d（1840m</w:t>
            </w:r>
            <w:r>
              <w:rPr>
                <w:rFonts w:ascii="Times New Roman" w:hAnsi="Times New Roman" w:cs="Times New Roman"/>
                <w:color w:val="auto"/>
                <w:sz w:val="24"/>
                <w:szCs w:val="24"/>
                <w:vertAlign w:val="superscript"/>
              </w:rPr>
              <w:t>3</w:t>
            </w:r>
            <w:r>
              <w:rPr>
                <w:rFonts w:ascii="Times New Roman" w:hAnsi="Times New Roman" w:cs="Times New Roman"/>
                <w:color w:val="auto"/>
                <w:sz w:val="24"/>
              </w:rPr>
              <w:t>/h），最大涌水量52560 m</w:t>
            </w:r>
            <w:r>
              <w:rPr>
                <w:rFonts w:ascii="Times New Roman" w:hAnsi="Times New Roman" w:cs="Times New Roman"/>
                <w:color w:val="auto"/>
                <w:sz w:val="24"/>
                <w:szCs w:val="24"/>
                <w:vertAlign w:val="superscript"/>
              </w:rPr>
              <w:t>3</w:t>
            </w:r>
            <w:r>
              <w:rPr>
                <w:rFonts w:ascii="Times New Roman" w:hAnsi="Times New Roman" w:cs="Times New Roman"/>
                <w:color w:val="auto"/>
                <w:sz w:val="24"/>
              </w:rPr>
              <w:t>/d（2190m</w:t>
            </w:r>
            <w:r>
              <w:rPr>
                <w:rFonts w:ascii="Times New Roman" w:hAnsi="Times New Roman" w:cs="Times New Roman"/>
                <w:color w:val="auto"/>
                <w:sz w:val="24"/>
                <w:szCs w:val="24"/>
                <w:vertAlign w:val="superscript"/>
              </w:rPr>
              <w:t>3</w:t>
            </w:r>
            <w:r>
              <w:rPr>
                <w:rFonts w:ascii="Times New Roman" w:hAnsi="Times New Roman" w:cs="Times New Roman"/>
                <w:color w:val="auto"/>
                <w:sz w:val="24"/>
              </w:rPr>
              <w:t>/h）。矿井建成后煤矿回用水量共3957.39 m</w:t>
            </w:r>
            <w:r>
              <w:rPr>
                <w:rFonts w:ascii="Times New Roman" w:hAnsi="Times New Roman" w:cs="Times New Roman"/>
                <w:color w:val="auto"/>
                <w:sz w:val="24"/>
                <w:szCs w:val="24"/>
                <w:vertAlign w:val="superscript"/>
              </w:rPr>
              <w:t>3</w:t>
            </w:r>
            <w:r>
              <w:rPr>
                <w:rFonts w:ascii="Times New Roman" w:hAnsi="Times New Roman" w:cs="Times New Roman"/>
                <w:color w:val="auto"/>
                <w:sz w:val="24"/>
              </w:rPr>
              <w:t>/d，考虑水处理过程中的折损量2208 m</w:t>
            </w:r>
            <w:r>
              <w:rPr>
                <w:rFonts w:ascii="Times New Roman" w:hAnsi="Times New Roman" w:cs="Times New Roman"/>
                <w:color w:val="auto"/>
                <w:sz w:val="24"/>
                <w:szCs w:val="24"/>
                <w:vertAlign w:val="superscript"/>
              </w:rPr>
              <w:t>3</w:t>
            </w:r>
            <w:r>
              <w:rPr>
                <w:rFonts w:ascii="Times New Roman" w:hAnsi="Times New Roman" w:cs="Times New Roman"/>
                <w:color w:val="auto"/>
                <w:sz w:val="24"/>
              </w:rPr>
              <w:t>/d（按5%计），剩余37994.61m</w:t>
            </w:r>
            <w:r>
              <w:rPr>
                <w:rFonts w:ascii="Times New Roman" w:hAnsi="Times New Roman" w:cs="Times New Roman"/>
                <w:color w:val="auto"/>
                <w:sz w:val="24"/>
                <w:szCs w:val="24"/>
                <w:vertAlign w:val="superscript"/>
              </w:rPr>
              <w:t>3</w:t>
            </w:r>
            <w:r>
              <w:rPr>
                <w:rFonts w:ascii="Times New Roman" w:hAnsi="Times New Roman" w:cs="Times New Roman"/>
                <w:color w:val="auto"/>
                <w:sz w:val="24"/>
              </w:rPr>
              <w:t>/d（1583m</w:t>
            </w:r>
            <w:r>
              <w:rPr>
                <w:rFonts w:ascii="Times New Roman" w:hAnsi="Times New Roman" w:cs="Times New Roman"/>
                <w:color w:val="auto"/>
                <w:sz w:val="24"/>
                <w:szCs w:val="24"/>
                <w:vertAlign w:val="superscript"/>
              </w:rPr>
              <w:t>3</w:t>
            </w:r>
            <w:r>
              <w:rPr>
                <w:rFonts w:ascii="Times New Roman" w:hAnsi="Times New Roman" w:cs="Times New Roman"/>
                <w:color w:val="auto"/>
                <w:sz w:val="24"/>
              </w:rPr>
              <w:t>/h）。依据《内蒙古纳林河矿区白家海子煤矿及选煤厂(1500万t/a)项目水资源论证报告书(复审稿)》，富余外送矿井水量1387万m</w:t>
            </w:r>
            <w:r>
              <w:rPr>
                <w:rFonts w:ascii="Times New Roman" w:hAnsi="Times New Roman" w:cs="Times New Roman"/>
                <w:color w:val="auto"/>
                <w:sz w:val="24"/>
                <w:szCs w:val="24"/>
                <w:vertAlign w:val="superscript"/>
              </w:rPr>
              <w:t>3</w:t>
            </w:r>
            <w:r>
              <w:rPr>
                <w:rFonts w:ascii="Times New Roman" w:hAnsi="Times New Roman" w:cs="Times New Roman"/>
                <w:color w:val="auto"/>
                <w:sz w:val="24"/>
              </w:rPr>
              <w:t>/年。至2027年，卓正煤化工建成投产，白家海子煤矿井下疏干水剩余水量可全部供给卓正煤化工公司。</w:t>
            </w:r>
          </w:p>
          <w:p w14:paraId="7B2F649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firstLine="480" w:firstLineChars="200"/>
              <w:textAlignment w:val="auto"/>
              <w:rPr>
                <w:rFonts w:hint="eastAsia" w:ascii="Times New Roman" w:hAnsi="Times New Roman" w:eastAsia="宋体" w:cs="Times New Roman"/>
                <w:color w:val="auto"/>
                <w:sz w:val="24"/>
                <w:lang w:val="en-US" w:eastAsia="zh-CN"/>
              </w:rPr>
            </w:pPr>
            <w:r>
              <w:rPr>
                <w:rFonts w:hint="eastAsia" w:cs="Times New Roman"/>
                <w:color w:val="auto"/>
                <w:kern w:val="0"/>
                <w:sz w:val="24"/>
                <w:szCs w:val="24"/>
                <w:lang w:val="en-US" w:eastAsia="zh-CN"/>
              </w:rPr>
              <w:t>为了解决白家海子煤矿疏干水外排问题与内蒙古卓正煤化工有限公司的用水缺口，白家海子矿井配套建设</w:t>
            </w:r>
            <w:r>
              <w:rPr>
                <w:rFonts w:ascii="Times New Roman" w:hAnsi="Times New Roman" w:cs="Times New Roman"/>
                <w:color w:val="auto"/>
                <w:sz w:val="24"/>
              </w:rPr>
              <w:t>处理矿井水及生活污水的污水处理厂。处理规模为：矿井水处理能力3000m³/h</w:t>
            </w:r>
            <w:r>
              <w:rPr>
                <w:rFonts w:hint="eastAsia" w:ascii="Times New Roman" w:hAnsi="Times New Roman" w:cs="Times New Roman"/>
                <w:color w:val="auto"/>
                <w:sz w:val="24"/>
                <w:lang w:eastAsia="zh-CN"/>
              </w:rPr>
              <w:t>，</w:t>
            </w:r>
            <w:r>
              <w:rPr>
                <w:rFonts w:ascii="Times New Roman" w:hAnsi="Times New Roman" w:cs="Times New Roman"/>
                <w:color w:val="auto"/>
                <w:sz w:val="24"/>
              </w:rPr>
              <w:t>该工程矿井水深度处理设计采用“预沉调节+高效旋流净化器+浅层气浮+消毒”处理工艺，深度处理采用“高密澄清+过滤+三级超滤、反渗透+蒸发结晶工艺”。</w:t>
            </w:r>
            <w:r>
              <w:rPr>
                <w:rFonts w:hint="eastAsia" w:cs="Times New Roman"/>
                <w:color w:val="auto"/>
                <w:kern w:val="0"/>
                <w:sz w:val="24"/>
                <w:szCs w:val="24"/>
                <w:lang w:val="en-US" w:eastAsia="zh-CN"/>
              </w:rPr>
              <w:t>尾水达到《地表水环境质量标准》（GB3838-2002）Ⅲ类标准后，通过新建输水管线输送至内蒙古卓正煤化工有限公司综合给水站。</w:t>
            </w:r>
          </w:p>
          <w:p w14:paraId="344C396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firstLine="480" w:firstLineChars="200"/>
              <w:textAlignment w:val="auto"/>
              <w:rPr>
                <w:rFonts w:hint="eastAsia" w:cs="Times New Roman"/>
                <w:color w:val="auto"/>
                <w:kern w:val="0"/>
                <w:sz w:val="24"/>
                <w:szCs w:val="24"/>
                <w:lang w:val="en-US" w:eastAsia="zh-CN"/>
              </w:rPr>
            </w:pPr>
            <w:r>
              <w:rPr>
                <w:rFonts w:hint="eastAsia" w:ascii="Times New Roman" w:hAnsi="Times New Roman" w:cs="Times New Roman"/>
                <w:color w:val="auto"/>
                <w:sz w:val="24"/>
                <w:lang w:val="en-US" w:eastAsia="zh-CN"/>
              </w:rPr>
              <w:t>同时为</w:t>
            </w:r>
            <w:r>
              <w:rPr>
                <w:rFonts w:ascii="Times New Roman" w:hAnsi="Times New Roman" w:cs="Times New Roman"/>
                <w:color w:val="auto"/>
                <w:sz w:val="24"/>
              </w:rPr>
              <w:t>全面贯彻落实习近平总书记提出的“节水优先、空间均衡、系统治理、两手发力”新时期治水思 路的要求</w:t>
            </w:r>
            <w:r>
              <w:rPr>
                <w:rFonts w:hint="eastAsia" w:cs="Times New Roman"/>
                <w:color w:val="auto"/>
                <w:sz w:val="24"/>
                <w:lang w:eastAsia="zh-CN"/>
              </w:rPr>
              <w:t>，</w:t>
            </w:r>
            <w:r>
              <w:rPr>
                <w:rFonts w:hint="eastAsia" w:ascii="Times New Roman" w:hAnsi="Times New Roman" w:cs="Times New Roman"/>
                <w:color w:val="auto"/>
                <w:sz w:val="24"/>
                <w:lang w:val="en-US" w:eastAsia="zh-CN"/>
              </w:rPr>
              <w:t>响应</w:t>
            </w:r>
            <w:r>
              <w:rPr>
                <w:rFonts w:ascii="Times New Roman" w:hAnsi="Times New Roman" w:cs="Times New Roman"/>
                <w:color w:val="auto"/>
                <w:sz w:val="24"/>
              </w:rPr>
              <w:t>《全国城市供水节水与水污染防治工作》</w:t>
            </w:r>
            <w:r>
              <w:rPr>
                <w:rFonts w:hint="eastAsia" w:ascii="Times New Roman" w:hAnsi="Times New Roman" w:cs="Times New Roman"/>
                <w:color w:val="auto"/>
                <w:sz w:val="24"/>
                <w:lang w:val="en-US" w:eastAsia="zh-CN"/>
              </w:rPr>
              <w:t>中“</w:t>
            </w:r>
            <w:r>
              <w:rPr>
                <w:rFonts w:ascii="Times New Roman" w:hAnsi="Times New Roman" w:cs="Times New Roman"/>
                <w:color w:val="auto"/>
                <w:sz w:val="24"/>
              </w:rPr>
              <w:t>大力提倡城市污水回用等非传统水资源的开发利用，并纳入水资源的统一管理和调配</w:t>
            </w:r>
            <w:r>
              <w:rPr>
                <w:rFonts w:hint="eastAsia" w:ascii="Times New Roman" w:hAnsi="Times New Roman" w:cs="Times New Roman"/>
                <w:color w:val="auto"/>
                <w:sz w:val="24"/>
                <w:lang w:val="en-US" w:eastAsia="zh-CN"/>
              </w:rPr>
              <w:t>”号召，解决</w:t>
            </w:r>
            <w:r>
              <w:rPr>
                <w:rFonts w:ascii="Times New Roman" w:hAnsi="Times New Roman" w:cs="Times New Roman"/>
                <w:color w:val="auto"/>
                <w:sz w:val="24"/>
              </w:rPr>
              <w:t>矿井疏干水排放与综合利用日益突出的问题</w:t>
            </w:r>
            <w:r>
              <w:rPr>
                <w:rFonts w:hint="eastAsia" w:cs="Times New Roman"/>
                <w:color w:val="auto"/>
                <w:sz w:val="24"/>
                <w:lang w:eastAsia="zh-CN"/>
              </w:rPr>
              <w:t>，</w:t>
            </w:r>
            <w:r>
              <w:rPr>
                <w:rFonts w:ascii="Times New Roman" w:hAnsi="Times New Roman" w:cs="Times New Roman"/>
                <w:color w:val="auto"/>
                <w:sz w:val="24"/>
              </w:rPr>
              <w:t>加强非常规水源开发利用是水资源可持续利用的战略</w:t>
            </w:r>
            <w:r>
              <w:rPr>
                <w:rFonts w:hint="eastAsia" w:ascii="Times New Roman" w:hAnsi="Times New Roman" w:cs="Times New Roman"/>
                <w:color w:val="auto"/>
                <w:sz w:val="24"/>
                <w:lang w:eastAsia="zh-CN"/>
              </w:rPr>
              <w:t>，</w:t>
            </w:r>
            <w:r>
              <w:rPr>
                <w:rFonts w:hint="eastAsia" w:cs="Times New Roman"/>
                <w:color w:val="auto"/>
                <w:kern w:val="0"/>
                <w:sz w:val="24"/>
                <w:szCs w:val="24"/>
                <w:lang w:val="en-US" w:eastAsia="zh-CN"/>
              </w:rPr>
              <w:t>内蒙古卓正煤化工有限公司拟建设《内蒙古卓正煤化工有限公司厂外输煤输水储运工程项目（一期输水工程）》（以下简称“该工程”）。</w:t>
            </w:r>
          </w:p>
          <w:p w14:paraId="34BC318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firstLine="480" w:firstLineChars="200"/>
              <w:textAlignment w:val="auto"/>
              <w:rPr>
                <w:rFonts w:hint="default" w:cs="Times New Roman"/>
                <w:color w:val="auto"/>
                <w:kern w:val="0"/>
                <w:sz w:val="24"/>
                <w:szCs w:val="24"/>
                <w:lang w:val="en-US" w:eastAsia="zh-CN"/>
              </w:rPr>
            </w:pPr>
            <w:r>
              <w:rPr>
                <w:rFonts w:hint="eastAsia" w:cs="Times New Roman"/>
                <w:color w:val="auto"/>
                <w:kern w:val="0"/>
                <w:sz w:val="24"/>
                <w:szCs w:val="24"/>
                <w:lang w:val="en-US" w:eastAsia="zh-CN"/>
              </w:rPr>
              <w:t>该工程</w:t>
            </w:r>
            <w:r>
              <w:rPr>
                <w:rFonts w:hint="default" w:ascii="Times New Roman" w:hAnsi="Times New Roman" w:eastAsia="宋体" w:cs="Times New Roman"/>
                <w:color w:val="auto"/>
                <w:kern w:val="0"/>
                <w:sz w:val="24"/>
                <w:szCs w:val="24"/>
              </w:rPr>
              <w:t>位于</w:t>
            </w:r>
            <w:r>
              <w:rPr>
                <w:rFonts w:hint="default" w:ascii="Times New Roman" w:hAnsi="Times New Roman" w:eastAsia="宋体" w:cs="Times New Roman"/>
                <w:color w:val="auto"/>
                <w:kern w:val="0"/>
                <w:sz w:val="24"/>
                <w:szCs w:val="24"/>
                <w:lang w:val="en-US" w:eastAsia="zh-CN"/>
              </w:rPr>
              <w:t>内蒙古自治区鄂尔多斯市乌审旗嘎鲁图镇、无定河镇、苏力德苏木</w:t>
            </w:r>
            <w:r>
              <w:rPr>
                <w:rFonts w:hint="default" w:ascii="Times New Roman" w:hAnsi="Times New Roman" w:eastAsia="宋体" w:cs="Times New Roman"/>
                <w:color w:val="auto"/>
                <w:kern w:val="0"/>
                <w:sz w:val="24"/>
                <w:szCs w:val="24"/>
              </w:rPr>
              <w:t>。</w:t>
            </w:r>
            <w:r>
              <w:rPr>
                <w:rFonts w:hint="default" w:ascii="Times New Roman" w:hAnsi="Times New Roman" w:eastAsia="宋体" w:cs="Times New Roman"/>
                <w:color w:val="auto"/>
                <w:kern w:val="0"/>
                <w:sz w:val="24"/>
                <w:szCs w:val="24"/>
                <w:lang w:val="en-US" w:eastAsia="zh-CN"/>
              </w:rPr>
              <w:t>管线始末地理坐标为：始E：108°56'54.6360"，N：38°21'41.9658"~末E：109°00'37.6917"，N：38°06'20.9155"</w:t>
            </w:r>
            <w:r>
              <w:rPr>
                <w:rFonts w:hint="eastAsia" w:cs="Times New Roman"/>
                <w:color w:val="auto"/>
                <w:kern w:val="0"/>
                <w:sz w:val="24"/>
                <w:szCs w:val="24"/>
                <w:lang w:val="en-US" w:eastAsia="zh-CN"/>
              </w:rPr>
              <w:t>，建设输水规模为1400万m</w:t>
            </w:r>
            <w:r>
              <w:rPr>
                <w:rFonts w:hint="eastAsia" w:cs="Times New Roman"/>
                <w:color w:val="auto"/>
                <w:kern w:val="0"/>
                <w:sz w:val="24"/>
                <w:szCs w:val="24"/>
                <w:vertAlign w:val="superscript"/>
                <w:lang w:val="en-US" w:eastAsia="zh-CN"/>
              </w:rPr>
              <w:t>3</w:t>
            </w:r>
            <w:r>
              <w:rPr>
                <w:rFonts w:hint="eastAsia" w:cs="Times New Roman"/>
                <w:color w:val="auto"/>
                <w:kern w:val="0"/>
                <w:sz w:val="24"/>
                <w:szCs w:val="24"/>
                <w:lang w:val="en-US" w:eastAsia="zh-CN"/>
              </w:rPr>
              <w:t>/a，输水管道双管敷设，一用一备，单管长度约34.5km的输水管线，将白家海子矿井建设的污水处理厂处理后的尾水通过新建管道输送至内蒙古卓正煤化工有限公司综合给水站。本次评价内容为新建输水管线，不涉及污水处理站与综合给水站。</w:t>
            </w:r>
          </w:p>
          <w:p w14:paraId="6DB575A2">
            <w:pPr>
              <w:spacing w:line="360" w:lineRule="auto"/>
              <w:ind w:left="0" w:firstLine="480" w:firstLineChars="200"/>
              <w:rPr>
                <w:rFonts w:hint="default" w:ascii="Times New Roman" w:hAnsi="Times New Roman" w:eastAsia="宋体" w:cs="Times New Roman"/>
                <w:color w:val="auto"/>
                <w:kern w:val="0"/>
                <w:sz w:val="24"/>
                <w:szCs w:val="24"/>
                <w:highlight w:val="none"/>
                <w:lang w:val="en-US" w:eastAsia="zh-CN"/>
              </w:rPr>
            </w:pPr>
            <w:r>
              <w:rPr>
                <w:rFonts w:hint="default" w:cs="Times New Roman"/>
                <w:color w:val="auto"/>
                <w:kern w:val="0"/>
                <w:sz w:val="24"/>
                <w:szCs w:val="24"/>
                <w:lang w:val="en-US" w:eastAsia="zh-CN"/>
              </w:rPr>
              <w:t>管线起点、拐点及终点坐标见表3。</w:t>
            </w:r>
          </w:p>
          <w:p w14:paraId="0DF12C16">
            <w:pPr>
              <w:keepNext w:val="0"/>
              <w:keepLines w:val="0"/>
              <w:widowControl/>
              <w:suppressLineNumbers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bidi="ar"/>
              </w:rPr>
              <w:t>表3    管线起点、拐点及终点坐标</w:t>
            </w:r>
          </w:p>
          <w:tbl>
            <w:tblPr>
              <w:tblStyle w:val="21"/>
              <w:tblW w:w="81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88"/>
              <w:gridCol w:w="2689"/>
              <w:gridCol w:w="2760"/>
            </w:tblGrid>
            <w:tr w14:paraId="583FB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1E96E03F">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r>
                    <w:rPr>
                      <w:rFonts w:hint="default" w:ascii="Times New Roman" w:hAnsi="Times New Roman" w:eastAsia="宋体" w:cs="Times New Roman"/>
                      <w:b w:val="0"/>
                      <w:bCs w:val="0"/>
                      <w:color w:val="auto"/>
                      <w:kern w:val="0"/>
                      <w:sz w:val="21"/>
                      <w:szCs w:val="21"/>
                      <w:vertAlign w:val="baseline"/>
                      <w:lang w:val="en-US" w:eastAsia="zh-CN"/>
                    </w:rPr>
                    <w:t>桩号</w:t>
                  </w:r>
                </w:p>
              </w:tc>
              <w:tc>
                <w:tcPr>
                  <w:tcW w:w="2689" w:type="dxa"/>
                </w:tcPr>
                <w:p w14:paraId="0A2AC702">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r>
                    <w:rPr>
                      <w:rFonts w:hint="default" w:ascii="Times New Roman" w:hAnsi="Times New Roman" w:eastAsia="宋体" w:cs="Times New Roman"/>
                      <w:b w:val="0"/>
                      <w:bCs w:val="0"/>
                      <w:color w:val="auto"/>
                      <w:kern w:val="0"/>
                      <w:sz w:val="21"/>
                      <w:szCs w:val="21"/>
                      <w:vertAlign w:val="baseline"/>
                      <w:lang w:val="en-US" w:eastAsia="zh-CN"/>
                    </w:rPr>
                    <w:t>X坐标</w:t>
                  </w:r>
                </w:p>
              </w:tc>
              <w:tc>
                <w:tcPr>
                  <w:tcW w:w="2760" w:type="dxa"/>
                </w:tcPr>
                <w:p w14:paraId="475D6FA9">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r>
                    <w:rPr>
                      <w:rFonts w:hint="default" w:ascii="Times New Roman" w:hAnsi="Times New Roman" w:eastAsia="宋体" w:cs="Times New Roman"/>
                      <w:b w:val="0"/>
                      <w:bCs w:val="0"/>
                      <w:color w:val="auto"/>
                      <w:kern w:val="0"/>
                      <w:sz w:val="21"/>
                      <w:szCs w:val="21"/>
                      <w:vertAlign w:val="baseline"/>
                      <w:lang w:val="en-US" w:eastAsia="zh-CN"/>
                    </w:rPr>
                    <w:t>Y坐标</w:t>
                  </w:r>
                </w:p>
              </w:tc>
            </w:tr>
            <w:tr w14:paraId="4E42F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688" w:type="dxa"/>
                </w:tcPr>
                <w:p w14:paraId="6D1229EB">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5A8C8CAA">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0F72A1A4">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44584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18C784AD">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0BE897CB">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00181D17">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30A1F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59633239">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4C0CAB8A">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06EEBC77">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5E90F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1006B158">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67BE1C25">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1EC1CE42">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1EA64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0F0A2323">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68794658">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4A1DE410">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2D3C9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2E582593">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0BB2FF41">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306EC5F1">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078E8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469B244B">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17550743">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198536F9">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19F3F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5500FECA">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0A7F55B8">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5318A6B8">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7CE25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52B33ED2">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78603EFF">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57C9C0FE">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1641B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13D6130F">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09B0D8FF">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270DC022">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39711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101CA35A">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0C159622">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634B99BB">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27932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08791041">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4F0FD3E2">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3501B407">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5C4D6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22AD6FD2">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38D59134">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70EE5FB9">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02880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777ECD3F">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0E12712C">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2396754D">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44F0D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796B2AC0">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371F03A2">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3AFC31B1">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5FCF2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03C4F899">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39D17460">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0E850635">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607A0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4DE7282E">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1E247E82">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64BBE5BA">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40274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21C08868">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79786347">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4AB7859F">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2C42D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1D721EE1">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1636F818">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0D6CC5D0">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235D4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0D76E932">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08B13039">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4EAD971A">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4DDD9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3129DF99">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53954F7D">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0703F823">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53E46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2D17C38F">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4E2A9085">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5658F345">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6524C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6B4FC603">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5D8B978D">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022CE4B2">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1877C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50C6004C">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0ED34D5C">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46555360">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42A21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2CA0B49A">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3300851A">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2905BB9E">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65B42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1091CB97">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1D2D34F4">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7807BFCF">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18857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684D13D2">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421D0C8C">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207FF43D">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43104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5B100360">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3C6A2FE6">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34E0B97C">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7524C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5B6E15AB">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1D241F1A">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20C27289">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0D105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7BEFD838">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3409CF3A">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4C10C731">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5CE43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1CF36DE9">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00601220">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47171535">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556B1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36977C95">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682CA307">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04A90216">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0CE65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337AE723">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464022D7">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50D52888">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3520F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0F076CE6">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3794DDED">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2127C61E">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03C48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125CDEA4">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7697B524">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10B6E4DD">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3B706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494605A8">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679A6A89">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3FF0011D">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138B0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3BF0D04B">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7B83270D">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5DB70884">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4DCFC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409EE6D7">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3F298BBA">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41A2B1AB">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204B1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688" w:type="dxa"/>
                </w:tcPr>
                <w:p w14:paraId="3BFED013">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7F136D58">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4C173568">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3B20B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6EAD5E10">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0218A660">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3A3623E3">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0B170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3836F007">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35B0A4B0">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50EACC93">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1BC76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4271B231">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4F3934A9">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2B47DEAF">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0185C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03C1F969">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04C9A9DB">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22CFB18A">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54D1A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6CEEDC6A">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20684CB4">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3C27E9BE">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669C4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299951E0">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577DFBA4">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65D20A48">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0C7C9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102609F1">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3AD9C69C">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5E1BB201">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63EF5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4C266EA2">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4407D935">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77C6D5DB">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5E82A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629204C7">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08AABB75">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5E0F86F9">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1A4B3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49B238D4">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164600E6">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6643220D">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6892D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33A74CEE">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7FF9F168">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09A30BD6">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3B40E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42F04AA4">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4AE2CB01">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3872273C">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33F62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5E8E33FE">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4B99A353">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1AF6EADF">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6C82A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6996E683">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71A2E297">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2504D88B">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58626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123132FF">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242806B0">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2319E491">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r w14:paraId="285C4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8" w:type="dxa"/>
                </w:tcPr>
                <w:p w14:paraId="2F44877D">
                  <w:pPr>
                    <w:pStyle w:val="11"/>
                    <w:spacing w:line="240" w:lineRule="auto"/>
                    <w:ind w:left="0" w:leftChars="0" w:firstLine="0" w:firstLineChars="0"/>
                    <w:jc w:val="center"/>
                    <w:rPr>
                      <w:rFonts w:hint="default" w:ascii="Times New Roman" w:hAnsi="Times New Roman" w:eastAsia="宋体" w:cs="Times New Roman"/>
                      <w:b w:val="0"/>
                      <w:bCs w:val="0"/>
                      <w:color w:val="auto"/>
                      <w:kern w:val="0"/>
                      <w:sz w:val="21"/>
                      <w:szCs w:val="21"/>
                      <w:vertAlign w:val="baseline"/>
                      <w:lang w:val="en-US" w:eastAsia="zh-CN"/>
                    </w:rPr>
                  </w:pPr>
                </w:p>
              </w:tc>
              <w:tc>
                <w:tcPr>
                  <w:tcW w:w="2689" w:type="dxa"/>
                  <w:shd w:val="clear" w:color="auto" w:fill="auto"/>
                  <w:vAlign w:val="center"/>
                </w:tcPr>
                <w:p w14:paraId="4719ACEF">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2760" w:type="dxa"/>
                  <w:shd w:val="clear" w:color="auto" w:fill="auto"/>
                  <w:vAlign w:val="center"/>
                </w:tcPr>
                <w:p w14:paraId="0A98CCF4">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r>
          </w:tbl>
          <w:p w14:paraId="5DEF000D">
            <w:pPr>
              <w:pStyle w:val="11"/>
              <w:ind w:left="0" w:leftChars="0" w:firstLine="0" w:firstLineChars="0"/>
              <w:rPr>
                <w:rFonts w:hint="default" w:ascii="Times New Roman" w:hAnsi="Times New Roman" w:eastAsia="宋体" w:cs="Times New Roman"/>
                <w:color w:val="auto"/>
                <w:kern w:val="0"/>
                <w:sz w:val="24"/>
                <w:szCs w:val="24"/>
                <w:lang w:val="en-US" w:eastAsia="zh-CN"/>
              </w:rPr>
            </w:pPr>
          </w:p>
        </w:tc>
      </w:tr>
      <w:tr w14:paraId="40D9CE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jc w:val="center"/>
        </w:trPr>
        <w:tc>
          <w:tcPr>
            <w:tcW w:w="238" w:type="pct"/>
            <w:tcBorders>
              <w:top w:val="single" w:color="auto" w:sz="4" w:space="0"/>
              <w:left w:val="single" w:color="auto" w:sz="8" w:space="0"/>
              <w:right w:val="single" w:color="auto" w:sz="4" w:space="0"/>
            </w:tcBorders>
            <w:shd w:val="clear" w:color="auto" w:fill="auto"/>
            <w:vAlign w:val="center"/>
          </w:tcPr>
          <w:p w14:paraId="439D4538">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项目组成及规模</w:t>
            </w:r>
          </w:p>
        </w:tc>
        <w:tc>
          <w:tcPr>
            <w:tcW w:w="4761" w:type="pct"/>
            <w:tcBorders>
              <w:top w:val="single" w:color="auto" w:sz="4" w:space="0"/>
              <w:left w:val="single" w:color="auto" w:sz="4" w:space="0"/>
              <w:bottom w:val="single" w:color="auto" w:sz="8" w:space="0"/>
              <w:right w:val="single" w:color="auto" w:sz="8" w:space="0"/>
            </w:tcBorders>
            <w:shd w:val="clear" w:color="auto" w:fill="auto"/>
            <w:vAlign w:val="center"/>
          </w:tcPr>
          <w:p w14:paraId="02E73253">
            <w:pPr>
              <w:pStyle w:val="8"/>
              <w:spacing w:before="0" w:beforeAutospacing="0" w:after="0" w:afterAutospacing="0" w:line="360" w:lineRule="auto"/>
              <w:ind w:left="0" w:right="0"/>
              <w:outlineLvl w:val="1"/>
              <w:rPr>
                <w:rFonts w:hint="default" w:ascii="Times New Roman" w:hAnsi="Times New Roman" w:eastAsia="宋体" w:cs="Times New Roman"/>
                <w:b/>
                <w:bCs w:val="0"/>
                <w:color w:val="auto"/>
                <w:kern w:val="0"/>
                <w:sz w:val="28"/>
                <w:szCs w:val="28"/>
              </w:rPr>
            </w:pPr>
            <w:bookmarkStart w:id="25" w:name="_Toc10209"/>
            <w:r>
              <w:rPr>
                <w:rFonts w:hint="default" w:ascii="Times New Roman" w:hAnsi="Times New Roman" w:eastAsia="宋体" w:cs="Times New Roman"/>
                <w:b/>
                <w:bCs w:val="0"/>
                <w:color w:val="auto"/>
                <w:kern w:val="0"/>
                <w:sz w:val="28"/>
                <w:szCs w:val="28"/>
              </w:rPr>
              <w:t>1、建设内容及规模</w:t>
            </w:r>
            <w:bookmarkEnd w:id="25"/>
          </w:p>
          <w:p w14:paraId="613A4DD6">
            <w:pPr>
              <w:pStyle w:val="8"/>
              <w:spacing w:before="0" w:beforeAutospacing="0" w:after="0" w:afterAutospacing="0" w:line="360" w:lineRule="auto"/>
              <w:ind w:left="0" w:right="0" w:firstLine="480" w:firstLineChars="200"/>
              <w:rPr>
                <w:rFonts w:hint="default" w:ascii="Times New Roman" w:hAnsi="Times New Roman" w:eastAsia="宋体" w:cs="Times New Roman"/>
                <w:bCs/>
                <w:color w:val="auto"/>
                <w:kern w:val="2"/>
                <w:sz w:val="24"/>
                <w:szCs w:val="24"/>
                <w:lang w:val="en-US" w:eastAsia="zh-CN"/>
              </w:rPr>
            </w:pPr>
            <w:r>
              <w:rPr>
                <w:rFonts w:hint="default" w:ascii="Times New Roman" w:hAnsi="Times New Roman" w:eastAsia="宋体" w:cs="Times New Roman"/>
                <w:bCs/>
                <w:color w:val="auto"/>
                <w:kern w:val="2"/>
                <w:sz w:val="24"/>
                <w:szCs w:val="24"/>
                <w:lang w:val="en-US" w:eastAsia="zh-CN"/>
              </w:rPr>
              <w:t>内蒙古卓正煤化工有限公司厂外输煤输水储运工程项目</w:t>
            </w:r>
            <w:r>
              <w:rPr>
                <w:rFonts w:hint="eastAsia" w:cs="Times New Roman"/>
                <w:bCs/>
                <w:color w:val="auto"/>
                <w:kern w:val="2"/>
                <w:sz w:val="24"/>
                <w:szCs w:val="24"/>
                <w:lang w:val="en-US" w:eastAsia="zh-CN"/>
              </w:rPr>
              <w:t>一期</w:t>
            </w:r>
            <w:r>
              <w:rPr>
                <w:rFonts w:hint="default" w:ascii="Times New Roman" w:hAnsi="Times New Roman" w:eastAsia="宋体" w:cs="Times New Roman"/>
                <w:bCs/>
                <w:color w:val="auto"/>
                <w:kern w:val="2"/>
                <w:sz w:val="24"/>
                <w:szCs w:val="24"/>
              </w:rPr>
              <w:t>主要建设内容为</w:t>
            </w:r>
            <w:r>
              <w:rPr>
                <w:rFonts w:hint="default" w:ascii="Times New Roman" w:hAnsi="Times New Roman" w:eastAsia="宋体" w:cs="Times New Roman"/>
                <w:bCs/>
                <w:color w:val="auto"/>
                <w:kern w:val="2"/>
                <w:sz w:val="24"/>
                <w:szCs w:val="24"/>
                <w:lang w:val="en-US" w:eastAsia="zh-CN"/>
              </w:rPr>
              <w:t>输水管道。</w:t>
            </w:r>
          </w:p>
          <w:p w14:paraId="75CDC42B">
            <w:pPr>
              <w:pStyle w:val="8"/>
              <w:spacing w:before="0" w:beforeAutospacing="0" w:after="0" w:afterAutospacing="0" w:line="360" w:lineRule="auto"/>
              <w:ind w:left="0" w:right="0" w:firstLine="480" w:firstLineChars="200"/>
              <w:rPr>
                <w:rFonts w:hint="default" w:ascii="Times New Roman" w:hAnsi="Times New Roman" w:eastAsia="宋体" w:cs="Times New Roman"/>
                <w:bCs/>
                <w:color w:val="auto"/>
                <w:kern w:val="2"/>
                <w:sz w:val="24"/>
                <w:szCs w:val="24"/>
                <w:vertAlign w:val="baseline"/>
                <w:lang w:val="en-US" w:eastAsia="zh-CN"/>
              </w:rPr>
            </w:pPr>
            <w:r>
              <w:rPr>
                <w:rFonts w:hint="default" w:ascii="Times New Roman" w:hAnsi="Times New Roman" w:eastAsia="宋体" w:cs="Times New Roman"/>
                <w:bCs/>
                <w:color w:val="auto"/>
                <w:kern w:val="2"/>
                <w:sz w:val="24"/>
                <w:szCs w:val="24"/>
                <w:lang w:val="en-US" w:eastAsia="zh-CN"/>
              </w:rPr>
              <w:t>一期输水项目：</w:t>
            </w:r>
            <w:r>
              <w:rPr>
                <w:rFonts w:hint="eastAsia" w:cs="Times New Roman"/>
                <w:bCs/>
                <w:color w:val="auto"/>
                <w:kern w:val="2"/>
                <w:sz w:val="24"/>
                <w:szCs w:val="24"/>
                <w:lang w:val="en-US" w:eastAsia="zh-CN"/>
              </w:rPr>
              <w:t>将</w:t>
            </w:r>
            <w:r>
              <w:rPr>
                <w:rFonts w:hint="default" w:ascii="Times New Roman" w:hAnsi="Times New Roman" w:eastAsia="宋体" w:cs="Times New Roman"/>
                <w:bCs/>
                <w:color w:val="auto"/>
                <w:kern w:val="2"/>
                <w:sz w:val="24"/>
                <w:szCs w:val="24"/>
                <w:lang w:val="en-US" w:eastAsia="zh-CN"/>
              </w:rPr>
              <w:t>白家海子煤矿疏干水</w:t>
            </w:r>
            <w:r>
              <w:rPr>
                <w:rFonts w:hint="eastAsia" w:cs="Times New Roman"/>
                <w:bCs/>
                <w:color w:val="auto"/>
                <w:kern w:val="2"/>
                <w:sz w:val="24"/>
                <w:szCs w:val="24"/>
                <w:lang w:val="en-US" w:eastAsia="zh-CN"/>
              </w:rPr>
              <w:t>利用</w:t>
            </w:r>
            <w:r>
              <w:rPr>
                <w:rFonts w:hint="default" w:ascii="Times New Roman" w:hAnsi="Times New Roman" w:eastAsia="宋体" w:cs="Times New Roman"/>
                <w:bCs/>
                <w:color w:val="auto"/>
                <w:kern w:val="2"/>
                <w:sz w:val="24"/>
                <w:szCs w:val="24"/>
                <w:lang w:val="en-US" w:eastAsia="zh-CN"/>
              </w:rPr>
              <w:t>输水管线输送至内蒙古卓正煤化工有限公司，输水规模为1400万m</w:t>
            </w:r>
            <w:r>
              <w:rPr>
                <w:rFonts w:hint="default" w:ascii="Times New Roman" w:hAnsi="Times New Roman" w:eastAsia="宋体" w:cs="Times New Roman"/>
                <w:bCs/>
                <w:color w:val="auto"/>
                <w:kern w:val="2"/>
                <w:sz w:val="24"/>
                <w:szCs w:val="24"/>
                <w:vertAlign w:val="superscript"/>
                <w:lang w:val="en-US" w:eastAsia="zh-CN"/>
              </w:rPr>
              <w:t>3</w:t>
            </w:r>
            <w:r>
              <w:rPr>
                <w:rFonts w:hint="default" w:ascii="Times New Roman" w:hAnsi="Times New Roman" w:eastAsia="宋体" w:cs="Times New Roman"/>
                <w:bCs/>
                <w:color w:val="auto"/>
                <w:kern w:val="2"/>
                <w:sz w:val="24"/>
                <w:szCs w:val="24"/>
                <w:vertAlign w:val="baseline"/>
                <w:lang w:val="en-US" w:eastAsia="zh-CN"/>
              </w:rPr>
              <w:t>/a。输水管道双管敷设，一用一备，单管</w:t>
            </w:r>
            <w:r>
              <w:rPr>
                <w:rFonts w:hint="eastAsia" w:cs="Times New Roman"/>
                <w:bCs/>
                <w:color w:val="auto"/>
                <w:kern w:val="2"/>
                <w:sz w:val="24"/>
                <w:szCs w:val="24"/>
                <w:vertAlign w:val="baseline"/>
                <w:lang w:val="en-US" w:eastAsia="zh-CN"/>
              </w:rPr>
              <w:t>长度约</w:t>
            </w:r>
            <w:r>
              <w:rPr>
                <w:rFonts w:hint="default" w:ascii="Times New Roman" w:hAnsi="Times New Roman" w:eastAsia="宋体" w:cs="Times New Roman"/>
                <w:bCs/>
                <w:color w:val="auto"/>
                <w:kern w:val="2"/>
                <w:sz w:val="24"/>
                <w:szCs w:val="24"/>
                <w:vertAlign w:val="baseline"/>
                <w:lang w:val="en-US" w:eastAsia="zh-CN"/>
              </w:rPr>
              <w:t>34.5km</w:t>
            </w:r>
            <w:r>
              <w:rPr>
                <w:rFonts w:hint="eastAsia" w:cs="Times New Roman"/>
                <w:bCs/>
                <w:color w:val="auto"/>
                <w:kern w:val="2"/>
                <w:sz w:val="24"/>
                <w:szCs w:val="24"/>
                <w:vertAlign w:val="baseline"/>
                <w:lang w:val="en-US" w:eastAsia="zh-CN"/>
              </w:rPr>
              <w:t>，</w:t>
            </w:r>
            <w:r>
              <w:rPr>
                <w:rFonts w:hint="default" w:ascii="Times New Roman" w:hAnsi="Times New Roman" w:eastAsia="宋体" w:cs="Times New Roman"/>
                <w:bCs/>
                <w:color w:val="auto"/>
                <w:kern w:val="2"/>
                <w:sz w:val="24"/>
                <w:szCs w:val="24"/>
                <w:vertAlign w:val="baseline"/>
                <w:lang w:val="en-US" w:eastAsia="zh-CN"/>
              </w:rPr>
              <w:t>管道设计直径DN800。</w:t>
            </w:r>
          </w:p>
          <w:p w14:paraId="1164A5AE">
            <w:pPr>
              <w:spacing w:line="240" w:lineRule="auto"/>
              <w:jc w:val="center"/>
              <w:rPr>
                <w:rFonts w:hint="default" w:ascii="Times New Roman" w:hAnsi="Times New Roman" w:eastAsia="宋体" w:cs="Times New Roman"/>
                <w:b/>
                <w:bCs w:val="0"/>
                <w:color w:val="auto"/>
                <w:kern w:val="2"/>
                <w:sz w:val="21"/>
                <w:szCs w:val="21"/>
                <w:vertAlign w:val="baseline"/>
                <w:lang w:val="en-US" w:eastAsia="zh-CN"/>
              </w:rPr>
            </w:pPr>
          </w:p>
          <w:p w14:paraId="074F1F30">
            <w:pPr>
              <w:spacing w:line="240" w:lineRule="auto"/>
              <w:jc w:val="center"/>
              <w:rPr>
                <w:rFonts w:hint="default" w:ascii="Times New Roman" w:hAnsi="Times New Roman" w:eastAsia="宋体" w:cs="Times New Roman"/>
                <w:b/>
                <w:bCs w:val="0"/>
                <w:color w:val="auto"/>
                <w:kern w:val="2"/>
                <w:sz w:val="21"/>
                <w:szCs w:val="21"/>
                <w:vertAlign w:val="baseline"/>
                <w:lang w:val="en-US" w:eastAsia="zh-CN"/>
              </w:rPr>
            </w:pPr>
            <w:r>
              <w:rPr>
                <w:rFonts w:hint="default" w:ascii="Times New Roman" w:hAnsi="Times New Roman" w:eastAsia="宋体" w:cs="Times New Roman"/>
                <w:b/>
                <w:bCs w:val="0"/>
                <w:color w:val="auto"/>
                <w:kern w:val="2"/>
                <w:sz w:val="21"/>
                <w:szCs w:val="21"/>
                <w:vertAlign w:val="baseline"/>
                <w:lang w:val="en-US" w:eastAsia="zh-CN"/>
              </w:rPr>
              <w:t>表4    厂外输煤输水储运工程项目（一期输水工程）主要组成一览表</w:t>
            </w:r>
          </w:p>
          <w:tbl>
            <w:tblPr>
              <w:tblStyle w:val="21"/>
              <w:tblW w:w="81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6"/>
              <w:gridCol w:w="888"/>
              <w:gridCol w:w="986"/>
              <w:gridCol w:w="5177"/>
            </w:tblGrid>
            <w:tr w14:paraId="1E8E9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trPr>
              <w:tc>
                <w:tcPr>
                  <w:tcW w:w="1086" w:type="dxa"/>
                  <w:vAlign w:val="center"/>
                </w:tcPr>
                <w:p w14:paraId="35BFA131">
                  <w:pPr>
                    <w:pStyle w:val="11"/>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工程分类</w:t>
                  </w:r>
                </w:p>
              </w:tc>
              <w:tc>
                <w:tcPr>
                  <w:tcW w:w="1874" w:type="dxa"/>
                  <w:gridSpan w:val="2"/>
                  <w:vAlign w:val="center"/>
                </w:tcPr>
                <w:p w14:paraId="103A492F">
                  <w:pPr>
                    <w:pStyle w:val="11"/>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项目</w:t>
                  </w:r>
                </w:p>
              </w:tc>
              <w:tc>
                <w:tcPr>
                  <w:tcW w:w="5177" w:type="dxa"/>
                  <w:vAlign w:val="center"/>
                </w:tcPr>
                <w:p w14:paraId="6FA201CB">
                  <w:pPr>
                    <w:pStyle w:val="11"/>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工程内容</w:t>
                  </w:r>
                </w:p>
              </w:tc>
            </w:tr>
            <w:tr w14:paraId="26614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86" w:type="dxa"/>
                  <w:vMerge w:val="restart"/>
                  <w:vAlign w:val="center"/>
                </w:tcPr>
                <w:p w14:paraId="2D85382A">
                  <w:pPr>
                    <w:pStyle w:val="11"/>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主体工程</w:t>
                  </w:r>
                </w:p>
              </w:tc>
              <w:tc>
                <w:tcPr>
                  <w:tcW w:w="1874" w:type="dxa"/>
                  <w:gridSpan w:val="2"/>
                  <w:vAlign w:val="center"/>
                </w:tcPr>
                <w:p w14:paraId="07DFAF4C">
                  <w:pPr>
                    <w:pStyle w:val="11"/>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输水管线及附属建筑物</w:t>
                  </w:r>
                </w:p>
              </w:tc>
              <w:tc>
                <w:tcPr>
                  <w:tcW w:w="5177" w:type="dxa"/>
                  <w:vAlign w:val="center"/>
                </w:tcPr>
                <w:p w14:paraId="5FD7837D">
                  <w:pPr>
                    <w:pStyle w:val="11"/>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输水管道</w:t>
                  </w:r>
                  <w:r>
                    <w:rPr>
                      <w:rFonts w:hint="eastAsia" w:eastAsia="宋体" w:cs="Times New Roman"/>
                      <w:color w:val="auto"/>
                      <w:sz w:val="21"/>
                      <w:szCs w:val="21"/>
                      <w:highlight w:val="none"/>
                      <w:vertAlign w:val="baseline"/>
                      <w:lang w:val="en-US" w:eastAsia="zh-CN"/>
                    </w:rPr>
                    <w:t>双管敷设，一用一备，单管</w:t>
                  </w:r>
                  <w:r>
                    <w:rPr>
                      <w:rFonts w:hint="default" w:ascii="Times New Roman" w:hAnsi="Times New Roman" w:eastAsia="宋体" w:cs="Times New Roman"/>
                      <w:color w:val="auto"/>
                      <w:sz w:val="21"/>
                      <w:szCs w:val="21"/>
                      <w:highlight w:val="none"/>
                      <w:vertAlign w:val="baseline"/>
                      <w:lang w:val="en-US" w:eastAsia="zh-CN"/>
                    </w:rPr>
                    <w:t>长度</w:t>
                  </w:r>
                  <w:r>
                    <w:rPr>
                      <w:rFonts w:hint="default" w:ascii="Times New Roman" w:hAnsi="Times New Roman" w:eastAsia="宋体" w:cs="Times New Roman"/>
                      <w:bCs/>
                      <w:color w:val="auto"/>
                      <w:kern w:val="2"/>
                      <w:sz w:val="21"/>
                      <w:szCs w:val="21"/>
                      <w:highlight w:val="none"/>
                      <w:vertAlign w:val="baseline"/>
                      <w:lang w:val="en-US" w:eastAsia="zh-CN"/>
                    </w:rPr>
                    <w:t>34.5km，管道设计直径</w:t>
                  </w:r>
                  <w:r>
                    <w:rPr>
                      <w:rFonts w:hint="eastAsia" w:eastAsia="宋体" w:cs="Times New Roman"/>
                      <w:bCs/>
                      <w:color w:val="auto"/>
                      <w:kern w:val="2"/>
                      <w:sz w:val="21"/>
                      <w:szCs w:val="21"/>
                      <w:highlight w:val="none"/>
                      <w:vertAlign w:val="baseline"/>
                      <w:lang w:val="en-US" w:eastAsia="zh-CN"/>
                    </w:rPr>
                    <w:t>为</w:t>
                  </w:r>
                  <w:r>
                    <w:rPr>
                      <w:rFonts w:hint="default" w:ascii="Times New Roman" w:hAnsi="Times New Roman" w:eastAsia="宋体" w:cs="Times New Roman"/>
                      <w:bCs/>
                      <w:color w:val="auto"/>
                      <w:kern w:val="2"/>
                      <w:sz w:val="21"/>
                      <w:szCs w:val="21"/>
                      <w:highlight w:val="none"/>
                      <w:vertAlign w:val="baseline"/>
                      <w:lang w:val="en-US" w:eastAsia="zh-CN"/>
                    </w:rPr>
                    <w:t>DN800</w:t>
                  </w:r>
                  <w:r>
                    <w:rPr>
                      <w:rFonts w:hint="eastAsia" w:eastAsia="宋体" w:cs="Times New Roman"/>
                      <w:bCs/>
                      <w:color w:val="auto"/>
                      <w:kern w:val="2"/>
                      <w:sz w:val="21"/>
                      <w:szCs w:val="21"/>
                      <w:highlight w:val="none"/>
                      <w:vertAlign w:val="baseline"/>
                      <w:lang w:val="en-US" w:eastAsia="zh-CN"/>
                    </w:rPr>
                    <w:t>，</w:t>
                  </w:r>
                  <w:r>
                    <w:rPr>
                      <w:rFonts w:hint="default" w:ascii="Times New Roman" w:hAnsi="Times New Roman" w:eastAsia="宋体" w:cs="Times New Roman"/>
                      <w:bCs/>
                      <w:color w:val="auto"/>
                      <w:kern w:val="2"/>
                      <w:sz w:val="21"/>
                      <w:szCs w:val="21"/>
                      <w:highlight w:val="none"/>
                      <w:vertAlign w:val="baseline"/>
                      <w:lang w:val="en-US" w:eastAsia="zh-CN"/>
                    </w:rPr>
                    <w:t>并</w:t>
                  </w:r>
                  <w:r>
                    <w:rPr>
                      <w:rFonts w:hint="default" w:ascii="Times New Roman" w:hAnsi="Times New Roman" w:eastAsia="宋体" w:cs="Times New Roman"/>
                      <w:color w:val="auto"/>
                      <w:sz w:val="21"/>
                      <w:szCs w:val="21"/>
                      <w:highlight w:val="none"/>
                      <w:vertAlign w:val="baseline"/>
                      <w:lang w:val="en-US" w:eastAsia="zh-CN"/>
                    </w:rPr>
                    <w:t>设置附属建筑包括</w:t>
                  </w:r>
                  <w:r>
                    <w:rPr>
                      <w:rFonts w:hint="eastAsia" w:ascii="宋体" w:hAnsi="宋体" w:eastAsia="宋体" w:cs="宋体"/>
                      <w:i w:val="0"/>
                      <w:iCs w:val="0"/>
                      <w:color w:val="auto"/>
                      <w:kern w:val="0"/>
                      <w:sz w:val="21"/>
                      <w:szCs w:val="21"/>
                      <w:highlight w:val="none"/>
                      <w:u w:val="none"/>
                      <w:lang w:val="en-US" w:eastAsia="zh-CN" w:bidi="ar"/>
                    </w:rPr>
                    <w:t>连通阀门井、流量计井、减压阀井、排气阀井、泄水阀井、</w:t>
                  </w:r>
                  <w:r>
                    <w:rPr>
                      <w:rFonts w:hint="eastAsia" w:ascii="宋体" w:hAnsi="宋体" w:eastAsia="宋体" w:cs="宋体"/>
                      <w:i w:val="0"/>
                      <w:iCs w:val="0"/>
                      <w:color w:val="auto"/>
                      <w:kern w:val="0"/>
                      <w:sz w:val="21"/>
                      <w:szCs w:val="21"/>
                      <w:u w:val="none"/>
                      <w:lang w:val="en-US" w:eastAsia="zh-CN" w:bidi="ar"/>
                    </w:rPr>
                    <w:t>湿井</w:t>
                  </w:r>
                  <w:r>
                    <w:rPr>
                      <w:rFonts w:hint="default" w:ascii="Times New Roman" w:hAnsi="Times New Roman" w:eastAsia="宋体" w:cs="Times New Roman"/>
                      <w:color w:val="auto"/>
                      <w:sz w:val="21"/>
                      <w:szCs w:val="21"/>
                      <w:highlight w:val="none"/>
                      <w:vertAlign w:val="baseline"/>
                      <w:lang w:val="en-US" w:eastAsia="zh-CN"/>
                    </w:rPr>
                    <w:t>等</w:t>
                  </w:r>
                </w:p>
              </w:tc>
            </w:tr>
            <w:tr w14:paraId="59451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trPr>
              <w:tc>
                <w:tcPr>
                  <w:tcW w:w="1086" w:type="dxa"/>
                  <w:vMerge w:val="continue"/>
                  <w:vAlign w:val="center"/>
                </w:tcPr>
                <w:p w14:paraId="0DCD9B2A">
                  <w:pPr>
                    <w:pStyle w:val="11"/>
                    <w:spacing w:line="240" w:lineRule="auto"/>
                    <w:ind w:left="0" w:leftChars="0" w:firstLine="0" w:firstLineChars="0"/>
                    <w:jc w:val="center"/>
                    <w:rPr>
                      <w:rFonts w:hint="default" w:ascii="Times New Roman" w:hAnsi="Times New Roman" w:eastAsia="宋体" w:cs="Times New Roman"/>
                      <w:color w:val="auto"/>
                      <w:sz w:val="21"/>
                      <w:szCs w:val="21"/>
                    </w:rPr>
                  </w:pPr>
                </w:p>
              </w:tc>
              <w:tc>
                <w:tcPr>
                  <w:tcW w:w="1874" w:type="dxa"/>
                  <w:gridSpan w:val="2"/>
                  <w:vAlign w:val="center"/>
                </w:tcPr>
                <w:p w14:paraId="445F9ABB">
                  <w:pPr>
                    <w:pStyle w:val="11"/>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管线试压</w:t>
                  </w:r>
                </w:p>
              </w:tc>
              <w:tc>
                <w:tcPr>
                  <w:tcW w:w="5177" w:type="dxa"/>
                  <w:vAlign w:val="center"/>
                </w:tcPr>
                <w:p w14:paraId="1F6A8336">
                  <w:pPr>
                    <w:pStyle w:val="11"/>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新建管道投产前试压</w:t>
                  </w:r>
                </w:p>
              </w:tc>
            </w:tr>
            <w:tr w14:paraId="5081E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trPr>
              <w:tc>
                <w:tcPr>
                  <w:tcW w:w="1086" w:type="dxa"/>
                  <w:vMerge w:val="restart"/>
                  <w:vAlign w:val="center"/>
                </w:tcPr>
                <w:p w14:paraId="4CBE85C3">
                  <w:pPr>
                    <w:pStyle w:val="11"/>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辅助工程</w:t>
                  </w:r>
                </w:p>
              </w:tc>
              <w:tc>
                <w:tcPr>
                  <w:tcW w:w="1874" w:type="dxa"/>
                  <w:gridSpan w:val="2"/>
                  <w:vAlign w:val="center"/>
                </w:tcPr>
                <w:p w14:paraId="1B16EA18">
                  <w:pPr>
                    <w:pStyle w:val="11"/>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rPr>
                  </w:pPr>
                  <w:bookmarkStart w:id="26" w:name="OLE_LINK54"/>
                  <w:r>
                    <w:rPr>
                      <w:rFonts w:hint="default" w:ascii="Times New Roman" w:hAnsi="Times New Roman" w:eastAsia="宋体" w:cs="Times New Roman"/>
                      <w:color w:val="auto"/>
                      <w:sz w:val="21"/>
                      <w:szCs w:val="21"/>
                      <w:vertAlign w:val="baseline"/>
                      <w:lang w:val="en-US" w:eastAsia="zh-CN"/>
                    </w:rPr>
                    <w:t>管道标志</w:t>
                  </w:r>
                  <w:bookmarkEnd w:id="26"/>
                </w:p>
              </w:tc>
              <w:tc>
                <w:tcPr>
                  <w:tcW w:w="5177" w:type="dxa"/>
                  <w:vAlign w:val="center"/>
                </w:tcPr>
                <w:p w14:paraId="2FA262D9">
                  <w:pPr>
                    <w:pStyle w:val="11"/>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rPr>
                  </w:pPr>
                  <w:r>
                    <w:rPr>
                      <w:rFonts w:hint="default" w:ascii="Times New Roman" w:hAnsi="Times New Roman" w:eastAsia="宋体" w:cs="Times New Roman"/>
                      <w:color w:val="auto"/>
                      <w:sz w:val="21"/>
                      <w:szCs w:val="21"/>
                      <w:vertAlign w:val="baseline"/>
                      <w:lang w:val="en-US"/>
                    </w:rPr>
                    <w:t>管道标志</w:t>
                  </w:r>
                  <w:r>
                    <w:rPr>
                      <w:rFonts w:hint="default" w:ascii="Times New Roman" w:hAnsi="Times New Roman" w:eastAsia="宋体" w:cs="Times New Roman"/>
                      <w:color w:val="auto"/>
                      <w:sz w:val="21"/>
                      <w:szCs w:val="21"/>
                      <w:vertAlign w:val="baseline"/>
                      <w:lang w:val="en-US" w:eastAsia="zh-CN"/>
                    </w:rPr>
                    <w:t>设置</w:t>
                  </w:r>
                  <w:r>
                    <w:rPr>
                      <w:rFonts w:hint="default" w:ascii="Times New Roman" w:hAnsi="Times New Roman" w:eastAsia="宋体" w:cs="Times New Roman"/>
                      <w:color w:val="auto"/>
                      <w:sz w:val="21"/>
                      <w:szCs w:val="21"/>
                      <w:vertAlign w:val="baseline"/>
                      <w:lang w:val="en-US"/>
                    </w:rPr>
                    <w:t>在管线上方，每隔50米设置一个标志桩</w:t>
                  </w:r>
                  <w:r>
                    <w:rPr>
                      <w:rFonts w:hint="default" w:ascii="Times New Roman" w:hAnsi="Times New Roman" w:eastAsia="宋体" w:cs="Times New Roman"/>
                      <w:color w:val="auto"/>
                      <w:sz w:val="21"/>
                      <w:szCs w:val="21"/>
                      <w:vertAlign w:val="baseline"/>
                      <w:lang w:val="en-US" w:eastAsia="zh-CN"/>
                    </w:rPr>
                    <w:t>，</w:t>
                  </w:r>
                  <w:r>
                    <w:rPr>
                      <w:rFonts w:hint="default" w:ascii="Times New Roman" w:hAnsi="Times New Roman" w:eastAsia="宋体" w:cs="Times New Roman"/>
                      <w:color w:val="auto"/>
                      <w:sz w:val="21"/>
                      <w:szCs w:val="21"/>
                      <w:vertAlign w:val="baseline"/>
                      <w:lang w:val="en-US"/>
                    </w:rPr>
                    <w:t>共660个</w:t>
                  </w:r>
                </w:p>
              </w:tc>
            </w:tr>
            <w:tr w14:paraId="38C6F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trPr>
              <w:tc>
                <w:tcPr>
                  <w:tcW w:w="1086" w:type="dxa"/>
                  <w:vMerge w:val="continue"/>
                  <w:vAlign w:val="center"/>
                </w:tcPr>
                <w:p w14:paraId="4AC3A554">
                  <w:pPr>
                    <w:pStyle w:val="11"/>
                    <w:spacing w:line="240" w:lineRule="auto"/>
                    <w:ind w:left="0" w:leftChars="0" w:firstLine="0" w:firstLineChars="0"/>
                    <w:jc w:val="center"/>
                    <w:rPr>
                      <w:rFonts w:hint="default" w:ascii="Times New Roman" w:hAnsi="Times New Roman" w:eastAsia="宋体" w:cs="Times New Roman"/>
                      <w:color w:val="auto"/>
                    </w:rPr>
                  </w:pPr>
                </w:p>
              </w:tc>
              <w:tc>
                <w:tcPr>
                  <w:tcW w:w="1874" w:type="dxa"/>
                  <w:gridSpan w:val="2"/>
                  <w:vAlign w:val="center"/>
                </w:tcPr>
                <w:p w14:paraId="06596EDF">
                  <w:pPr>
                    <w:pStyle w:val="11"/>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rPr>
                  </w:pPr>
                  <w:r>
                    <w:rPr>
                      <w:rFonts w:hint="default" w:ascii="Times New Roman" w:hAnsi="Times New Roman" w:eastAsia="宋体" w:cs="Times New Roman"/>
                      <w:color w:val="auto"/>
                      <w:sz w:val="21"/>
                      <w:szCs w:val="21"/>
                      <w:vertAlign w:val="baseline"/>
                      <w:lang w:val="en-US" w:eastAsia="zh-CN"/>
                    </w:rPr>
                    <w:t>防腐工程</w:t>
                  </w:r>
                </w:p>
              </w:tc>
              <w:tc>
                <w:tcPr>
                  <w:tcW w:w="5177" w:type="dxa"/>
                  <w:vAlign w:val="center"/>
                </w:tcPr>
                <w:p w14:paraId="750A6F47">
                  <w:pPr>
                    <w:keepNext w:val="0"/>
                    <w:keepLines w:val="0"/>
                    <w:widowControl/>
                    <w:suppressLineNumbers w:val="0"/>
                    <w:jc w:val="center"/>
                    <w:rPr>
                      <w:rFonts w:hint="default" w:ascii="Times New Roman" w:hAnsi="Times New Roman" w:eastAsia="宋体" w:cs="Times New Roman"/>
                      <w:color w:val="auto"/>
                      <w:sz w:val="21"/>
                      <w:szCs w:val="21"/>
                      <w:vertAlign w:val="baseline"/>
                      <w:lang w:val="en-US"/>
                    </w:rPr>
                  </w:pPr>
                  <w:r>
                    <w:rPr>
                      <w:rFonts w:hint="default" w:ascii="Times New Roman" w:hAnsi="Times New Roman" w:eastAsia="宋体" w:cs="Times New Roman"/>
                      <w:color w:val="auto"/>
                      <w:sz w:val="21"/>
                      <w:szCs w:val="21"/>
                      <w:vertAlign w:val="baseline"/>
                      <w:lang w:val="en-US" w:eastAsia="zh-CN"/>
                    </w:rPr>
                    <w:t>管道</w:t>
                  </w:r>
                  <w:r>
                    <w:rPr>
                      <w:rFonts w:hint="default" w:ascii="Times New Roman" w:hAnsi="Times New Roman" w:eastAsia="宋体" w:cs="Times New Roman"/>
                      <w:color w:val="auto"/>
                      <w:sz w:val="21"/>
                      <w:szCs w:val="21"/>
                      <w:vertAlign w:val="baseline"/>
                      <w:lang w:val="en-US"/>
                    </w:rPr>
                    <w:t>内防腐采用无毒无溶剂环氧树脂，表面防腐涂料干膜厚度不小于400μm；外防腐采用三层结构聚乙烯防腐层，底层为环氧粉末涂料，中层为胶粘剂，外层为聚乙烯涂层</w:t>
                  </w:r>
                </w:p>
              </w:tc>
            </w:tr>
            <w:tr w14:paraId="46B9D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086" w:type="dxa"/>
                  <w:vAlign w:val="center"/>
                </w:tcPr>
                <w:p w14:paraId="1D17C139">
                  <w:pPr>
                    <w:pStyle w:val="11"/>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临时工程</w:t>
                  </w:r>
                </w:p>
              </w:tc>
              <w:tc>
                <w:tcPr>
                  <w:tcW w:w="1874" w:type="dxa"/>
                  <w:gridSpan w:val="2"/>
                  <w:vAlign w:val="center"/>
                </w:tcPr>
                <w:p w14:paraId="3A28FD2E">
                  <w:pPr>
                    <w:pStyle w:val="11"/>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施工作业带</w:t>
                  </w:r>
                </w:p>
              </w:tc>
              <w:tc>
                <w:tcPr>
                  <w:tcW w:w="5177" w:type="dxa"/>
                  <w:vAlign w:val="center"/>
                </w:tcPr>
                <w:p w14:paraId="110F1646">
                  <w:pPr>
                    <w:pStyle w:val="11"/>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厂外输煤输水储运工程项目</w:t>
                  </w:r>
                  <w:r>
                    <w:rPr>
                      <w:rFonts w:hint="eastAsia" w:eastAsia="宋体" w:cs="Times New Roman"/>
                      <w:color w:val="auto"/>
                      <w:sz w:val="21"/>
                      <w:szCs w:val="21"/>
                      <w:vertAlign w:val="baseline"/>
                      <w:lang w:val="en-US" w:eastAsia="zh-CN"/>
                    </w:rPr>
                    <w:t>一、二期工程</w:t>
                  </w:r>
                  <w:r>
                    <w:rPr>
                      <w:rFonts w:hint="default" w:ascii="Times New Roman" w:hAnsi="Times New Roman" w:eastAsia="宋体" w:cs="Times New Roman"/>
                      <w:color w:val="auto"/>
                      <w:sz w:val="21"/>
                      <w:szCs w:val="21"/>
                      <w:vertAlign w:val="baseline"/>
                      <w:lang w:val="en-US" w:eastAsia="zh-CN"/>
                    </w:rPr>
                    <w:t>施工作业带</w:t>
                  </w:r>
                  <w:r>
                    <w:rPr>
                      <w:rFonts w:hint="eastAsia" w:eastAsia="宋体" w:cs="Times New Roman"/>
                      <w:color w:val="auto"/>
                      <w:sz w:val="21"/>
                      <w:szCs w:val="21"/>
                      <w:vertAlign w:val="baseline"/>
                      <w:lang w:val="en-US" w:eastAsia="zh-CN"/>
                    </w:rPr>
                    <w:t>一共</w:t>
                  </w:r>
                  <w:r>
                    <w:rPr>
                      <w:rFonts w:hint="default" w:ascii="Times New Roman" w:hAnsi="Times New Roman" w:eastAsia="宋体" w:cs="Times New Roman"/>
                      <w:color w:val="auto"/>
                      <w:sz w:val="21"/>
                      <w:szCs w:val="21"/>
                      <w:vertAlign w:val="baseline"/>
                      <w:lang w:val="en-US" w:eastAsia="zh-CN"/>
                    </w:rPr>
                    <w:t>宽30m</w:t>
                  </w:r>
                  <w:r>
                    <w:rPr>
                      <w:rFonts w:hint="default" w:ascii="Times New Roman" w:hAnsi="Times New Roman" w:eastAsia="宋体" w:cs="Times New Roman"/>
                      <w:color w:val="auto"/>
                      <w:sz w:val="21"/>
                      <w:szCs w:val="21"/>
                      <w:highlight w:val="none"/>
                      <w:vertAlign w:val="baseline"/>
                      <w:lang w:val="en-US" w:eastAsia="zh-CN"/>
                    </w:rPr>
                    <w:t>，将严格控制施工活动在施工作业带范围内</w:t>
                  </w:r>
                  <w:r>
                    <w:rPr>
                      <w:rFonts w:hint="eastAsia" w:eastAsia="宋体" w:cs="Times New Roman"/>
                      <w:color w:val="auto"/>
                      <w:sz w:val="21"/>
                      <w:szCs w:val="21"/>
                      <w:highlight w:val="none"/>
                      <w:vertAlign w:val="baseline"/>
                      <w:lang w:val="en-US" w:eastAsia="zh-CN"/>
                    </w:rPr>
                    <w:t>；管道施工上开口约8m宽，利用剩余宽度用作堆土、材料存放及施工便道。</w:t>
                  </w:r>
                </w:p>
              </w:tc>
            </w:tr>
            <w:tr w14:paraId="303EF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1086" w:type="dxa"/>
                  <w:vMerge w:val="restart"/>
                  <w:vAlign w:val="center"/>
                </w:tcPr>
                <w:p w14:paraId="7E7A1E30">
                  <w:pPr>
                    <w:pStyle w:val="11"/>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bookmarkStart w:id="27" w:name="OLE_LINK56" w:colFirst="1" w:colLast="1"/>
                  <w:r>
                    <w:rPr>
                      <w:rFonts w:hint="default" w:ascii="Times New Roman" w:hAnsi="Times New Roman" w:eastAsia="宋体" w:cs="Times New Roman"/>
                      <w:color w:val="auto"/>
                      <w:sz w:val="21"/>
                      <w:szCs w:val="21"/>
                      <w:vertAlign w:val="baseline"/>
                      <w:lang w:val="en-US" w:eastAsia="zh-CN"/>
                    </w:rPr>
                    <w:t>公用工程</w:t>
                  </w:r>
                </w:p>
              </w:tc>
              <w:tc>
                <w:tcPr>
                  <w:tcW w:w="1874" w:type="dxa"/>
                  <w:gridSpan w:val="2"/>
                  <w:vAlign w:val="center"/>
                </w:tcPr>
                <w:p w14:paraId="24B44864">
                  <w:pPr>
                    <w:pStyle w:val="11"/>
                    <w:spacing w:line="240" w:lineRule="auto"/>
                    <w:ind w:left="0" w:leftChars="0" w:firstLine="0" w:firstLineChars="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供电</w:t>
                  </w:r>
                </w:p>
              </w:tc>
              <w:tc>
                <w:tcPr>
                  <w:tcW w:w="5177" w:type="dxa"/>
                  <w:vAlign w:val="center"/>
                </w:tcPr>
                <w:p w14:paraId="3FCEA59C">
                  <w:pPr>
                    <w:pStyle w:val="11"/>
                    <w:spacing w:line="240" w:lineRule="auto"/>
                    <w:ind w:left="0" w:leftChars="0" w:firstLine="0" w:firstLineChars="0"/>
                    <w:jc w:val="center"/>
                    <w:rPr>
                      <w:rFonts w:hint="default" w:ascii="Times New Roman" w:hAnsi="Times New Roman" w:eastAsia="宋体" w:cs="Times New Roman"/>
                      <w:color w:val="auto"/>
                      <w:sz w:val="21"/>
                      <w:szCs w:val="21"/>
                      <w:highlight w:val="none"/>
                      <w:vertAlign w:val="baseline"/>
                      <w:lang w:val="en-US" w:eastAsia="zh-CN"/>
                    </w:rPr>
                  </w:pPr>
                  <w:r>
                    <w:rPr>
                      <w:rFonts w:hint="eastAsia" w:eastAsia="宋体" w:cs="Times New Roman"/>
                      <w:color w:val="auto"/>
                      <w:sz w:val="21"/>
                      <w:szCs w:val="21"/>
                      <w:highlight w:val="none"/>
                      <w:vertAlign w:val="baseline"/>
                      <w:lang w:val="en-US" w:eastAsia="zh-CN"/>
                    </w:rPr>
                    <w:t>管线沿线施工过程中供电</w:t>
                  </w:r>
                  <w:r>
                    <w:rPr>
                      <w:rFonts w:hint="default" w:ascii="Times New Roman" w:hAnsi="Times New Roman" w:eastAsia="宋体" w:cs="Times New Roman"/>
                      <w:color w:val="auto"/>
                      <w:sz w:val="21"/>
                      <w:szCs w:val="21"/>
                      <w:highlight w:val="none"/>
                      <w:vertAlign w:val="baseline"/>
                      <w:lang w:val="en-US" w:eastAsia="zh-CN"/>
                    </w:rPr>
                    <w:t>采用小型可移动柴油发电机临时发电</w:t>
                  </w:r>
                  <w:r>
                    <w:rPr>
                      <w:rFonts w:hint="eastAsia" w:eastAsia="宋体" w:cs="Times New Roman"/>
                      <w:color w:val="auto"/>
                      <w:sz w:val="21"/>
                      <w:szCs w:val="21"/>
                      <w:highlight w:val="none"/>
                      <w:vertAlign w:val="baseline"/>
                      <w:lang w:val="en-US" w:eastAsia="zh-CN"/>
                    </w:rPr>
                    <w:t>，</w:t>
                  </w:r>
                  <w:r>
                    <w:rPr>
                      <w:rFonts w:hint="default" w:ascii="Times New Roman" w:hAnsi="Times New Roman" w:eastAsia="宋体" w:cs="Times New Roman"/>
                      <w:color w:val="auto"/>
                      <w:sz w:val="21"/>
                      <w:szCs w:val="21"/>
                      <w:highlight w:val="none"/>
                      <w:vertAlign w:val="baseline"/>
                      <w:lang w:val="en-US" w:eastAsia="zh-CN"/>
                    </w:rPr>
                    <w:t>发电机使用的柴油依托附近加油站，不在施工作业带内暂存</w:t>
                  </w:r>
                  <w:r>
                    <w:rPr>
                      <w:rFonts w:hint="eastAsia" w:eastAsia="宋体" w:cs="Times New Roman"/>
                      <w:color w:val="auto"/>
                      <w:sz w:val="21"/>
                      <w:szCs w:val="21"/>
                      <w:highlight w:val="none"/>
                      <w:vertAlign w:val="baseline"/>
                      <w:lang w:val="en-US" w:eastAsia="zh-CN"/>
                    </w:rPr>
                    <w:t>。</w:t>
                  </w:r>
                </w:p>
              </w:tc>
            </w:tr>
            <w:tr w14:paraId="3207C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1086" w:type="dxa"/>
                  <w:vMerge w:val="continue"/>
                  <w:vAlign w:val="center"/>
                </w:tcPr>
                <w:p w14:paraId="7CA206E4">
                  <w:pPr>
                    <w:pStyle w:val="11"/>
                    <w:spacing w:line="240" w:lineRule="auto"/>
                    <w:ind w:left="0" w:leftChars="0" w:firstLine="0" w:firstLineChars="0"/>
                    <w:jc w:val="center"/>
                    <w:rPr>
                      <w:rFonts w:hint="default" w:ascii="Times New Roman" w:hAnsi="Times New Roman" w:eastAsia="宋体" w:cs="Times New Roman"/>
                      <w:color w:val="auto"/>
                      <w:sz w:val="21"/>
                      <w:szCs w:val="21"/>
                    </w:rPr>
                  </w:pPr>
                </w:p>
              </w:tc>
              <w:tc>
                <w:tcPr>
                  <w:tcW w:w="1874" w:type="dxa"/>
                  <w:gridSpan w:val="2"/>
                  <w:vAlign w:val="center"/>
                </w:tcPr>
                <w:p w14:paraId="7D713A9B">
                  <w:pPr>
                    <w:pStyle w:val="11"/>
                    <w:spacing w:line="240" w:lineRule="auto"/>
                    <w:ind w:left="0" w:leftChars="0" w:firstLine="0" w:firstLineChars="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供热</w:t>
                  </w:r>
                </w:p>
              </w:tc>
              <w:tc>
                <w:tcPr>
                  <w:tcW w:w="5177" w:type="dxa"/>
                  <w:vAlign w:val="center"/>
                </w:tcPr>
                <w:p w14:paraId="1B97D980">
                  <w:pPr>
                    <w:pStyle w:val="11"/>
                    <w:spacing w:line="240" w:lineRule="auto"/>
                    <w:ind w:left="0" w:leftChars="0" w:firstLine="0" w:firstLineChars="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项目无用热环节，无供热设施</w:t>
                  </w:r>
                </w:p>
              </w:tc>
            </w:tr>
            <w:tr w14:paraId="25348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1086" w:type="dxa"/>
                  <w:vMerge w:val="continue"/>
                  <w:vAlign w:val="center"/>
                </w:tcPr>
                <w:p w14:paraId="48529BAB">
                  <w:pPr>
                    <w:pStyle w:val="11"/>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p>
              </w:tc>
              <w:tc>
                <w:tcPr>
                  <w:tcW w:w="1874" w:type="dxa"/>
                  <w:gridSpan w:val="2"/>
                  <w:vAlign w:val="center"/>
                </w:tcPr>
                <w:p w14:paraId="59017E13">
                  <w:pPr>
                    <w:pStyle w:val="11"/>
                    <w:spacing w:line="240" w:lineRule="auto"/>
                    <w:ind w:left="0" w:leftChars="0" w:firstLine="0" w:firstLineChars="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供水</w:t>
                  </w:r>
                </w:p>
              </w:tc>
              <w:tc>
                <w:tcPr>
                  <w:tcW w:w="5177" w:type="dxa"/>
                  <w:vAlign w:val="center"/>
                </w:tcPr>
                <w:p w14:paraId="4B29E55D">
                  <w:pPr>
                    <w:pStyle w:val="11"/>
                    <w:spacing w:line="240" w:lineRule="auto"/>
                    <w:ind w:left="0" w:leftChars="0" w:firstLine="0" w:firstLineChars="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项目运营期无生产用水和生活用水，</w:t>
                  </w:r>
                  <w:r>
                    <w:rPr>
                      <w:rFonts w:hint="eastAsia" w:eastAsia="宋体" w:cs="Times New Roman"/>
                      <w:color w:val="auto"/>
                      <w:sz w:val="21"/>
                      <w:szCs w:val="21"/>
                      <w:highlight w:val="none"/>
                      <w:vertAlign w:val="baseline"/>
                      <w:lang w:val="en-US" w:eastAsia="zh-CN"/>
                    </w:rPr>
                    <w:t>施工期</w:t>
                  </w:r>
                  <w:r>
                    <w:rPr>
                      <w:rFonts w:hint="default" w:ascii="Times New Roman" w:hAnsi="Times New Roman" w:eastAsia="宋体" w:cs="Times New Roman"/>
                      <w:color w:val="auto"/>
                      <w:sz w:val="21"/>
                      <w:szCs w:val="21"/>
                      <w:highlight w:val="none"/>
                      <w:vertAlign w:val="baseline"/>
                      <w:lang w:val="en-US" w:eastAsia="zh-CN"/>
                    </w:rPr>
                    <w:t>不设施工营地，施工人员就餐、住宿均</w:t>
                  </w:r>
                  <w:r>
                    <w:rPr>
                      <w:rFonts w:hint="eastAsia" w:eastAsia="宋体" w:cs="Times New Roman"/>
                      <w:color w:val="auto"/>
                      <w:sz w:val="21"/>
                      <w:szCs w:val="21"/>
                      <w:vertAlign w:val="baseline"/>
                      <w:lang w:val="en-US" w:eastAsia="zh-CN"/>
                    </w:rPr>
                    <w:t>租赁无定河镇庙滩村现有的居民房</w:t>
                  </w:r>
                  <w:r>
                    <w:rPr>
                      <w:rFonts w:hint="default" w:ascii="Times New Roman" w:hAnsi="Times New Roman" w:eastAsia="宋体" w:cs="Times New Roman"/>
                      <w:color w:val="auto"/>
                      <w:sz w:val="21"/>
                      <w:szCs w:val="21"/>
                      <w:highlight w:val="none"/>
                      <w:vertAlign w:val="baseline"/>
                      <w:lang w:val="en-US" w:eastAsia="zh-CN"/>
                    </w:rPr>
                    <w:t>解决</w:t>
                  </w:r>
                </w:p>
              </w:tc>
            </w:tr>
            <w:bookmarkEnd w:id="27"/>
            <w:tr w14:paraId="50AE3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8" w:hRule="atLeast"/>
              </w:trPr>
              <w:tc>
                <w:tcPr>
                  <w:tcW w:w="1086" w:type="dxa"/>
                  <w:vMerge w:val="restart"/>
                  <w:vAlign w:val="center"/>
                </w:tcPr>
                <w:p w14:paraId="304FC73C">
                  <w:pPr>
                    <w:pStyle w:val="11"/>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环保工程</w:t>
                  </w:r>
                </w:p>
              </w:tc>
              <w:tc>
                <w:tcPr>
                  <w:tcW w:w="888" w:type="dxa"/>
                  <w:vMerge w:val="restart"/>
                  <w:vAlign w:val="center"/>
                </w:tcPr>
                <w:p w14:paraId="52A2C292">
                  <w:pPr>
                    <w:pStyle w:val="11"/>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施工期</w:t>
                  </w:r>
                </w:p>
              </w:tc>
              <w:tc>
                <w:tcPr>
                  <w:tcW w:w="986" w:type="dxa"/>
                  <w:vAlign w:val="center"/>
                </w:tcPr>
                <w:p w14:paraId="0DB01906">
                  <w:pPr>
                    <w:pStyle w:val="11"/>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废水</w:t>
                  </w:r>
                </w:p>
              </w:tc>
              <w:tc>
                <w:tcPr>
                  <w:tcW w:w="5177" w:type="dxa"/>
                  <w:vAlign w:val="center"/>
                </w:tcPr>
                <w:p w14:paraId="6D0FC968">
                  <w:pPr>
                    <w:pStyle w:val="11"/>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eastAsia="宋体" w:cs="Times New Roman"/>
                      <w:color w:val="auto"/>
                      <w:sz w:val="21"/>
                      <w:szCs w:val="21"/>
                      <w:vertAlign w:val="baseline"/>
                      <w:lang w:val="en-US" w:eastAsia="zh-CN"/>
                    </w:rPr>
                    <w:t>施工期废水主要为管道试压废水及施工人员生活污水。</w:t>
                  </w:r>
                  <w:r>
                    <w:rPr>
                      <w:rFonts w:hint="default" w:ascii="Times New Roman" w:hAnsi="Times New Roman" w:eastAsia="宋体" w:cs="Times New Roman"/>
                      <w:color w:val="auto"/>
                      <w:sz w:val="21"/>
                      <w:szCs w:val="21"/>
                      <w:vertAlign w:val="baseline"/>
                      <w:lang w:val="en-US" w:eastAsia="zh-CN"/>
                    </w:rPr>
                    <w:t>管道试压介质用水，</w:t>
                  </w:r>
                  <w:r>
                    <w:rPr>
                      <w:rFonts w:hint="eastAsia" w:eastAsia="宋体" w:cs="Times New Roman"/>
                      <w:color w:val="auto"/>
                      <w:sz w:val="21"/>
                      <w:szCs w:val="21"/>
                      <w:highlight w:val="none"/>
                      <w:vertAlign w:val="baseline"/>
                      <w:lang w:val="en-US" w:eastAsia="zh-CN"/>
                    </w:rPr>
                    <w:t>使用水车运输厂区自来水</w:t>
                  </w:r>
                  <w:r>
                    <w:rPr>
                      <w:rFonts w:hint="eastAsia" w:eastAsia="宋体" w:cs="Times New Roman"/>
                      <w:color w:val="auto"/>
                      <w:sz w:val="21"/>
                      <w:szCs w:val="21"/>
                      <w:vertAlign w:val="baseline"/>
                      <w:lang w:val="en-US" w:eastAsia="zh-CN"/>
                    </w:rPr>
                    <w:t>，</w:t>
                  </w:r>
                  <w:r>
                    <w:rPr>
                      <w:rFonts w:hint="default" w:ascii="Times New Roman" w:hAnsi="Times New Roman" w:eastAsia="宋体" w:cs="Times New Roman"/>
                      <w:color w:val="auto"/>
                      <w:sz w:val="21"/>
                      <w:szCs w:val="21"/>
                      <w:vertAlign w:val="baseline"/>
                      <w:lang w:val="en-US" w:eastAsia="zh-CN"/>
                    </w:rPr>
                    <w:t>试压之前会对管道进行分段清渣处理，</w:t>
                  </w:r>
                  <w:r>
                    <w:rPr>
                      <w:rFonts w:hint="eastAsia" w:eastAsia="宋体" w:cs="Times New Roman"/>
                      <w:color w:val="auto"/>
                      <w:sz w:val="21"/>
                      <w:szCs w:val="21"/>
                      <w:highlight w:val="none"/>
                      <w:vertAlign w:val="baseline"/>
                      <w:lang w:val="en-US" w:eastAsia="zh-CN"/>
                    </w:rPr>
                    <w:t>试压废水处理方式为：全管线利用段间隔离阀分段打压，并将打压废水留存于管内，待全线施工完成后，将废水排至内蒙古</w:t>
                  </w:r>
                  <w:r>
                    <w:rPr>
                      <w:rFonts w:hint="eastAsia" w:eastAsia="宋体" w:cs="Times New Roman"/>
                      <w:color w:val="auto"/>
                      <w:sz w:val="21"/>
                      <w:szCs w:val="21"/>
                      <w:vertAlign w:val="baseline"/>
                      <w:lang w:val="en-US" w:eastAsia="zh-CN"/>
                    </w:rPr>
                    <w:t>卓正煤化工有限公司</w:t>
                  </w:r>
                  <w:r>
                    <w:rPr>
                      <w:rFonts w:hint="eastAsia" w:eastAsia="宋体" w:cs="Times New Roman"/>
                      <w:color w:val="auto"/>
                      <w:sz w:val="21"/>
                      <w:szCs w:val="21"/>
                      <w:highlight w:val="none"/>
                      <w:vertAlign w:val="baseline"/>
                      <w:lang w:val="en-US" w:eastAsia="zh-CN"/>
                    </w:rPr>
                    <w:t>进行处理并回用，不会对环境造成污染</w:t>
                  </w:r>
                  <w:r>
                    <w:rPr>
                      <w:rFonts w:hint="eastAsia" w:eastAsia="宋体" w:cs="Times New Roman"/>
                      <w:color w:val="auto"/>
                      <w:sz w:val="21"/>
                      <w:szCs w:val="21"/>
                      <w:vertAlign w:val="baseline"/>
                      <w:lang w:val="en-US" w:eastAsia="zh-CN"/>
                    </w:rPr>
                    <w:t>；施工人员生活污水依托租赁无定河镇庙滩村现有的居民房的原有污水处理措施处理</w:t>
                  </w:r>
                </w:p>
              </w:tc>
            </w:tr>
            <w:tr w14:paraId="06203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86" w:type="dxa"/>
                  <w:vMerge w:val="continue"/>
                  <w:vAlign w:val="center"/>
                </w:tcPr>
                <w:p w14:paraId="0A39FA91">
                  <w:pPr>
                    <w:pStyle w:val="11"/>
                    <w:spacing w:line="240" w:lineRule="auto"/>
                    <w:ind w:left="0" w:leftChars="0" w:firstLine="0" w:firstLineChars="0"/>
                    <w:jc w:val="center"/>
                    <w:rPr>
                      <w:rFonts w:hint="default" w:ascii="Times New Roman" w:hAnsi="Times New Roman" w:eastAsia="宋体" w:cs="Times New Roman"/>
                      <w:color w:val="auto"/>
                      <w:sz w:val="21"/>
                      <w:szCs w:val="21"/>
                    </w:rPr>
                  </w:pPr>
                </w:p>
              </w:tc>
              <w:tc>
                <w:tcPr>
                  <w:tcW w:w="888" w:type="dxa"/>
                  <w:vMerge w:val="continue"/>
                  <w:vAlign w:val="center"/>
                </w:tcPr>
                <w:p w14:paraId="73FC2D65">
                  <w:pPr>
                    <w:pStyle w:val="11"/>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p>
              </w:tc>
              <w:tc>
                <w:tcPr>
                  <w:tcW w:w="986" w:type="dxa"/>
                  <w:vAlign w:val="center"/>
                </w:tcPr>
                <w:p w14:paraId="4178D7E3">
                  <w:pPr>
                    <w:pStyle w:val="11"/>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废气</w:t>
                  </w:r>
                </w:p>
              </w:tc>
              <w:tc>
                <w:tcPr>
                  <w:tcW w:w="5177" w:type="dxa"/>
                  <w:vAlign w:val="center"/>
                </w:tcPr>
                <w:p w14:paraId="7D574D83">
                  <w:pPr>
                    <w:pStyle w:val="11"/>
                    <w:spacing w:line="240" w:lineRule="auto"/>
                    <w:ind w:left="0" w:leftChars="0" w:firstLine="0" w:firstLineChars="0"/>
                    <w:jc w:val="center"/>
                    <w:rPr>
                      <w:rFonts w:hint="default" w:eastAsia="仿宋" w:asciiTheme="minorEastAsia" w:hAnsiTheme="minorEastAsia" w:cstheme="minorEastAsia"/>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施工期废气主要为扬尘、汽车尾气、施工机械</w:t>
                  </w:r>
                  <w:r>
                    <w:rPr>
                      <w:rFonts w:hint="eastAsia"/>
                      <w:color w:val="auto"/>
                      <w:sz w:val="21"/>
                      <w:szCs w:val="21"/>
                      <w:lang w:eastAsia="zh-CN"/>
                    </w:rPr>
                    <w:t>、</w:t>
                  </w:r>
                  <w:r>
                    <w:rPr>
                      <w:rFonts w:hint="eastAsia" w:ascii="宋体" w:hAnsi="宋体" w:eastAsia="宋体" w:cs="宋体"/>
                      <w:color w:val="auto"/>
                      <w:sz w:val="21"/>
                      <w:szCs w:val="21"/>
                      <w:highlight w:val="none"/>
                      <w:lang w:val="en-US" w:eastAsia="zh-CN"/>
                    </w:rPr>
                    <w:t>管道焊接</w:t>
                  </w:r>
                  <w:r>
                    <w:rPr>
                      <w:rFonts w:hint="default" w:ascii="Times New Roman" w:hAnsi="Times New Roman" w:eastAsia="宋体" w:cs="Times New Roman"/>
                      <w:color w:val="auto"/>
                      <w:sz w:val="21"/>
                      <w:szCs w:val="21"/>
                      <w:highlight w:val="none"/>
                      <w:vertAlign w:val="baseline"/>
                      <w:lang w:val="en-US" w:eastAsia="zh-CN"/>
                    </w:rPr>
                    <w:t>废气。</w:t>
                  </w:r>
                  <w:r>
                    <w:rPr>
                      <w:rFonts w:hint="eastAsia" w:ascii="宋体" w:hAnsi="宋体" w:eastAsia="宋体" w:cs="宋体"/>
                      <w:color w:val="auto"/>
                      <w:sz w:val="21"/>
                      <w:szCs w:val="21"/>
                      <w:lang w:val="en-US" w:eastAsia="zh-CN"/>
                    </w:rPr>
                    <w:t>扬尘</w:t>
                  </w:r>
                  <w:r>
                    <w:rPr>
                      <w:rFonts w:hint="default" w:ascii="Times New Roman" w:hAnsi="Times New Roman" w:eastAsia="宋体" w:cs="Times New Roman"/>
                      <w:color w:val="auto"/>
                      <w:sz w:val="21"/>
                      <w:szCs w:val="21"/>
                      <w:vertAlign w:val="baseline"/>
                      <w:lang w:val="en-US" w:eastAsia="zh-CN"/>
                    </w:rPr>
                    <w:t>通过施工场地设置围栏、采取洒水降尘</w:t>
                  </w:r>
                  <w:r>
                    <w:rPr>
                      <w:rFonts w:hint="eastAsia" w:eastAsia="宋体" w:cs="Times New Roman"/>
                      <w:color w:val="auto"/>
                      <w:sz w:val="21"/>
                      <w:szCs w:val="21"/>
                      <w:vertAlign w:val="baseline"/>
                      <w:lang w:val="en-US" w:eastAsia="zh-CN"/>
                    </w:rPr>
                    <w:t>的措施</w:t>
                  </w:r>
                  <w:r>
                    <w:rPr>
                      <w:rFonts w:hint="default" w:ascii="Times New Roman" w:hAnsi="Times New Roman" w:eastAsia="宋体" w:cs="Times New Roman"/>
                      <w:color w:val="auto"/>
                      <w:sz w:val="21"/>
                      <w:szCs w:val="21"/>
                      <w:vertAlign w:val="baseline"/>
                      <w:lang w:val="en-US" w:eastAsia="zh-CN"/>
                    </w:rPr>
                    <w:t>，可将施工扬尘对周围环境的不利影响降到最</w:t>
                  </w:r>
                  <w:r>
                    <w:rPr>
                      <w:rFonts w:hint="eastAsia" w:ascii="宋体" w:hAnsi="宋体" w:eastAsia="宋体" w:cs="宋体"/>
                      <w:color w:val="auto"/>
                      <w:sz w:val="21"/>
                      <w:szCs w:val="21"/>
                      <w:vertAlign w:val="baseline"/>
                      <w:lang w:val="en-US" w:eastAsia="zh-CN"/>
                    </w:rPr>
                    <w:t>低</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vertAlign w:val="baseline"/>
                      <w:lang w:val="en-US" w:eastAsia="zh-CN"/>
                    </w:rPr>
                    <w:t>汽车尾气、施工机械</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highlight w:val="none"/>
                      <w:lang w:val="en-US" w:eastAsia="zh-CN"/>
                    </w:rPr>
                    <w:t>管道焊接</w:t>
                  </w:r>
                  <w:r>
                    <w:rPr>
                      <w:rFonts w:hint="eastAsia" w:ascii="宋体" w:hAnsi="宋体" w:eastAsia="宋体" w:cs="宋体"/>
                      <w:color w:val="auto"/>
                      <w:sz w:val="21"/>
                      <w:szCs w:val="21"/>
                      <w:highlight w:val="none"/>
                      <w:vertAlign w:val="baseline"/>
                      <w:lang w:val="en-US" w:eastAsia="zh-CN"/>
                    </w:rPr>
                    <w:t>废气通过合理施工进行</w:t>
                  </w:r>
                  <w:r>
                    <w:rPr>
                      <w:rFonts w:hint="eastAsia" w:eastAsia="宋体" w:cs="Times New Roman"/>
                      <w:color w:val="auto"/>
                      <w:sz w:val="21"/>
                      <w:szCs w:val="21"/>
                      <w:highlight w:val="none"/>
                      <w:vertAlign w:val="baseline"/>
                      <w:lang w:val="en-US" w:eastAsia="zh-CN"/>
                    </w:rPr>
                    <w:t>自然逸散</w:t>
                  </w:r>
                </w:p>
              </w:tc>
            </w:tr>
            <w:tr w14:paraId="74290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trPr>
              <w:tc>
                <w:tcPr>
                  <w:tcW w:w="1086" w:type="dxa"/>
                  <w:vMerge w:val="continue"/>
                  <w:vAlign w:val="center"/>
                </w:tcPr>
                <w:p w14:paraId="2DA239F0">
                  <w:pPr>
                    <w:pStyle w:val="11"/>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p>
              </w:tc>
              <w:tc>
                <w:tcPr>
                  <w:tcW w:w="888" w:type="dxa"/>
                  <w:vMerge w:val="continue"/>
                  <w:vAlign w:val="center"/>
                </w:tcPr>
                <w:p w14:paraId="115139D9">
                  <w:pPr>
                    <w:pStyle w:val="11"/>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p>
              </w:tc>
              <w:tc>
                <w:tcPr>
                  <w:tcW w:w="986" w:type="dxa"/>
                  <w:vAlign w:val="center"/>
                </w:tcPr>
                <w:p w14:paraId="6BE85546">
                  <w:pPr>
                    <w:pStyle w:val="11"/>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固废</w:t>
                  </w:r>
                </w:p>
              </w:tc>
              <w:tc>
                <w:tcPr>
                  <w:tcW w:w="5177" w:type="dxa"/>
                  <w:vAlign w:val="center"/>
                </w:tcPr>
                <w:p w14:paraId="18170488">
                  <w:pPr>
                    <w:pStyle w:val="11"/>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管道的清渣</w:t>
                  </w:r>
                  <w:r>
                    <w:rPr>
                      <w:rFonts w:hint="eastAsia" w:eastAsia="宋体" w:cs="Times New Roman"/>
                      <w:color w:val="auto"/>
                      <w:sz w:val="21"/>
                      <w:szCs w:val="21"/>
                      <w:highlight w:val="none"/>
                      <w:vertAlign w:val="baseline"/>
                      <w:lang w:val="en-US" w:eastAsia="zh-CN"/>
                    </w:rPr>
                    <w:t>、</w:t>
                  </w:r>
                  <w:r>
                    <w:rPr>
                      <w:rFonts w:hint="default" w:ascii="Times New Roman" w:hAnsi="Times New Roman" w:eastAsia="宋体" w:cs="Times New Roman"/>
                      <w:color w:val="auto"/>
                      <w:sz w:val="21"/>
                      <w:szCs w:val="21"/>
                      <w:highlight w:val="none"/>
                      <w:vertAlign w:val="baseline"/>
                      <w:lang w:val="en-US" w:eastAsia="zh-CN"/>
                    </w:rPr>
                    <w:t>电焊</w:t>
                  </w:r>
                  <w:r>
                    <w:rPr>
                      <w:rFonts w:hint="eastAsia" w:eastAsia="宋体" w:cs="Times New Roman"/>
                      <w:color w:val="auto"/>
                      <w:sz w:val="21"/>
                      <w:szCs w:val="21"/>
                      <w:highlight w:val="none"/>
                      <w:vertAlign w:val="baseline"/>
                      <w:lang w:val="en-US" w:eastAsia="zh-CN"/>
                    </w:rPr>
                    <w:t>、组装</w:t>
                  </w:r>
                  <w:r>
                    <w:rPr>
                      <w:rFonts w:hint="default" w:ascii="Times New Roman" w:hAnsi="Times New Roman" w:eastAsia="宋体" w:cs="Times New Roman"/>
                      <w:color w:val="auto"/>
                      <w:sz w:val="21"/>
                      <w:szCs w:val="21"/>
                      <w:highlight w:val="none"/>
                      <w:vertAlign w:val="baseline"/>
                      <w:lang w:val="en-US" w:eastAsia="zh-CN"/>
                    </w:rPr>
                    <w:t>等过程中的</w:t>
                  </w:r>
                  <w:r>
                    <w:rPr>
                      <w:rFonts w:hint="eastAsia" w:eastAsia="宋体" w:cs="Times New Roman"/>
                      <w:color w:val="auto"/>
                      <w:sz w:val="21"/>
                      <w:szCs w:val="21"/>
                      <w:highlight w:val="none"/>
                      <w:vertAlign w:val="baseline"/>
                      <w:lang w:val="en-US" w:eastAsia="zh-CN"/>
                    </w:rPr>
                    <w:t>固废集中收集后拉运至附近固废处理厂统一处置。施工过程中产生的泥浆不落地，将委托当地泥浆处理厂进行合理处置。</w:t>
                  </w:r>
                </w:p>
              </w:tc>
            </w:tr>
            <w:tr w14:paraId="7C6EA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trPr>
              <w:tc>
                <w:tcPr>
                  <w:tcW w:w="1086" w:type="dxa"/>
                  <w:vMerge w:val="continue"/>
                  <w:vAlign w:val="center"/>
                </w:tcPr>
                <w:p w14:paraId="578B4D6F">
                  <w:pPr>
                    <w:pStyle w:val="11"/>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p>
              </w:tc>
              <w:tc>
                <w:tcPr>
                  <w:tcW w:w="888" w:type="dxa"/>
                  <w:vMerge w:val="continue"/>
                  <w:vAlign w:val="center"/>
                </w:tcPr>
                <w:p w14:paraId="0B25674D">
                  <w:pPr>
                    <w:pStyle w:val="11"/>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p>
              </w:tc>
              <w:tc>
                <w:tcPr>
                  <w:tcW w:w="986" w:type="dxa"/>
                  <w:vAlign w:val="center"/>
                </w:tcPr>
                <w:p w14:paraId="19766F76">
                  <w:pPr>
                    <w:pStyle w:val="11"/>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eastAsia="宋体" w:cs="Times New Roman"/>
                      <w:color w:val="auto"/>
                      <w:sz w:val="21"/>
                      <w:szCs w:val="21"/>
                      <w:vertAlign w:val="baseline"/>
                      <w:lang w:val="en-US" w:eastAsia="zh-CN"/>
                    </w:rPr>
                    <w:t>生活垃圾</w:t>
                  </w:r>
                </w:p>
              </w:tc>
              <w:tc>
                <w:tcPr>
                  <w:tcW w:w="5177" w:type="dxa"/>
                  <w:vAlign w:val="center"/>
                </w:tcPr>
                <w:p w14:paraId="406DD684">
                  <w:pPr>
                    <w:pStyle w:val="11"/>
                    <w:spacing w:line="240" w:lineRule="auto"/>
                    <w:ind w:left="0" w:leftChars="0" w:firstLine="0" w:firstLineChars="0"/>
                    <w:jc w:val="center"/>
                    <w:rPr>
                      <w:rFonts w:hint="default" w:ascii="Times New Roman" w:hAnsi="Times New Roman" w:eastAsia="宋体" w:cs="Times New Roman"/>
                      <w:color w:val="auto"/>
                      <w:sz w:val="21"/>
                      <w:szCs w:val="21"/>
                      <w:highlight w:val="none"/>
                      <w:vertAlign w:val="baseline"/>
                      <w:lang w:val="en-US" w:eastAsia="zh-CN"/>
                    </w:rPr>
                  </w:pPr>
                  <w:r>
                    <w:rPr>
                      <w:rFonts w:hint="eastAsia" w:eastAsia="宋体" w:cs="Times New Roman"/>
                      <w:color w:val="auto"/>
                      <w:sz w:val="21"/>
                      <w:szCs w:val="21"/>
                      <w:highlight w:val="none"/>
                      <w:vertAlign w:val="baseline"/>
                      <w:lang w:val="en-US" w:eastAsia="zh-CN"/>
                    </w:rPr>
                    <w:t>项目施工期施工人员产生的生活垃圾集中收集后拉运至附近生活垃圾处理厂统一处置。</w:t>
                  </w:r>
                </w:p>
              </w:tc>
            </w:tr>
            <w:tr w14:paraId="361A8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trPr>
              <w:tc>
                <w:tcPr>
                  <w:tcW w:w="1086" w:type="dxa"/>
                  <w:vMerge w:val="continue"/>
                  <w:vAlign w:val="center"/>
                </w:tcPr>
                <w:p w14:paraId="1E487C92">
                  <w:pPr>
                    <w:pStyle w:val="11"/>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p>
              </w:tc>
              <w:tc>
                <w:tcPr>
                  <w:tcW w:w="888" w:type="dxa"/>
                  <w:vMerge w:val="continue"/>
                  <w:vAlign w:val="center"/>
                </w:tcPr>
                <w:p w14:paraId="19ECDC9A">
                  <w:pPr>
                    <w:pStyle w:val="11"/>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p>
              </w:tc>
              <w:tc>
                <w:tcPr>
                  <w:tcW w:w="986" w:type="dxa"/>
                  <w:vAlign w:val="center"/>
                </w:tcPr>
                <w:p w14:paraId="76FDCB45">
                  <w:pPr>
                    <w:pStyle w:val="11"/>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生态</w:t>
                  </w:r>
                </w:p>
              </w:tc>
              <w:tc>
                <w:tcPr>
                  <w:tcW w:w="5177" w:type="dxa"/>
                  <w:vAlign w:val="center"/>
                </w:tcPr>
                <w:p w14:paraId="04149857">
                  <w:pPr>
                    <w:pStyle w:val="11"/>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临时占地地貌恢复、植被恢复绿化等</w:t>
                  </w:r>
                </w:p>
              </w:tc>
            </w:tr>
            <w:tr w14:paraId="05CAD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1086" w:type="dxa"/>
                  <w:vMerge w:val="continue"/>
                  <w:vAlign w:val="center"/>
                </w:tcPr>
                <w:p w14:paraId="0EA818DC">
                  <w:pPr>
                    <w:pStyle w:val="11"/>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p>
              </w:tc>
              <w:tc>
                <w:tcPr>
                  <w:tcW w:w="888" w:type="dxa"/>
                  <w:vMerge w:val="restart"/>
                  <w:vAlign w:val="center"/>
                </w:tcPr>
                <w:p w14:paraId="14B04236">
                  <w:pPr>
                    <w:pStyle w:val="11"/>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运营期</w:t>
                  </w:r>
                </w:p>
              </w:tc>
              <w:tc>
                <w:tcPr>
                  <w:tcW w:w="986" w:type="dxa"/>
                  <w:vAlign w:val="center"/>
                </w:tcPr>
                <w:p w14:paraId="0D7F0CE3">
                  <w:pPr>
                    <w:pStyle w:val="11"/>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地下水、土壤</w:t>
                  </w:r>
                </w:p>
              </w:tc>
              <w:tc>
                <w:tcPr>
                  <w:tcW w:w="5177" w:type="dxa"/>
                  <w:vAlign w:val="center"/>
                </w:tcPr>
                <w:p w14:paraId="76A02144">
                  <w:pPr>
                    <w:pStyle w:val="11"/>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选用合格的输水管道、采取严格的防腐措施、加强巡线及管理措施</w:t>
                  </w:r>
                </w:p>
              </w:tc>
            </w:tr>
            <w:tr w14:paraId="4D795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086" w:type="dxa"/>
                  <w:vMerge w:val="continue"/>
                  <w:vAlign w:val="center"/>
                </w:tcPr>
                <w:p w14:paraId="18AB2D5B">
                  <w:pPr>
                    <w:pStyle w:val="11"/>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p>
              </w:tc>
              <w:tc>
                <w:tcPr>
                  <w:tcW w:w="888" w:type="dxa"/>
                  <w:vMerge w:val="continue"/>
                  <w:vAlign w:val="center"/>
                </w:tcPr>
                <w:p w14:paraId="34282D56">
                  <w:pPr>
                    <w:pStyle w:val="11"/>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p>
              </w:tc>
              <w:tc>
                <w:tcPr>
                  <w:tcW w:w="986" w:type="dxa"/>
                  <w:vAlign w:val="center"/>
                </w:tcPr>
                <w:p w14:paraId="586ACE3F">
                  <w:pPr>
                    <w:pStyle w:val="11"/>
                    <w:spacing w:line="240" w:lineRule="auto"/>
                    <w:ind w:left="0" w:leftChars="0" w:firstLine="0" w:firstLineChars="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风险</w:t>
                  </w:r>
                </w:p>
              </w:tc>
              <w:tc>
                <w:tcPr>
                  <w:tcW w:w="5177" w:type="dxa"/>
                  <w:vAlign w:val="center"/>
                </w:tcPr>
                <w:p w14:paraId="62E35126">
                  <w:pPr>
                    <w:pStyle w:val="11"/>
                    <w:spacing w:line="240" w:lineRule="auto"/>
                    <w:ind w:left="0" w:leftChars="0" w:firstLine="0" w:firstLineChars="0"/>
                    <w:jc w:val="center"/>
                    <w:rPr>
                      <w:rFonts w:hint="default" w:ascii="Times New Roman" w:hAnsi="Times New Roman" w:eastAsia="宋体" w:cs="Times New Roman"/>
                      <w:color w:val="auto"/>
                      <w:sz w:val="21"/>
                      <w:szCs w:val="21"/>
                      <w:highlight w:val="none"/>
                      <w:vertAlign w:val="baseline"/>
                      <w:lang w:val="en-US" w:eastAsia="zh-CN"/>
                    </w:rPr>
                  </w:pPr>
                  <w:bookmarkStart w:id="28" w:name="OLE_LINK57"/>
                  <w:r>
                    <w:rPr>
                      <w:rFonts w:hint="default" w:ascii="Times New Roman" w:hAnsi="Times New Roman" w:eastAsia="宋体" w:cs="Times New Roman"/>
                      <w:color w:val="auto"/>
                      <w:sz w:val="21"/>
                      <w:szCs w:val="21"/>
                      <w:highlight w:val="none"/>
                      <w:vertAlign w:val="baseline"/>
                      <w:lang w:val="en-US" w:eastAsia="zh-CN"/>
                    </w:rPr>
                    <w:t>管线沿线每隔一定距离设置阀井，</w:t>
                  </w:r>
                  <w:r>
                    <w:rPr>
                      <w:rFonts w:hint="eastAsia" w:eastAsia="宋体" w:cs="Times New Roman"/>
                      <w:color w:val="auto"/>
                      <w:sz w:val="21"/>
                      <w:szCs w:val="21"/>
                      <w:highlight w:val="none"/>
                      <w:vertAlign w:val="baseline"/>
                      <w:lang w:val="en-US" w:eastAsia="zh-CN"/>
                    </w:rPr>
                    <w:t>定期巡查，</w:t>
                  </w:r>
                  <w:r>
                    <w:rPr>
                      <w:rFonts w:hint="default" w:ascii="Times New Roman" w:hAnsi="Times New Roman" w:eastAsia="宋体" w:cs="Times New Roman"/>
                      <w:color w:val="auto"/>
                      <w:sz w:val="21"/>
                      <w:szCs w:val="21"/>
                      <w:highlight w:val="none"/>
                      <w:vertAlign w:val="baseline"/>
                      <w:lang w:val="en-US" w:eastAsia="zh-CN"/>
                    </w:rPr>
                    <w:t>当发生管线泄露事故时</w:t>
                  </w:r>
                  <w:bookmarkEnd w:id="28"/>
                  <w:r>
                    <w:rPr>
                      <w:rFonts w:hint="default" w:ascii="Times New Roman" w:hAnsi="Times New Roman" w:eastAsia="宋体" w:cs="Times New Roman"/>
                      <w:color w:val="auto"/>
                      <w:sz w:val="21"/>
                      <w:szCs w:val="21"/>
                      <w:highlight w:val="none"/>
                      <w:vertAlign w:val="baseline"/>
                      <w:lang w:val="en-US" w:eastAsia="zh-CN"/>
                    </w:rPr>
                    <w:t>，可及时关阀</w:t>
                  </w:r>
                  <w:r>
                    <w:rPr>
                      <w:rFonts w:hint="eastAsia" w:eastAsia="宋体" w:cs="Times New Roman"/>
                      <w:color w:val="auto"/>
                      <w:sz w:val="21"/>
                      <w:szCs w:val="21"/>
                      <w:highlight w:val="none"/>
                      <w:vertAlign w:val="baseline"/>
                      <w:lang w:val="en-US" w:eastAsia="zh-CN"/>
                    </w:rPr>
                    <w:t>，对环境影响较小</w:t>
                  </w:r>
                </w:p>
              </w:tc>
            </w:tr>
          </w:tbl>
          <w:p w14:paraId="3617C7AB">
            <w:pPr>
              <w:pStyle w:val="11"/>
              <w:numPr>
                <w:ilvl w:val="0"/>
                <w:numId w:val="0"/>
              </w:numPr>
              <w:spacing w:line="360" w:lineRule="auto"/>
              <w:ind w:right="0" w:rightChars="0"/>
              <w:rPr>
                <w:rFonts w:hint="default" w:ascii="Times New Roman" w:hAnsi="Times New Roman" w:eastAsia="宋体" w:cs="Times New Roman"/>
                <w:b/>
                <w:bCs w:val="0"/>
                <w:color w:val="auto"/>
                <w:kern w:val="0"/>
                <w:sz w:val="28"/>
                <w:szCs w:val="28"/>
                <w:lang w:val="en-US" w:eastAsia="zh-CN" w:bidi="ar"/>
              </w:rPr>
            </w:pPr>
            <w:r>
              <w:rPr>
                <w:rFonts w:hint="default" w:ascii="Times New Roman" w:hAnsi="Times New Roman" w:eastAsia="宋体" w:cs="Times New Roman"/>
                <w:b/>
                <w:bCs w:val="0"/>
                <w:color w:val="auto"/>
                <w:kern w:val="0"/>
                <w:sz w:val="28"/>
                <w:szCs w:val="28"/>
                <w:lang w:val="en-US" w:eastAsia="zh-CN" w:bidi="ar"/>
              </w:rPr>
              <w:t>2、土石方平衡</w:t>
            </w:r>
          </w:p>
          <w:p w14:paraId="56B875ED">
            <w:pPr>
              <w:keepNext w:val="0"/>
              <w:keepLines w:val="0"/>
              <w:widowControl/>
              <w:suppressLineNumbers w:val="0"/>
              <w:spacing w:line="360" w:lineRule="auto"/>
              <w:ind w:firstLine="480" w:firstLineChars="200"/>
              <w:jc w:val="left"/>
              <w:rPr>
                <w:rFonts w:hint="eastAsia"/>
                <w:color w:val="auto"/>
                <w:sz w:val="24"/>
                <w:szCs w:val="24"/>
                <w:lang w:val="en-US" w:eastAsia="zh-CN"/>
              </w:rPr>
            </w:pPr>
            <w:r>
              <w:rPr>
                <w:rFonts w:hint="default" w:ascii="Times New Roman" w:hAnsi="Times New Roman" w:eastAsia="宋体" w:cs="Times New Roman"/>
                <w:color w:val="auto"/>
                <w:kern w:val="0"/>
                <w:sz w:val="24"/>
                <w:szCs w:val="24"/>
                <w:lang w:val="en-US" w:eastAsia="zh-CN" w:bidi="ar"/>
              </w:rPr>
              <w:t>项目主要土方工程来自</w:t>
            </w:r>
            <w:r>
              <w:rPr>
                <w:rFonts w:hint="eastAsia" w:cs="Times New Roman"/>
                <w:color w:val="auto"/>
                <w:kern w:val="0"/>
                <w:sz w:val="24"/>
                <w:szCs w:val="24"/>
                <w:lang w:val="en-US" w:eastAsia="zh-CN" w:bidi="ar"/>
              </w:rPr>
              <w:t>输水</w:t>
            </w:r>
            <w:r>
              <w:rPr>
                <w:rFonts w:hint="default" w:ascii="Times New Roman" w:hAnsi="Times New Roman" w:eastAsia="宋体" w:cs="Times New Roman"/>
                <w:color w:val="auto"/>
                <w:kern w:val="0"/>
                <w:sz w:val="24"/>
                <w:szCs w:val="24"/>
                <w:lang w:val="en-US" w:eastAsia="zh-CN" w:bidi="ar"/>
              </w:rPr>
              <w:t>管线的铺设，管线总</w:t>
            </w:r>
            <w:r>
              <w:rPr>
                <w:rFonts w:hint="default" w:ascii="Times New Roman" w:hAnsi="Times New Roman" w:eastAsia="宋体" w:cs="Times New Roman"/>
                <w:color w:val="auto"/>
                <w:kern w:val="0"/>
                <w:sz w:val="24"/>
                <w:szCs w:val="24"/>
                <w:highlight w:val="none"/>
                <w:lang w:val="en-US" w:eastAsia="zh-CN" w:bidi="ar"/>
              </w:rPr>
              <w:t>长度为</w:t>
            </w:r>
            <w:r>
              <w:rPr>
                <w:rFonts w:hint="default" w:ascii="Times New Roman" w:hAnsi="Times New Roman" w:eastAsia="宋体" w:cs="Times New Roman"/>
                <w:bCs/>
                <w:color w:val="auto"/>
                <w:kern w:val="2"/>
                <w:sz w:val="24"/>
                <w:szCs w:val="24"/>
                <w:highlight w:val="none"/>
                <w:vertAlign w:val="baseline"/>
                <w:lang w:val="en-US" w:eastAsia="zh-CN"/>
              </w:rPr>
              <w:t>34.5km</w:t>
            </w:r>
            <w:r>
              <w:rPr>
                <w:rFonts w:hint="default" w:ascii="Times New Roman" w:hAnsi="Times New Roman" w:eastAsia="宋体" w:cs="Times New Roman"/>
                <w:color w:val="auto"/>
                <w:kern w:val="0"/>
                <w:sz w:val="24"/>
                <w:szCs w:val="24"/>
                <w:highlight w:val="none"/>
                <w:lang w:val="en-US" w:eastAsia="zh-CN" w:bidi="ar"/>
              </w:rPr>
              <w:t>，管沟沟槽为梯形，开挖深度2.5m、上边宽度11.1m、下边宽度3.6m，合计挖方量</w:t>
            </w:r>
            <w:r>
              <w:rPr>
                <w:rFonts w:hint="default" w:ascii="Times New Roman" w:hAnsi="Times New Roman" w:eastAsia="宋体" w:cs="Times New Roman"/>
                <w:color w:val="auto"/>
                <w:sz w:val="24"/>
                <w:highlight w:val="none"/>
              </w:rPr>
              <w:t>667012.5</w:t>
            </w:r>
            <w:r>
              <w:rPr>
                <w:rFonts w:hint="default" w:ascii="Times New Roman" w:hAnsi="Times New Roman" w:eastAsia="宋体" w:cs="Times New Roman"/>
                <w:color w:val="auto"/>
                <w:kern w:val="0"/>
                <w:sz w:val="24"/>
                <w:szCs w:val="24"/>
                <w:highlight w:val="none"/>
                <w:lang w:val="en-US" w:eastAsia="zh-CN" w:bidi="ar"/>
              </w:rPr>
              <w:t>m</w:t>
            </w:r>
            <w:r>
              <w:rPr>
                <w:rFonts w:hint="default" w:ascii="Times New Roman" w:hAnsi="Times New Roman" w:eastAsia="宋体" w:cs="Times New Roman"/>
                <w:color w:val="auto"/>
                <w:kern w:val="0"/>
                <w:sz w:val="24"/>
                <w:szCs w:val="24"/>
                <w:highlight w:val="none"/>
                <w:vertAlign w:val="superscript"/>
                <w:lang w:val="en-US" w:eastAsia="zh-CN" w:bidi="ar"/>
              </w:rPr>
              <w:t>3</w:t>
            </w:r>
            <w:r>
              <w:rPr>
                <w:rFonts w:hint="default" w:ascii="Times New Roman" w:hAnsi="Times New Roman" w:eastAsia="宋体" w:cs="Times New Roman"/>
                <w:color w:val="auto"/>
                <w:kern w:val="0"/>
                <w:sz w:val="24"/>
                <w:szCs w:val="24"/>
                <w:highlight w:val="none"/>
                <w:lang w:val="en-US" w:eastAsia="zh-CN" w:bidi="ar"/>
              </w:rPr>
              <w:t>。</w:t>
            </w:r>
            <w:r>
              <w:rPr>
                <w:rFonts w:hint="eastAsia"/>
                <w:color w:val="auto"/>
                <w:sz w:val="24"/>
                <w:szCs w:val="24"/>
                <w:lang w:val="en-US" w:eastAsia="zh-CN"/>
              </w:rPr>
              <w:t>材料运送在施工作业带内进行。</w:t>
            </w:r>
          </w:p>
          <w:p w14:paraId="07E3AFA2">
            <w:pPr>
              <w:keepNext w:val="0"/>
              <w:keepLines w:val="0"/>
              <w:widowControl/>
              <w:suppressLineNumbers w:val="0"/>
              <w:spacing w:line="360" w:lineRule="auto"/>
              <w:jc w:val="left"/>
              <w:rPr>
                <w:rFonts w:hint="default"/>
                <w:color w:val="auto"/>
                <w:sz w:val="24"/>
                <w:szCs w:val="24"/>
                <w:lang w:val="en-US" w:eastAsia="zh-CN"/>
              </w:rPr>
            </w:pPr>
            <w:r>
              <w:rPr>
                <w:rFonts w:ascii="宋体" w:hAnsi="宋体" w:eastAsia="宋体" w:cs="宋体"/>
                <w:color w:val="auto"/>
                <w:sz w:val="24"/>
                <w:szCs w:val="24"/>
              </w:rPr>
              <w:drawing>
                <wp:inline distT="0" distB="0" distL="114300" distR="114300">
                  <wp:extent cx="5149850" cy="2602865"/>
                  <wp:effectExtent l="0" t="0" r="12700" b="6985"/>
                  <wp:docPr id="75"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1" descr="IMG_256"/>
                          <pic:cNvPicPr>
                            <a:picLocks noChangeAspect="1"/>
                          </pic:cNvPicPr>
                        </pic:nvPicPr>
                        <pic:blipFill>
                          <a:blip r:embed="rId20"/>
                          <a:stretch>
                            <a:fillRect/>
                          </a:stretch>
                        </pic:blipFill>
                        <pic:spPr>
                          <a:xfrm>
                            <a:off x="0" y="0"/>
                            <a:ext cx="5149850" cy="2602865"/>
                          </a:xfrm>
                          <a:prstGeom prst="rect">
                            <a:avLst/>
                          </a:prstGeom>
                          <a:noFill/>
                          <a:ln w="9525">
                            <a:noFill/>
                          </a:ln>
                        </pic:spPr>
                      </pic:pic>
                    </a:graphicData>
                  </a:graphic>
                </wp:inline>
              </w:drawing>
            </w:r>
          </w:p>
          <w:p w14:paraId="0407CA78">
            <w:pPr>
              <w:keepNext w:val="0"/>
              <w:keepLines w:val="0"/>
              <w:widowControl/>
              <w:suppressLineNumbers w:val="0"/>
              <w:spacing w:line="360" w:lineRule="auto"/>
              <w:ind w:firstLine="482" w:firstLineChars="200"/>
              <w:jc w:val="center"/>
              <w:rPr>
                <w:rFonts w:hint="default" w:ascii="Times New Roman" w:hAnsi="Times New Roman" w:eastAsia="宋体" w:cs="Times New Roman"/>
                <w:b/>
                <w:bCs/>
                <w:color w:val="auto"/>
                <w:kern w:val="0"/>
                <w:sz w:val="24"/>
                <w:szCs w:val="24"/>
                <w:lang w:val="en-US" w:eastAsia="zh-CN" w:bidi="ar"/>
              </w:rPr>
            </w:pPr>
            <w:r>
              <w:rPr>
                <w:rFonts w:hint="eastAsia" w:cs="Times New Roman"/>
                <w:b/>
                <w:bCs/>
                <w:color w:val="auto"/>
                <w:kern w:val="0"/>
                <w:sz w:val="24"/>
                <w:szCs w:val="24"/>
                <w:lang w:val="en-US" w:eastAsia="zh-CN" w:bidi="ar"/>
              </w:rPr>
              <w:t>图3    施工作业示意图</w:t>
            </w:r>
          </w:p>
          <w:p w14:paraId="60B8954E">
            <w:pPr>
              <w:keepNext w:val="0"/>
              <w:keepLines w:val="0"/>
              <w:widowControl/>
              <w:suppressLineNumbers w:val="0"/>
              <w:spacing w:line="360" w:lineRule="auto"/>
              <w:ind w:firstLine="480" w:firstLineChars="200"/>
              <w:jc w:val="left"/>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color w:val="auto"/>
                <w:kern w:val="0"/>
                <w:sz w:val="24"/>
                <w:szCs w:val="24"/>
                <w:lang w:val="en-US" w:eastAsia="zh-CN" w:bidi="ar"/>
              </w:rPr>
              <w:t>管线施工过程采取分层开挖、分层堆放及分层回填，</w:t>
            </w:r>
            <w:r>
              <w:rPr>
                <w:rFonts w:hint="default" w:ascii="Times New Roman" w:hAnsi="Times New Roman" w:eastAsia="宋体" w:cs="Times New Roman"/>
                <w:color w:val="auto"/>
                <w:kern w:val="0"/>
                <w:sz w:val="24"/>
                <w:szCs w:val="24"/>
                <w:lang w:val="en-US" w:eastAsia="zh-CN"/>
              </w:rPr>
              <w:t>表土</w:t>
            </w:r>
            <w:r>
              <w:rPr>
                <w:rFonts w:hint="eastAsia" w:cs="Times New Roman"/>
                <w:color w:val="auto"/>
                <w:kern w:val="0"/>
                <w:sz w:val="24"/>
                <w:szCs w:val="24"/>
                <w:lang w:val="en-US" w:eastAsia="zh-CN"/>
              </w:rPr>
              <w:t>单独保存于</w:t>
            </w:r>
            <w:r>
              <w:rPr>
                <w:rFonts w:hint="eastAsia"/>
                <w:color w:val="auto"/>
                <w:sz w:val="24"/>
                <w:szCs w:val="24"/>
                <w:lang w:val="en-US" w:eastAsia="zh-CN"/>
              </w:rPr>
              <w:t>距离管沟一侧30-40厘米的地方</w:t>
            </w:r>
            <w:r>
              <w:rPr>
                <w:rFonts w:hint="default" w:ascii="Times New Roman" w:hAnsi="Times New Roman" w:eastAsia="宋体" w:cs="Times New Roman"/>
                <w:color w:val="auto"/>
                <w:kern w:val="0"/>
                <w:sz w:val="24"/>
                <w:szCs w:val="24"/>
                <w:lang w:val="en-US" w:eastAsia="zh-CN" w:bidi="ar"/>
              </w:rPr>
              <w:t>，</w:t>
            </w:r>
            <w:r>
              <w:rPr>
                <w:rFonts w:hint="eastAsia" w:cs="Times New Roman"/>
                <w:color w:val="auto"/>
                <w:kern w:val="0"/>
                <w:sz w:val="24"/>
                <w:szCs w:val="24"/>
                <w:lang w:val="en-US" w:eastAsia="zh-CN" w:bidi="ar"/>
              </w:rPr>
              <w:t>开挖宽度11.1m，表土层厚0.2m，总长度34.5km，表土剥离量76590m</w:t>
            </w:r>
            <w:r>
              <w:rPr>
                <w:rFonts w:hint="eastAsia" w:cs="Times New Roman"/>
                <w:color w:val="auto"/>
                <w:kern w:val="0"/>
                <w:sz w:val="24"/>
                <w:szCs w:val="24"/>
                <w:vertAlign w:val="superscript"/>
                <w:lang w:val="en-US" w:eastAsia="zh-CN" w:bidi="ar"/>
              </w:rPr>
              <w:t>3</w:t>
            </w:r>
            <w:r>
              <w:rPr>
                <w:rFonts w:hint="eastAsia" w:cs="Times New Roman"/>
                <w:color w:val="auto"/>
                <w:kern w:val="0"/>
                <w:sz w:val="24"/>
                <w:szCs w:val="24"/>
                <w:vertAlign w:val="baseline"/>
                <w:lang w:val="en-US" w:eastAsia="zh-CN" w:bidi="ar"/>
              </w:rPr>
              <w:t>，</w:t>
            </w:r>
            <w:r>
              <w:rPr>
                <w:rFonts w:hint="default" w:ascii="Times New Roman" w:hAnsi="Times New Roman" w:eastAsia="宋体" w:cs="Times New Roman"/>
                <w:color w:val="auto"/>
                <w:kern w:val="0"/>
                <w:sz w:val="24"/>
                <w:szCs w:val="24"/>
                <w:highlight w:val="none"/>
                <w:lang w:val="en-US" w:eastAsia="zh-CN" w:bidi="ar"/>
              </w:rPr>
              <w:t>管线铺设后土方</w:t>
            </w:r>
            <w:r>
              <w:rPr>
                <w:rFonts w:hint="eastAsia" w:cs="Times New Roman"/>
                <w:color w:val="auto"/>
                <w:kern w:val="0"/>
                <w:sz w:val="24"/>
                <w:szCs w:val="24"/>
                <w:highlight w:val="none"/>
                <w:lang w:val="en-US" w:eastAsia="zh-CN" w:bidi="ar"/>
              </w:rPr>
              <w:t>分层回填</w:t>
            </w:r>
            <w:r>
              <w:rPr>
                <w:rFonts w:hint="default" w:ascii="Times New Roman" w:hAnsi="Times New Roman" w:eastAsia="宋体" w:cs="Times New Roman"/>
                <w:color w:val="auto"/>
                <w:kern w:val="0"/>
                <w:sz w:val="24"/>
                <w:szCs w:val="24"/>
                <w:lang w:val="en-US" w:eastAsia="zh-CN" w:bidi="ar"/>
              </w:rPr>
              <w:t>，考虑压实系数，剩余土方用于管线作业带平整，不外排，</w:t>
            </w:r>
            <w:r>
              <w:rPr>
                <w:rFonts w:hint="eastAsia" w:cs="Times New Roman"/>
                <w:color w:val="auto"/>
                <w:kern w:val="0"/>
                <w:sz w:val="24"/>
                <w:szCs w:val="24"/>
                <w:lang w:val="en-US" w:eastAsia="zh-CN" w:bidi="ar"/>
              </w:rPr>
              <w:t>堆高高于地面0.095m，为后期沉降设置冗余量，</w:t>
            </w:r>
            <w:r>
              <w:rPr>
                <w:rFonts w:hint="default" w:ascii="Times New Roman" w:hAnsi="Times New Roman" w:eastAsia="宋体" w:cs="Times New Roman"/>
                <w:color w:val="auto"/>
                <w:kern w:val="0"/>
                <w:sz w:val="24"/>
                <w:szCs w:val="24"/>
                <w:lang w:val="en-US" w:eastAsia="zh-CN" w:bidi="ar"/>
              </w:rPr>
              <w:t>不设弃土场。</w:t>
            </w:r>
          </w:p>
          <w:p w14:paraId="3872E0DD">
            <w:pPr>
              <w:pStyle w:val="11"/>
              <w:jc w:val="center"/>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表5    项目土石方平衡一览表</w:t>
            </w:r>
          </w:p>
          <w:tbl>
            <w:tblPr>
              <w:tblStyle w:val="21"/>
              <w:tblW w:w="81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7"/>
              <w:gridCol w:w="1630"/>
              <w:gridCol w:w="1650"/>
              <w:gridCol w:w="1590"/>
              <w:gridCol w:w="1743"/>
            </w:tblGrid>
            <w:tr w14:paraId="6A504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17" w:type="dxa"/>
                  <w:vAlign w:val="center"/>
                </w:tcPr>
                <w:p w14:paraId="04307817">
                  <w:pPr>
                    <w:pStyle w:val="11"/>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eastAsia="宋体" w:cs="Times New Roman"/>
                      <w:b w:val="0"/>
                      <w:bCs w:val="0"/>
                      <w:color w:val="auto"/>
                      <w:kern w:val="0"/>
                      <w:sz w:val="21"/>
                      <w:szCs w:val="21"/>
                      <w:vertAlign w:val="baseline"/>
                      <w:lang w:val="en-US" w:eastAsia="zh-CN" w:bidi="ar"/>
                    </w:rPr>
                    <w:t>挖方量</w:t>
                  </w:r>
                </w:p>
              </w:tc>
              <w:tc>
                <w:tcPr>
                  <w:tcW w:w="1630" w:type="dxa"/>
                  <w:vAlign w:val="center"/>
                </w:tcPr>
                <w:p w14:paraId="6413E3C3">
                  <w:pPr>
                    <w:pStyle w:val="11"/>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eastAsia="宋体" w:cs="Times New Roman"/>
                      <w:b w:val="0"/>
                      <w:bCs w:val="0"/>
                      <w:color w:val="auto"/>
                      <w:kern w:val="0"/>
                      <w:sz w:val="21"/>
                      <w:szCs w:val="21"/>
                      <w:vertAlign w:val="baseline"/>
                      <w:lang w:val="en-US" w:eastAsia="zh-CN" w:bidi="ar"/>
                    </w:rPr>
                    <w:t>填方量</w:t>
                  </w:r>
                </w:p>
              </w:tc>
              <w:tc>
                <w:tcPr>
                  <w:tcW w:w="1650" w:type="dxa"/>
                  <w:vAlign w:val="center"/>
                </w:tcPr>
                <w:p w14:paraId="56F616B4">
                  <w:pPr>
                    <w:pStyle w:val="11"/>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eastAsia="宋体" w:cs="Times New Roman"/>
                      <w:b w:val="0"/>
                      <w:bCs w:val="0"/>
                      <w:color w:val="auto"/>
                      <w:kern w:val="0"/>
                      <w:sz w:val="21"/>
                      <w:szCs w:val="21"/>
                      <w:vertAlign w:val="baseline"/>
                      <w:lang w:val="en-US" w:eastAsia="zh-CN" w:bidi="ar"/>
                    </w:rPr>
                    <w:t>借方量</w:t>
                  </w:r>
                </w:p>
              </w:tc>
              <w:tc>
                <w:tcPr>
                  <w:tcW w:w="1590" w:type="dxa"/>
                  <w:vAlign w:val="center"/>
                </w:tcPr>
                <w:p w14:paraId="179ECF6C">
                  <w:pPr>
                    <w:pStyle w:val="11"/>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eastAsia="宋体" w:cs="Times New Roman"/>
                      <w:b w:val="0"/>
                      <w:bCs w:val="0"/>
                      <w:color w:val="auto"/>
                      <w:kern w:val="0"/>
                      <w:sz w:val="21"/>
                      <w:szCs w:val="21"/>
                      <w:vertAlign w:val="baseline"/>
                      <w:lang w:val="en-US" w:eastAsia="zh-CN" w:bidi="ar"/>
                    </w:rPr>
                    <w:t>弃方量</w:t>
                  </w:r>
                </w:p>
              </w:tc>
              <w:tc>
                <w:tcPr>
                  <w:tcW w:w="1743" w:type="dxa"/>
                  <w:vAlign w:val="center"/>
                </w:tcPr>
                <w:p w14:paraId="2085CC63">
                  <w:pPr>
                    <w:pStyle w:val="11"/>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eastAsia="宋体" w:cs="Times New Roman"/>
                      <w:b w:val="0"/>
                      <w:bCs w:val="0"/>
                      <w:color w:val="auto"/>
                      <w:kern w:val="0"/>
                      <w:sz w:val="21"/>
                      <w:szCs w:val="21"/>
                      <w:vertAlign w:val="baseline"/>
                      <w:lang w:val="en-US" w:eastAsia="zh-CN" w:bidi="ar"/>
                    </w:rPr>
                    <w:t>单位</w:t>
                  </w:r>
                </w:p>
              </w:tc>
            </w:tr>
            <w:tr w14:paraId="5FAE6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17" w:type="dxa"/>
                  <w:vAlign w:val="center"/>
                </w:tcPr>
                <w:p w14:paraId="07DCD4E9">
                  <w:pPr>
                    <w:pStyle w:val="11"/>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eastAsia="宋体" w:cs="Times New Roman"/>
                      <w:b w:val="0"/>
                      <w:bCs w:val="0"/>
                      <w:color w:val="auto"/>
                      <w:kern w:val="0"/>
                      <w:sz w:val="21"/>
                      <w:szCs w:val="21"/>
                      <w:vertAlign w:val="baseline"/>
                      <w:lang w:val="en-US" w:eastAsia="zh-CN" w:bidi="ar"/>
                    </w:rPr>
                    <w:t>667012.5</w:t>
                  </w:r>
                </w:p>
              </w:tc>
              <w:tc>
                <w:tcPr>
                  <w:tcW w:w="1630" w:type="dxa"/>
                  <w:vAlign w:val="center"/>
                </w:tcPr>
                <w:p w14:paraId="04E8A45F">
                  <w:pPr>
                    <w:pStyle w:val="11"/>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eastAsia="宋体" w:cs="Times New Roman"/>
                      <w:b w:val="0"/>
                      <w:bCs w:val="0"/>
                      <w:color w:val="auto"/>
                      <w:kern w:val="0"/>
                      <w:sz w:val="21"/>
                      <w:szCs w:val="21"/>
                      <w:vertAlign w:val="baseline"/>
                      <w:lang w:val="en-US" w:eastAsia="zh-CN" w:bidi="ar"/>
                    </w:rPr>
                    <w:t>667012.5</w:t>
                  </w:r>
                </w:p>
              </w:tc>
              <w:tc>
                <w:tcPr>
                  <w:tcW w:w="1650" w:type="dxa"/>
                  <w:vAlign w:val="center"/>
                </w:tcPr>
                <w:p w14:paraId="30FA2524">
                  <w:pPr>
                    <w:pStyle w:val="11"/>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eastAsia="宋体" w:cs="Times New Roman"/>
                      <w:b w:val="0"/>
                      <w:bCs w:val="0"/>
                      <w:color w:val="auto"/>
                      <w:kern w:val="0"/>
                      <w:sz w:val="21"/>
                      <w:szCs w:val="21"/>
                      <w:vertAlign w:val="baseline"/>
                      <w:lang w:val="en-US" w:eastAsia="zh-CN" w:bidi="ar"/>
                    </w:rPr>
                    <w:t>0</w:t>
                  </w:r>
                </w:p>
              </w:tc>
              <w:tc>
                <w:tcPr>
                  <w:tcW w:w="1590" w:type="dxa"/>
                  <w:vAlign w:val="center"/>
                </w:tcPr>
                <w:p w14:paraId="5C2AF2F8">
                  <w:pPr>
                    <w:pStyle w:val="11"/>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eastAsia="宋体" w:cs="Times New Roman"/>
                      <w:b w:val="0"/>
                      <w:bCs w:val="0"/>
                      <w:color w:val="auto"/>
                      <w:kern w:val="0"/>
                      <w:sz w:val="21"/>
                      <w:szCs w:val="21"/>
                      <w:vertAlign w:val="baseline"/>
                      <w:lang w:val="en-US" w:eastAsia="zh-CN" w:bidi="ar"/>
                    </w:rPr>
                    <w:t>0</w:t>
                  </w:r>
                </w:p>
              </w:tc>
              <w:tc>
                <w:tcPr>
                  <w:tcW w:w="1743" w:type="dxa"/>
                  <w:vAlign w:val="center"/>
                </w:tcPr>
                <w:p w14:paraId="12730C8A">
                  <w:pPr>
                    <w:pStyle w:val="11"/>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eastAsia="宋体" w:cs="Times New Roman"/>
                      <w:b w:val="0"/>
                      <w:bCs w:val="0"/>
                      <w:color w:val="auto"/>
                      <w:kern w:val="0"/>
                      <w:sz w:val="21"/>
                      <w:szCs w:val="21"/>
                      <w:vertAlign w:val="baseline"/>
                      <w:lang w:val="en-US" w:eastAsia="zh-CN" w:bidi="ar"/>
                    </w:rPr>
                    <w:t>m</w:t>
                  </w:r>
                  <w:r>
                    <w:rPr>
                      <w:rFonts w:hint="default" w:ascii="Times New Roman" w:hAnsi="Times New Roman" w:eastAsia="宋体" w:cs="Times New Roman"/>
                      <w:b w:val="0"/>
                      <w:bCs w:val="0"/>
                      <w:color w:val="auto"/>
                      <w:kern w:val="0"/>
                      <w:sz w:val="21"/>
                      <w:szCs w:val="21"/>
                      <w:vertAlign w:val="superscript"/>
                      <w:lang w:val="en-US" w:eastAsia="zh-CN" w:bidi="ar"/>
                    </w:rPr>
                    <w:t>3</w:t>
                  </w:r>
                </w:p>
              </w:tc>
            </w:tr>
          </w:tbl>
          <w:p w14:paraId="4EA9DDC3">
            <w:pPr>
              <w:pStyle w:val="11"/>
              <w:numPr>
                <w:ilvl w:val="0"/>
                <w:numId w:val="0"/>
              </w:numPr>
              <w:spacing w:line="360" w:lineRule="auto"/>
              <w:ind w:right="0" w:rightChars="0"/>
              <w:jc w:val="center"/>
              <w:rPr>
                <w:rFonts w:hint="default" w:ascii="Times New Roman" w:hAnsi="Times New Roman" w:eastAsia="宋体" w:cs="Times New Roman"/>
                <w:b/>
                <w:bCs w:val="0"/>
                <w:color w:val="auto"/>
                <w:kern w:val="0"/>
                <w:sz w:val="28"/>
                <w:szCs w:val="28"/>
                <w:lang w:val="en-US" w:eastAsia="zh-CN" w:bidi="ar"/>
              </w:rPr>
            </w:pPr>
            <w:r>
              <w:rPr>
                <w:rFonts w:hint="default" w:ascii="Times New Roman" w:hAnsi="Times New Roman" w:eastAsia="宋体" w:cs="Times New Roman"/>
                <w:b/>
                <w:bCs w:val="0"/>
                <w:color w:val="auto"/>
                <w:kern w:val="0"/>
                <w:sz w:val="28"/>
                <w:szCs w:val="28"/>
                <w:lang w:val="en-US" w:eastAsia="zh-CN" w:bidi="ar"/>
              </w:rPr>
              <w:drawing>
                <wp:inline distT="0" distB="0" distL="114300" distR="114300">
                  <wp:extent cx="3839210" cy="1113790"/>
                  <wp:effectExtent l="0" t="0" r="0" b="0"/>
                  <wp:docPr id="74" name="ECB019B1-382A-4266-B25C-5B523AA43C14-1"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ECB019B1-382A-4266-B25C-5B523AA43C14-1" descr="wps"/>
                          <pic:cNvPicPr>
                            <a:picLocks noChangeAspect="1"/>
                          </pic:cNvPicPr>
                        </pic:nvPicPr>
                        <pic:blipFill>
                          <a:blip r:embed="rId21"/>
                          <a:stretch>
                            <a:fillRect/>
                          </a:stretch>
                        </pic:blipFill>
                        <pic:spPr>
                          <a:xfrm>
                            <a:off x="0" y="0"/>
                            <a:ext cx="3839210" cy="1113790"/>
                          </a:xfrm>
                          <a:prstGeom prst="rect">
                            <a:avLst/>
                          </a:prstGeom>
                        </pic:spPr>
                      </pic:pic>
                    </a:graphicData>
                  </a:graphic>
                </wp:inline>
              </w:drawing>
            </w:r>
          </w:p>
          <w:p w14:paraId="795DFAC7">
            <w:pPr>
              <w:pStyle w:val="11"/>
              <w:numPr>
                <w:ilvl w:val="0"/>
                <w:numId w:val="0"/>
              </w:numPr>
              <w:spacing w:line="360" w:lineRule="auto"/>
              <w:ind w:right="0" w:rightChars="0"/>
              <w:jc w:val="center"/>
              <w:rPr>
                <w:rFonts w:hint="eastAsia" w:ascii="宋体" w:hAnsi="宋体" w:eastAsia="宋体" w:cs="宋体"/>
                <w:b/>
                <w:bCs w:val="0"/>
                <w:color w:val="auto"/>
                <w:kern w:val="0"/>
                <w:sz w:val="22"/>
                <w:szCs w:val="22"/>
                <w:lang w:val="en-US" w:eastAsia="zh-CN" w:bidi="ar"/>
              </w:rPr>
            </w:pPr>
            <w:r>
              <w:rPr>
                <w:rFonts w:hint="eastAsia" w:ascii="宋体" w:hAnsi="宋体" w:eastAsia="宋体" w:cs="宋体"/>
                <w:b/>
                <w:bCs w:val="0"/>
                <w:color w:val="auto"/>
                <w:kern w:val="0"/>
                <w:sz w:val="22"/>
                <w:szCs w:val="22"/>
                <w:lang w:val="en-US" w:eastAsia="zh-CN" w:bidi="ar"/>
              </w:rPr>
              <w:t>图4   土石方平衡图</w:t>
            </w:r>
          </w:p>
          <w:p w14:paraId="16F2E3D0">
            <w:pPr>
              <w:pStyle w:val="11"/>
              <w:numPr>
                <w:ilvl w:val="0"/>
                <w:numId w:val="0"/>
              </w:numPr>
              <w:ind w:right="0" w:rightChars="0"/>
              <w:rPr>
                <w:rFonts w:hint="default" w:ascii="Times New Roman" w:hAnsi="Times New Roman" w:eastAsia="宋体" w:cs="Times New Roman"/>
                <w:b/>
                <w:bCs/>
                <w:color w:val="auto"/>
                <w:sz w:val="28"/>
                <w:szCs w:val="28"/>
                <w:lang w:val="en-US" w:eastAsia="zh-CN"/>
              </w:rPr>
            </w:pPr>
            <w:r>
              <w:rPr>
                <w:rFonts w:hint="default" w:ascii="Times New Roman" w:hAnsi="Times New Roman" w:eastAsia="宋体" w:cs="Times New Roman"/>
                <w:b/>
                <w:bCs w:val="0"/>
                <w:color w:val="auto"/>
                <w:kern w:val="0"/>
                <w:sz w:val="28"/>
                <w:szCs w:val="28"/>
                <w:lang w:val="en-US" w:eastAsia="zh-CN" w:bidi="ar"/>
              </w:rPr>
              <w:t>3、</w:t>
            </w:r>
            <w:bookmarkStart w:id="29" w:name="OLE_LINK58"/>
            <w:r>
              <w:rPr>
                <w:rFonts w:hint="default" w:ascii="Times New Roman" w:hAnsi="Times New Roman" w:eastAsia="宋体" w:cs="Times New Roman"/>
                <w:b/>
                <w:bCs/>
                <w:color w:val="auto"/>
                <w:sz w:val="28"/>
                <w:szCs w:val="28"/>
                <w:lang w:val="en-US" w:eastAsia="zh-CN"/>
              </w:rPr>
              <w:t>原辅材料消耗及主要施工设备</w:t>
            </w:r>
          </w:p>
          <w:p w14:paraId="1265E79E">
            <w:pPr>
              <w:pStyle w:val="11"/>
              <w:numPr>
                <w:ilvl w:val="0"/>
                <w:numId w:val="0"/>
              </w:numPr>
              <w:ind w:left="600" w:leftChars="0" w:right="0" w:rightChars="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表6    项目原辅材料及能源消耗表</w:t>
            </w:r>
          </w:p>
          <w:tbl>
            <w:tblPr>
              <w:tblStyle w:val="21"/>
              <w:tblW w:w="81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6"/>
              <w:gridCol w:w="1630"/>
              <w:gridCol w:w="1606"/>
              <w:gridCol w:w="1344"/>
              <w:gridCol w:w="1345"/>
              <w:gridCol w:w="1428"/>
            </w:tblGrid>
            <w:tr w14:paraId="7757B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796" w:type="dxa"/>
                  <w:vAlign w:val="center"/>
                </w:tcPr>
                <w:p w14:paraId="1A327D9F">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序号</w:t>
                  </w:r>
                </w:p>
              </w:tc>
              <w:tc>
                <w:tcPr>
                  <w:tcW w:w="1630" w:type="dxa"/>
                  <w:vAlign w:val="center"/>
                </w:tcPr>
                <w:p w14:paraId="314AF59E">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名称</w:t>
                  </w:r>
                </w:p>
              </w:tc>
              <w:tc>
                <w:tcPr>
                  <w:tcW w:w="1606" w:type="dxa"/>
                  <w:vAlign w:val="center"/>
                </w:tcPr>
                <w:p w14:paraId="7897629C">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型号及规格</w:t>
                  </w:r>
                </w:p>
              </w:tc>
              <w:tc>
                <w:tcPr>
                  <w:tcW w:w="1344" w:type="dxa"/>
                  <w:vAlign w:val="center"/>
                </w:tcPr>
                <w:p w14:paraId="140DCB57">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单位</w:t>
                  </w:r>
                </w:p>
              </w:tc>
              <w:tc>
                <w:tcPr>
                  <w:tcW w:w="1345" w:type="dxa"/>
                  <w:vAlign w:val="center"/>
                </w:tcPr>
                <w:p w14:paraId="1B0999E1">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数量</w:t>
                  </w:r>
                </w:p>
              </w:tc>
              <w:tc>
                <w:tcPr>
                  <w:tcW w:w="1428" w:type="dxa"/>
                  <w:vAlign w:val="center"/>
                </w:tcPr>
                <w:p w14:paraId="6192DE9A">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备注</w:t>
                  </w:r>
                </w:p>
              </w:tc>
            </w:tr>
            <w:tr w14:paraId="7247A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796" w:type="dxa"/>
                  <w:vAlign w:val="center"/>
                </w:tcPr>
                <w:p w14:paraId="2F9FAE54">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1</w:t>
                  </w:r>
                </w:p>
              </w:tc>
              <w:tc>
                <w:tcPr>
                  <w:tcW w:w="1630" w:type="dxa"/>
                  <w:vAlign w:val="center"/>
                </w:tcPr>
                <w:p w14:paraId="6796CC9A">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输水管道</w:t>
                  </w:r>
                </w:p>
              </w:tc>
              <w:tc>
                <w:tcPr>
                  <w:tcW w:w="1606" w:type="dxa"/>
                  <w:vAlign w:val="center"/>
                </w:tcPr>
                <w:p w14:paraId="1F7DE544">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涂塑复合钢管、</w:t>
                  </w:r>
                </w:p>
                <w:p w14:paraId="1B9C1D7F">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DN800</w:t>
                  </w:r>
                  <w:r>
                    <w:rPr>
                      <w:rFonts w:hint="eastAsia" w:eastAsia="宋体" w:cs="Times New Roman"/>
                      <w:b w:val="0"/>
                      <w:bCs w:val="0"/>
                      <w:color w:val="auto"/>
                      <w:sz w:val="21"/>
                      <w:szCs w:val="21"/>
                      <w:vertAlign w:val="baseline"/>
                      <w:lang w:val="en-US" w:eastAsia="zh-CN"/>
                    </w:rPr>
                    <w:t>,1.6Mpa</w:t>
                  </w:r>
                </w:p>
              </w:tc>
              <w:tc>
                <w:tcPr>
                  <w:tcW w:w="1344" w:type="dxa"/>
                  <w:vAlign w:val="center"/>
                </w:tcPr>
                <w:p w14:paraId="540A8726">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m</w:t>
                  </w:r>
                </w:p>
              </w:tc>
              <w:tc>
                <w:tcPr>
                  <w:tcW w:w="1345" w:type="dxa"/>
                  <w:vAlign w:val="center"/>
                </w:tcPr>
                <w:p w14:paraId="7CAB559E">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6</w:t>
                  </w:r>
                  <w:r>
                    <w:rPr>
                      <w:rFonts w:hint="eastAsia" w:eastAsia="宋体" w:cs="Times New Roman"/>
                      <w:b w:val="0"/>
                      <w:bCs w:val="0"/>
                      <w:color w:val="auto"/>
                      <w:sz w:val="21"/>
                      <w:szCs w:val="21"/>
                      <w:vertAlign w:val="baseline"/>
                      <w:lang w:val="en-US" w:eastAsia="zh-CN"/>
                    </w:rPr>
                    <w:t>9</w:t>
                  </w:r>
                  <w:r>
                    <w:rPr>
                      <w:rFonts w:hint="default" w:ascii="Times New Roman" w:hAnsi="Times New Roman" w:eastAsia="宋体" w:cs="Times New Roman"/>
                      <w:b w:val="0"/>
                      <w:bCs w:val="0"/>
                      <w:color w:val="auto"/>
                      <w:sz w:val="21"/>
                      <w:szCs w:val="21"/>
                      <w:vertAlign w:val="baseline"/>
                      <w:lang w:val="en-US" w:eastAsia="zh-CN"/>
                    </w:rPr>
                    <w:t>000</w:t>
                  </w:r>
                </w:p>
              </w:tc>
              <w:tc>
                <w:tcPr>
                  <w:tcW w:w="1428" w:type="dxa"/>
                  <w:vAlign w:val="center"/>
                </w:tcPr>
                <w:p w14:paraId="52C68D89">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输水回水设计，单向管道长度为34.5km，双向管道长度共69km，覆土1.5</w:t>
                  </w:r>
                  <w:r>
                    <w:rPr>
                      <w:rFonts w:hint="default" w:ascii="Times New Roman" w:hAnsi="Times New Roman" w:eastAsia="宋体" w:cs="Times New Roman"/>
                      <w:b w:val="0"/>
                      <w:bCs w:val="0"/>
                      <w:color w:val="auto"/>
                      <w:sz w:val="21"/>
                      <w:szCs w:val="21"/>
                      <w:vertAlign w:val="baseline"/>
                      <w:lang w:val="en-US" w:eastAsia="zh-CN"/>
                    </w:rPr>
                    <w:t>m</w:t>
                  </w:r>
                </w:p>
              </w:tc>
            </w:tr>
            <w:tr w14:paraId="0E5EA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6" w:type="dxa"/>
                  <w:vAlign w:val="center"/>
                </w:tcPr>
                <w:p w14:paraId="3A71ABC0">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2</w:t>
                  </w:r>
                </w:p>
              </w:tc>
              <w:tc>
                <w:tcPr>
                  <w:tcW w:w="1630" w:type="dxa"/>
                  <w:shd w:val="clear" w:color="auto" w:fill="auto"/>
                  <w:vAlign w:val="center"/>
                </w:tcPr>
                <w:p w14:paraId="698B949A">
                  <w:pPr>
                    <w:keepNext w:val="0"/>
                    <w:keepLines w:val="0"/>
                    <w:widowControl/>
                    <w:suppressLineNumbers w:val="0"/>
                    <w:ind w:left="0" w:leftChars="0" w:right="0" w:rightChars="0"/>
                    <w:jc w:val="center"/>
                    <w:textAlignment w:val="center"/>
                    <w:rPr>
                      <w:rFonts w:hint="default" w:ascii="宋体" w:hAnsi="宋体" w:eastAsia="宋体" w:cs="宋体"/>
                      <w:i w:val="0"/>
                      <w:iCs w:val="0"/>
                      <w:color w:val="auto"/>
                      <w:kern w:val="2"/>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蝶阀</w:t>
                  </w:r>
                </w:p>
              </w:tc>
              <w:tc>
                <w:tcPr>
                  <w:tcW w:w="1606" w:type="dxa"/>
                  <w:vAlign w:val="center"/>
                </w:tcPr>
                <w:p w14:paraId="17B4E108">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DN800 1.6MPa</w:t>
                  </w:r>
                </w:p>
              </w:tc>
              <w:tc>
                <w:tcPr>
                  <w:tcW w:w="1344" w:type="dxa"/>
                  <w:vAlign w:val="center"/>
                </w:tcPr>
                <w:p w14:paraId="4FDF426A">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个</w:t>
                  </w:r>
                </w:p>
              </w:tc>
              <w:tc>
                <w:tcPr>
                  <w:tcW w:w="1345" w:type="dxa"/>
                  <w:vAlign w:val="center"/>
                </w:tcPr>
                <w:p w14:paraId="63CD4AF5">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30</w:t>
                  </w:r>
                </w:p>
              </w:tc>
              <w:tc>
                <w:tcPr>
                  <w:tcW w:w="1428" w:type="dxa"/>
                  <w:vAlign w:val="center"/>
                </w:tcPr>
                <w:p w14:paraId="7BBFABC4">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w:t>
                  </w:r>
                </w:p>
              </w:tc>
            </w:tr>
            <w:tr w14:paraId="37AD3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6" w:type="dxa"/>
                  <w:vAlign w:val="center"/>
                </w:tcPr>
                <w:p w14:paraId="439EA7E8">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3</w:t>
                  </w:r>
                </w:p>
              </w:tc>
              <w:tc>
                <w:tcPr>
                  <w:tcW w:w="1630" w:type="dxa"/>
                  <w:shd w:val="clear" w:color="auto" w:fill="auto"/>
                  <w:vAlign w:val="center"/>
                </w:tcPr>
                <w:p w14:paraId="3479AEC6">
                  <w:pPr>
                    <w:keepNext w:val="0"/>
                    <w:keepLines w:val="0"/>
                    <w:widowControl/>
                    <w:suppressLineNumbers w:val="0"/>
                    <w:ind w:left="0" w:leftChars="0" w:right="0" w:rightChars="0"/>
                    <w:jc w:val="center"/>
                    <w:textAlignment w:val="center"/>
                    <w:rPr>
                      <w:rFonts w:hint="default" w:ascii="宋体" w:hAnsi="宋体" w:eastAsia="宋体" w:cs="宋体"/>
                      <w:i w:val="0"/>
                      <w:iCs w:val="0"/>
                      <w:color w:val="auto"/>
                      <w:kern w:val="2"/>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连通阀门井</w:t>
                  </w:r>
                </w:p>
              </w:tc>
              <w:tc>
                <w:tcPr>
                  <w:tcW w:w="1606" w:type="dxa"/>
                  <w:vAlign w:val="center"/>
                </w:tcPr>
                <w:p w14:paraId="059C745A">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w:t>
                  </w:r>
                </w:p>
              </w:tc>
              <w:tc>
                <w:tcPr>
                  <w:tcW w:w="1344" w:type="dxa"/>
                  <w:vAlign w:val="center"/>
                </w:tcPr>
                <w:p w14:paraId="4C7C9B81">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座</w:t>
                  </w:r>
                </w:p>
              </w:tc>
              <w:tc>
                <w:tcPr>
                  <w:tcW w:w="1345" w:type="dxa"/>
                  <w:vAlign w:val="center"/>
                </w:tcPr>
                <w:p w14:paraId="65D66071">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6</w:t>
                  </w:r>
                </w:p>
              </w:tc>
              <w:tc>
                <w:tcPr>
                  <w:tcW w:w="1428" w:type="dxa"/>
                  <w:vAlign w:val="center"/>
                </w:tcPr>
                <w:p w14:paraId="5C439100">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w:t>
                  </w:r>
                </w:p>
              </w:tc>
            </w:tr>
            <w:tr w14:paraId="35B37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6" w:type="dxa"/>
                  <w:vAlign w:val="center"/>
                </w:tcPr>
                <w:p w14:paraId="76339721">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4</w:t>
                  </w:r>
                </w:p>
              </w:tc>
              <w:tc>
                <w:tcPr>
                  <w:tcW w:w="1630" w:type="dxa"/>
                  <w:shd w:val="clear" w:color="auto" w:fill="auto"/>
                  <w:vAlign w:val="center"/>
                </w:tcPr>
                <w:p w14:paraId="1E558CA0">
                  <w:pPr>
                    <w:keepNext w:val="0"/>
                    <w:keepLines w:val="0"/>
                    <w:widowControl/>
                    <w:suppressLineNumbers w:val="0"/>
                    <w:ind w:left="0" w:leftChars="0" w:right="0" w:rightChars="0"/>
                    <w:jc w:val="center"/>
                    <w:textAlignment w:val="center"/>
                    <w:rPr>
                      <w:rFonts w:hint="default" w:ascii="宋体" w:hAnsi="宋体" w:eastAsia="宋体" w:cs="宋体"/>
                      <w:i w:val="0"/>
                      <w:iCs w:val="0"/>
                      <w:color w:val="auto"/>
                      <w:kern w:val="2"/>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流量计</w:t>
                  </w:r>
                </w:p>
              </w:tc>
              <w:tc>
                <w:tcPr>
                  <w:tcW w:w="1606" w:type="dxa"/>
                  <w:vAlign w:val="center"/>
                </w:tcPr>
                <w:p w14:paraId="0E18CBBA">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DN800</w:t>
                  </w:r>
                </w:p>
              </w:tc>
              <w:tc>
                <w:tcPr>
                  <w:tcW w:w="1344" w:type="dxa"/>
                  <w:vAlign w:val="center"/>
                </w:tcPr>
                <w:p w14:paraId="5661980D">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个</w:t>
                  </w:r>
                </w:p>
              </w:tc>
              <w:tc>
                <w:tcPr>
                  <w:tcW w:w="1345" w:type="dxa"/>
                  <w:vAlign w:val="center"/>
                </w:tcPr>
                <w:p w14:paraId="2E57ED6B">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4</w:t>
                  </w:r>
                </w:p>
              </w:tc>
              <w:tc>
                <w:tcPr>
                  <w:tcW w:w="1428" w:type="dxa"/>
                  <w:vAlign w:val="center"/>
                </w:tcPr>
                <w:p w14:paraId="3F2FA5E3">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w:t>
                  </w:r>
                </w:p>
              </w:tc>
            </w:tr>
            <w:tr w14:paraId="6DAE1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6" w:type="dxa"/>
                  <w:vAlign w:val="center"/>
                </w:tcPr>
                <w:p w14:paraId="03ED143B">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bookmarkStart w:id="30" w:name="OLE_LINK59"/>
                  <w:r>
                    <w:rPr>
                      <w:rFonts w:hint="default" w:ascii="Times New Roman" w:hAnsi="Times New Roman" w:eastAsia="宋体" w:cs="Times New Roman"/>
                      <w:b w:val="0"/>
                      <w:bCs w:val="0"/>
                      <w:color w:val="auto"/>
                      <w:sz w:val="21"/>
                      <w:szCs w:val="21"/>
                      <w:vertAlign w:val="baseline"/>
                      <w:lang w:val="en-US" w:eastAsia="zh-CN"/>
                    </w:rPr>
                    <w:t>5</w:t>
                  </w:r>
                </w:p>
              </w:tc>
              <w:tc>
                <w:tcPr>
                  <w:tcW w:w="1630" w:type="dxa"/>
                  <w:shd w:val="clear" w:color="auto" w:fill="auto"/>
                  <w:vAlign w:val="center"/>
                </w:tcPr>
                <w:p w14:paraId="12361EC2">
                  <w:pPr>
                    <w:keepNext w:val="0"/>
                    <w:keepLines w:val="0"/>
                    <w:widowControl/>
                    <w:suppressLineNumbers w:val="0"/>
                    <w:ind w:left="0" w:leftChars="0" w:right="0" w:rightChars="0"/>
                    <w:jc w:val="center"/>
                    <w:textAlignment w:val="center"/>
                    <w:rPr>
                      <w:rFonts w:hint="default" w:ascii="宋体" w:hAnsi="宋体" w:eastAsia="宋体" w:cs="宋体"/>
                      <w:i w:val="0"/>
                      <w:iCs w:val="0"/>
                      <w:color w:val="auto"/>
                      <w:kern w:val="2"/>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流量计井</w:t>
                  </w:r>
                </w:p>
              </w:tc>
              <w:tc>
                <w:tcPr>
                  <w:tcW w:w="1606" w:type="dxa"/>
                  <w:vAlign w:val="center"/>
                </w:tcPr>
                <w:p w14:paraId="67B5EE67">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w:t>
                  </w:r>
                </w:p>
              </w:tc>
              <w:tc>
                <w:tcPr>
                  <w:tcW w:w="1344" w:type="dxa"/>
                  <w:vAlign w:val="center"/>
                </w:tcPr>
                <w:p w14:paraId="64C2A702">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座</w:t>
                  </w:r>
                </w:p>
              </w:tc>
              <w:tc>
                <w:tcPr>
                  <w:tcW w:w="1345" w:type="dxa"/>
                  <w:vAlign w:val="center"/>
                </w:tcPr>
                <w:p w14:paraId="09C5D37C">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2</w:t>
                  </w:r>
                </w:p>
              </w:tc>
              <w:tc>
                <w:tcPr>
                  <w:tcW w:w="1428" w:type="dxa"/>
                  <w:vAlign w:val="center"/>
                </w:tcPr>
                <w:p w14:paraId="2B7336F2">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w:t>
                  </w:r>
                </w:p>
              </w:tc>
            </w:tr>
            <w:tr w14:paraId="36413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6" w:type="dxa"/>
                  <w:vAlign w:val="center"/>
                </w:tcPr>
                <w:p w14:paraId="627239BA">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6</w:t>
                  </w:r>
                </w:p>
              </w:tc>
              <w:tc>
                <w:tcPr>
                  <w:tcW w:w="1630" w:type="dxa"/>
                  <w:shd w:val="clear" w:color="auto" w:fill="auto"/>
                  <w:vAlign w:val="center"/>
                </w:tcPr>
                <w:p w14:paraId="73FA1773">
                  <w:pPr>
                    <w:keepNext w:val="0"/>
                    <w:keepLines w:val="0"/>
                    <w:widowControl/>
                    <w:suppressLineNumbers w:val="0"/>
                    <w:ind w:left="0" w:leftChars="0" w:right="0" w:rightChars="0"/>
                    <w:jc w:val="center"/>
                    <w:textAlignment w:val="center"/>
                    <w:rPr>
                      <w:rFonts w:hint="default" w:ascii="宋体" w:hAnsi="宋体" w:eastAsia="宋体" w:cs="宋体"/>
                      <w:i w:val="0"/>
                      <w:iCs w:val="0"/>
                      <w:color w:val="auto"/>
                      <w:kern w:val="2"/>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减压阀</w:t>
                  </w:r>
                </w:p>
              </w:tc>
              <w:tc>
                <w:tcPr>
                  <w:tcW w:w="1606" w:type="dxa"/>
                  <w:shd w:val="clear" w:color="auto" w:fill="auto"/>
                  <w:vAlign w:val="center"/>
                </w:tcPr>
                <w:p w14:paraId="22563051">
                  <w:pPr>
                    <w:keepNext w:val="0"/>
                    <w:keepLines w:val="0"/>
                    <w:widowControl/>
                    <w:suppressLineNumbers w:val="0"/>
                    <w:ind w:left="0" w:leftChars="0" w:right="0" w:rightChars="0"/>
                    <w:jc w:val="center"/>
                    <w:textAlignment w:val="center"/>
                    <w:rPr>
                      <w:rFonts w:hint="default" w:ascii="Times New Roman" w:hAnsi="Times New Roman" w:eastAsia="等线" w:cs="Times New Roman"/>
                      <w:i w:val="0"/>
                      <w:iCs w:val="0"/>
                      <w:color w:val="auto"/>
                      <w:kern w:val="2"/>
                      <w:sz w:val="21"/>
                      <w:szCs w:val="21"/>
                      <w:u w:val="none"/>
                      <w:lang w:val="en-US" w:eastAsia="zh-CN" w:bidi="ar"/>
                    </w:rPr>
                  </w:pPr>
                  <w:r>
                    <w:rPr>
                      <w:rFonts w:hint="eastAsia" w:ascii="Times New Roman" w:hAnsi="Times New Roman" w:eastAsia="等线" w:cs="Times New Roman"/>
                      <w:i w:val="0"/>
                      <w:iCs w:val="0"/>
                      <w:color w:val="auto"/>
                      <w:kern w:val="0"/>
                      <w:sz w:val="21"/>
                      <w:szCs w:val="21"/>
                      <w:u w:val="none"/>
                      <w:lang w:val="en-US" w:eastAsia="zh-CN" w:bidi="ar"/>
                    </w:rPr>
                    <w:t>/</w:t>
                  </w:r>
                </w:p>
              </w:tc>
              <w:tc>
                <w:tcPr>
                  <w:tcW w:w="1344" w:type="dxa"/>
                  <w:shd w:val="clear" w:color="auto" w:fill="auto"/>
                  <w:vAlign w:val="center"/>
                </w:tcPr>
                <w:p w14:paraId="072E2564">
                  <w:pPr>
                    <w:keepNext w:val="0"/>
                    <w:keepLines w:val="0"/>
                    <w:widowControl/>
                    <w:suppressLineNumbers w:val="0"/>
                    <w:ind w:left="0" w:leftChars="0" w:right="0" w:rightChars="0"/>
                    <w:jc w:val="center"/>
                    <w:textAlignment w:val="center"/>
                    <w:rPr>
                      <w:rFonts w:hint="default" w:ascii="宋体" w:hAnsi="宋体" w:eastAsia="宋体" w:cs="宋体"/>
                      <w:i w:val="0"/>
                      <w:iCs w:val="0"/>
                      <w:color w:val="auto"/>
                      <w:kern w:val="2"/>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个</w:t>
                  </w:r>
                </w:p>
              </w:tc>
              <w:tc>
                <w:tcPr>
                  <w:tcW w:w="1345" w:type="dxa"/>
                  <w:vAlign w:val="center"/>
                </w:tcPr>
                <w:p w14:paraId="1482A3D6">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2</w:t>
                  </w:r>
                </w:p>
              </w:tc>
              <w:tc>
                <w:tcPr>
                  <w:tcW w:w="1428" w:type="dxa"/>
                  <w:vAlign w:val="center"/>
                </w:tcPr>
                <w:p w14:paraId="2BA361E2">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w:t>
                  </w:r>
                </w:p>
              </w:tc>
            </w:tr>
            <w:tr w14:paraId="12E88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6" w:type="dxa"/>
                  <w:vAlign w:val="center"/>
                </w:tcPr>
                <w:p w14:paraId="0177DEE3">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7</w:t>
                  </w:r>
                </w:p>
              </w:tc>
              <w:tc>
                <w:tcPr>
                  <w:tcW w:w="1630" w:type="dxa"/>
                  <w:shd w:val="clear" w:color="auto" w:fill="auto"/>
                  <w:vAlign w:val="center"/>
                </w:tcPr>
                <w:p w14:paraId="6BA8E889">
                  <w:pPr>
                    <w:keepNext w:val="0"/>
                    <w:keepLines w:val="0"/>
                    <w:widowControl/>
                    <w:suppressLineNumbers w:val="0"/>
                    <w:ind w:left="0" w:leftChars="0" w:right="0" w:rightChars="0"/>
                    <w:jc w:val="center"/>
                    <w:textAlignment w:val="center"/>
                    <w:rPr>
                      <w:rFonts w:hint="default" w:ascii="宋体" w:hAnsi="宋体" w:eastAsia="宋体" w:cs="宋体"/>
                      <w:i w:val="0"/>
                      <w:iCs w:val="0"/>
                      <w:color w:val="auto"/>
                      <w:kern w:val="2"/>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减压阀井</w:t>
                  </w:r>
                </w:p>
              </w:tc>
              <w:tc>
                <w:tcPr>
                  <w:tcW w:w="1606" w:type="dxa"/>
                  <w:vAlign w:val="center"/>
                </w:tcPr>
                <w:p w14:paraId="3F316895">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w:t>
                  </w:r>
                </w:p>
              </w:tc>
              <w:tc>
                <w:tcPr>
                  <w:tcW w:w="1344" w:type="dxa"/>
                  <w:vAlign w:val="center"/>
                </w:tcPr>
                <w:p w14:paraId="700ED9FD">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座</w:t>
                  </w:r>
                </w:p>
              </w:tc>
              <w:tc>
                <w:tcPr>
                  <w:tcW w:w="1345" w:type="dxa"/>
                  <w:vAlign w:val="center"/>
                </w:tcPr>
                <w:p w14:paraId="548DD291">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1</w:t>
                  </w:r>
                </w:p>
              </w:tc>
              <w:tc>
                <w:tcPr>
                  <w:tcW w:w="1428" w:type="dxa"/>
                  <w:vAlign w:val="center"/>
                </w:tcPr>
                <w:p w14:paraId="6F656449">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w:t>
                  </w:r>
                </w:p>
              </w:tc>
            </w:tr>
            <w:tr w14:paraId="2339E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6" w:type="dxa"/>
                  <w:vAlign w:val="center"/>
                </w:tcPr>
                <w:p w14:paraId="3EA24639">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8</w:t>
                  </w:r>
                </w:p>
              </w:tc>
              <w:tc>
                <w:tcPr>
                  <w:tcW w:w="1630" w:type="dxa"/>
                  <w:shd w:val="clear" w:color="auto" w:fill="auto"/>
                  <w:vAlign w:val="center"/>
                </w:tcPr>
                <w:p w14:paraId="6C895B58">
                  <w:pPr>
                    <w:keepNext w:val="0"/>
                    <w:keepLines w:val="0"/>
                    <w:widowControl/>
                    <w:suppressLineNumbers w:val="0"/>
                    <w:ind w:left="0" w:leftChars="0" w:right="0" w:rightChars="0"/>
                    <w:jc w:val="center"/>
                    <w:textAlignment w:val="center"/>
                    <w:rPr>
                      <w:rFonts w:hint="default" w:ascii="宋体" w:hAnsi="宋体" w:eastAsia="宋体" w:cs="宋体"/>
                      <w:i w:val="0"/>
                      <w:iCs w:val="0"/>
                      <w:color w:val="auto"/>
                      <w:kern w:val="2"/>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排气阀</w:t>
                  </w:r>
                </w:p>
              </w:tc>
              <w:tc>
                <w:tcPr>
                  <w:tcW w:w="1606" w:type="dxa"/>
                  <w:vAlign w:val="center"/>
                </w:tcPr>
                <w:p w14:paraId="058DB487">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w:t>
                  </w:r>
                </w:p>
              </w:tc>
              <w:tc>
                <w:tcPr>
                  <w:tcW w:w="1344" w:type="dxa"/>
                  <w:shd w:val="clear" w:color="auto" w:fill="auto"/>
                  <w:vAlign w:val="center"/>
                </w:tcPr>
                <w:p w14:paraId="79B06327">
                  <w:pPr>
                    <w:keepNext w:val="0"/>
                    <w:keepLines w:val="0"/>
                    <w:widowControl/>
                    <w:suppressLineNumbers w:val="0"/>
                    <w:ind w:left="0" w:leftChars="0" w:right="0" w:rightChars="0"/>
                    <w:jc w:val="center"/>
                    <w:textAlignment w:val="center"/>
                    <w:rPr>
                      <w:rFonts w:hint="default" w:ascii="宋体" w:hAnsi="宋体" w:eastAsia="宋体" w:cs="宋体"/>
                      <w:i w:val="0"/>
                      <w:iCs w:val="0"/>
                      <w:color w:val="auto"/>
                      <w:kern w:val="2"/>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个</w:t>
                  </w:r>
                </w:p>
              </w:tc>
              <w:tc>
                <w:tcPr>
                  <w:tcW w:w="1345" w:type="dxa"/>
                  <w:vAlign w:val="center"/>
                </w:tcPr>
                <w:p w14:paraId="3DDFD25A">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80</w:t>
                  </w:r>
                </w:p>
              </w:tc>
              <w:tc>
                <w:tcPr>
                  <w:tcW w:w="1428" w:type="dxa"/>
                  <w:vAlign w:val="center"/>
                </w:tcPr>
                <w:p w14:paraId="30DD5838">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w:t>
                  </w:r>
                </w:p>
              </w:tc>
            </w:tr>
            <w:tr w14:paraId="4885F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6" w:type="dxa"/>
                  <w:vAlign w:val="center"/>
                </w:tcPr>
                <w:p w14:paraId="3A4DCDB2">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9</w:t>
                  </w:r>
                </w:p>
              </w:tc>
              <w:tc>
                <w:tcPr>
                  <w:tcW w:w="1630" w:type="dxa"/>
                  <w:shd w:val="clear" w:color="auto" w:fill="auto"/>
                  <w:vAlign w:val="center"/>
                </w:tcPr>
                <w:p w14:paraId="4CE11C90">
                  <w:pPr>
                    <w:keepNext w:val="0"/>
                    <w:keepLines w:val="0"/>
                    <w:widowControl/>
                    <w:suppressLineNumbers w:val="0"/>
                    <w:ind w:left="0" w:leftChars="0" w:right="0" w:rightChars="0"/>
                    <w:jc w:val="center"/>
                    <w:textAlignment w:val="center"/>
                    <w:rPr>
                      <w:rFonts w:hint="default" w:ascii="宋体" w:hAnsi="宋体" w:eastAsia="宋体" w:cs="宋体"/>
                      <w:i w:val="0"/>
                      <w:iCs w:val="0"/>
                      <w:color w:val="auto"/>
                      <w:kern w:val="2"/>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排气阀井</w:t>
                  </w:r>
                </w:p>
              </w:tc>
              <w:tc>
                <w:tcPr>
                  <w:tcW w:w="1606" w:type="dxa"/>
                  <w:vAlign w:val="center"/>
                </w:tcPr>
                <w:p w14:paraId="40F8DFDA">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w:t>
                  </w:r>
                </w:p>
              </w:tc>
              <w:tc>
                <w:tcPr>
                  <w:tcW w:w="1344" w:type="dxa"/>
                  <w:vAlign w:val="center"/>
                </w:tcPr>
                <w:p w14:paraId="4A0D814B">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座</w:t>
                  </w:r>
                </w:p>
              </w:tc>
              <w:tc>
                <w:tcPr>
                  <w:tcW w:w="1345" w:type="dxa"/>
                  <w:vAlign w:val="center"/>
                </w:tcPr>
                <w:p w14:paraId="098389E2">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40</w:t>
                  </w:r>
                </w:p>
              </w:tc>
              <w:tc>
                <w:tcPr>
                  <w:tcW w:w="1428" w:type="dxa"/>
                  <w:vAlign w:val="center"/>
                </w:tcPr>
                <w:p w14:paraId="558A2CF6">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w:t>
                  </w:r>
                </w:p>
              </w:tc>
            </w:tr>
            <w:tr w14:paraId="0E8C9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6" w:type="dxa"/>
                  <w:vAlign w:val="center"/>
                </w:tcPr>
                <w:p w14:paraId="7C670157">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10</w:t>
                  </w:r>
                </w:p>
              </w:tc>
              <w:tc>
                <w:tcPr>
                  <w:tcW w:w="1630" w:type="dxa"/>
                  <w:shd w:val="clear" w:color="auto" w:fill="auto"/>
                  <w:vAlign w:val="center"/>
                </w:tcPr>
                <w:p w14:paraId="4ADE51B2">
                  <w:pPr>
                    <w:keepNext w:val="0"/>
                    <w:keepLines w:val="0"/>
                    <w:widowControl/>
                    <w:suppressLineNumbers w:val="0"/>
                    <w:ind w:left="0" w:leftChars="0" w:right="0" w:rightChars="0"/>
                    <w:jc w:val="center"/>
                    <w:textAlignment w:val="center"/>
                    <w:rPr>
                      <w:rFonts w:hint="default" w:ascii="宋体" w:hAnsi="宋体" w:eastAsia="宋体" w:cs="宋体"/>
                      <w:i w:val="0"/>
                      <w:iCs w:val="0"/>
                      <w:color w:val="auto"/>
                      <w:kern w:val="2"/>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偏心半球阀</w:t>
                  </w:r>
                </w:p>
              </w:tc>
              <w:tc>
                <w:tcPr>
                  <w:tcW w:w="1606" w:type="dxa"/>
                  <w:vAlign w:val="center"/>
                </w:tcPr>
                <w:p w14:paraId="7F2E81F5">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DN250</w:t>
                  </w:r>
                  <w:r>
                    <w:rPr>
                      <w:rFonts w:hint="eastAsia" w:eastAsia="宋体" w:cs="Times New Roman"/>
                      <w:b w:val="0"/>
                      <w:bCs w:val="0"/>
                      <w:color w:val="auto"/>
                      <w:sz w:val="21"/>
                      <w:szCs w:val="21"/>
                      <w:vertAlign w:val="baseline"/>
                      <w:lang w:val="en-US" w:eastAsia="zh-CN"/>
                    </w:rPr>
                    <w:t xml:space="preserve"> </w:t>
                  </w:r>
                  <w:r>
                    <w:rPr>
                      <w:rFonts w:hint="default" w:ascii="Times New Roman" w:hAnsi="Times New Roman" w:eastAsia="宋体" w:cs="Times New Roman"/>
                      <w:b w:val="0"/>
                      <w:bCs w:val="0"/>
                      <w:color w:val="auto"/>
                      <w:sz w:val="21"/>
                      <w:szCs w:val="21"/>
                      <w:vertAlign w:val="baseline"/>
                      <w:lang w:val="en-US" w:eastAsia="zh-CN"/>
                    </w:rPr>
                    <w:t>1.6MPa</w:t>
                  </w:r>
                </w:p>
              </w:tc>
              <w:tc>
                <w:tcPr>
                  <w:tcW w:w="1344" w:type="dxa"/>
                  <w:shd w:val="clear" w:color="auto" w:fill="auto"/>
                  <w:vAlign w:val="center"/>
                </w:tcPr>
                <w:p w14:paraId="28D984CC">
                  <w:pPr>
                    <w:keepNext w:val="0"/>
                    <w:keepLines w:val="0"/>
                    <w:widowControl/>
                    <w:suppressLineNumbers w:val="0"/>
                    <w:ind w:left="0" w:leftChars="0" w:right="0" w:rightChars="0"/>
                    <w:jc w:val="center"/>
                    <w:textAlignment w:val="center"/>
                    <w:rPr>
                      <w:rFonts w:hint="default" w:ascii="宋体" w:hAnsi="宋体" w:eastAsia="宋体" w:cs="宋体"/>
                      <w:i w:val="0"/>
                      <w:iCs w:val="0"/>
                      <w:color w:val="auto"/>
                      <w:kern w:val="2"/>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个</w:t>
                  </w:r>
                </w:p>
              </w:tc>
              <w:tc>
                <w:tcPr>
                  <w:tcW w:w="1345" w:type="dxa"/>
                  <w:vAlign w:val="center"/>
                </w:tcPr>
                <w:p w14:paraId="678C1550">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1</w:t>
                  </w:r>
                  <w:r>
                    <w:rPr>
                      <w:rFonts w:hint="eastAsia" w:eastAsia="宋体" w:cs="Times New Roman"/>
                      <w:b w:val="0"/>
                      <w:bCs w:val="0"/>
                      <w:color w:val="auto"/>
                      <w:sz w:val="21"/>
                      <w:szCs w:val="21"/>
                      <w:vertAlign w:val="baseline"/>
                      <w:lang w:val="en-US" w:eastAsia="zh-CN"/>
                    </w:rPr>
                    <w:t>2</w:t>
                  </w:r>
                </w:p>
              </w:tc>
              <w:tc>
                <w:tcPr>
                  <w:tcW w:w="1428" w:type="dxa"/>
                  <w:vAlign w:val="center"/>
                </w:tcPr>
                <w:p w14:paraId="7F4A6B04">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w:t>
                  </w:r>
                </w:p>
              </w:tc>
            </w:tr>
            <w:tr w14:paraId="7EDCF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6" w:type="dxa"/>
                  <w:vAlign w:val="center"/>
                </w:tcPr>
                <w:p w14:paraId="7829A42A">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11</w:t>
                  </w:r>
                </w:p>
              </w:tc>
              <w:tc>
                <w:tcPr>
                  <w:tcW w:w="1630" w:type="dxa"/>
                  <w:shd w:val="clear" w:color="auto" w:fill="auto"/>
                  <w:vAlign w:val="center"/>
                </w:tcPr>
                <w:p w14:paraId="0E465EE5">
                  <w:pPr>
                    <w:keepNext w:val="0"/>
                    <w:keepLines w:val="0"/>
                    <w:widowControl/>
                    <w:suppressLineNumbers w:val="0"/>
                    <w:ind w:left="0" w:leftChars="0" w:right="0" w:rightChars="0"/>
                    <w:jc w:val="center"/>
                    <w:textAlignment w:val="center"/>
                    <w:rPr>
                      <w:rFonts w:hint="default" w:ascii="宋体" w:hAnsi="宋体" w:eastAsia="宋体" w:cs="宋体"/>
                      <w:i w:val="0"/>
                      <w:iCs w:val="0"/>
                      <w:color w:val="auto"/>
                      <w:kern w:val="2"/>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泄水阀井</w:t>
                  </w:r>
                </w:p>
              </w:tc>
              <w:tc>
                <w:tcPr>
                  <w:tcW w:w="1606" w:type="dxa"/>
                  <w:vAlign w:val="center"/>
                </w:tcPr>
                <w:p w14:paraId="1FBD1204">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w:t>
                  </w:r>
                </w:p>
              </w:tc>
              <w:tc>
                <w:tcPr>
                  <w:tcW w:w="1344" w:type="dxa"/>
                  <w:vAlign w:val="center"/>
                </w:tcPr>
                <w:p w14:paraId="36D8921F">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座</w:t>
                  </w:r>
                </w:p>
              </w:tc>
              <w:tc>
                <w:tcPr>
                  <w:tcW w:w="1345" w:type="dxa"/>
                  <w:vAlign w:val="center"/>
                </w:tcPr>
                <w:p w14:paraId="667DF263">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6</w:t>
                  </w:r>
                </w:p>
              </w:tc>
              <w:tc>
                <w:tcPr>
                  <w:tcW w:w="1428" w:type="dxa"/>
                  <w:vAlign w:val="center"/>
                </w:tcPr>
                <w:p w14:paraId="276F36CA">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w:t>
                  </w:r>
                </w:p>
              </w:tc>
            </w:tr>
            <w:tr w14:paraId="1FE21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6" w:type="dxa"/>
                  <w:vAlign w:val="center"/>
                </w:tcPr>
                <w:p w14:paraId="54B328AC">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12</w:t>
                  </w:r>
                </w:p>
              </w:tc>
              <w:tc>
                <w:tcPr>
                  <w:tcW w:w="1630" w:type="dxa"/>
                  <w:shd w:val="clear" w:color="auto" w:fill="auto"/>
                  <w:vAlign w:val="center"/>
                </w:tcPr>
                <w:p w14:paraId="25F543CA">
                  <w:pPr>
                    <w:keepNext w:val="0"/>
                    <w:keepLines w:val="0"/>
                    <w:widowControl/>
                    <w:suppressLineNumbers w:val="0"/>
                    <w:ind w:left="0" w:leftChars="0" w:right="0" w:rightChars="0"/>
                    <w:jc w:val="center"/>
                    <w:textAlignment w:val="center"/>
                    <w:rPr>
                      <w:rFonts w:hint="default" w:ascii="宋体" w:hAnsi="宋体" w:eastAsia="宋体" w:cs="宋体"/>
                      <w:i w:val="0"/>
                      <w:iCs w:val="0"/>
                      <w:color w:val="auto"/>
                      <w:kern w:val="2"/>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湿井</w:t>
                  </w:r>
                </w:p>
              </w:tc>
              <w:tc>
                <w:tcPr>
                  <w:tcW w:w="1606" w:type="dxa"/>
                  <w:vAlign w:val="center"/>
                </w:tcPr>
                <w:p w14:paraId="2C0062EC">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w:t>
                  </w:r>
                </w:p>
              </w:tc>
              <w:tc>
                <w:tcPr>
                  <w:tcW w:w="1344" w:type="dxa"/>
                  <w:vAlign w:val="center"/>
                </w:tcPr>
                <w:p w14:paraId="2EDE8977">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座</w:t>
                  </w:r>
                </w:p>
              </w:tc>
              <w:tc>
                <w:tcPr>
                  <w:tcW w:w="1345" w:type="dxa"/>
                  <w:vAlign w:val="center"/>
                </w:tcPr>
                <w:p w14:paraId="467BBE69">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6</w:t>
                  </w:r>
                </w:p>
              </w:tc>
              <w:tc>
                <w:tcPr>
                  <w:tcW w:w="1428" w:type="dxa"/>
                  <w:vAlign w:val="center"/>
                </w:tcPr>
                <w:p w14:paraId="179B8D58">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w:t>
                  </w:r>
                </w:p>
              </w:tc>
            </w:tr>
            <w:tr w14:paraId="2D070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6" w:type="dxa"/>
                  <w:vAlign w:val="center"/>
                </w:tcPr>
                <w:p w14:paraId="6E28A2AE">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13</w:t>
                  </w:r>
                </w:p>
              </w:tc>
              <w:tc>
                <w:tcPr>
                  <w:tcW w:w="1630" w:type="dxa"/>
                  <w:shd w:val="clear" w:color="auto" w:fill="auto"/>
                  <w:vAlign w:val="center"/>
                </w:tcPr>
                <w:p w14:paraId="59DF2D24">
                  <w:pPr>
                    <w:keepNext w:val="0"/>
                    <w:keepLines w:val="0"/>
                    <w:widowControl/>
                    <w:suppressLineNumbers w:val="0"/>
                    <w:ind w:left="0" w:leftChars="0" w:right="0" w:rightChars="0"/>
                    <w:jc w:val="center"/>
                    <w:textAlignment w:val="center"/>
                    <w:rPr>
                      <w:rFonts w:hint="default" w:ascii="宋体" w:hAnsi="宋体" w:eastAsia="宋体" w:cs="宋体"/>
                      <w:i w:val="0"/>
                      <w:iCs w:val="0"/>
                      <w:color w:val="auto"/>
                      <w:kern w:val="2"/>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阀井盖</w:t>
                  </w:r>
                </w:p>
              </w:tc>
              <w:tc>
                <w:tcPr>
                  <w:tcW w:w="1606" w:type="dxa"/>
                  <w:vAlign w:val="center"/>
                </w:tcPr>
                <w:p w14:paraId="491B1EEB">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w:t>
                  </w:r>
                </w:p>
              </w:tc>
              <w:tc>
                <w:tcPr>
                  <w:tcW w:w="1344" w:type="dxa"/>
                  <w:shd w:val="clear" w:color="auto" w:fill="auto"/>
                  <w:vAlign w:val="center"/>
                </w:tcPr>
                <w:p w14:paraId="1284E7DC">
                  <w:pPr>
                    <w:keepNext w:val="0"/>
                    <w:keepLines w:val="0"/>
                    <w:widowControl/>
                    <w:suppressLineNumbers w:val="0"/>
                    <w:ind w:left="0" w:leftChars="0" w:right="0" w:rightChars="0"/>
                    <w:jc w:val="center"/>
                    <w:textAlignment w:val="center"/>
                    <w:rPr>
                      <w:rFonts w:hint="default" w:ascii="宋体" w:hAnsi="宋体" w:eastAsia="宋体" w:cs="宋体"/>
                      <w:i w:val="0"/>
                      <w:iCs w:val="0"/>
                      <w:color w:val="auto"/>
                      <w:kern w:val="2"/>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个</w:t>
                  </w:r>
                </w:p>
              </w:tc>
              <w:tc>
                <w:tcPr>
                  <w:tcW w:w="1345" w:type="dxa"/>
                  <w:vAlign w:val="center"/>
                </w:tcPr>
                <w:p w14:paraId="3E327DE1">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61</w:t>
                  </w:r>
                </w:p>
              </w:tc>
              <w:tc>
                <w:tcPr>
                  <w:tcW w:w="1428" w:type="dxa"/>
                  <w:vAlign w:val="center"/>
                </w:tcPr>
                <w:p w14:paraId="322300A9">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w:t>
                  </w:r>
                </w:p>
              </w:tc>
            </w:tr>
            <w:tr w14:paraId="1E1A8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6" w:type="dxa"/>
                  <w:vAlign w:val="center"/>
                </w:tcPr>
                <w:p w14:paraId="265F755A">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14</w:t>
                  </w:r>
                </w:p>
              </w:tc>
              <w:tc>
                <w:tcPr>
                  <w:tcW w:w="1630" w:type="dxa"/>
                  <w:shd w:val="clear" w:color="auto" w:fill="auto"/>
                  <w:vAlign w:val="center"/>
                </w:tcPr>
                <w:p w14:paraId="3F420D90">
                  <w:pPr>
                    <w:keepNext w:val="0"/>
                    <w:keepLines w:val="0"/>
                    <w:widowControl/>
                    <w:suppressLineNumbers w:val="0"/>
                    <w:ind w:left="0" w:leftChars="0" w:right="0" w:rightChars="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柴油</w:t>
                  </w:r>
                </w:p>
              </w:tc>
              <w:tc>
                <w:tcPr>
                  <w:tcW w:w="1606" w:type="dxa"/>
                  <w:vAlign w:val="center"/>
                </w:tcPr>
                <w:p w14:paraId="261BB7C5">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w:t>
                  </w:r>
                </w:p>
              </w:tc>
              <w:tc>
                <w:tcPr>
                  <w:tcW w:w="1344" w:type="dxa"/>
                  <w:shd w:val="clear" w:color="auto" w:fill="auto"/>
                  <w:vAlign w:val="center"/>
                </w:tcPr>
                <w:p w14:paraId="1CC370EC">
                  <w:pPr>
                    <w:keepNext w:val="0"/>
                    <w:keepLines w:val="0"/>
                    <w:widowControl/>
                    <w:suppressLineNumbers w:val="0"/>
                    <w:ind w:left="0" w:leftChars="0" w:right="0" w:rightChars="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t</w:t>
                  </w:r>
                </w:p>
              </w:tc>
              <w:tc>
                <w:tcPr>
                  <w:tcW w:w="1345" w:type="dxa"/>
                  <w:vAlign w:val="center"/>
                </w:tcPr>
                <w:p w14:paraId="7F2DD17C">
                  <w:pPr>
                    <w:pStyle w:val="11"/>
                    <w:numPr>
                      <w:ilvl w:val="0"/>
                      <w:numId w:val="0"/>
                    </w:numPr>
                    <w:spacing w:line="240" w:lineRule="auto"/>
                    <w:ind w:right="0" w:rightChars="0"/>
                    <w:jc w:val="center"/>
                    <w:rPr>
                      <w:rFonts w:hint="default"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5</w:t>
                  </w:r>
                </w:p>
              </w:tc>
              <w:tc>
                <w:tcPr>
                  <w:tcW w:w="1428" w:type="dxa"/>
                  <w:vAlign w:val="center"/>
                </w:tcPr>
                <w:p w14:paraId="48C323C5">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依托加油站，施工场区无暂存柴油</w:t>
                  </w:r>
                </w:p>
              </w:tc>
            </w:tr>
            <w:bookmarkEnd w:id="29"/>
          </w:tbl>
          <w:p w14:paraId="076C3F95">
            <w:pPr>
              <w:pStyle w:val="11"/>
              <w:numPr>
                <w:ilvl w:val="0"/>
                <w:numId w:val="0"/>
              </w:numPr>
              <w:ind w:right="0" w:rightChars="0" w:firstLine="480" w:firstLineChars="200"/>
              <w:jc w:val="both"/>
              <w:rPr>
                <w:rFonts w:hint="eastAsia" w:ascii="宋体" w:hAnsi="宋体" w:eastAsia="宋体" w:cs="宋体"/>
                <w:bCs/>
                <w:color w:val="auto"/>
                <w:kern w:val="2"/>
                <w:sz w:val="24"/>
                <w:szCs w:val="24"/>
                <w:vertAlign w:val="baseline"/>
                <w:lang w:val="en-US" w:eastAsia="zh-CN"/>
              </w:rPr>
            </w:pPr>
            <w:r>
              <w:rPr>
                <w:rFonts w:hint="eastAsia" w:ascii="宋体" w:hAnsi="宋体" w:eastAsia="宋体" w:cs="宋体"/>
                <w:bCs/>
                <w:color w:val="auto"/>
                <w:kern w:val="2"/>
                <w:sz w:val="24"/>
                <w:szCs w:val="24"/>
                <w:vertAlign w:val="baseline"/>
                <w:lang w:val="en-US" w:eastAsia="zh-CN"/>
              </w:rPr>
              <w:t>输水管道双管敷设，一用一备，连通阀门井坐标见下表。</w:t>
            </w:r>
          </w:p>
          <w:p w14:paraId="10FE2403">
            <w:pPr>
              <w:pStyle w:val="11"/>
              <w:numPr>
                <w:ilvl w:val="0"/>
                <w:numId w:val="0"/>
              </w:numPr>
              <w:ind w:left="600" w:leftChars="0" w:right="0" w:rightChars="0"/>
              <w:jc w:val="center"/>
              <w:rPr>
                <w:rFonts w:hint="eastAsia" w:ascii="宋体" w:hAnsi="宋体" w:eastAsia="宋体" w:cs="宋体"/>
                <w:bCs/>
                <w:color w:val="auto"/>
                <w:kern w:val="2"/>
                <w:sz w:val="24"/>
                <w:szCs w:val="24"/>
                <w:vertAlign w:val="baseline"/>
                <w:lang w:val="en-US" w:eastAsia="zh-CN"/>
              </w:rPr>
            </w:pPr>
            <w:r>
              <w:rPr>
                <w:rFonts w:hint="default" w:ascii="Times New Roman" w:hAnsi="Times New Roman" w:eastAsia="宋体" w:cs="Times New Roman"/>
                <w:b/>
                <w:bCs/>
                <w:color w:val="auto"/>
                <w:sz w:val="21"/>
                <w:szCs w:val="21"/>
                <w:highlight w:val="none"/>
                <w:lang w:val="en-US" w:eastAsia="zh-CN"/>
              </w:rPr>
              <w:t>表</w:t>
            </w:r>
            <w:r>
              <w:rPr>
                <w:rFonts w:hint="eastAsia" w:eastAsia="宋体" w:cs="Times New Roman"/>
                <w:b/>
                <w:bCs/>
                <w:color w:val="auto"/>
                <w:sz w:val="21"/>
                <w:szCs w:val="21"/>
                <w:highlight w:val="none"/>
                <w:lang w:val="en-US" w:eastAsia="zh-CN"/>
              </w:rPr>
              <w:t>7</w:t>
            </w:r>
            <w:r>
              <w:rPr>
                <w:rFonts w:hint="default" w:ascii="Times New Roman" w:hAnsi="Times New Roman" w:eastAsia="宋体" w:cs="Times New Roman"/>
                <w:b/>
                <w:bCs/>
                <w:color w:val="auto"/>
                <w:sz w:val="21"/>
                <w:szCs w:val="21"/>
                <w:highlight w:val="none"/>
                <w:lang w:val="en-US" w:eastAsia="zh-CN"/>
              </w:rPr>
              <w:t xml:space="preserve">    连通阀门井坐标表</w:t>
            </w:r>
          </w:p>
          <w:tbl>
            <w:tblPr>
              <w:tblStyle w:val="21"/>
              <w:tblW w:w="81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3"/>
              <w:gridCol w:w="1623"/>
              <w:gridCol w:w="1623"/>
              <w:gridCol w:w="1623"/>
              <w:gridCol w:w="1624"/>
            </w:tblGrid>
            <w:tr w14:paraId="60AB3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3" w:type="dxa"/>
                  <w:vMerge w:val="restart"/>
                </w:tcPr>
                <w:p w14:paraId="68E2D966">
                  <w:pPr>
                    <w:pStyle w:val="11"/>
                    <w:numPr>
                      <w:ilvl w:val="0"/>
                      <w:numId w:val="0"/>
                    </w:numPr>
                    <w:spacing w:line="240" w:lineRule="auto"/>
                    <w:ind w:right="0" w:rightChars="0"/>
                    <w:jc w:val="center"/>
                    <w:rPr>
                      <w:rFonts w:hint="default" w:ascii="Times New Roman" w:hAnsi="Times New Roman" w:eastAsia="宋体" w:cs="Times New Roman"/>
                      <w:bCs/>
                      <w:color w:val="auto"/>
                      <w:kern w:val="2"/>
                      <w:sz w:val="21"/>
                      <w:szCs w:val="21"/>
                      <w:vertAlign w:val="baseline"/>
                      <w:lang w:val="en-US" w:eastAsia="zh-CN"/>
                    </w:rPr>
                  </w:pPr>
                  <w:r>
                    <w:rPr>
                      <w:rFonts w:hint="default" w:ascii="Times New Roman" w:hAnsi="Times New Roman" w:eastAsia="宋体" w:cs="Times New Roman"/>
                      <w:bCs/>
                      <w:color w:val="auto"/>
                      <w:kern w:val="2"/>
                      <w:sz w:val="21"/>
                      <w:szCs w:val="21"/>
                      <w:vertAlign w:val="baseline"/>
                      <w:lang w:val="en-US" w:eastAsia="zh-CN"/>
                    </w:rPr>
                    <w:t>序号</w:t>
                  </w:r>
                </w:p>
              </w:tc>
              <w:tc>
                <w:tcPr>
                  <w:tcW w:w="1623" w:type="dxa"/>
                  <w:vMerge w:val="restart"/>
                </w:tcPr>
                <w:p w14:paraId="1F5C098C">
                  <w:pPr>
                    <w:pStyle w:val="11"/>
                    <w:numPr>
                      <w:ilvl w:val="0"/>
                      <w:numId w:val="0"/>
                    </w:numPr>
                    <w:spacing w:line="240" w:lineRule="auto"/>
                    <w:ind w:right="0" w:rightChars="0"/>
                    <w:jc w:val="center"/>
                    <w:rPr>
                      <w:rFonts w:hint="default" w:ascii="Times New Roman" w:hAnsi="Times New Roman" w:eastAsia="宋体" w:cs="Times New Roman"/>
                      <w:bCs/>
                      <w:color w:val="auto"/>
                      <w:kern w:val="2"/>
                      <w:sz w:val="21"/>
                      <w:szCs w:val="21"/>
                      <w:vertAlign w:val="baseline"/>
                      <w:lang w:val="en-US" w:eastAsia="zh-CN"/>
                    </w:rPr>
                  </w:pPr>
                  <w:r>
                    <w:rPr>
                      <w:rFonts w:hint="default" w:ascii="Times New Roman" w:hAnsi="Times New Roman" w:eastAsia="宋体" w:cs="Times New Roman"/>
                      <w:bCs/>
                      <w:color w:val="auto"/>
                      <w:kern w:val="2"/>
                      <w:sz w:val="21"/>
                      <w:szCs w:val="21"/>
                      <w:vertAlign w:val="baseline"/>
                      <w:lang w:val="en-US" w:eastAsia="zh-CN"/>
                    </w:rPr>
                    <w:t>井编号</w:t>
                  </w:r>
                </w:p>
              </w:tc>
              <w:tc>
                <w:tcPr>
                  <w:tcW w:w="3246" w:type="dxa"/>
                  <w:gridSpan w:val="2"/>
                </w:tcPr>
                <w:p w14:paraId="5B7B659F">
                  <w:pPr>
                    <w:pStyle w:val="11"/>
                    <w:numPr>
                      <w:ilvl w:val="0"/>
                      <w:numId w:val="0"/>
                    </w:numPr>
                    <w:spacing w:line="240" w:lineRule="auto"/>
                    <w:ind w:right="0" w:rightChars="0"/>
                    <w:jc w:val="center"/>
                    <w:rPr>
                      <w:rFonts w:hint="default" w:ascii="Times New Roman" w:hAnsi="Times New Roman" w:eastAsia="宋体" w:cs="Times New Roman"/>
                      <w:bCs/>
                      <w:color w:val="auto"/>
                      <w:kern w:val="2"/>
                      <w:sz w:val="21"/>
                      <w:szCs w:val="21"/>
                      <w:vertAlign w:val="baseline"/>
                      <w:lang w:val="en-US" w:eastAsia="zh-CN"/>
                    </w:rPr>
                  </w:pPr>
                  <w:r>
                    <w:rPr>
                      <w:rFonts w:hint="default" w:ascii="Times New Roman" w:hAnsi="Times New Roman" w:eastAsia="宋体" w:cs="Times New Roman"/>
                      <w:bCs/>
                      <w:color w:val="auto"/>
                      <w:kern w:val="2"/>
                      <w:sz w:val="21"/>
                      <w:szCs w:val="21"/>
                      <w:vertAlign w:val="baseline"/>
                      <w:lang w:val="en-US" w:eastAsia="zh-CN"/>
                    </w:rPr>
                    <w:t>井坐标</w:t>
                  </w:r>
                </w:p>
              </w:tc>
              <w:tc>
                <w:tcPr>
                  <w:tcW w:w="1624" w:type="dxa"/>
                  <w:vMerge w:val="restart"/>
                </w:tcPr>
                <w:p w14:paraId="2A5DBC80">
                  <w:pPr>
                    <w:pStyle w:val="11"/>
                    <w:numPr>
                      <w:ilvl w:val="0"/>
                      <w:numId w:val="0"/>
                    </w:numPr>
                    <w:spacing w:line="240" w:lineRule="auto"/>
                    <w:ind w:right="0" w:rightChars="0"/>
                    <w:jc w:val="center"/>
                    <w:rPr>
                      <w:rFonts w:hint="default" w:ascii="Times New Roman" w:hAnsi="Times New Roman" w:eastAsia="宋体" w:cs="Times New Roman"/>
                      <w:bCs/>
                      <w:color w:val="auto"/>
                      <w:kern w:val="2"/>
                      <w:sz w:val="21"/>
                      <w:szCs w:val="21"/>
                      <w:vertAlign w:val="baseline"/>
                      <w:lang w:val="en-US" w:eastAsia="zh-CN"/>
                    </w:rPr>
                  </w:pPr>
                  <w:r>
                    <w:rPr>
                      <w:rFonts w:hint="default" w:ascii="Times New Roman" w:hAnsi="Times New Roman" w:eastAsia="宋体" w:cs="Times New Roman"/>
                      <w:bCs/>
                      <w:color w:val="auto"/>
                      <w:kern w:val="2"/>
                      <w:sz w:val="21"/>
                      <w:szCs w:val="21"/>
                      <w:vertAlign w:val="baseline"/>
                      <w:lang w:val="en-US" w:eastAsia="zh-CN"/>
                    </w:rPr>
                    <w:t>桩号</w:t>
                  </w:r>
                </w:p>
              </w:tc>
            </w:tr>
            <w:tr w14:paraId="60E59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3" w:type="dxa"/>
                  <w:vMerge w:val="continue"/>
                </w:tcPr>
                <w:p w14:paraId="6F1D188D">
                  <w:pPr>
                    <w:pStyle w:val="11"/>
                    <w:numPr>
                      <w:ilvl w:val="0"/>
                      <w:numId w:val="0"/>
                    </w:numPr>
                    <w:spacing w:line="240" w:lineRule="auto"/>
                    <w:ind w:right="0" w:rightChars="0"/>
                    <w:jc w:val="center"/>
                    <w:rPr>
                      <w:rFonts w:hint="default" w:ascii="Times New Roman" w:hAnsi="Times New Roman" w:eastAsia="宋体" w:cs="Times New Roman"/>
                      <w:bCs/>
                      <w:color w:val="auto"/>
                      <w:kern w:val="2"/>
                      <w:sz w:val="21"/>
                      <w:szCs w:val="21"/>
                      <w:vertAlign w:val="baseline"/>
                      <w:lang w:val="en-US" w:eastAsia="zh-CN"/>
                    </w:rPr>
                  </w:pPr>
                </w:p>
              </w:tc>
              <w:tc>
                <w:tcPr>
                  <w:tcW w:w="1623" w:type="dxa"/>
                  <w:vMerge w:val="continue"/>
                </w:tcPr>
                <w:p w14:paraId="01502326">
                  <w:pPr>
                    <w:pStyle w:val="11"/>
                    <w:numPr>
                      <w:ilvl w:val="0"/>
                      <w:numId w:val="0"/>
                    </w:numPr>
                    <w:spacing w:line="240" w:lineRule="auto"/>
                    <w:ind w:right="0" w:rightChars="0"/>
                    <w:jc w:val="center"/>
                    <w:rPr>
                      <w:rFonts w:hint="default" w:ascii="Times New Roman" w:hAnsi="Times New Roman" w:eastAsia="宋体" w:cs="Times New Roman"/>
                      <w:bCs/>
                      <w:color w:val="auto"/>
                      <w:kern w:val="2"/>
                      <w:sz w:val="21"/>
                      <w:szCs w:val="21"/>
                      <w:vertAlign w:val="baseline"/>
                      <w:lang w:val="en-US" w:eastAsia="zh-CN"/>
                    </w:rPr>
                  </w:pPr>
                </w:p>
              </w:tc>
              <w:tc>
                <w:tcPr>
                  <w:tcW w:w="1623" w:type="dxa"/>
                </w:tcPr>
                <w:p w14:paraId="29631AF8">
                  <w:pPr>
                    <w:pStyle w:val="11"/>
                    <w:numPr>
                      <w:ilvl w:val="0"/>
                      <w:numId w:val="0"/>
                    </w:numPr>
                    <w:spacing w:line="240" w:lineRule="auto"/>
                    <w:ind w:right="0" w:rightChars="0"/>
                    <w:jc w:val="center"/>
                    <w:rPr>
                      <w:rFonts w:hint="default" w:ascii="Times New Roman" w:hAnsi="Times New Roman" w:eastAsia="宋体" w:cs="Times New Roman"/>
                      <w:bCs/>
                      <w:color w:val="auto"/>
                      <w:kern w:val="2"/>
                      <w:sz w:val="21"/>
                      <w:szCs w:val="21"/>
                      <w:vertAlign w:val="baseline"/>
                      <w:lang w:val="en-US" w:eastAsia="zh-CN"/>
                    </w:rPr>
                  </w:pPr>
                  <w:r>
                    <w:rPr>
                      <w:rFonts w:hint="default" w:ascii="Times New Roman" w:hAnsi="Times New Roman" w:eastAsia="宋体" w:cs="Times New Roman"/>
                      <w:bCs/>
                      <w:color w:val="auto"/>
                      <w:kern w:val="2"/>
                      <w:sz w:val="21"/>
                      <w:szCs w:val="21"/>
                      <w:vertAlign w:val="baseline"/>
                      <w:lang w:val="en-US" w:eastAsia="zh-CN"/>
                    </w:rPr>
                    <w:t>X</w:t>
                  </w:r>
                </w:p>
              </w:tc>
              <w:tc>
                <w:tcPr>
                  <w:tcW w:w="1623" w:type="dxa"/>
                </w:tcPr>
                <w:p w14:paraId="0C093745">
                  <w:pPr>
                    <w:pStyle w:val="11"/>
                    <w:numPr>
                      <w:ilvl w:val="0"/>
                      <w:numId w:val="0"/>
                    </w:numPr>
                    <w:spacing w:line="240" w:lineRule="auto"/>
                    <w:ind w:right="0" w:rightChars="0"/>
                    <w:jc w:val="center"/>
                    <w:rPr>
                      <w:rFonts w:hint="default" w:ascii="Times New Roman" w:hAnsi="Times New Roman" w:eastAsia="宋体" w:cs="Times New Roman"/>
                      <w:bCs/>
                      <w:color w:val="auto"/>
                      <w:kern w:val="2"/>
                      <w:sz w:val="21"/>
                      <w:szCs w:val="21"/>
                      <w:vertAlign w:val="baseline"/>
                      <w:lang w:val="en-US" w:eastAsia="zh-CN"/>
                    </w:rPr>
                  </w:pPr>
                  <w:r>
                    <w:rPr>
                      <w:rFonts w:hint="default" w:ascii="Times New Roman" w:hAnsi="Times New Roman" w:eastAsia="宋体" w:cs="Times New Roman"/>
                      <w:bCs/>
                      <w:color w:val="auto"/>
                      <w:kern w:val="2"/>
                      <w:sz w:val="21"/>
                      <w:szCs w:val="21"/>
                      <w:vertAlign w:val="baseline"/>
                      <w:lang w:val="en-US" w:eastAsia="zh-CN"/>
                    </w:rPr>
                    <w:t>Y</w:t>
                  </w:r>
                </w:p>
              </w:tc>
              <w:tc>
                <w:tcPr>
                  <w:tcW w:w="1624" w:type="dxa"/>
                  <w:vMerge w:val="continue"/>
                </w:tcPr>
                <w:p w14:paraId="625CCAE2">
                  <w:pPr>
                    <w:pStyle w:val="11"/>
                    <w:numPr>
                      <w:ilvl w:val="0"/>
                      <w:numId w:val="0"/>
                    </w:numPr>
                    <w:spacing w:line="240" w:lineRule="auto"/>
                    <w:ind w:right="0" w:rightChars="0"/>
                    <w:jc w:val="center"/>
                    <w:rPr>
                      <w:rFonts w:hint="default" w:ascii="Times New Roman" w:hAnsi="Times New Roman" w:eastAsia="宋体" w:cs="Times New Roman"/>
                      <w:bCs/>
                      <w:color w:val="auto"/>
                      <w:kern w:val="2"/>
                      <w:sz w:val="21"/>
                      <w:szCs w:val="21"/>
                      <w:vertAlign w:val="baseline"/>
                      <w:lang w:val="en-US" w:eastAsia="zh-CN"/>
                    </w:rPr>
                  </w:pPr>
                </w:p>
              </w:tc>
            </w:tr>
            <w:tr w14:paraId="141F3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3" w:type="dxa"/>
                </w:tcPr>
                <w:p w14:paraId="39EB4988">
                  <w:pPr>
                    <w:pStyle w:val="11"/>
                    <w:numPr>
                      <w:ilvl w:val="0"/>
                      <w:numId w:val="0"/>
                    </w:numPr>
                    <w:spacing w:line="240" w:lineRule="auto"/>
                    <w:ind w:right="0" w:rightChars="0"/>
                    <w:jc w:val="center"/>
                    <w:rPr>
                      <w:rFonts w:hint="default" w:ascii="Times New Roman" w:hAnsi="Times New Roman" w:eastAsia="宋体" w:cs="Times New Roman"/>
                      <w:bCs/>
                      <w:color w:val="auto"/>
                      <w:kern w:val="2"/>
                      <w:sz w:val="21"/>
                      <w:szCs w:val="21"/>
                      <w:vertAlign w:val="baseline"/>
                      <w:lang w:val="en-US" w:eastAsia="zh-CN"/>
                    </w:rPr>
                  </w:pPr>
                  <w:r>
                    <w:rPr>
                      <w:rFonts w:hint="default" w:ascii="Times New Roman" w:hAnsi="Times New Roman" w:eastAsia="宋体" w:cs="Times New Roman"/>
                      <w:bCs/>
                      <w:color w:val="auto"/>
                      <w:kern w:val="2"/>
                      <w:sz w:val="21"/>
                      <w:szCs w:val="21"/>
                      <w:vertAlign w:val="baseline"/>
                      <w:lang w:val="en-US" w:eastAsia="zh-CN"/>
                    </w:rPr>
                    <w:t>1</w:t>
                  </w:r>
                </w:p>
              </w:tc>
              <w:tc>
                <w:tcPr>
                  <w:tcW w:w="1623" w:type="dxa"/>
                </w:tcPr>
                <w:p w14:paraId="0AF5BFAF">
                  <w:pPr>
                    <w:pStyle w:val="11"/>
                    <w:numPr>
                      <w:ilvl w:val="0"/>
                      <w:numId w:val="0"/>
                    </w:numPr>
                    <w:spacing w:line="240" w:lineRule="auto"/>
                    <w:ind w:right="0" w:rightChars="0"/>
                    <w:jc w:val="center"/>
                    <w:rPr>
                      <w:rFonts w:hint="default" w:ascii="Times New Roman" w:hAnsi="Times New Roman" w:eastAsia="宋体" w:cs="Times New Roman"/>
                      <w:bCs/>
                      <w:color w:val="auto"/>
                      <w:kern w:val="2"/>
                      <w:sz w:val="21"/>
                      <w:szCs w:val="21"/>
                      <w:vertAlign w:val="baseline"/>
                      <w:lang w:val="en-US" w:eastAsia="zh-CN"/>
                    </w:rPr>
                  </w:pPr>
                  <w:r>
                    <w:rPr>
                      <w:rFonts w:hint="default" w:ascii="Times New Roman" w:hAnsi="Times New Roman" w:eastAsia="宋体" w:cs="Times New Roman"/>
                      <w:bCs/>
                      <w:color w:val="auto"/>
                      <w:kern w:val="2"/>
                      <w:sz w:val="21"/>
                      <w:szCs w:val="21"/>
                      <w:vertAlign w:val="baseline"/>
                      <w:lang w:val="en-US" w:eastAsia="zh-CN"/>
                    </w:rPr>
                    <w:t>FM1</w:t>
                  </w:r>
                </w:p>
              </w:tc>
              <w:tc>
                <w:tcPr>
                  <w:tcW w:w="1623" w:type="dxa"/>
                  <w:shd w:val="clear" w:color="auto" w:fill="auto"/>
                  <w:vAlign w:val="center"/>
                </w:tcPr>
                <w:p w14:paraId="2FA1B0EC">
                  <w:pPr>
                    <w:keepNext w:val="0"/>
                    <w:keepLines w:val="0"/>
                    <w:widowControl/>
                    <w:suppressLineNumbers w:val="0"/>
                    <w:spacing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1623" w:type="dxa"/>
                  <w:shd w:val="clear" w:color="auto" w:fill="auto"/>
                  <w:vAlign w:val="center"/>
                </w:tcPr>
                <w:p w14:paraId="539ED314">
                  <w:pPr>
                    <w:keepNext w:val="0"/>
                    <w:keepLines w:val="0"/>
                    <w:widowControl/>
                    <w:suppressLineNumbers w:val="0"/>
                    <w:spacing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1624" w:type="dxa"/>
                  <w:shd w:val="clear" w:color="auto" w:fill="auto"/>
                  <w:vAlign w:val="center"/>
                </w:tcPr>
                <w:p w14:paraId="1D2DA81D">
                  <w:pPr>
                    <w:keepNext w:val="0"/>
                    <w:keepLines w:val="0"/>
                    <w:widowControl/>
                    <w:suppressLineNumbers w:val="0"/>
                    <w:spacing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K5+000</w:t>
                  </w:r>
                </w:p>
              </w:tc>
            </w:tr>
            <w:tr w14:paraId="5AABC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3" w:type="dxa"/>
                </w:tcPr>
                <w:p w14:paraId="0966CFBD">
                  <w:pPr>
                    <w:pStyle w:val="11"/>
                    <w:numPr>
                      <w:ilvl w:val="0"/>
                      <w:numId w:val="0"/>
                    </w:numPr>
                    <w:spacing w:line="240" w:lineRule="auto"/>
                    <w:ind w:right="0" w:rightChars="0"/>
                    <w:jc w:val="center"/>
                    <w:rPr>
                      <w:rFonts w:hint="default" w:ascii="Times New Roman" w:hAnsi="Times New Roman" w:eastAsia="宋体" w:cs="Times New Roman"/>
                      <w:bCs/>
                      <w:color w:val="auto"/>
                      <w:kern w:val="2"/>
                      <w:sz w:val="21"/>
                      <w:szCs w:val="21"/>
                      <w:vertAlign w:val="baseline"/>
                      <w:lang w:val="en-US" w:eastAsia="zh-CN"/>
                    </w:rPr>
                  </w:pPr>
                  <w:r>
                    <w:rPr>
                      <w:rFonts w:hint="default" w:ascii="Times New Roman" w:hAnsi="Times New Roman" w:eastAsia="宋体" w:cs="Times New Roman"/>
                      <w:bCs/>
                      <w:color w:val="auto"/>
                      <w:kern w:val="2"/>
                      <w:sz w:val="21"/>
                      <w:szCs w:val="21"/>
                      <w:vertAlign w:val="baseline"/>
                      <w:lang w:val="en-US" w:eastAsia="zh-CN"/>
                    </w:rPr>
                    <w:t>2</w:t>
                  </w:r>
                </w:p>
              </w:tc>
              <w:tc>
                <w:tcPr>
                  <w:tcW w:w="1623" w:type="dxa"/>
                </w:tcPr>
                <w:p w14:paraId="22DF7001">
                  <w:pPr>
                    <w:pStyle w:val="11"/>
                    <w:numPr>
                      <w:ilvl w:val="0"/>
                      <w:numId w:val="0"/>
                    </w:numPr>
                    <w:spacing w:line="240" w:lineRule="auto"/>
                    <w:ind w:right="0" w:rightChars="0"/>
                    <w:jc w:val="center"/>
                    <w:rPr>
                      <w:rFonts w:hint="default" w:ascii="Times New Roman" w:hAnsi="Times New Roman" w:eastAsia="宋体" w:cs="Times New Roman"/>
                      <w:bCs/>
                      <w:color w:val="auto"/>
                      <w:kern w:val="2"/>
                      <w:sz w:val="21"/>
                      <w:szCs w:val="21"/>
                      <w:vertAlign w:val="baseline"/>
                      <w:lang w:val="en-US" w:eastAsia="zh-CN"/>
                    </w:rPr>
                  </w:pPr>
                  <w:r>
                    <w:rPr>
                      <w:rFonts w:hint="default" w:ascii="Times New Roman" w:hAnsi="Times New Roman" w:eastAsia="宋体" w:cs="Times New Roman"/>
                      <w:bCs/>
                      <w:color w:val="auto"/>
                      <w:kern w:val="2"/>
                      <w:sz w:val="21"/>
                      <w:szCs w:val="21"/>
                      <w:vertAlign w:val="baseline"/>
                      <w:lang w:val="en-US" w:eastAsia="zh-CN"/>
                    </w:rPr>
                    <w:t>FM2</w:t>
                  </w:r>
                </w:p>
              </w:tc>
              <w:tc>
                <w:tcPr>
                  <w:tcW w:w="1623" w:type="dxa"/>
                  <w:shd w:val="clear" w:color="auto" w:fill="auto"/>
                  <w:vAlign w:val="center"/>
                </w:tcPr>
                <w:p w14:paraId="13F2946E">
                  <w:pPr>
                    <w:keepNext w:val="0"/>
                    <w:keepLines w:val="0"/>
                    <w:widowControl/>
                    <w:suppressLineNumbers w:val="0"/>
                    <w:spacing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1623" w:type="dxa"/>
                  <w:shd w:val="clear" w:color="auto" w:fill="auto"/>
                  <w:vAlign w:val="center"/>
                </w:tcPr>
                <w:p w14:paraId="123DCDD3">
                  <w:pPr>
                    <w:keepNext w:val="0"/>
                    <w:keepLines w:val="0"/>
                    <w:widowControl/>
                    <w:suppressLineNumbers w:val="0"/>
                    <w:spacing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1624" w:type="dxa"/>
                  <w:shd w:val="clear" w:color="auto" w:fill="auto"/>
                  <w:vAlign w:val="center"/>
                </w:tcPr>
                <w:p w14:paraId="60145C87">
                  <w:pPr>
                    <w:keepNext w:val="0"/>
                    <w:keepLines w:val="0"/>
                    <w:widowControl/>
                    <w:suppressLineNumbers w:val="0"/>
                    <w:spacing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K10+000.001</w:t>
                  </w:r>
                </w:p>
              </w:tc>
            </w:tr>
            <w:tr w14:paraId="3CB64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3" w:type="dxa"/>
                </w:tcPr>
                <w:p w14:paraId="06A40E84">
                  <w:pPr>
                    <w:pStyle w:val="11"/>
                    <w:numPr>
                      <w:ilvl w:val="0"/>
                      <w:numId w:val="0"/>
                    </w:numPr>
                    <w:spacing w:line="240" w:lineRule="auto"/>
                    <w:ind w:right="0" w:rightChars="0"/>
                    <w:jc w:val="center"/>
                    <w:rPr>
                      <w:rFonts w:hint="default" w:ascii="Times New Roman" w:hAnsi="Times New Roman" w:eastAsia="宋体" w:cs="Times New Roman"/>
                      <w:bCs/>
                      <w:color w:val="auto"/>
                      <w:kern w:val="2"/>
                      <w:sz w:val="21"/>
                      <w:szCs w:val="21"/>
                      <w:vertAlign w:val="baseline"/>
                      <w:lang w:val="en-US" w:eastAsia="zh-CN"/>
                    </w:rPr>
                  </w:pPr>
                  <w:r>
                    <w:rPr>
                      <w:rFonts w:hint="default" w:ascii="Times New Roman" w:hAnsi="Times New Roman" w:eastAsia="宋体" w:cs="Times New Roman"/>
                      <w:bCs/>
                      <w:color w:val="auto"/>
                      <w:kern w:val="2"/>
                      <w:sz w:val="21"/>
                      <w:szCs w:val="21"/>
                      <w:vertAlign w:val="baseline"/>
                      <w:lang w:val="en-US" w:eastAsia="zh-CN"/>
                    </w:rPr>
                    <w:t>3</w:t>
                  </w:r>
                </w:p>
              </w:tc>
              <w:tc>
                <w:tcPr>
                  <w:tcW w:w="1623" w:type="dxa"/>
                </w:tcPr>
                <w:p w14:paraId="5D031EA3">
                  <w:pPr>
                    <w:pStyle w:val="11"/>
                    <w:numPr>
                      <w:ilvl w:val="0"/>
                      <w:numId w:val="0"/>
                    </w:numPr>
                    <w:spacing w:line="240" w:lineRule="auto"/>
                    <w:ind w:right="0" w:rightChars="0"/>
                    <w:jc w:val="center"/>
                    <w:rPr>
                      <w:rFonts w:hint="default" w:ascii="Times New Roman" w:hAnsi="Times New Roman" w:eastAsia="宋体" w:cs="Times New Roman"/>
                      <w:bCs/>
                      <w:color w:val="auto"/>
                      <w:kern w:val="2"/>
                      <w:sz w:val="21"/>
                      <w:szCs w:val="21"/>
                      <w:vertAlign w:val="baseline"/>
                      <w:lang w:val="en-US" w:eastAsia="zh-CN"/>
                    </w:rPr>
                  </w:pPr>
                  <w:r>
                    <w:rPr>
                      <w:rFonts w:hint="default" w:ascii="Times New Roman" w:hAnsi="Times New Roman" w:eastAsia="宋体" w:cs="Times New Roman"/>
                      <w:bCs/>
                      <w:color w:val="auto"/>
                      <w:kern w:val="2"/>
                      <w:sz w:val="21"/>
                      <w:szCs w:val="21"/>
                      <w:vertAlign w:val="baseline"/>
                      <w:lang w:val="en-US" w:eastAsia="zh-CN"/>
                    </w:rPr>
                    <w:t>FM3</w:t>
                  </w:r>
                </w:p>
              </w:tc>
              <w:tc>
                <w:tcPr>
                  <w:tcW w:w="1623" w:type="dxa"/>
                  <w:shd w:val="clear" w:color="auto" w:fill="auto"/>
                  <w:vAlign w:val="center"/>
                </w:tcPr>
                <w:p w14:paraId="6A81DEE6">
                  <w:pPr>
                    <w:keepNext w:val="0"/>
                    <w:keepLines w:val="0"/>
                    <w:widowControl/>
                    <w:suppressLineNumbers w:val="0"/>
                    <w:spacing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1623" w:type="dxa"/>
                  <w:shd w:val="clear" w:color="auto" w:fill="auto"/>
                  <w:vAlign w:val="center"/>
                </w:tcPr>
                <w:p w14:paraId="289D4106">
                  <w:pPr>
                    <w:keepNext w:val="0"/>
                    <w:keepLines w:val="0"/>
                    <w:widowControl/>
                    <w:suppressLineNumbers w:val="0"/>
                    <w:spacing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1624" w:type="dxa"/>
                  <w:shd w:val="clear" w:color="auto" w:fill="auto"/>
                  <w:vAlign w:val="center"/>
                </w:tcPr>
                <w:p w14:paraId="67F8D05B">
                  <w:pPr>
                    <w:keepNext w:val="0"/>
                    <w:keepLines w:val="0"/>
                    <w:widowControl/>
                    <w:suppressLineNumbers w:val="0"/>
                    <w:spacing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K15+000</w:t>
                  </w:r>
                </w:p>
              </w:tc>
            </w:tr>
            <w:tr w14:paraId="174DA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3" w:type="dxa"/>
                </w:tcPr>
                <w:p w14:paraId="5CBD6E59">
                  <w:pPr>
                    <w:pStyle w:val="11"/>
                    <w:numPr>
                      <w:ilvl w:val="0"/>
                      <w:numId w:val="0"/>
                    </w:numPr>
                    <w:spacing w:line="240" w:lineRule="auto"/>
                    <w:ind w:right="0" w:rightChars="0"/>
                    <w:jc w:val="center"/>
                    <w:rPr>
                      <w:rFonts w:hint="default" w:ascii="Times New Roman" w:hAnsi="Times New Roman" w:eastAsia="宋体" w:cs="Times New Roman"/>
                      <w:bCs/>
                      <w:color w:val="auto"/>
                      <w:kern w:val="2"/>
                      <w:sz w:val="21"/>
                      <w:szCs w:val="21"/>
                      <w:vertAlign w:val="baseline"/>
                      <w:lang w:val="en-US" w:eastAsia="zh-CN"/>
                    </w:rPr>
                  </w:pPr>
                  <w:r>
                    <w:rPr>
                      <w:rFonts w:hint="default" w:ascii="Times New Roman" w:hAnsi="Times New Roman" w:eastAsia="宋体" w:cs="Times New Roman"/>
                      <w:bCs/>
                      <w:color w:val="auto"/>
                      <w:kern w:val="2"/>
                      <w:sz w:val="21"/>
                      <w:szCs w:val="21"/>
                      <w:vertAlign w:val="baseline"/>
                      <w:lang w:val="en-US" w:eastAsia="zh-CN"/>
                    </w:rPr>
                    <w:t>4</w:t>
                  </w:r>
                </w:p>
              </w:tc>
              <w:tc>
                <w:tcPr>
                  <w:tcW w:w="1623" w:type="dxa"/>
                </w:tcPr>
                <w:p w14:paraId="25A9C49F">
                  <w:pPr>
                    <w:pStyle w:val="11"/>
                    <w:numPr>
                      <w:ilvl w:val="0"/>
                      <w:numId w:val="0"/>
                    </w:numPr>
                    <w:spacing w:line="240" w:lineRule="auto"/>
                    <w:ind w:right="0" w:rightChars="0"/>
                    <w:jc w:val="center"/>
                    <w:rPr>
                      <w:rFonts w:hint="default" w:ascii="Times New Roman" w:hAnsi="Times New Roman" w:eastAsia="宋体" w:cs="Times New Roman"/>
                      <w:bCs/>
                      <w:color w:val="auto"/>
                      <w:kern w:val="2"/>
                      <w:sz w:val="21"/>
                      <w:szCs w:val="21"/>
                      <w:vertAlign w:val="baseline"/>
                      <w:lang w:val="en-US" w:eastAsia="zh-CN"/>
                    </w:rPr>
                  </w:pPr>
                  <w:r>
                    <w:rPr>
                      <w:rFonts w:hint="default" w:ascii="Times New Roman" w:hAnsi="Times New Roman" w:eastAsia="宋体" w:cs="Times New Roman"/>
                      <w:bCs/>
                      <w:color w:val="auto"/>
                      <w:kern w:val="2"/>
                      <w:sz w:val="21"/>
                      <w:szCs w:val="21"/>
                      <w:vertAlign w:val="baseline"/>
                      <w:lang w:val="en-US" w:eastAsia="zh-CN"/>
                    </w:rPr>
                    <w:t>FM4</w:t>
                  </w:r>
                </w:p>
              </w:tc>
              <w:tc>
                <w:tcPr>
                  <w:tcW w:w="1623" w:type="dxa"/>
                  <w:shd w:val="clear" w:color="auto" w:fill="auto"/>
                  <w:vAlign w:val="center"/>
                </w:tcPr>
                <w:p w14:paraId="5AAFB29B">
                  <w:pPr>
                    <w:keepNext w:val="0"/>
                    <w:keepLines w:val="0"/>
                    <w:widowControl/>
                    <w:suppressLineNumbers w:val="0"/>
                    <w:spacing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1623" w:type="dxa"/>
                  <w:shd w:val="clear" w:color="auto" w:fill="auto"/>
                  <w:vAlign w:val="center"/>
                </w:tcPr>
                <w:p w14:paraId="59716C44">
                  <w:pPr>
                    <w:keepNext w:val="0"/>
                    <w:keepLines w:val="0"/>
                    <w:widowControl/>
                    <w:suppressLineNumbers w:val="0"/>
                    <w:spacing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1624" w:type="dxa"/>
                  <w:shd w:val="clear" w:color="auto" w:fill="auto"/>
                  <w:vAlign w:val="center"/>
                </w:tcPr>
                <w:p w14:paraId="7CCEEAE1">
                  <w:pPr>
                    <w:keepNext w:val="0"/>
                    <w:keepLines w:val="0"/>
                    <w:widowControl/>
                    <w:suppressLineNumbers w:val="0"/>
                    <w:spacing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K20+000</w:t>
                  </w:r>
                </w:p>
              </w:tc>
            </w:tr>
            <w:tr w14:paraId="4AA10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3" w:type="dxa"/>
                </w:tcPr>
                <w:p w14:paraId="5133DDC5">
                  <w:pPr>
                    <w:pStyle w:val="11"/>
                    <w:numPr>
                      <w:ilvl w:val="0"/>
                      <w:numId w:val="0"/>
                    </w:numPr>
                    <w:spacing w:line="240" w:lineRule="auto"/>
                    <w:ind w:right="0" w:rightChars="0"/>
                    <w:jc w:val="center"/>
                    <w:rPr>
                      <w:rFonts w:hint="default" w:ascii="Times New Roman" w:hAnsi="Times New Roman" w:eastAsia="宋体" w:cs="Times New Roman"/>
                      <w:bCs/>
                      <w:color w:val="auto"/>
                      <w:kern w:val="2"/>
                      <w:sz w:val="21"/>
                      <w:szCs w:val="21"/>
                      <w:vertAlign w:val="baseline"/>
                      <w:lang w:val="en-US" w:eastAsia="zh-CN"/>
                    </w:rPr>
                  </w:pPr>
                  <w:r>
                    <w:rPr>
                      <w:rFonts w:hint="default" w:ascii="Times New Roman" w:hAnsi="Times New Roman" w:eastAsia="宋体" w:cs="Times New Roman"/>
                      <w:bCs/>
                      <w:color w:val="auto"/>
                      <w:kern w:val="2"/>
                      <w:sz w:val="21"/>
                      <w:szCs w:val="21"/>
                      <w:vertAlign w:val="baseline"/>
                      <w:lang w:val="en-US" w:eastAsia="zh-CN"/>
                    </w:rPr>
                    <w:t>5</w:t>
                  </w:r>
                </w:p>
              </w:tc>
              <w:tc>
                <w:tcPr>
                  <w:tcW w:w="1623" w:type="dxa"/>
                </w:tcPr>
                <w:p w14:paraId="2F4C9FB9">
                  <w:pPr>
                    <w:pStyle w:val="11"/>
                    <w:numPr>
                      <w:ilvl w:val="0"/>
                      <w:numId w:val="0"/>
                    </w:numPr>
                    <w:spacing w:line="240" w:lineRule="auto"/>
                    <w:ind w:right="0" w:rightChars="0"/>
                    <w:jc w:val="center"/>
                    <w:rPr>
                      <w:rFonts w:hint="default" w:ascii="Times New Roman" w:hAnsi="Times New Roman" w:eastAsia="宋体" w:cs="Times New Roman"/>
                      <w:bCs/>
                      <w:color w:val="auto"/>
                      <w:kern w:val="2"/>
                      <w:sz w:val="21"/>
                      <w:szCs w:val="21"/>
                      <w:vertAlign w:val="baseline"/>
                      <w:lang w:val="en-US" w:eastAsia="zh-CN"/>
                    </w:rPr>
                  </w:pPr>
                  <w:r>
                    <w:rPr>
                      <w:rFonts w:hint="default" w:ascii="Times New Roman" w:hAnsi="Times New Roman" w:eastAsia="宋体" w:cs="Times New Roman"/>
                      <w:bCs/>
                      <w:color w:val="auto"/>
                      <w:kern w:val="2"/>
                      <w:sz w:val="21"/>
                      <w:szCs w:val="21"/>
                      <w:vertAlign w:val="baseline"/>
                      <w:lang w:val="en-US" w:eastAsia="zh-CN"/>
                    </w:rPr>
                    <w:t>FM5</w:t>
                  </w:r>
                </w:p>
              </w:tc>
              <w:tc>
                <w:tcPr>
                  <w:tcW w:w="1623" w:type="dxa"/>
                  <w:shd w:val="clear" w:color="auto" w:fill="auto"/>
                  <w:vAlign w:val="center"/>
                </w:tcPr>
                <w:p w14:paraId="332331B8">
                  <w:pPr>
                    <w:keepNext w:val="0"/>
                    <w:keepLines w:val="0"/>
                    <w:widowControl/>
                    <w:suppressLineNumbers w:val="0"/>
                    <w:spacing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1623" w:type="dxa"/>
                  <w:shd w:val="clear" w:color="auto" w:fill="auto"/>
                  <w:vAlign w:val="center"/>
                </w:tcPr>
                <w:p w14:paraId="586B30AD">
                  <w:pPr>
                    <w:keepNext w:val="0"/>
                    <w:keepLines w:val="0"/>
                    <w:widowControl/>
                    <w:suppressLineNumbers w:val="0"/>
                    <w:spacing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1624" w:type="dxa"/>
                  <w:shd w:val="clear" w:color="auto" w:fill="auto"/>
                  <w:vAlign w:val="center"/>
                </w:tcPr>
                <w:p w14:paraId="52FD4EF5">
                  <w:pPr>
                    <w:keepNext w:val="0"/>
                    <w:keepLines w:val="0"/>
                    <w:widowControl/>
                    <w:suppressLineNumbers w:val="0"/>
                    <w:spacing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K25+000</w:t>
                  </w:r>
                </w:p>
              </w:tc>
            </w:tr>
            <w:tr w14:paraId="2D64E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3" w:type="dxa"/>
                </w:tcPr>
                <w:p w14:paraId="30804DB6">
                  <w:pPr>
                    <w:pStyle w:val="11"/>
                    <w:numPr>
                      <w:ilvl w:val="0"/>
                      <w:numId w:val="0"/>
                    </w:numPr>
                    <w:spacing w:line="240" w:lineRule="auto"/>
                    <w:ind w:right="0" w:rightChars="0"/>
                    <w:jc w:val="center"/>
                    <w:rPr>
                      <w:rFonts w:hint="default" w:ascii="Times New Roman" w:hAnsi="Times New Roman" w:eastAsia="宋体" w:cs="Times New Roman"/>
                      <w:bCs/>
                      <w:color w:val="auto"/>
                      <w:kern w:val="2"/>
                      <w:sz w:val="21"/>
                      <w:szCs w:val="21"/>
                      <w:vertAlign w:val="baseline"/>
                      <w:lang w:val="en-US" w:eastAsia="zh-CN"/>
                    </w:rPr>
                  </w:pPr>
                  <w:r>
                    <w:rPr>
                      <w:rFonts w:hint="default" w:ascii="Times New Roman" w:hAnsi="Times New Roman" w:eastAsia="宋体" w:cs="Times New Roman"/>
                      <w:bCs/>
                      <w:color w:val="auto"/>
                      <w:kern w:val="2"/>
                      <w:sz w:val="21"/>
                      <w:szCs w:val="21"/>
                      <w:vertAlign w:val="baseline"/>
                      <w:lang w:val="en-US" w:eastAsia="zh-CN"/>
                    </w:rPr>
                    <w:t>6</w:t>
                  </w:r>
                </w:p>
              </w:tc>
              <w:tc>
                <w:tcPr>
                  <w:tcW w:w="1623" w:type="dxa"/>
                </w:tcPr>
                <w:p w14:paraId="667A30E3">
                  <w:pPr>
                    <w:pStyle w:val="11"/>
                    <w:numPr>
                      <w:ilvl w:val="0"/>
                      <w:numId w:val="0"/>
                    </w:numPr>
                    <w:spacing w:line="240" w:lineRule="auto"/>
                    <w:ind w:right="0" w:rightChars="0"/>
                    <w:jc w:val="center"/>
                    <w:rPr>
                      <w:rFonts w:hint="default" w:ascii="Times New Roman" w:hAnsi="Times New Roman" w:eastAsia="宋体" w:cs="Times New Roman"/>
                      <w:bCs/>
                      <w:color w:val="auto"/>
                      <w:kern w:val="2"/>
                      <w:sz w:val="21"/>
                      <w:szCs w:val="21"/>
                      <w:vertAlign w:val="baseline"/>
                      <w:lang w:val="en-US" w:eastAsia="zh-CN"/>
                    </w:rPr>
                  </w:pPr>
                  <w:r>
                    <w:rPr>
                      <w:rFonts w:hint="default" w:ascii="Times New Roman" w:hAnsi="Times New Roman" w:eastAsia="宋体" w:cs="Times New Roman"/>
                      <w:bCs/>
                      <w:color w:val="auto"/>
                      <w:kern w:val="2"/>
                      <w:sz w:val="21"/>
                      <w:szCs w:val="21"/>
                      <w:vertAlign w:val="baseline"/>
                      <w:lang w:val="en-US" w:eastAsia="zh-CN"/>
                    </w:rPr>
                    <w:t>FM6</w:t>
                  </w:r>
                </w:p>
              </w:tc>
              <w:tc>
                <w:tcPr>
                  <w:tcW w:w="1623" w:type="dxa"/>
                  <w:shd w:val="clear" w:color="auto" w:fill="auto"/>
                  <w:vAlign w:val="center"/>
                </w:tcPr>
                <w:p w14:paraId="67898BE7">
                  <w:pPr>
                    <w:keepNext w:val="0"/>
                    <w:keepLines w:val="0"/>
                    <w:widowControl/>
                    <w:suppressLineNumbers w:val="0"/>
                    <w:spacing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1623" w:type="dxa"/>
                  <w:shd w:val="clear" w:color="auto" w:fill="auto"/>
                  <w:vAlign w:val="center"/>
                </w:tcPr>
                <w:p w14:paraId="48312209">
                  <w:pPr>
                    <w:keepNext w:val="0"/>
                    <w:keepLines w:val="0"/>
                    <w:widowControl/>
                    <w:suppressLineNumbers w:val="0"/>
                    <w:spacing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p>
              </w:tc>
              <w:tc>
                <w:tcPr>
                  <w:tcW w:w="1624" w:type="dxa"/>
                  <w:shd w:val="clear" w:color="auto" w:fill="auto"/>
                  <w:vAlign w:val="center"/>
                </w:tcPr>
                <w:p w14:paraId="78B8F251">
                  <w:pPr>
                    <w:keepNext w:val="0"/>
                    <w:keepLines w:val="0"/>
                    <w:widowControl/>
                    <w:suppressLineNumbers w:val="0"/>
                    <w:spacing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K30+040</w:t>
                  </w:r>
                </w:p>
              </w:tc>
            </w:tr>
          </w:tbl>
          <w:p w14:paraId="7EDAF2D2">
            <w:pPr>
              <w:pStyle w:val="11"/>
              <w:numPr>
                <w:ilvl w:val="0"/>
                <w:numId w:val="0"/>
              </w:numPr>
              <w:ind w:left="600" w:leftChars="0" w:right="0" w:rightChars="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表</w:t>
            </w:r>
            <w:r>
              <w:rPr>
                <w:rFonts w:hint="eastAsia" w:eastAsia="宋体" w:cs="Times New Roman"/>
                <w:b/>
                <w:bCs/>
                <w:color w:val="auto"/>
                <w:sz w:val="21"/>
                <w:szCs w:val="21"/>
                <w:highlight w:val="none"/>
                <w:lang w:val="en-US" w:eastAsia="zh-CN"/>
              </w:rPr>
              <w:t>8</w:t>
            </w:r>
            <w:r>
              <w:rPr>
                <w:rFonts w:hint="default" w:ascii="Times New Roman" w:hAnsi="Times New Roman" w:eastAsia="宋体" w:cs="Times New Roman"/>
                <w:b/>
                <w:bCs/>
                <w:color w:val="auto"/>
                <w:sz w:val="21"/>
                <w:szCs w:val="21"/>
                <w:highlight w:val="none"/>
                <w:lang w:val="en-US" w:eastAsia="zh-CN"/>
              </w:rPr>
              <w:t xml:space="preserve">    主要施工设备表</w:t>
            </w:r>
          </w:p>
          <w:tbl>
            <w:tblPr>
              <w:tblStyle w:val="21"/>
              <w:tblW w:w="81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3"/>
              <w:gridCol w:w="1613"/>
              <w:gridCol w:w="1613"/>
              <w:gridCol w:w="1613"/>
              <w:gridCol w:w="1684"/>
            </w:tblGrid>
            <w:tr w14:paraId="17C00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613" w:type="dxa"/>
                </w:tcPr>
                <w:p w14:paraId="24E20D65">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序号</w:t>
                  </w:r>
                </w:p>
              </w:tc>
              <w:tc>
                <w:tcPr>
                  <w:tcW w:w="1613" w:type="dxa"/>
                </w:tcPr>
                <w:p w14:paraId="1DA75261">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设备名称</w:t>
                  </w:r>
                </w:p>
              </w:tc>
              <w:tc>
                <w:tcPr>
                  <w:tcW w:w="1613" w:type="dxa"/>
                </w:tcPr>
                <w:p w14:paraId="3784FC9F">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型号</w:t>
                  </w:r>
                </w:p>
              </w:tc>
              <w:tc>
                <w:tcPr>
                  <w:tcW w:w="1613" w:type="dxa"/>
                </w:tcPr>
                <w:p w14:paraId="7CE6D640">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单位</w:t>
                  </w:r>
                </w:p>
              </w:tc>
              <w:tc>
                <w:tcPr>
                  <w:tcW w:w="1684" w:type="dxa"/>
                </w:tcPr>
                <w:p w14:paraId="6CA7D493">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数量</w:t>
                  </w:r>
                </w:p>
              </w:tc>
            </w:tr>
            <w:tr w14:paraId="75278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136" w:type="dxa"/>
                  <w:gridSpan w:val="5"/>
                </w:tcPr>
                <w:p w14:paraId="28D74714">
                  <w:pPr>
                    <w:pStyle w:val="11"/>
                    <w:numPr>
                      <w:ilvl w:val="0"/>
                      <w:numId w:val="0"/>
                    </w:numPr>
                    <w:spacing w:line="240" w:lineRule="auto"/>
                    <w:ind w:right="0" w:rightChars="0"/>
                    <w:jc w:val="left"/>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一、土石方工程设备</w:t>
                  </w:r>
                </w:p>
              </w:tc>
            </w:tr>
            <w:tr w14:paraId="42E08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3" w:type="dxa"/>
                </w:tcPr>
                <w:p w14:paraId="717C1202">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1</w:t>
                  </w:r>
                </w:p>
              </w:tc>
              <w:tc>
                <w:tcPr>
                  <w:tcW w:w="1613" w:type="dxa"/>
                </w:tcPr>
                <w:p w14:paraId="4FA7B88B">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挖掘机</w:t>
                  </w:r>
                </w:p>
              </w:tc>
              <w:tc>
                <w:tcPr>
                  <w:tcW w:w="1613" w:type="dxa"/>
                </w:tcPr>
                <w:p w14:paraId="15679399">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2.0m³</w:t>
                  </w:r>
                </w:p>
              </w:tc>
              <w:tc>
                <w:tcPr>
                  <w:tcW w:w="1613" w:type="dxa"/>
                </w:tcPr>
                <w:p w14:paraId="36A63135">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台</w:t>
                  </w:r>
                </w:p>
              </w:tc>
              <w:tc>
                <w:tcPr>
                  <w:tcW w:w="1684" w:type="dxa"/>
                </w:tcPr>
                <w:p w14:paraId="252FD29D">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5</w:t>
                  </w:r>
                </w:p>
              </w:tc>
            </w:tr>
            <w:tr w14:paraId="6D80F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3" w:type="dxa"/>
                </w:tcPr>
                <w:p w14:paraId="16CC1FF5">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2</w:t>
                  </w:r>
                </w:p>
              </w:tc>
              <w:tc>
                <w:tcPr>
                  <w:tcW w:w="1613" w:type="dxa"/>
                </w:tcPr>
                <w:p w14:paraId="1C7390F0">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推土机</w:t>
                  </w:r>
                </w:p>
              </w:tc>
              <w:tc>
                <w:tcPr>
                  <w:tcW w:w="1613" w:type="dxa"/>
                </w:tcPr>
                <w:p w14:paraId="3C075F06">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74W</w:t>
                  </w:r>
                </w:p>
              </w:tc>
              <w:tc>
                <w:tcPr>
                  <w:tcW w:w="1613" w:type="dxa"/>
                </w:tcPr>
                <w:p w14:paraId="79C01607">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台</w:t>
                  </w:r>
                </w:p>
              </w:tc>
              <w:tc>
                <w:tcPr>
                  <w:tcW w:w="1684" w:type="dxa"/>
                </w:tcPr>
                <w:p w14:paraId="6E590A60">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5</w:t>
                  </w:r>
                </w:p>
              </w:tc>
            </w:tr>
            <w:tr w14:paraId="6B504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3" w:type="dxa"/>
                </w:tcPr>
                <w:p w14:paraId="13A23D50">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3</w:t>
                  </w:r>
                </w:p>
              </w:tc>
              <w:tc>
                <w:tcPr>
                  <w:tcW w:w="1613" w:type="dxa"/>
                </w:tcPr>
                <w:p w14:paraId="44511F0E">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打夯机</w:t>
                  </w:r>
                </w:p>
              </w:tc>
              <w:tc>
                <w:tcPr>
                  <w:tcW w:w="1613" w:type="dxa"/>
                </w:tcPr>
                <w:p w14:paraId="5E7EF9F7">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蛙式打夯机</w:t>
                  </w:r>
                </w:p>
              </w:tc>
              <w:tc>
                <w:tcPr>
                  <w:tcW w:w="1613" w:type="dxa"/>
                </w:tcPr>
                <w:p w14:paraId="517C7297">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台</w:t>
                  </w:r>
                </w:p>
              </w:tc>
              <w:tc>
                <w:tcPr>
                  <w:tcW w:w="1684" w:type="dxa"/>
                </w:tcPr>
                <w:p w14:paraId="1151E368">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5</w:t>
                  </w:r>
                </w:p>
              </w:tc>
            </w:tr>
            <w:tr w14:paraId="5013B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3" w:type="dxa"/>
                </w:tcPr>
                <w:p w14:paraId="2CD5324F">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4</w:t>
                  </w:r>
                </w:p>
              </w:tc>
              <w:tc>
                <w:tcPr>
                  <w:tcW w:w="1613" w:type="dxa"/>
                </w:tcPr>
                <w:p w14:paraId="384ECB8D">
                  <w:pPr>
                    <w:pStyle w:val="11"/>
                    <w:numPr>
                      <w:ilvl w:val="0"/>
                      <w:numId w:val="0"/>
                    </w:numPr>
                    <w:spacing w:line="240" w:lineRule="auto"/>
                    <w:ind w:right="0" w:rightChars="0"/>
                    <w:jc w:val="center"/>
                    <w:rPr>
                      <w:rFonts w:hint="eastAsia"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装载机</w:t>
                  </w:r>
                </w:p>
              </w:tc>
              <w:tc>
                <w:tcPr>
                  <w:tcW w:w="1613" w:type="dxa"/>
                </w:tcPr>
                <w:p w14:paraId="45B89176">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w:t>
                  </w:r>
                </w:p>
              </w:tc>
              <w:tc>
                <w:tcPr>
                  <w:tcW w:w="1613" w:type="dxa"/>
                </w:tcPr>
                <w:p w14:paraId="696EC827">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台</w:t>
                  </w:r>
                </w:p>
              </w:tc>
              <w:tc>
                <w:tcPr>
                  <w:tcW w:w="1684" w:type="dxa"/>
                </w:tcPr>
                <w:p w14:paraId="0ED2CDD0">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4</w:t>
                  </w:r>
                </w:p>
              </w:tc>
            </w:tr>
            <w:tr w14:paraId="0A90F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3" w:type="dxa"/>
                </w:tcPr>
                <w:p w14:paraId="7B8E3385">
                  <w:pPr>
                    <w:pStyle w:val="11"/>
                    <w:numPr>
                      <w:ilvl w:val="0"/>
                      <w:numId w:val="0"/>
                    </w:numPr>
                    <w:spacing w:line="240" w:lineRule="auto"/>
                    <w:ind w:right="0" w:rightChars="0"/>
                    <w:jc w:val="center"/>
                    <w:rPr>
                      <w:rFonts w:hint="default"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5</w:t>
                  </w:r>
                </w:p>
              </w:tc>
              <w:tc>
                <w:tcPr>
                  <w:tcW w:w="1613" w:type="dxa"/>
                </w:tcPr>
                <w:p w14:paraId="4965FDF3">
                  <w:pPr>
                    <w:pStyle w:val="11"/>
                    <w:numPr>
                      <w:ilvl w:val="0"/>
                      <w:numId w:val="0"/>
                    </w:numPr>
                    <w:spacing w:line="240" w:lineRule="auto"/>
                    <w:ind w:right="0" w:rightChars="0"/>
                    <w:jc w:val="center"/>
                    <w:rPr>
                      <w:rFonts w:hint="default"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水平定向钻</w:t>
                  </w:r>
                </w:p>
              </w:tc>
              <w:tc>
                <w:tcPr>
                  <w:tcW w:w="1613" w:type="dxa"/>
                </w:tcPr>
                <w:p w14:paraId="5B7F5E8A">
                  <w:pPr>
                    <w:pStyle w:val="11"/>
                    <w:numPr>
                      <w:ilvl w:val="0"/>
                      <w:numId w:val="0"/>
                    </w:numPr>
                    <w:spacing w:line="240" w:lineRule="auto"/>
                    <w:ind w:right="0" w:rightChars="0"/>
                    <w:jc w:val="center"/>
                    <w:rPr>
                      <w:rFonts w:hint="default"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w:t>
                  </w:r>
                </w:p>
              </w:tc>
              <w:tc>
                <w:tcPr>
                  <w:tcW w:w="1613" w:type="dxa"/>
                </w:tcPr>
                <w:p w14:paraId="0B5F9034">
                  <w:pPr>
                    <w:pStyle w:val="11"/>
                    <w:numPr>
                      <w:ilvl w:val="0"/>
                      <w:numId w:val="0"/>
                    </w:numPr>
                    <w:spacing w:line="240" w:lineRule="auto"/>
                    <w:ind w:right="0" w:rightChars="0"/>
                    <w:jc w:val="center"/>
                    <w:rPr>
                      <w:rFonts w:hint="default"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台</w:t>
                  </w:r>
                </w:p>
              </w:tc>
              <w:tc>
                <w:tcPr>
                  <w:tcW w:w="1684" w:type="dxa"/>
                </w:tcPr>
                <w:p w14:paraId="5F38C376">
                  <w:pPr>
                    <w:pStyle w:val="11"/>
                    <w:numPr>
                      <w:ilvl w:val="0"/>
                      <w:numId w:val="0"/>
                    </w:numPr>
                    <w:spacing w:line="240" w:lineRule="auto"/>
                    <w:ind w:right="0" w:rightChars="0"/>
                    <w:jc w:val="center"/>
                    <w:rPr>
                      <w:rFonts w:hint="default"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1</w:t>
                  </w:r>
                </w:p>
              </w:tc>
            </w:tr>
            <w:tr w14:paraId="265DC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3" w:type="dxa"/>
                </w:tcPr>
                <w:p w14:paraId="04BCF314">
                  <w:pPr>
                    <w:pStyle w:val="11"/>
                    <w:numPr>
                      <w:ilvl w:val="0"/>
                      <w:numId w:val="0"/>
                    </w:numPr>
                    <w:spacing w:line="240" w:lineRule="auto"/>
                    <w:ind w:right="0" w:rightChars="0"/>
                    <w:jc w:val="center"/>
                    <w:rPr>
                      <w:rFonts w:hint="default"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6</w:t>
                  </w:r>
                </w:p>
              </w:tc>
              <w:tc>
                <w:tcPr>
                  <w:tcW w:w="1613" w:type="dxa"/>
                </w:tcPr>
                <w:p w14:paraId="601BC65D">
                  <w:pPr>
                    <w:pStyle w:val="11"/>
                    <w:numPr>
                      <w:ilvl w:val="0"/>
                      <w:numId w:val="0"/>
                    </w:numPr>
                    <w:spacing w:line="240" w:lineRule="auto"/>
                    <w:ind w:right="0" w:rightChars="0"/>
                    <w:jc w:val="center"/>
                    <w:rPr>
                      <w:rFonts w:hint="default"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扩孔器</w:t>
                  </w:r>
                </w:p>
              </w:tc>
              <w:tc>
                <w:tcPr>
                  <w:tcW w:w="1613" w:type="dxa"/>
                </w:tcPr>
                <w:p w14:paraId="2F3427B8">
                  <w:pPr>
                    <w:pStyle w:val="11"/>
                    <w:numPr>
                      <w:ilvl w:val="0"/>
                      <w:numId w:val="0"/>
                    </w:numPr>
                    <w:spacing w:line="240" w:lineRule="auto"/>
                    <w:ind w:right="0" w:rightChars="0"/>
                    <w:jc w:val="center"/>
                    <w:rPr>
                      <w:rFonts w:hint="default"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w:t>
                  </w:r>
                </w:p>
              </w:tc>
              <w:tc>
                <w:tcPr>
                  <w:tcW w:w="1613" w:type="dxa"/>
                </w:tcPr>
                <w:p w14:paraId="17F6988E">
                  <w:pPr>
                    <w:pStyle w:val="11"/>
                    <w:numPr>
                      <w:ilvl w:val="0"/>
                      <w:numId w:val="0"/>
                    </w:numPr>
                    <w:spacing w:line="240" w:lineRule="auto"/>
                    <w:ind w:right="0" w:rightChars="0"/>
                    <w:jc w:val="center"/>
                    <w:rPr>
                      <w:rFonts w:hint="default"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台</w:t>
                  </w:r>
                </w:p>
              </w:tc>
              <w:tc>
                <w:tcPr>
                  <w:tcW w:w="1684" w:type="dxa"/>
                </w:tcPr>
                <w:p w14:paraId="7B27320F">
                  <w:pPr>
                    <w:pStyle w:val="11"/>
                    <w:numPr>
                      <w:ilvl w:val="0"/>
                      <w:numId w:val="0"/>
                    </w:numPr>
                    <w:spacing w:line="240" w:lineRule="auto"/>
                    <w:ind w:right="0" w:rightChars="0"/>
                    <w:jc w:val="center"/>
                    <w:rPr>
                      <w:rFonts w:hint="default"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1</w:t>
                  </w:r>
                </w:p>
              </w:tc>
            </w:tr>
            <w:tr w14:paraId="113CF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36" w:type="dxa"/>
                  <w:gridSpan w:val="5"/>
                </w:tcPr>
                <w:p w14:paraId="2B2362AD">
                  <w:pPr>
                    <w:pStyle w:val="11"/>
                    <w:numPr>
                      <w:ilvl w:val="0"/>
                      <w:numId w:val="0"/>
                    </w:numPr>
                    <w:spacing w:line="240" w:lineRule="auto"/>
                    <w:ind w:right="0" w:rightChars="0"/>
                    <w:jc w:val="left"/>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二、管道安装设备</w:t>
                  </w:r>
                </w:p>
              </w:tc>
            </w:tr>
            <w:tr w14:paraId="09DF2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3" w:type="dxa"/>
                </w:tcPr>
                <w:p w14:paraId="6AF20E00">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1</w:t>
                  </w:r>
                </w:p>
              </w:tc>
              <w:tc>
                <w:tcPr>
                  <w:tcW w:w="1613" w:type="dxa"/>
                </w:tcPr>
                <w:p w14:paraId="1A5E97DB">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电焊机</w:t>
                  </w:r>
                </w:p>
              </w:tc>
              <w:tc>
                <w:tcPr>
                  <w:tcW w:w="1613" w:type="dxa"/>
                </w:tcPr>
                <w:p w14:paraId="63B06AAA">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w:t>
                  </w:r>
                </w:p>
              </w:tc>
              <w:tc>
                <w:tcPr>
                  <w:tcW w:w="1613" w:type="dxa"/>
                </w:tcPr>
                <w:p w14:paraId="5E41A26A">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台</w:t>
                  </w:r>
                </w:p>
              </w:tc>
              <w:tc>
                <w:tcPr>
                  <w:tcW w:w="1684" w:type="dxa"/>
                </w:tcPr>
                <w:p w14:paraId="26A9F014">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4</w:t>
                  </w:r>
                </w:p>
              </w:tc>
            </w:tr>
            <w:tr w14:paraId="2D4A3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3" w:type="dxa"/>
                </w:tcPr>
                <w:p w14:paraId="429EF1B7">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2</w:t>
                  </w:r>
                </w:p>
              </w:tc>
              <w:tc>
                <w:tcPr>
                  <w:tcW w:w="1613" w:type="dxa"/>
                </w:tcPr>
                <w:p w14:paraId="782FA33A">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打压泵</w:t>
                  </w:r>
                </w:p>
              </w:tc>
              <w:tc>
                <w:tcPr>
                  <w:tcW w:w="1613" w:type="dxa"/>
                </w:tcPr>
                <w:p w14:paraId="129AFDC6">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w:t>
                  </w:r>
                </w:p>
              </w:tc>
              <w:tc>
                <w:tcPr>
                  <w:tcW w:w="1613" w:type="dxa"/>
                </w:tcPr>
                <w:p w14:paraId="441240A1">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台</w:t>
                  </w:r>
                </w:p>
              </w:tc>
              <w:tc>
                <w:tcPr>
                  <w:tcW w:w="1684" w:type="dxa"/>
                </w:tcPr>
                <w:p w14:paraId="1AFD76D7">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3</w:t>
                  </w:r>
                </w:p>
              </w:tc>
            </w:tr>
            <w:tr w14:paraId="53D73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3" w:type="dxa"/>
                </w:tcPr>
                <w:p w14:paraId="23A4955B">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eastAsia="宋体" w:cs="Times New Roman"/>
                      <w:b w:val="0"/>
                      <w:bCs w:val="0"/>
                      <w:color w:val="auto"/>
                      <w:sz w:val="21"/>
                      <w:szCs w:val="21"/>
                      <w:highlight w:val="none"/>
                      <w:vertAlign w:val="baseline"/>
                      <w:lang w:val="en-US" w:eastAsia="zh-CN"/>
                    </w:rPr>
                    <w:t>3</w:t>
                  </w:r>
                </w:p>
              </w:tc>
              <w:tc>
                <w:tcPr>
                  <w:tcW w:w="1613" w:type="dxa"/>
                </w:tcPr>
                <w:p w14:paraId="248FE07B">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振动碾</w:t>
                  </w:r>
                </w:p>
              </w:tc>
              <w:tc>
                <w:tcPr>
                  <w:tcW w:w="1613" w:type="dxa"/>
                </w:tcPr>
                <w:p w14:paraId="40D0AA00">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eastAsia="宋体" w:cs="Times New Roman"/>
                      <w:b w:val="0"/>
                      <w:bCs w:val="0"/>
                      <w:color w:val="auto"/>
                      <w:sz w:val="21"/>
                      <w:szCs w:val="21"/>
                      <w:highlight w:val="none"/>
                      <w:vertAlign w:val="baseline"/>
                      <w:lang w:val="en-US" w:eastAsia="zh-CN"/>
                    </w:rPr>
                    <w:t>/</w:t>
                  </w:r>
                </w:p>
              </w:tc>
              <w:tc>
                <w:tcPr>
                  <w:tcW w:w="1613" w:type="dxa"/>
                </w:tcPr>
                <w:p w14:paraId="3A46BC9A">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eastAsia="宋体" w:cs="Times New Roman"/>
                      <w:b w:val="0"/>
                      <w:bCs w:val="0"/>
                      <w:color w:val="auto"/>
                      <w:sz w:val="21"/>
                      <w:szCs w:val="21"/>
                      <w:highlight w:val="none"/>
                      <w:vertAlign w:val="baseline"/>
                      <w:lang w:val="en-US" w:eastAsia="zh-CN"/>
                    </w:rPr>
                    <w:t>台</w:t>
                  </w:r>
                </w:p>
              </w:tc>
              <w:tc>
                <w:tcPr>
                  <w:tcW w:w="1684" w:type="dxa"/>
                </w:tcPr>
                <w:p w14:paraId="7045A053">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eastAsia="宋体" w:cs="Times New Roman"/>
                      <w:b w:val="0"/>
                      <w:bCs w:val="0"/>
                      <w:color w:val="auto"/>
                      <w:sz w:val="21"/>
                      <w:szCs w:val="21"/>
                      <w:highlight w:val="none"/>
                      <w:vertAlign w:val="baseline"/>
                      <w:lang w:val="en-US" w:eastAsia="zh-CN"/>
                    </w:rPr>
                    <w:t>2</w:t>
                  </w:r>
                </w:p>
              </w:tc>
            </w:tr>
            <w:tr w14:paraId="332D7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3" w:type="dxa"/>
                </w:tcPr>
                <w:p w14:paraId="1438918B">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eastAsia="宋体" w:cs="Times New Roman"/>
                      <w:b w:val="0"/>
                      <w:bCs w:val="0"/>
                      <w:color w:val="auto"/>
                      <w:sz w:val="21"/>
                      <w:szCs w:val="21"/>
                      <w:highlight w:val="none"/>
                      <w:vertAlign w:val="baseline"/>
                      <w:lang w:val="en-US" w:eastAsia="zh-CN"/>
                    </w:rPr>
                    <w:t>4</w:t>
                  </w:r>
                </w:p>
              </w:tc>
              <w:tc>
                <w:tcPr>
                  <w:tcW w:w="1613" w:type="dxa"/>
                </w:tcPr>
                <w:p w14:paraId="2FA2B8C9">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潜孔钻</w:t>
                  </w:r>
                </w:p>
              </w:tc>
              <w:tc>
                <w:tcPr>
                  <w:tcW w:w="1613" w:type="dxa"/>
                </w:tcPr>
                <w:p w14:paraId="481BA08E">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eastAsia="宋体" w:cs="Times New Roman"/>
                      <w:b w:val="0"/>
                      <w:bCs w:val="0"/>
                      <w:color w:val="auto"/>
                      <w:sz w:val="21"/>
                      <w:szCs w:val="21"/>
                      <w:highlight w:val="none"/>
                      <w:vertAlign w:val="baseline"/>
                      <w:lang w:val="en-US" w:eastAsia="zh-CN"/>
                    </w:rPr>
                    <w:t>/</w:t>
                  </w:r>
                </w:p>
              </w:tc>
              <w:tc>
                <w:tcPr>
                  <w:tcW w:w="1613" w:type="dxa"/>
                </w:tcPr>
                <w:p w14:paraId="2610B3A2">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eastAsia="宋体" w:cs="Times New Roman"/>
                      <w:b w:val="0"/>
                      <w:bCs w:val="0"/>
                      <w:color w:val="auto"/>
                      <w:sz w:val="21"/>
                      <w:szCs w:val="21"/>
                      <w:highlight w:val="none"/>
                      <w:vertAlign w:val="baseline"/>
                      <w:lang w:val="en-US" w:eastAsia="zh-CN"/>
                    </w:rPr>
                    <w:t>台</w:t>
                  </w:r>
                </w:p>
              </w:tc>
              <w:tc>
                <w:tcPr>
                  <w:tcW w:w="1684" w:type="dxa"/>
                </w:tcPr>
                <w:p w14:paraId="2E807C0A">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eastAsia="宋体" w:cs="Times New Roman"/>
                      <w:b w:val="0"/>
                      <w:bCs w:val="0"/>
                      <w:color w:val="auto"/>
                      <w:sz w:val="21"/>
                      <w:szCs w:val="21"/>
                      <w:highlight w:val="none"/>
                      <w:vertAlign w:val="baseline"/>
                      <w:lang w:val="en-US" w:eastAsia="zh-CN"/>
                    </w:rPr>
                    <w:t>1</w:t>
                  </w:r>
                </w:p>
              </w:tc>
            </w:tr>
            <w:tr w14:paraId="43D8A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36" w:type="dxa"/>
                  <w:gridSpan w:val="5"/>
                </w:tcPr>
                <w:p w14:paraId="542FAF5D">
                  <w:pPr>
                    <w:pStyle w:val="11"/>
                    <w:numPr>
                      <w:ilvl w:val="0"/>
                      <w:numId w:val="0"/>
                    </w:numPr>
                    <w:spacing w:line="240" w:lineRule="auto"/>
                    <w:ind w:right="0" w:rightChars="0"/>
                    <w:jc w:val="left"/>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三、运输设备</w:t>
                  </w:r>
                </w:p>
              </w:tc>
            </w:tr>
            <w:tr w14:paraId="32394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3" w:type="dxa"/>
                </w:tcPr>
                <w:p w14:paraId="105925C3">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1</w:t>
                  </w:r>
                </w:p>
              </w:tc>
              <w:tc>
                <w:tcPr>
                  <w:tcW w:w="1613" w:type="dxa"/>
                </w:tcPr>
                <w:p w14:paraId="014DE0A6">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吊车</w:t>
                  </w:r>
                </w:p>
              </w:tc>
              <w:tc>
                <w:tcPr>
                  <w:tcW w:w="1613" w:type="dxa"/>
                </w:tcPr>
                <w:p w14:paraId="023D6CF8">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w:t>
                  </w:r>
                </w:p>
              </w:tc>
              <w:tc>
                <w:tcPr>
                  <w:tcW w:w="1613" w:type="dxa"/>
                </w:tcPr>
                <w:p w14:paraId="16C1A3CA">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台</w:t>
                  </w:r>
                </w:p>
              </w:tc>
              <w:tc>
                <w:tcPr>
                  <w:tcW w:w="1684" w:type="dxa"/>
                </w:tcPr>
                <w:p w14:paraId="56E66B9A">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5</w:t>
                  </w:r>
                </w:p>
              </w:tc>
            </w:tr>
            <w:tr w14:paraId="3CF46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3" w:type="dxa"/>
                </w:tcPr>
                <w:p w14:paraId="4EC1EDB9">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2</w:t>
                  </w:r>
                </w:p>
              </w:tc>
              <w:tc>
                <w:tcPr>
                  <w:tcW w:w="1613" w:type="dxa"/>
                </w:tcPr>
                <w:p w14:paraId="146797BF">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皮卡</w:t>
                  </w:r>
                </w:p>
              </w:tc>
              <w:tc>
                <w:tcPr>
                  <w:tcW w:w="1613" w:type="dxa"/>
                </w:tcPr>
                <w:p w14:paraId="35351542">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w:t>
                  </w:r>
                </w:p>
              </w:tc>
              <w:tc>
                <w:tcPr>
                  <w:tcW w:w="1613" w:type="dxa"/>
                </w:tcPr>
                <w:p w14:paraId="4CBFA1C2">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台</w:t>
                  </w:r>
                </w:p>
              </w:tc>
              <w:tc>
                <w:tcPr>
                  <w:tcW w:w="1684" w:type="dxa"/>
                </w:tcPr>
                <w:p w14:paraId="2E17B240">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5</w:t>
                  </w:r>
                </w:p>
              </w:tc>
            </w:tr>
            <w:tr w14:paraId="58732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3" w:type="dxa"/>
                </w:tcPr>
                <w:p w14:paraId="03ADC520">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3</w:t>
                  </w:r>
                </w:p>
              </w:tc>
              <w:tc>
                <w:tcPr>
                  <w:tcW w:w="1613" w:type="dxa"/>
                </w:tcPr>
                <w:p w14:paraId="06BD2A97">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生产指挥车</w:t>
                  </w:r>
                </w:p>
              </w:tc>
              <w:tc>
                <w:tcPr>
                  <w:tcW w:w="1613" w:type="dxa"/>
                </w:tcPr>
                <w:p w14:paraId="7BB9C03E">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w:t>
                  </w:r>
                </w:p>
              </w:tc>
              <w:tc>
                <w:tcPr>
                  <w:tcW w:w="1613" w:type="dxa"/>
                </w:tcPr>
                <w:p w14:paraId="4A9D644C">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台</w:t>
                  </w:r>
                </w:p>
              </w:tc>
              <w:tc>
                <w:tcPr>
                  <w:tcW w:w="1684" w:type="dxa"/>
                </w:tcPr>
                <w:p w14:paraId="06A9FE75">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2</w:t>
                  </w:r>
                </w:p>
              </w:tc>
            </w:tr>
            <w:tr w14:paraId="63493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36" w:type="dxa"/>
                  <w:gridSpan w:val="5"/>
                </w:tcPr>
                <w:p w14:paraId="6EC1E092">
                  <w:pPr>
                    <w:pStyle w:val="11"/>
                    <w:numPr>
                      <w:ilvl w:val="0"/>
                      <w:numId w:val="0"/>
                    </w:numPr>
                    <w:spacing w:line="240" w:lineRule="auto"/>
                    <w:ind w:right="0" w:rightChars="0"/>
                    <w:jc w:val="left"/>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四、发电设备</w:t>
                  </w:r>
                </w:p>
              </w:tc>
            </w:tr>
            <w:tr w14:paraId="54D1E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3" w:type="dxa"/>
                </w:tcPr>
                <w:p w14:paraId="189E2C50">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1</w:t>
                  </w:r>
                </w:p>
              </w:tc>
              <w:tc>
                <w:tcPr>
                  <w:tcW w:w="1613" w:type="dxa"/>
                </w:tcPr>
                <w:p w14:paraId="09563980">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发电机</w:t>
                  </w:r>
                </w:p>
              </w:tc>
              <w:tc>
                <w:tcPr>
                  <w:tcW w:w="1613" w:type="dxa"/>
                </w:tcPr>
                <w:p w14:paraId="64210210">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w:t>
                  </w:r>
                </w:p>
              </w:tc>
              <w:tc>
                <w:tcPr>
                  <w:tcW w:w="1613" w:type="dxa"/>
                </w:tcPr>
                <w:p w14:paraId="2D4190BA">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台</w:t>
                  </w:r>
                </w:p>
              </w:tc>
              <w:tc>
                <w:tcPr>
                  <w:tcW w:w="1684" w:type="dxa"/>
                </w:tcPr>
                <w:p w14:paraId="61F6EC16">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3</w:t>
                  </w:r>
                </w:p>
              </w:tc>
            </w:tr>
            <w:bookmarkEnd w:id="30"/>
          </w:tbl>
          <w:p w14:paraId="6ED1CD42">
            <w:pPr>
              <w:pStyle w:val="11"/>
              <w:numPr>
                <w:ilvl w:val="0"/>
                <w:numId w:val="0"/>
              </w:numPr>
              <w:ind w:right="0" w:rightChars="0"/>
              <w:jc w:val="both"/>
              <w:rPr>
                <w:rFonts w:hint="default" w:ascii="Times New Roman" w:hAnsi="Times New Roman" w:eastAsia="宋体" w:cs="Times New Roman"/>
                <w:b/>
                <w:bCs/>
                <w:color w:val="auto"/>
                <w:sz w:val="28"/>
                <w:szCs w:val="28"/>
                <w:lang w:val="en-US" w:eastAsia="zh-CN"/>
              </w:rPr>
            </w:pPr>
            <w:r>
              <w:rPr>
                <w:rFonts w:hint="default" w:ascii="Times New Roman" w:hAnsi="Times New Roman" w:eastAsia="宋体" w:cs="Times New Roman"/>
                <w:b/>
                <w:bCs/>
                <w:color w:val="auto"/>
                <w:sz w:val="28"/>
                <w:szCs w:val="28"/>
                <w:lang w:val="en-US" w:eastAsia="zh-CN"/>
              </w:rPr>
              <w:t>4、移民安置</w:t>
            </w:r>
          </w:p>
          <w:p w14:paraId="37F44BD0">
            <w:pPr>
              <w:spacing w:line="360" w:lineRule="auto"/>
              <w:ind w:left="0" w:firstLine="480" w:firstLineChars="200"/>
              <w:rPr>
                <w:rFonts w:hint="default" w:ascii="Times New Roman" w:hAnsi="Times New Roman" w:eastAsia="宋体" w:cs="Times New Roman"/>
                <w:color w:val="auto"/>
                <w:kern w:val="2"/>
                <w:sz w:val="24"/>
                <w:szCs w:val="24"/>
                <w:lang w:val="en-US" w:eastAsia="zh-CN"/>
              </w:rPr>
            </w:pPr>
            <w:r>
              <w:rPr>
                <w:rFonts w:hint="default" w:ascii="Times New Roman" w:hAnsi="Times New Roman" w:eastAsia="宋体" w:cs="Times New Roman"/>
                <w:color w:val="auto"/>
                <w:kern w:val="2"/>
                <w:sz w:val="24"/>
                <w:szCs w:val="24"/>
              </w:rPr>
              <w:t>本工程建设征地范围内涉及征占房屋、搬迁人口</w:t>
            </w:r>
            <w:r>
              <w:rPr>
                <w:rFonts w:hint="eastAsia" w:cs="Times New Roman"/>
                <w:color w:val="auto"/>
                <w:kern w:val="2"/>
                <w:sz w:val="24"/>
                <w:szCs w:val="24"/>
                <w:lang w:val="en-US" w:eastAsia="zh-CN"/>
              </w:rPr>
              <w:t>1户</w:t>
            </w:r>
            <w:r>
              <w:rPr>
                <w:rFonts w:hint="eastAsia" w:cs="Times New Roman"/>
                <w:color w:val="auto"/>
                <w:kern w:val="2"/>
                <w:sz w:val="24"/>
                <w:szCs w:val="24"/>
                <w:lang w:eastAsia="zh-CN"/>
              </w:rPr>
              <w:t>，</w:t>
            </w:r>
            <w:r>
              <w:rPr>
                <w:rFonts w:hint="eastAsia" w:cs="Times New Roman"/>
                <w:color w:val="auto"/>
                <w:kern w:val="2"/>
                <w:sz w:val="24"/>
                <w:szCs w:val="24"/>
                <w:lang w:val="en-US" w:eastAsia="zh-CN"/>
              </w:rPr>
              <w:t>坐标E108°56'54.3778"，N38°17'07.3370"，征地完成后妥善安置搬迁居民。</w:t>
            </w:r>
          </w:p>
          <w:p w14:paraId="1FF49C95">
            <w:pPr>
              <w:pStyle w:val="11"/>
              <w:numPr>
                <w:ilvl w:val="0"/>
                <w:numId w:val="0"/>
              </w:numPr>
              <w:ind w:leftChars="0" w:right="0" w:rightChars="0"/>
              <w:jc w:val="left"/>
              <w:rPr>
                <w:rFonts w:hint="default" w:ascii="Times New Roman" w:hAnsi="Times New Roman" w:eastAsia="宋体" w:cs="Times New Roman"/>
                <w:b/>
                <w:bCs/>
                <w:color w:val="auto"/>
                <w:sz w:val="28"/>
                <w:szCs w:val="28"/>
                <w:lang w:val="en-US" w:eastAsia="zh-CN"/>
              </w:rPr>
            </w:pPr>
            <w:r>
              <w:rPr>
                <w:rFonts w:hint="default" w:ascii="Times New Roman" w:hAnsi="Times New Roman" w:eastAsia="宋体" w:cs="Times New Roman"/>
                <w:b/>
                <w:bCs/>
                <w:color w:val="auto"/>
                <w:sz w:val="28"/>
                <w:szCs w:val="28"/>
                <w:lang w:val="en-US" w:eastAsia="zh-CN"/>
              </w:rPr>
              <w:t>5、项目占地情况</w:t>
            </w:r>
          </w:p>
          <w:p w14:paraId="59E5E409">
            <w:pPr>
              <w:pStyle w:val="8"/>
              <w:numPr>
                <w:ilvl w:val="0"/>
                <w:numId w:val="0"/>
              </w:numPr>
              <w:spacing w:before="0" w:beforeAutospacing="0" w:after="0" w:afterAutospacing="0" w:line="360" w:lineRule="auto"/>
              <w:ind w:left="0" w:leftChars="0" w:right="0" w:rightChars="0" w:firstLine="480" w:firstLineChars="200"/>
              <w:outlineLvl w:val="1"/>
              <w:rPr>
                <w:rFonts w:hint="default" w:ascii="Times New Roman" w:hAnsi="Times New Roman" w:eastAsia="宋体" w:cs="Times New Roman"/>
                <w:color w:val="auto"/>
                <w:kern w:val="2"/>
                <w:sz w:val="24"/>
                <w:szCs w:val="24"/>
                <w:lang w:val="en-US" w:eastAsia="zh-CN"/>
              </w:rPr>
            </w:pPr>
            <w:r>
              <w:rPr>
                <w:rFonts w:hint="default" w:ascii="Times New Roman" w:hAnsi="Times New Roman" w:eastAsia="宋体" w:cs="Times New Roman"/>
                <w:color w:val="auto"/>
                <w:kern w:val="2"/>
                <w:sz w:val="24"/>
                <w:szCs w:val="24"/>
                <w:lang w:val="en-US" w:eastAsia="zh-CN"/>
              </w:rPr>
              <w:t>本项目为管线工程，占地仅为临时用地，无永久占地。</w:t>
            </w:r>
            <w:r>
              <w:rPr>
                <w:rFonts w:hint="default" w:ascii="Times New Roman" w:hAnsi="Times New Roman" w:eastAsia="宋体" w:cs="Times New Roman"/>
                <w:color w:val="auto"/>
                <w:kern w:val="2"/>
                <w:sz w:val="24"/>
                <w:szCs w:val="24"/>
                <w:highlight w:val="none"/>
                <w:lang w:val="en-US" w:eastAsia="zh-CN"/>
              </w:rPr>
              <w:t>项目施工期不设施工营地，施工人员就近租用</w:t>
            </w:r>
            <w:r>
              <w:rPr>
                <w:rFonts w:hint="eastAsia" w:eastAsia="宋体" w:cs="Times New Roman"/>
                <w:color w:val="auto"/>
                <w:sz w:val="24"/>
                <w:szCs w:val="24"/>
                <w:vertAlign w:val="baseline"/>
                <w:lang w:val="en-US" w:eastAsia="zh-CN"/>
              </w:rPr>
              <w:t>无定河镇庙滩村现有的居民房</w:t>
            </w:r>
            <w:r>
              <w:rPr>
                <w:rFonts w:hint="default" w:ascii="Times New Roman" w:hAnsi="Times New Roman" w:eastAsia="宋体" w:cs="Times New Roman"/>
                <w:color w:val="auto"/>
                <w:kern w:val="2"/>
                <w:sz w:val="24"/>
                <w:szCs w:val="24"/>
                <w:highlight w:val="none"/>
                <w:lang w:val="en-US" w:eastAsia="zh-CN"/>
              </w:rPr>
              <w:t>解决施工生活需要。管线材料施工时堆放于管沟两侧，位于施工作业带内，厂外输煤输水储运工程项目一、二期工程施工作业带一共宽30m</w:t>
            </w:r>
            <w:r>
              <w:rPr>
                <w:rFonts w:hint="eastAsia" w:cs="Times New Roman"/>
                <w:color w:val="auto"/>
                <w:kern w:val="2"/>
                <w:sz w:val="24"/>
                <w:szCs w:val="24"/>
                <w:highlight w:val="none"/>
                <w:lang w:val="en-US" w:eastAsia="zh-CN"/>
              </w:rPr>
              <w:t>，共占地类型及面积为：嘎鲁图镇占地类型及面积为其他草地0.1955hm</w:t>
            </w:r>
            <w:r>
              <w:rPr>
                <w:rFonts w:hint="eastAsia" w:cs="Times New Roman"/>
                <w:color w:val="auto"/>
                <w:kern w:val="2"/>
                <w:sz w:val="24"/>
                <w:szCs w:val="24"/>
                <w:highlight w:val="none"/>
                <w:vertAlign w:val="superscript"/>
                <w:lang w:val="en-US" w:eastAsia="zh-CN"/>
              </w:rPr>
              <w:t>2</w:t>
            </w:r>
            <w:r>
              <w:rPr>
                <w:rFonts w:hint="eastAsia" w:cs="Times New Roman"/>
                <w:color w:val="auto"/>
                <w:kern w:val="2"/>
                <w:sz w:val="24"/>
                <w:szCs w:val="24"/>
                <w:highlight w:val="none"/>
                <w:lang w:val="en-US" w:eastAsia="zh-CN"/>
              </w:rPr>
              <w:t>、乔木林地1.3310hm</w:t>
            </w:r>
            <w:r>
              <w:rPr>
                <w:rFonts w:hint="eastAsia" w:cs="Times New Roman"/>
                <w:color w:val="auto"/>
                <w:kern w:val="2"/>
                <w:sz w:val="24"/>
                <w:szCs w:val="24"/>
                <w:highlight w:val="none"/>
                <w:vertAlign w:val="superscript"/>
                <w:lang w:val="en-US" w:eastAsia="zh-CN"/>
              </w:rPr>
              <w:t>2</w:t>
            </w:r>
            <w:r>
              <w:rPr>
                <w:rFonts w:hint="eastAsia" w:cs="Times New Roman"/>
                <w:color w:val="auto"/>
                <w:kern w:val="2"/>
                <w:sz w:val="24"/>
                <w:szCs w:val="24"/>
                <w:highlight w:val="none"/>
                <w:lang w:val="en-US" w:eastAsia="zh-CN"/>
              </w:rPr>
              <w:t>、天然牧草地11.3120hm</w:t>
            </w:r>
            <w:r>
              <w:rPr>
                <w:rFonts w:hint="eastAsia" w:cs="Times New Roman"/>
                <w:color w:val="auto"/>
                <w:kern w:val="2"/>
                <w:sz w:val="24"/>
                <w:szCs w:val="24"/>
                <w:highlight w:val="none"/>
                <w:vertAlign w:val="superscript"/>
                <w:lang w:val="en-US" w:eastAsia="zh-CN"/>
              </w:rPr>
              <w:t>2</w:t>
            </w:r>
            <w:r>
              <w:rPr>
                <w:rFonts w:hint="eastAsia" w:cs="Times New Roman"/>
                <w:color w:val="auto"/>
                <w:kern w:val="2"/>
                <w:sz w:val="24"/>
                <w:szCs w:val="24"/>
                <w:highlight w:val="none"/>
                <w:vertAlign w:val="baseline"/>
                <w:lang w:val="en-US" w:eastAsia="zh-CN"/>
              </w:rPr>
              <w:t>，项目涉及基本草原10.2337hm</w:t>
            </w:r>
            <w:r>
              <w:rPr>
                <w:rFonts w:hint="eastAsia" w:cs="Times New Roman"/>
                <w:color w:val="auto"/>
                <w:kern w:val="2"/>
                <w:sz w:val="24"/>
                <w:szCs w:val="24"/>
                <w:highlight w:val="none"/>
                <w:vertAlign w:val="superscript"/>
                <w:lang w:val="en-US" w:eastAsia="zh-CN"/>
              </w:rPr>
              <w:t>2</w:t>
            </w:r>
            <w:r>
              <w:rPr>
                <w:rFonts w:hint="eastAsia" w:cs="Times New Roman"/>
                <w:color w:val="auto"/>
                <w:kern w:val="2"/>
                <w:sz w:val="24"/>
                <w:szCs w:val="24"/>
                <w:highlight w:val="none"/>
                <w:lang w:val="en-US" w:eastAsia="zh-CN"/>
              </w:rPr>
              <w:t>；无定河镇占地类型及面积为</w:t>
            </w:r>
            <w:r>
              <w:rPr>
                <w:rFonts w:hint="default" w:ascii="Times New Roman" w:hAnsi="Times New Roman" w:eastAsia="宋体" w:cs="Times New Roman"/>
                <w:i w:val="0"/>
                <w:iCs w:val="0"/>
                <w:color w:val="auto"/>
                <w:sz w:val="24"/>
                <w:szCs w:val="24"/>
                <w:u w:val="none"/>
                <w:lang w:val="en-US" w:eastAsia="zh-CN"/>
              </w:rPr>
              <w:t>公路用地</w:t>
            </w:r>
            <w:r>
              <w:rPr>
                <w:rFonts w:hint="default" w:ascii="Times New Roman" w:hAnsi="Times New Roman" w:eastAsia="宋体" w:cs="Times New Roman"/>
                <w:color w:val="auto"/>
                <w:kern w:val="2"/>
                <w:sz w:val="24"/>
                <w:szCs w:val="24"/>
                <w:lang w:val="en-US" w:eastAsia="zh-CN"/>
              </w:rPr>
              <w:t>0.6013</w:t>
            </w:r>
            <w:r>
              <w:rPr>
                <w:rFonts w:hint="eastAsia" w:cs="Times New Roman"/>
                <w:color w:val="auto"/>
                <w:kern w:val="2"/>
                <w:sz w:val="24"/>
                <w:szCs w:val="24"/>
                <w:highlight w:val="none"/>
                <w:lang w:val="en-US" w:eastAsia="zh-CN"/>
              </w:rPr>
              <w:t>hm</w:t>
            </w:r>
            <w:r>
              <w:rPr>
                <w:rFonts w:hint="eastAsia" w:cs="Times New Roman"/>
                <w:color w:val="auto"/>
                <w:kern w:val="2"/>
                <w:sz w:val="24"/>
                <w:szCs w:val="24"/>
                <w:highlight w:val="none"/>
                <w:vertAlign w:val="superscript"/>
                <w:lang w:val="en-US" w:eastAsia="zh-CN"/>
              </w:rPr>
              <w:t>2</w:t>
            </w:r>
            <w:r>
              <w:rPr>
                <w:rFonts w:hint="default" w:ascii="Times New Roman" w:hAnsi="Times New Roman" w:eastAsia="宋体" w:cs="Times New Roman"/>
                <w:color w:val="auto"/>
                <w:kern w:val="2"/>
                <w:sz w:val="24"/>
                <w:szCs w:val="24"/>
                <w:lang w:val="en-US" w:eastAsia="zh-CN"/>
              </w:rPr>
              <w:t>、</w:t>
            </w:r>
            <w:r>
              <w:rPr>
                <w:rFonts w:hint="default" w:ascii="Times New Roman" w:hAnsi="Times New Roman" w:eastAsia="宋体" w:cs="Times New Roman"/>
                <w:color w:val="auto"/>
                <w:sz w:val="24"/>
                <w:szCs w:val="24"/>
                <w:lang w:val="en-US" w:eastAsia="zh-CN"/>
              </w:rPr>
              <w:t>池塘水面</w:t>
            </w:r>
            <w:r>
              <w:rPr>
                <w:rFonts w:hint="default" w:ascii="Times New Roman" w:hAnsi="Times New Roman" w:eastAsia="宋体" w:cs="Times New Roman"/>
                <w:color w:val="auto"/>
                <w:kern w:val="2"/>
                <w:sz w:val="24"/>
                <w:szCs w:val="24"/>
                <w:lang w:val="en-US" w:eastAsia="zh-CN"/>
              </w:rPr>
              <w:t>0.2963</w:t>
            </w:r>
            <w:r>
              <w:rPr>
                <w:rFonts w:hint="eastAsia" w:cs="Times New Roman"/>
                <w:color w:val="auto"/>
                <w:kern w:val="2"/>
                <w:sz w:val="24"/>
                <w:szCs w:val="24"/>
                <w:highlight w:val="none"/>
                <w:lang w:val="en-US" w:eastAsia="zh-CN"/>
              </w:rPr>
              <w:t>hm</w:t>
            </w:r>
            <w:r>
              <w:rPr>
                <w:rFonts w:hint="eastAsia" w:cs="Times New Roman"/>
                <w:color w:val="auto"/>
                <w:kern w:val="2"/>
                <w:sz w:val="24"/>
                <w:szCs w:val="24"/>
                <w:highlight w:val="none"/>
                <w:vertAlign w:val="superscript"/>
                <w:lang w:val="en-US" w:eastAsia="zh-CN"/>
              </w:rPr>
              <w:t>2</w:t>
            </w:r>
            <w:r>
              <w:rPr>
                <w:rFonts w:hint="default" w:ascii="Times New Roman" w:hAnsi="Times New Roman" w:eastAsia="宋体" w:cs="Times New Roman"/>
                <w:color w:val="auto"/>
                <w:kern w:val="2"/>
                <w:sz w:val="24"/>
                <w:szCs w:val="24"/>
                <w:lang w:val="en-US" w:eastAsia="zh-CN"/>
              </w:rPr>
              <w:t>、</w:t>
            </w:r>
            <w:r>
              <w:rPr>
                <w:rFonts w:hint="default" w:ascii="Times New Roman" w:hAnsi="Times New Roman" w:eastAsia="宋体" w:cs="Times New Roman"/>
                <w:i w:val="0"/>
                <w:iCs w:val="0"/>
                <w:color w:val="auto"/>
                <w:kern w:val="0"/>
                <w:sz w:val="24"/>
                <w:szCs w:val="24"/>
                <w:u w:val="none"/>
                <w:lang w:val="en-US" w:eastAsia="zh-CN" w:bidi="ar"/>
              </w:rPr>
              <w:t>农村道路</w:t>
            </w:r>
            <w:r>
              <w:rPr>
                <w:rFonts w:hint="default" w:ascii="Times New Roman" w:hAnsi="Times New Roman" w:eastAsia="宋体" w:cs="Times New Roman"/>
                <w:color w:val="auto"/>
                <w:kern w:val="2"/>
                <w:sz w:val="24"/>
                <w:szCs w:val="24"/>
                <w:lang w:val="en-US" w:eastAsia="zh-CN"/>
              </w:rPr>
              <w:t>0.4182</w:t>
            </w:r>
            <w:r>
              <w:rPr>
                <w:rFonts w:hint="eastAsia" w:cs="Times New Roman"/>
                <w:color w:val="auto"/>
                <w:kern w:val="2"/>
                <w:sz w:val="24"/>
                <w:szCs w:val="24"/>
                <w:highlight w:val="none"/>
                <w:lang w:val="en-US" w:eastAsia="zh-CN"/>
              </w:rPr>
              <w:t>hm</w:t>
            </w:r>
            <w:r>
              <w:rPr>
                <w:rFonts w:hint="eastAsia" w:cs="Times New Roman"/>
                <w:color w:val="auto"/>
                <w:kern w:val="2"/>
                <w:sz w:val="24"/>
                <w:szCs w:val="24"/>
                <w:highlight w:val="none"/>
                <w:vertAlign w:val="superscript"/>
                <w:lang w:val="en-US" w:eastAsia="zh-CN"/>
              </w:rPr>
              <w:t>2</w:t>
            </w:r>
            <w:r>
              <w:rPr>
                <w:rFonts w:hint="default" w:ascii="Times New Roman" w:hAnsi="Times New Roman" w:eastAsia="宋体" w:cs="Times New Roman"/>
                <w:color w:val="auto"/>
                <w:kern w:val="2"/>
                <w:sz w:val="24"/>
                <w:szCs w:val="24"/>
                <w:lang w:val="en-US" w:eastAsia="zh-CN"/>
              </w:rPr>
              <w:t>、</w:t>
            </w:r>
            <w:r>
              <w:rPr>
                <w:rFonts w:hint="default" w:ascii="Times New Roman" w:hAnsi="Times New Roman" w:eastAsia="宋体" w:cs="Times New Roman"/>
                <w:i w:val="0"/>
                <w:iCs w:val="0"/>
                <w:color w:val="auto"/>
                <w:kern w:val="0"/>
                <w:sz w:val="24"/>
                <w:szCs w:val="24"/>
                <w:u w:val="none"/>
                <w:lang w:val="en-US" w:eastAsia="zh-CN" w:bidi="ar"/>
              </w:rPr>
              <w:t>农村宅基地</w:t>
            </w:r>
            <w:r>
              <w:rPr>
                <w:rFonts w:hint="default" w:ascii="Times New Roman" w:hAnsi="Times New Roman" w:eastAsia="宋体" w:cs="Times New Roman"/>
                <w:color w:val="auto"/>
                <w:kern w:val="2"/>
                <w:sz w:val="24"/>
                <w:szCs w:val="24"/>
                <w:lang w:val="en-US" w:eastAsia="zh-CN"/>
              </w:rPr>
              <w:t>0.0421</w:t>
            </w:r>
            <w:r>
              <w:rPr>
                <w:rFonts w:hint="eastAsia" w:cs="Times New Roman"/>
                <w:color w:val="auto"/>
                <w:kern w:val="2"/>
                <w:sz w:val="24"/>
                <w:szCs w:val="24"/>
                <w:highlight w:val="none"/>
                <w:lang w:val="en-US" w:eastAsia="zh-CN"/>
              </w:rPr>
              <w:t>hm</w:t>
            </w:r>
            <w:r>
              <w:rPr>
                <w:rFonts w:hint="eastAsia" w:cs="Times New Roman"/>
                <w:color w:val="auto"/>
                <w:kern w:val="2"/>
                <w:sz w:val="24"/>
                <w:szCs w:val="24"/>
                <w:highlight w:val="none"/>
                <w:vertAlign w:val="superscript"/>
                <w:lang w:val="en-US" w:eastAsia="zh-CN"/>
              </w:rPr>
              <w:t>2</w:t>
            </w:r>
            <w:r>
              <w:rPr>
                <w:rFonts w:hint="default" w:ascii="Times New Roman" w:hAnsi="Times New Roman" w:eastAsia="宋体" w:cs="Times New Roman"/>
                <w:color w:val="auto"/>
                <w:kern w:val="2"/>
                <w:sz w:val="24"/>
                <w:szCs w:val="24"/>
                <w:lang w:val="en-US" w:eastAsia="zh-CN"/>
              </w:rPr>
              <w:t>、</w:t>
            </w:r>
            <w:r>
              <w:rPr>
                <w:rFonts w:hint="default" w:ascii="Times New Roman" w:hAnsi="Times New Roman" w:eastAsia="宋体" w:cs="Times New Roman"/>
                <w:i w:val="0"/>
                <w:iCs w:val="0"/>
                <w:color w:val="auto"/>
                <w:kern w:val="0"/>
                <w:sz w:val="24"/>
                <w:szCs w:val="24"/>
                <w:u w:val="none"/>
                <w:lang w:val="en-US" w:eastAsia="zh-CN" w:bidi="ar"/>
              </w:rPr>
              <w:t>其他草地</w:t>
            </w:r>
            <w:r>
              <w:rPr>
                <w:rFonts w:hint="default" w:ascii="Times New Roman" w:hAnsi="Times New Roman" w:eastAsia="宋体" w:cs="Times New Roman"/>
                <w:color w:val="auto"/>
                <w:kern w:val="2"/>
                <w:sz w:val="24"/>
                <w:szCs w:val="24"/>
                <w:lang w:val="en-US" w:eastAsia="zh-CN"/>
              </w:rPr>
              <w:t>4.1929</w:t>
            </w:r>
            <w:r>
              <w:rPr>
                <w:rFonts w:hint="eastAsia" w:cs="Times New Roman"/>
                <w:color w:val="auto"/>
                <w:kern w:val="2"/>
                <w:sz w:val="24"/>
                <w:szCs w:val="24"/>
                <w:highlight w:val="none"/>
                <w:lang w:val="en-US" w:eastAsia="zh-CN"/>
              </w:rPr>
              <w:t>hm</w:t>
            </w:r>
            <w:r>
              <w:rPr>
                <w:rFonts w:hint="eastAsia" w:cs="Times New Roman"/>
                <w:color w:val="auto"/>
                <w:kern w:val="2"/>
                <w:sz w:val="24"/>
                <w:szCs w:val="24"/>
                <w:highlight w:val="none"/>
                <w:vertAlign w:val="superscript"/>
                <w:lang w:val="en-US" w:eastAsia="zh-CN"/>
              </w:rPr>
              <w:t>2</w:t>
            </w:r>
            <w:r>
              <w:rPr>
                <w:rFonts w:hint="default" w:ascii="Times New Roman" w:hAnsi="Times New Roman" w:eastAsia="宋体" w:cs="Times New Roman"/>
                <w:color w:val="auto"/>
                <w:kern w:val="2"/>
                <w:sz w:val="24"/>
                <w:szCs w:val="24"/>
                <w:vertAlign w:val="baseline"/>
                <w:lang w:val="en-US" w:eastAsia="zh-CN"/>
              </w:rPr>
              <w:t>、</w:t>
            </w:r>
            <w:r>
              <w:rPr>
                <w:rFonts w:hint="default" w:ascii="Times New Roman" w:hAnsi="Times New Roman" w:eastAsia="宋体" w:cs="Times New Roman"/>
                <w:i w:val="0"/>
                <w:iCs w:val="0"/>
                <w:color w:val="auto"/>
                <w:kern w:val="0"/>
                <w:sz w:val="24"/>
                <w:szCs w:val="24"/>
                <w:u w:val="none"/>
                <w:lang w:val="en-US" w:eastAsia="zh-CN" w:bidi="ar"/>
              </w:rPr>
              <w:t>其他林地</w:t>
            </w:r>
            <w:r>
              <w:rPr>
                <w:rFonts w:hint="default" w:ascii="Times New Roman" w:hAnsi="Times New Roman" w:eastAsia="宋体" w:cs="Times New Roman"/>
                <w:color w:val="auto"/>
                <w:kern w:val="2"/>
                <w:sz w:val="24"/>
                <w:szCs w:val="24"/>
                <w:lang w:val="en-US" w:eastAsia="zh-CN"/>
              </w:rPr>
              <w:t>0.0978</w:t>
            </w:r>
            <w:r>
              <w:rPr>
                <w:rFonts w:hint="eastAsia" w:cs="Times New Roman"/>
                <w:color w:val="auto"/>
                <w:kern w:val="2"/>
                <w:sz w:val="24"/>
                <w:szCs w:val="24"/>
                <w:highlight w:val="none"/>
                <w:lang w:val="en-US" w:eastAsia="zh-CN"/>
              </w:rPr>
              <w:t>hm</w:t>
            </w:r>
            <w:r>
              <w:rPr>
                <w:rFonts w:hint="eastAsia" w:cs="Times New Roman"/>
                <w:color w:val="auto"/>
                <w:kern w:val="2"/>
                <w:sz w:val="24"/>
                <w:szCs w:val="24"/>
                <w:highlight w:val="none"/>
                <w:vertAlign w:val="superscript"/>
                <w:lang w:val="en-US" w:eastAsia="zh-CN"/>
              </w:rPr>
              <w:t>2</w:t>
            </w:r>
            <w:r>
              <w:rPr>
                <w:rFonts w:hint="eastAsia" w:ascii="Times New Roman" w:hAnsi="Times New Roman" w:eastAsia="宋体" w:cs="Times New Roman"/>
                <w:color w:val="auto"/>
                <w:kern w:val="2"/>
                <w:sz w:val="24"/>
                <w:szCs w:val="24"/>
                <w:vertAlign w:val="baseline"/>
                <w:lang w:val="en-US" w:eastAsia="zh-CN"/>
              </w:rPr>
              <w:t>、</w:t>
            </w:r>
            <w:r>
              <w:rPr>
                <w:rFonts w:hint="default" w:ascii="Times New Roman" w:hAnsi="Times New Roman" w:eastAsia="宋体" w:cs="Times New Roman"/>
                <w:i w:val="0"/>
                <w:iCs w:val="0"/>
                <w:color w:val="auto"/>
                <w:kern w:val="0"/>
                <w:sz w:val="24"/>
                <w:szCs w:val="24"/>
                <w:u w:val="none"/>
                <w:lang w:val="en-US" w:eastAsia="zh-CN" w:bidi="ar"/>
              </w:rPr>
              <w:t>乔木林地</w:t>
            </w:r>
            <w:r>
              <w:rPr>
                <w:rFonts w:hint="eastAsia" w:cs="Times New Roman"/>
                <w:i w:val="0"/>
                <w:iCs w:val="0"/>
                <w:color w:val="auto"/>
                <w:kern w:val="0"/>
                <w:sz w:val="24"/>
                <w:szCs w:val="24"/>
                <w:u w:val="none"/>
                <w:lang w:val="en-US" w:eastAsia="zh-CN" w:bidi="ar"/>
              </w:rPr>
              <w:t>0.0779</w:t>
            </w:r>
            <w:r>
              <w:rPr>
                <w:rFonts w:hint="eastAsia" w:cs="Times New Roman"/>
                <w:color w:val="auto"/>
                <w:kern w:val="2"/>
                <w:sz w:val="24"/>
                <w:szCs w:val="24"/>
                <w:highlight w:val="none"/>
                <w:lang w:val="en-US" w:eastAsia="zh-CN"/>
              </w:rPr>
              <w:t>hm</w:t>
            </w:r>
            <w:r>
              <w:rPr>
                <w:rFonts w:hint="eastAsia" w:cs="Times New Roman"/>
                <w:color w:val="auto"/>
                <w:kern w:val="2"/>
                <w:sz w:val="24"/>
                <w:szCs w:val="24"/>
                <w:highlight w:val="none"/>
                <w:vertAlign w:val="superscript"/>
                <w:lang w:val="en-US" w:eastAsia="zh-CN"/>
              </w:rPr>
              <w:t>2</w:t>
            </w:r>
            <w:r>
              <w:rPr>
                <w:rFonts w:hint="eastAsia" w:ascii="Times New Roman" w:hAnsi="Times New Roman" w:eastAsia="宋体" w:cs="Times New Roman"/>
                <w:color w:val="auto"/>
                <w:kern w:val="2"/>
                <w:sz w:val="24"/>
                <w:szCs w:val="24"/>
                <w:vertAlign w:val="baseline"/>
                <w:lang w:val="en-US" w:eastAsia="zh-CN"/>
              </w:rPr>
              <w:t>、</w:t>
            </w:r>
            <w:r>
              <w:rPr>
                <w:rFonts w:hint="default" w:ascii="Times New Roman" w:hAnsi="Times New Roman" w:eastAsia="宋体" w:cs="Times New Roman"/>
                <w:i w:val="0"/>
                <w:iCs w:val="0"/>
                <w:color w:val="auto"/>
                <w:kern w:val="0"/>
                <w:sz w:val="24"/>
                <w:szCs w:val="24"/>
                <w:u w:val="none"/>
                <w:lang w:val="en-US" w:eastAsia="zh-CN" w:bidi="ar"/>
              </w:rPr>
              <w:t>沙地</w:t>
            </w:r>
            <w:r>
              <w:rPr>
                <w:rFonts w:hint="default" w:ascii="Times New Roman" w:hAnsi="Times New Roman" w:eastAsia="宋体" w:cs="Times New Roman"/>
                <w:color w:val="auto"/>
                <w:kern w:val="2"/>
                <w:sz w:val="24"/>
                <w:szCs w:val="24"/>
                <w:lang w:val="en-US" w:eastAsia="zh-CN"/>
              </w:rPr>
              <w:t>1.4432</w:t>
            </w:r>
            <w:r>
              <w:rPr>
                <w:rFonts w:hint="eastAsia" w:cs="Times New Roman"/>
                <w:color w:val="auto"/>
                <w:kern w:val="2"/>
                <w:sz w:val="24"/>
                <w:szCs w:val="24"/>
                <w:highlight w:val="none"/>
                <w:lang w:val="en-US" w:eastAsia="zh-CN"/>
              </w:rPr>
              <w:t>hm</w:t>
            </w:r>
            <w:r>
              <w:rPr>
                <w:rFonts w:hint="eastAsia" w:cs="Times New Roman"/>
                <w:color w:val="auto"/>
                <w:kern w:val="2"/>
                <w:sz w:val="24"/>
                <w:szCs w:val="24"/>
                <w:highlight w:val="none"/>
                <w:vertAlign w:val="superscript"/>
                <w:lang w:val="en-US" w:eastAsia="zh-CN"/>
              </w:rPr>
              <w:t>2</w:t>
            </w:r>
            <w:r>
              <w:rPr>
                <w:rFonts w:hint="eastAsia" w:ascii="Times New Roman" w:hAnsi="Times New Roman" w:eastAsia="宋体" w:cs="Times New Roman"/>
                <w:color w:val="auto"/>
                <w:kern w:val="2"/>
                <w:sz w:val="24"/>
                <w:szCs w:val="24"/>
                <w:vertAlign w:val="baseline"/>
                <w:lang w:val="en-US" w:eastAsia="zh-CN"/>
              </w:rPr>
              <w:t>、</w:t>
            </w:r>
            <w:r>
              <w:rPr>
                <w:rFonts w:hint="default" w:ascii="Times New Roman" w:hAnsi="Times New Roman" w:eastAsia="宋体" w:cs="Times New Roman"/>
                <w:i w:val="0"/>
                <w:iCs w:val="0"/>
                <w:color w:val="auto"/>
                <w:kern w:val="0"/>
                <w:sz w:val="24"/>
                <w:szCs w:val="24"/>
                <w:u w:val="none"/>
                <w:lang w:val="en-US" w:eastAsia="zh-CN" w:bidi="ar"/>
              </w:rPr>
              <w:t>水浇地</w:t>
            </w:r>
            <w:r>
              <w:rPr>
                <w:rFonts w:hint="default" w:ascii="Times New Roman" w:hAnsi="Times New Roman" w:eastAsia="宋体" w:cs="Times New Roman"/>
                <w:color w:val="auto"/>
                <w:kern w:val="2"/>
                <w:sz w:val="24"/>
                <w:szCs w:val="24"/>
                <w:lang w:val="en-US" w:eastAsia="zh-CN"/>
              </w:rPr>
              <w:t>1.2611</w:t>
            </w:r>
            <w:r>
              <w:rPr>
                <w:rFonts w:hint="eastAsia" w:cs="Times New Roman"/>
                <w:color w:val="auto"/>
                <w:kern w:val="2"/>
                <w:sz w:val="24"/>
                <w:szCs w:val="24"/>
                <w:highlight w:val="none"/>
                <w:lang w:val="en-US" w:eastAsia="zh-CN"/>
              </w:rPr>
              <w:t>hm</w:t>
            </w:r>
            <w:r>
              <w:rPr>
                <w:rFonts w:hint="eastAsia" w:cs="Times New Roman"/>
                <w:color w:val="auto"/>
                <w:kern w:val="2"/>
                <w:sz w:val="24"/>
                <w:szCs w:val="24"/>
                <w:highlight w:val="none"/>
                <w:vertAlign w:val="superscript"/>
                <w:lang w:val="en-US" w:eastAsia="zh-CN"/>
              </w:rPr>
              <w:t>2</w:t>
            </w:r>
            <w:r>
              <w:rPr>
                <w:rFonts w:hint="eastAsia" w:ascii="Times New Roman" w:hAnsi="Times New Roman" w:eastAsia="宋体" w:cs="Times New Roman"/>
                <w:color w:val="auto"/>
                <w:kern w:val="2"/>
                <w:sz w:val="24"/>
                <w:szCs w:val="24"/>
                <w:vertAlign w:val="baseline"/>
                <w:lang w:val="en-US" w:eastAsia="zh-CN"/>
              </w:rPr>
              <w:t>、</w:t>
            </w:r>
            <w:r>
              <w:rPr>
                <w:rFonts w:hint="default" w:ascii="Times New Roman" w:hAnsi="Times New Roman" w:eastAsia="宋体" w:cs="Times New Roman"/>
                <w:i w:val="0"/>
                <w:iCs w:val="0"/>
                <w:color w:val="auto"/>
                <w:kern w:val="0"/>
                <w:sz w:val="24"/>
                <w:szCs w:val="24"/>
                <w:u w:val="none"/>
                <w:lang w:val="en-US" w:eastAsia="zh-CN" w:bidi="ar"/>
              </w:rPr>
              <w:t>天然牧草地</w:t>
            </w:r>
            <w:r>
              <w:rPr>
                <w:rFonts w:hint="default" w:ascii="Times New Roman" w:hAnsi="Times New Roman" w:eastAsia="宋体" w:cs="Times New Roman"/>
                <w:color w:val="auto"/>
                <w:kern w:val="2"/>
                <w:sz w:val="24"/>
                <w:szCs w:val="24"/>
                <w:lang w:val="en-US" w:eastAsia="zh-CN"/>
              </w:rPr>
              <w:t>58.8251</w:t>
            </w:r>
            <w:r>
              <w:rPr>
                <w:rFonts w:hint="eastAsia" w:cs="Times New Roman"/>
                <w:color w:val="auto"/>
                <w:kern w:val="2"/>
                <w:sz w:val="24"/>
                <w:szCs w:val="24"/>
                <w:highlight w:val="none"/>
                <w:lang w:val="en-US" w:eastAsia="zh-CN"/>
              </w:rPr>
              <w:t>hm</w:t>
            </w:r>
            <w:r>
              <w:rPr>
                <w:rFonts w:hint="eastAsia" w:cs="Times New Roman"/>
                <w:color w:val="auto"/>
                <w:kern w:val="2"/>
                <w:sz w:val="24"/>
                <w:szCs w:val="24"/>
                <w:highlight w:val="none"/>
                <w:vertAlign w:val="superscript"/>
                <w:lang w:val="en-US" w:eastAsia="zh-CN"/>
              </w:rPr>
              <w:t>2</w:t>
            </w:r>
            <w:r>
              <w:rPr>
                <w:rFonts w:hint="eastAsia" w:cs="Times New Roman"/>
                <w:color w:val="auto"/>
                <w:kern w:val="2"/>
                <w:sz w:val="24"/>
                <w:szCs w:val="24"/>
                <w:highlight w:val="none"/>
                <w:vertAlign w:val="baseline"/>
                <w:lang w:val="en-US" w:eastAsia="zh-CN"/>
              </w:rPr>
              <w:t>，项目涉及基本草原62.6365hm</w:t>
            </w:r>
            <w:r>
              <w:rPr>
                <w:rFonts w:hint="eastAsia" w:cs="Times New Roman"/>
                <w:color w:val="auto"/>
                <w:kern w:val="2"/>
                <w:sz w:val="24"/>
                <w:szCs w:val="24"/>
                <w:highlight w:val="none"/>
                <w:vertAlign w:val="superscript"/>
                <w:lang w:val="en-US" w:eastAsia="zh-CN"/>
              </w:rPr>
              <w:t>2</w:t>
            </w:r>
            <w:r>
              <w:rPr>
                <w:rFonts w:hint="eastAsia" w:cs="Times New Roman"/>
                <w:color w:val="auto"/>
                <w:kern w:val="2"/>
                <w:sz w:val="24"/>
                <w:szCs w:val="24"/>
                <w:highlight w:val="none"/>
                <w:lang w:val="en-US" w:eastAsia="zh-CN"/>
              </w:rPr>
              <w:t>；苏力德苏木占地类型及面积为农村道路2.4281hm</w:t>
            </w:r>
            <w:r>
              <w:rPr>
                <w:rFonts w:hint="eastAsia" w:cs="Times New Roman"/>
                <w:color w:val="auto"/>
                <w:kern w:val="2"/>
                <w:sz w:val="24"/>
                <w:szCs w:val="24"/>
                <w:highlight w:val="none"/>
                <w:vertAlign w:val="superscript"/>
                <w:lang w:val="en-US" w:eastAsia="zh-CN"/>
              </w:rPr>
              <w:t>2</w:t>
            </w:r>
            <w:r>
              <w:rPr>
                <w:rFonts w:hint="eastAsia" w:cs="Times New Roman"/>
                <w:color w:val="auto"/>
                <w:kern w:val="2"/>
                <w:sz w:val="24"/>
                <w:szCs w:val="24"/>
                <w:highlight w:val="none"/>
                <w:lang w:val="en-US" w:eastAsia="zh-CN"/>
              </w:rPr>
              <w:t>、农村宅基地0.0071hm</w:t>
            </w:r>
            <w:r>
              <w:rPr>
                <w:rFonts w:hint="eastAsia" w:cs="Times New Roman"/>
                <w:color w:val="auto"/>
                <w:kern w:val="2"/>
                <w:sz w:val="24"/>
                <w:szCs w:val="24"/>
                <w:highlight w:val="none"/>
                <w:vertAlign w:val="superscript"/>
                <w:lang w:val="en-US" w:eastAsia="zh-CN"/>
              </w:rPr>
              <w:t>2</w:t>
            </w:r>
            <w:r>
              <w:rPr>
                <w:rFonts w:hint="eastAsia" w:cs="Times New Roman"/>
                <w:color w:val="auto"/>
                <w:kern w:val="2"/>
                <w:sz w:val="24"/>
                <w:szCs w:val="24"/>
                <w:highlight w:val="none"/>
                <w:lang w:val="en-US" w:eastAsia="zh-CN"/>
              </w:rPr>
              <w:t>、其他草地0.2055hm</w:t>
            </w:r>
            <w:r>
              <w:rPr>
                <w:rFonts w:hint="eastAsia" w:cs="Times New Roman"/>
                <w:color w:val="auto"/>
                <w:kern w:val="2"/>
                <w:sz w:val="24"/>
                <w:szCs w:val="24"/>
                <w:highlight w:val="none"/>
                <w:vertAlign w:val="superscript"/>
                <w:lang w:val="en-US" w:eastAsia="zh-CN"/>
              </w:rPr>
              <w:t>2</w:t>
            </w:r>
            <w:r>
              <w:rPr>
                <w:rFonts w:hint="eastAsia" w:cs="Times New Roman"/>
                <w:color w:val="auto"/>
                <w:kern w:val="2"/>
                <w:sz w:val="24"/>
                <w:szCs w:val="24"/>
                <w:highlight w:val="none"/>
                <w:lang w:val="en-US" w:eastAsia="zh-CN"/>
              </w:rPr>
              <w:t>、乔木林地0.8441hm</w:t>
            </w:r>
            <w:r>
              <w:rPr>
                <w:rFonts w:hint="eastAsia" w:cs="Times New Roman"/>
                <w:color w:val="auto"/>
                <w:kern w:val="2"/>
                <w:sz w:val="24"/>
                <w:szCs w:val="24"/>
                <w:highlight w:val="none"/>
                <w:vertAlign w:val="superscript"/>
                <w:lang w:val="en-US" w:eastAsia="zh-CN"/>
              </w:rPr>
              <w:t>2</w:t>
            </w:r>
            <w:r>
              <w:rPr>
                <w:rFonts w:hint="eastAsia" w:cs="Times New Roman"/>
                <w:color w:val="auto"/>
                <w:kern w:val="2"/>
                <w:sz w:val="24"/>
                <w:szCs w:val="24"/>
                <w:highlight w:val="none"/>
                <w:lang w:val="en-US" w:eastAsia="zh-CN"/>
              </w:rPr>
              <w:t>、设施农用地0.1186hm</w:t>
            </w:r>
            <w:r>
              <w:rPr>
                <w:rFonts w:hint="eastAsia" w:cs="Times New Roman"/>
                <w:color w:val="auto"/>
                <w:kern w:val="2"/>
                <w:sz w:val="24"/>
                <w:szCs w:val="24"/>
                <w:highlight w:val="none"/>
                <w:vertAlign w:val="superscript"/>
                <w:lang w:val="en-US" w:eastAsia="zh-CN"/>
              </w:rPr>
              <w:t>2</w:t>
            </w:r>
            <w:r>
              <w:rPr>
                <w:rFonts w:hint="eastAsia" w:cs="Times New Roman"/>
                <w:color w:val="auto"/>
                <w:kern w:val="2"/>
                <w:sz w:val="24"/>
                <w:szCs w:val="24"/>
                <w:highlight w:val="none"/>
                <w:lang w:val="en-US" w:eastAsia="zh-CN"/>
              </w:rPr>
              <w:t>、天然牧草地9.5976hm</w:t>
            </w:r>
            <w:r>
              <w:rPr>
                <w:rFonts w:hint="eastAsia" w:cs="Times New Roman"/>
                <w:color w:val="auto"/>
                <w:kern w:val="2"/>
                <w:sz w:val="24"/>
                <w:szCs w:val="24"/>
                <w:highlight w:val="none"/>
                <w:vertAlign w:val="superscript"/>
                <w:lang w:val="en-US" w:eastAsia="zh-CN"/>
              </w:rPr>
              <w:t>2</w:t>
            </w:r>
            <w:r>
              <w:rPr>
                <w:rFonts w:hint="eastAsia" w:cs="Times New Roman"/>
                <w:color w:val="auto"/>
                <w:kern w:val="2"/>
                <w:sz w:val="24"/>
                <w:szCs w:val="24"/>
                <w:highlight w:val="none"/>
                <w:vertAlign w:val="baseline"/>
                <w:lang w:val="en-US" w:eastAsia="zh-CN"/>
              </w:rPr>
              <w:t>，项目涉及基本草原9.8019hm</w:t>
            </w:r>
            <w:r>
              <w:rPr>
                <w:rFonts w:hint="eastAsia" w:cs="Times New Roman"/>
                <w:color w:val="auto"/>
                <w:kern w:val="2"/>
                <w:sz w:val="24"/>
                <w:szCs w:val="24"/>
                <w:highlight w:val="none"/>
                <w:vertAlign w:val="superscript"/>
                <w:lang w:val="en-US" w:eastAsia="zh-CN"/>
              </w:rPr>
              <w:t>2</w:t>
            </w:r>
            <w:r>
              <w:rPr>
                <w:rFonts w:hint="eastAsia" w:cs="Times New Roman"/>
                <w:color w:val="auto"/>
                <w:kern w:val="2"/>
                <w:sz w:val="24"/>
                <w:szCs w:val="24"/>
                <w:highlight w:val="none"/>
                <w:lang w:val="en-US" w:eastAsia="zh-CN"/>
              </w:rPr>
              <w:t>。</w:t>
            </w:r>
          </w:p>
          <w:p w14:paraId="20CEE5D9">
            <w:pPr>
              <w:pStyle w:val="11"/>
              <w:numPr>
                <w:ilvl w:val="0"/>
                <w:numId w:val="0"/>
              </w:numPr>
              <w:ind w:left="600" w:leftChars="0" w:right="0" w:rightChars="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表</w:t>
            </w:r>
            <w:r>
              <w:rPr>
                <w:rFonts w:hint="eastAsia" w:eastAsia="宋体" w:cs="Times New Roman"/>
                <w:b/>
                <w:bCs/>
                <w:color w:val="auto"/>
                <w:sz w:val="21"/>
                <w:szCs w:val="21"/>
                <w:highlight w:val="none"/>
                <w:lang w:val="en-US" w:eastAsia="zh-CN"/>
              </w:rPr>
              <w:t>9</w:t>
            </w:r>
            <w:r>
              <w:rPr>
                <w:rFonts w:hint="eastAsia" w:ascii="Times New Roman" w:hAnsi="Times New Roman" w:eastAsia="宋体" w:cs="Times New Roman"/>
                <w:b/>
                <w:bCs/>
                <w:color w:val="auto"/>
                <w:sz w:val="21"/>
                <w:szCs w:val="21"/>
                <w:highlight w:val="none"/>
                <w:lang w:val="en-US" w:eastAsia="zh-CN"/>
              </w:rPr>
              <w:t xml:space="preserve"> </w:t>
            </w:r>
            <w:r>
              <w:rPr>
                <w:rFonts w:hint="eastAsia" w:eastAsia="宋体" w:cs="Times New Roman"/>
                <w:b/>
                <w:bCs/>
                <w:color w:val="auto"/>
                <w:sz w:val="21"/>
                <w:szCs w:val="21"/>
                <w:highlight w:val="none"/>
                <w:lang w:val="en-US" w:eastAsia="zh-CN"/>
              </w:rPr>
              <w:t xml:space="preserve">  </w:t>
            </w:r>
            <w:r>
              <w:rPr>
                <w:rFonts w:hint="eastAsia" w:ascii="Times New Roman" w:hAnsi="Times New Roman" w:eastAsia="宋体" w:cs="Times New Roman"/>
                <w:b/>
                <w:bCs/>
                <w:color w:val="auto"/>
                <w:sz w:val="21"/>
                <w:szCs w:val="21"/>
                <w:highlight w:val="none"/>
                <w:lang w:val="en-US" w:eastAsia="zh-CN"/>
              </w:rPr>
              <w:t xml:space="preserve"> 占地情况一览表</w:t>
            </w:r>
          </w:p>
          <w:tbl>
            <w:tblPr>
              <w:tblStyle w:val="21"/>
              <w:tblW w:w="81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9"/>
              <w:gridCol w:w="2029"/>
              <w:gridCol w:w="2029"/>
              <w:gridCol w:w="2029"/>
            </w:tblGrid>
            <w:tr w14:paraId="657D4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9" w:type="dxa"/>
                </w:tcPr>
                <w:p w14:paraId="6FC12D62">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穿越地区</w:t>
                  </w:r>
                </w:p>
              </w:tc>
              <w:tc>
                <w:tcPr>
                  <w:tcW w:w="2029" w:type="dxa"/>
                </w:tcPr>
                <w:p w14:paraId="7C0C1E06">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i w:val="0"/>
                      <w:iCs w:val="0"/>
                      <w:color w:val="auto"/>
                      <w:kern w:val="0"/>
                      <w:sz w:val="21"/>
                      <w:szCs w:val="21"/>
                      <w:u w:val="none"/>
                      <w:lang w:val="en-US" w:eastAsia="zh-CN" w:bidi="ar"/>
                    </w:rPr>
                    <w:t>土地利用类型</w:t>
                  </w:r>
                </w:p>
              </w:tc>
              <w:tc>
                <w:tcPr>
                  <w:tcW w:w="2029" w:type="dxa"/>
                </w:tcPr>
                <w:p w14:paraId="42F287CF">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i w:val="0"/>
                      <w:iCs w:val="0"/>
                      <w:color w:val="auto"/>
                      <w:kern w:val="0"/>
                      <w:sz w:val="21"/>
                      <w:szCs w:val="21"/>
                      <w:u w:val="none"/>
                      <w:lang w:val="en-US" w:eastAsia="zh-CN" w:bidi="ar"/>
                    </w:rPr>
                    <w:t>面积hm</w:t>
                  </w:r>
                  <w:r>
                    <w:rPr>
                      <w:rFonts w:hint="default" w:ascii="Times New Roman" w:hAnsi="Times New Roman" w:eastAsia="宋体" w:cs="Times New Roman"/>
                      <w:b w:val="0"/>
                      <w:bCs w:val="0"/>
                      <w:i w:val="0"/>
                      <w:iCs w:val="0"/>
                      <w:color w:val="auto"/>
                      <w:kern w:val="0"/>
                      <w:sz w:val="21"/>
                      <w:szCs w:val="21"/>
                      <w:u w:val="none"/>
                      <w:vertAlign w:val="superscript"/>
                      <w:lang w:val="en-US" w:eastAsia="zh-CN" w:bidi="ar"/>
                    </w:rPr>
                    <w:t>2</w:t>
                  </w:r>
                </w:p>
              </w:tc>
              <w:tc>
                <w:tcPr>
                  <w:tcW w:w="2029" w:type="dxa"/>
                </w:tcPr>
                <w:p w14:paraId="282A80D2">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i w:val="0"/>
                      <w:iCs w:val="0"/>
                      <w:color w:val="auto"/>
                      <w:kern w:val="0"/>
                      <w:sz w:val="21"/>
                      <w:szCs w:val="21"/>
                      <w:u w:val="none"/>
                      <w:lang w:val="en-US" w:eastAsia="zh-CN" w:bidi="ar"/>
                    </w:rPr>
                    <w:t>百分比</w:t>
                  </w:r>
                  <w:r>
                    <w:rPr>
                      <w:rStyle w:val="48"/>
                      <w:rFonts w:hint="default" w:ascii="Times New Roman" w:hAnsi="Times New Roman" w:eastAsia="宋体" w:cs="Times New Roman"/>
                      <w:b w:val="0"/>
                      <w:bCs w:val="0"/>
                      <w:color w:val="auto"/>
                      <w:sz w:val="21"/>
                      <w:szCs w:val="21"/>
                      <w:lang w:val="en-US" w:eastAsia="zh-CN" w:bidi="ar"/>
                    </w:rPr>
                    <w:t>%</w:t>
                  </w:r>
                </w:p>
              </w:tc>
            </w:tr>
            <w:tr w14:paraId="54E24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9" w:type="dxa"/>
                  <w:vMerge w:val="restart"/>
                </w:tcPr>
                <w:p w14:paraId="16BA4924">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kern w:val="2"/>
                      <w:sz w:val="21"/>
                      <w:szCs w:val="21"/>
                      <w:highlight w:val="none"/>
                      <w:lang w:val="en-US" w:eastAsia="zh-CN"/>
                    </w:rPr>
                    <w:t>嘎鲁图镇</w:t>
                  </w:r>
                </w:p>
              </w:tc>
              <w:tc>
                <w:tcPr>
                  <w:tcW w:w="2029" w:type="dxa"/>
                </w:tcPr>
                <w:p w14:paraId="54B1932B">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kern w:val="2"/>
                      <w:sz w:val="21"/>
                      <w:szCs w:val="21"/>
                      <w:highlight w:val="none"/>
                      <w:lang w:val="en-US" w:eastAsia="zh-CN"/>
                    </w:rPr>
                    <w:t>其他草地</w:t>
                  </w:r>
                </w:p>
              </w:tc>
              <w:tc>
                <w:tcPr>
                  <w:tcW w:w="2029" w:type="dxa"/>
                </w:tcPr>
                <w:p w14:paraId="4C12EE17">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kern w:val="2"/>
                      <w:sz w:val="21"/>
                      <w:szCs w:val="21"/>
                      <w:highlight w:val="none"/>
                      <w:lang w:val="en-US" w:eastAsia="zh-CN"/>
                    </w:rPr>
                    <w:t>0.1955</w:t>
                  </w:r>
                </w:p>
              </w:tc>
              <w:tc>
                <w:tcPr>
                  <w:tcW w:w="2029" w:type="dxa"/>
                </w:tcPr>
                <w:p w14:paraId="5EC13581">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0.2095</w:t>
                  </w:r>
                </w:p>
              </w:tc>
            </w:tr>
            <w:tr w14:paraId="63B7E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9" w:type="dxa"/>
                  <w:vMerge w:val="continue"/>
                </w:tcPr>
                <w:p w14:paraId="5F199D0B">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2029" w:type="dxa"/>
                </w:tcPr>
                <w:p w14:paraId="585BFE01">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kern w:val="2"/>
                      <w:sz w:val="21"/>
                      <w:szCs w:val="21"/>
                      <w:highlight w:val="none"/>
                      <w:lang w:val="en-US" w:eastAsia="zh-CN"/>
                    </w:rPr>
                    <w:t>乔木林地</w:t>
                  </w:r>
                </w:p>
              </w:tc>
              <w:tc>
                <w:tcPr>
                  <w:tcW w:w="2029" w:type="dxa"/>
                </w:tcPr>
                <w:p w14:paraId="7DF8628B">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kern w:val="2"/>
                      <w:sz w:val="21"/>
                      <w:szCs w:val="21"/>
                      <w:highlight w:val="none"/>
                      <w:lang w:val="en-US" w:eastAsia="zh-CN"/>
                    </w:rPr>
                    <w:t>1.3310</w:t>
                  </w:r>
                </w:p>
              </w:tc>
              <w:tc>
                <w:tcPr>
                  <w:tcW w:w="2029" w:type="dxa"/>
                </w:tcPr>
                <w:p w14:paraId="238E93C4">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1.4266</w:t>
                  </w:r>
                </w:p>
              </w:tc>
            </w:tr>
            <w:tr w14:paraId="6BA65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9" w:type="dxa"/>
                  <w:vMerge w:val="continue"/>
                </w:tcPr>
                <w:p w14:paraId="6133FB92">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2029" w:type="dxa"/>
                </w:tcPr>
                <w:p w14:paraId="5E4711EE">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kern w:val="2"/>
                      <w:sz w:val="21"/>
                      <w:szCs w:val="21"/>
                      <w:highlight w:val="none"/>
                      <w:lang w:val="en-US" w:eastAsia="zh-CN"/>
                    </w:rPr>
                    <w:t>天然牧草地</w:t>
                  </w:r>
                </w:p>
              </w:tc>
              <w:tc>
                <w:tcPr>
                  <w:tcW w:w="2029" w:type="dxa"/>
                </w:tcPr>
                <w:p w14:paraId="7F5023E3">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kern w:val="2"/>
                      <w:sz w:val="21"/>
                      <w:szCs w:val="21"/>
                      <w:highlight w:val="none"/>
                      <w:lang w:val="en-US" w:eastAsia="zh-CN"/>
                    </w:rPr>
                    <w:t>11.3120</w:t>
                  </w:r>
                </w:p>
              </w:tc>
              <w:tc>
                <w:tcPr>
                  <w:tcW w:w="2029" w:type="dxa"/>
                </w:tcPr>
                <w:p w14:paraId="5E2F63A8">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12.1249</w:t>
                  </w:r>
                </w:p>
              </w:tc>
            </w:tr>
            <w:tr w14:paraId="691DE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9" w:type="dxa"/>
                  <w:vMerge w:val="restart"/>
                </w:tcPr>
                <w:p w14:paraId="444272B1">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kern w:val="2"/>
                      <w:sz w:val="21"/>
                      <w:szCs w:val="21"/>
                      <w:highlight w:val="none"/>
                      <w:lang w:val="en-US" w:eastAsia="zh-CN"/>
                    </w:rPr>
                    <w:t>无定河镇</w:t>
                  </w:r>
                </w:p>
              </w:tc>
              <w:tc>
                <w:tcPr>
                  <w:tcW w:w="2029" w:type="dxa"/>
                </w:tcPr>
                <w:p w14:paraId="1572F7FD">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i w:val="0"/>
                      <w:iCs w:val="0"/>
                      <w:color w:val="auto"/>
                      <w:sz w:val="21"/>
                      <w:szCs w:val="21"/>
                      <w:u w:val="none"/>
                      <w:lang w:val="en-US" w:eastAsia="zh-CN"/>
                    </w:rPr>
                    <w:t>公路用地</w:t>
                  </w:r>
                </w:p>
              </w:tc>
              <w:tc>
                <w:tcPr>
                  <w:tcW w:w="2029" w:type="dxa"/>
                </w:tcPr>
                <w:p w14:paraId="1EEA3939">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kern w:val="2"/>
                      <w:sz w:val="21"/>
                      <w:szCs w:val="21"/>
                      <w:lang w:val="en-US" w:eastAsia="zh-CN"/>
                    </w:rPr>
                    <w:t>0.6013</w:t>
                  </w:r>
                </w:p>
              </w:tc>
              <w:tc>
                <w:tcPr>
                  <w:tcW w:w="2029" w:type="dxa"/>
                </w:tcPr>
                <w:p w14:paraId="2C735028">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0.6445</w:t>
                  </w:r>
                </w:p>
              </w:tc>
            </w:tr>
            <w:tr w14:paraId="787C4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9" w:type="dxa"/>
                  <w:vMerge w:val="continue"/>
                </w:tcPr>
                <w:p w14:paraId="2D6569CB">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2029" w:type="dxa"/>
                </w:tcPr>
                <w:p w14:paraId="6B09FC37">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lang w:val="en-US" w:eastAsia="zh-CN"/>
                    </w:rPr>
                    <w:t>池塘水面</w:t>
                  </w:r>
                </w:p>
              </w:tc>
              <w:tc>
                <w:tcPr>
                  <w:tcW w:w="2029" w:type="dxa"/>
                </w:tcPr>
                <w:p w14:paraId="4570EB9C">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kern w:val="2"/>
                      <w:sz w:val="21"/>
                      <w:szCs w:val="21"/>
                      <w:lang w:val="en-US" w:eastAsia="zh-CN"/>
                    </w:rPr>
                    <w:t>0.2963</w:t>
                  </w:r>
                </w:p>
              </w:tc>
              <w:tc>
                <w:tcPr>
                  <w:tcW w:w="2029" w:type="dxa"/>
                </w:tcPr>
                <w:p w14:paraId="642E5550">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0.3175</w:t>
                  </w:r>
                </w:p>
              </w:tc>
            </w:tr>
            <w:tr w14:paraId="29D82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9" w:type="dxa"/>
                  <w:vMerge w:val="continue"/>
                </w:tcPr>
                <w:p w14:paraId="1E7AEC89">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2029" w:type="dxa"/>
                </w:tcPr>
                <w:p w14:paraId="6D98A42C">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i w:val="0"/>
                      <w:iCs w:val="0"/>
                      <w:color w:val="auto"/>
                      <w:kern w:val="0"/>
                      <w:sz w:val="21"/>
                      <w:szCs w:val="21"/>
                      <w:u w:val="none"/>
                      <w:lang w:val="en-US" w:eastAsia="zh-CN" w:bidi="ar"/>
                    </w:rPr>
                    <w:t>农村道路</w:t>
                  </w:r>
                </w:p>
              </w:tc>
              <w:tc>
                <w:tcPr>
                  <w:tcW w:w="2029" w:type="dxa"/>
                </w:tcPr>
                <w:p w14:paraId="2B8C2270">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kern w:val="2"/>
                      <w:sz w:val="21"/>
                      <w:szCs w:val="21"/>
                      <w:lang w:val="en-US" w:eastAsia="zh-CN"/>
                    </w:rPr>
                    <w:t>0.4182</w:t>
                  </w:r>
                </w:p>
              </w:tc>
              <w:tc>
                <w:tcPr>
                  <w:tcW w:w="2029" w:type="dxa"/>
                </w:tcPr>
                <w:p w14:paraId="2F71D536">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0.4482</w:t>
                  </w:r>
                </w:p>
              </w:tc>
            </w:tr>
            <w:tr w14:paraId="2AED5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9" w:type="dxa"/>
                  <w:vMerge w:val="continue"/>
                </w:tcPr>
                <w:p w14:paraId="53EC59AB">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2029" w:type="dxa"/>
                </w:tcPr>
                <w:p w14:paraId="3AD6E838">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i w:val="0"/>
                      <w:iCs w:val="0"/>
                      <w:color w:val="auto"/>
                      <w:kern w:val="0"/>
                      <w:sz w:val="21"/>
                      <w:szCs w:val="21"/>
                      <w:u w:val="none"/>
                      <w:lang w:val="en-US" w:eastAsia="zh-CN" w:bidi="ar"/>
                    </w:rPr>
                    <w:t>农村宅基地</w:t>
                  </w:r>
                </w:p>
              </w:tc>
              <w:tc>
                <w:tcPr>
                  <w:tcW w:w="2029" w:type="dxa"/>
                </w:tcPr>
                <w:p w14:paraId="5A4A77DA">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kern w:val="2"/>
                      <w:sz w:val="21"/>
                      <w:szCs w:val="21"/>
                      <w:lang w:val="en-US" w:eastAsia="zh-CN"/>
                    </w:rPr>
                    <w:t>0.0421</w:t>
                  </w:r>
                </w:p>
              </w:tc>
              <w:tc>
                <w:tcPr>
                  <w:tcW w:w="2029" w:type="dxa"/>
                </w:tcPr>
                <w:p w14:paraId="39F56D93">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0.0451</w:t>
                  </w:r>
                </w:p>
              </w:tc>
            </w:tr>
            <w:tr w14:paraId="37835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9" w:type="dxa"/>
                  <w:vMerge w:val="continue"/>
                </w:tcPr>
                <w:p w14:paraId="58700284">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2029" w:type="dxa"/>
                </w:tcPr>
                <w:p w14:paraId="0BAB6DE2">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i w:val="0"/>
                      <w:iCs w:val="0"/>
                      <w:color w:val="auto"/>
                      <w:kern w:val="0"/>
                      <w:sz w:val="21"/>
                      <w:szCs w:val="21"/>
                      <w:u w:val="none"/>
                      <w:lang w:val="en-US" w:eastAsia="zh-CN" w:bidi="ar"/>
                    </w:rPr>
                    <w:t>其他草地</w:t>
                  </w:r>
                </w:p>
              </w:tc>
              <w:tc>
                <w:tcPr>
                  <w:tcW w:w="2029" w:type="dxa"/>
                </w:tcPr>
                <w:p w14:paraId="57044403">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kern w:val="2"/>
                      <w:sz w:val="21"/>
                      <w:szCs w:val="21"/>
                      <w:lang w:val="en-US" w:eastAsia="zh-CN"/>
                    </w:rPr>
                    <w:t>4.1929</w:t>
                  </w:r>
                </w:p>
              </w:tc>
              <w:tc>
                <w:tcPr>
                  <w:tcW w:w="2029" w:type="dxa"/>
                </w:tcPr>
                <w:p w14:paraId="663AA0DC">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4.4942</w:t>
                  </w:r>
                </w:p>
              </w:tc>
            </w:tr>
            <w:tr w14:paraId="76B24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9" w:type="dxa"/>
                  <w:vMerge w:val="continue"/>
                </w:tcPr>
                <w:p w14:paraId="129AABBB">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2029" w:type="dxa"/>
                </w:tcPr>
                <w:p w14:paraId="3FE52DD0">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i w:val="0"/>
                      <w:iCs w:val="0"/>
                      <w:color w:val="auto"/>
                      <w:kern w:val="0"/>
                      <w:sz w:val="21"/>
                      <w:szCs w:val="21"/>
                      <w:u w:val="none"/>
                      <w:lang w:val="en-US" w:eastAsia="zh-CN" w:bidi="ar"/>
                    </w:rPr>
                    <w:t>其他林地</w:t>
                  </w:r>
                </w:p>
              </w:tc>
              <w:tc>
                <w:tcPr>
                  <w:tcW w:w="2029" w:type="dxa"/>
                </w:tcPr>
                <w:p w14:paraId="3EB59328">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kern w:val="2"/>
                      <w:sz w:val="21"/>
                      <w:szCs w:val="21"/>
                      <w:lang w:val="en-US" w:eastAsia="zh-CN"/>
                    </w:rPr>
                    <w:t>0.0978</w:t>
                  </w:r>
                </w:p>
              </w:tc>
              <w:tc>
                <w:tcPr>
                  <w:tcW w:w="2029" w:type="dxa"/>
                </w:tcPr>
                <w:p w14:paraId="6A2F2EBC">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0.1048</w:t>
                  </w:r>
                </w:p>
              </w:tc>
            </w:tr>
            <w:tr w14:paraId="539B4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9" w:type="dxa"/>
                  <w:vMerge w:val="continue"/>
                </w:tcPr>
                <w:p w14:paraId="57F0FAA3">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2029" w:type="dxa"/>
                </w:tcPr>
                <w:p w14:paraId="10BA553F">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i w:val="0"/>
                      <w:iCs w:val="0"/>
                      <w:color w:val="auto"/>
                      <w:kern w:val="0"/>
                      <w:sz w:val="21"/>
                      <w:szCs w:val="21"/>
                      <w:u w:val="none"/>
                      <w:lang w:val="en-US" w:eastAsia="zh-CN" w:bidi="ar"/>
                    </w:rPr>
                    <w:t>乔木林地</w:t>
                  </w:r>
                </w:p>
              </w:tc>
              <w:tc>
                <w:tcPr>
                  <w:tcW w:w="2029" w:type="dxa"/>
                </w:tcPr>
                <w:p w14:paraId="056FE109">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i w:val="0"/>
                      <w:iCs w:val="0"/>
                      <w:color w:val="auto"/>
                      <w:kern w:val="0"/>
                      <w:sz w:val="21"/>
                      <w:szCs w:val="21"/>
                      <w:u w:val="none"/>
                      <w:lang w:val="en-US" w:eastAsia="zh-CN" w:bidi="ar"/>
                    </w:rPr>
                    <w:t>0.0779</w:t>
                  </w:r>
                </w:p>
              </w:tc>
              <w:tc>
                <w:tcPr>
                  <w:tcW w:w="2029" w:type="dxa"/>
                </w:tcPr>
                <w:p w14:paraId="25A3D874">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0.0834</w:t>
                  </w:r>
                </w:p>
              </w:tc>
            </w:tr>
            <w:tr w14:paraId="32563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9" w:type="dxa"/>
                  <w:vMerge w:val="continue"/>
                </w:tcPr>
                <w:p w14:paraId="70C75B50">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2029" w:type="dxa"/>
                </w:tcPr>
                <w:p w14:paraId="5AB9C448">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i w:val="0"/>
                      <w:iCs w:val="0"/>
                      <w:color w:val="auto"/>
                      <w:kern w:val="0"/>
                      <w:sz w:val="21"/>
                      <w:szCs w:val="21"/>
                      <w:u w:val="none"/>
                      <w:lang w:val="en-US" w:eastAsia="zh-CN" w:bidi="ar"/>
                    </w:rPr>
                    <w:t>沙地</w:t>
                  </w:r>
                </w:p>
              </w:tc>
              <w:tc>
                <w:tcPr>
                  <w:tcW w:w="2029" w:type="dxa"/>
                </w:tcPr>
                <w:p w14:paraId="5B042812">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kern w:val="2"/>
                      <w:sz w:val="21"/>
                      <w:szCs w:val="21"/>
                      <w:lang w:val="en-US" w:eastAsia="zh-CN"/>
                    </w:rPr>
                    <w:t>1.4432</w:t>
                  </w:r>
                </w:p>
              </w:tc>
              <w:tc>
                <w:tcPr>
                  <w:tcW w:w="2029" w:type="dxa"/>
                </w:tcPr>
                <w:p w14:paraId="65E4F90B">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1.5469</w:t>
                  </w:r>
                </w:p>
              </w:tc>
            </w:tr>
            <w:tr w14:paraId="08FB2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9" w:type="dxa"/>
                  <w:vMerge w:val="continue"/>
                </w:tcPr>
                <w:p w14:paraId="3B568AF6">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2029" w:type="dxa"/>
                </w:tcPr>
                <w:p w14:paraId="08C16DCD">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i w:val="0"/>
                      <w:iCs w:val="0"/>
                      <w:color w:val="auto"/>
                      <w:kern w:val="0"/>
                      <w:sz w:val="21"/>
                      <w:szCs w:val="21"/>
                      <w:u w:val="none"/>
                      <w:lang w:val="en-US" w:eastAsia="zh-CN" w:bidi="ar"/>
                    </w:rPr>
                    <w:t>水浇地</w:t>
                  </w:r>
                </w:p>
              </w:tc>
              <w:tc>
                <w:tcPr>
                  <w:tcW w:w="2029" w:type="dxa"/>
                </w:tcPr>
                <w:p w14:paraId="5913B43C">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kern w:val="2"/>
                      <w:sz w:val="21"/>
                      <w:szCs w:val="21"/>
                      <w:lang w:val="en-US" w:eastAsia="zh-CN"/>
                    </w:rPr>
                    <w:t>1.2611</w:t>
                  </w:r>
                </w:p>
              </w:tc>
              <w:tc>
                <w:tcPr>
                  <w:tcW w:w="2029" w:type="dxa"/>
                </w:tcPr>
                <w:p w14:paraId="44CE8EF9">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1.3517</w:t>
                  </w:r>
                </w:p>
              </w:tc>
            </w:tr>
            <w:tr w14:paraId="6BCC3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9" w:type="dxa"/>
                  <w:vMerge w:val="continue"/>
                </w:tcPr>
                <w:p w14:paraId="0FD6FE1E">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2029" w:type="dxa"/>
                </w:tcPr>
                <w:p w14:paraId="769C948C">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i w:val="0"/>
                      <w:iCs w:val="0"/>
                      <w:color w:val="auto"/>
                      <w:kern w:val="0"/>
                      <w:sz w:val="21"/>
                      <w:szCs w:val="21"/>
                      <w:u w:val="none"/>
                      <w:lang w:val="en-US" w:eastAsia="zh-CN" w:bidi="ar"/>
                    </w:rPr>
                    <w:t>天然牧草地</w:t>
                  </w:r>
                </w:p>
              </w:tc>
              <w:tc>
                <w:tcPr>
                  <w:tcW w:w="2029" w:type="dxa"/>
                </w:tcPr>
                <w:p w14:paraId="460C0C07">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kern w:val="2"/>
                      <w:sz w:val="21"/>
                      <w:szCs w:val="21"/>
                      <w:lang w:val="en-US" w:eastAsia="zh-CN"/>
                    </w:rPr>
                    <w:t>58.8251</w:t>
                  </w:r>
                </w:p>
              </w:tc>
              <w:tc>
                <w:tcPr>
                  <w:tcW w:w="2029" w:type="dxa"/>
                </w:tcPr>
                <w:p w14:paraId="3B347F0E">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63.0525</w:t>
                  </w:r>
                </w:p>
              </w:tc>
            </w:tr>
            <w:tr w14:paraId="37CF3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9" w:type="dxa"/>
                  <w:vMerge w:val="restart"/>
                </w:tcPr>
                <w:p w14:paraId="70DDED9C">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kern w:val="2"/>
                      <w:sz w:val="21"/>
                      <w:szCs w:val="21"/>
                      <w:highlight w:val="none"/>
                      <w:lang w:val="en-US" w:eastAsia="zh-CN"/>
                    </w:rPr>
                    <w:t>苏力德苏木</w:t>
                  </w:r>
                </w:p>
              </w:tc>
              <w:tc>
                <w:tcPr>
                  <w:tcW w:w="2029" w:type="dxa"/>
                </w:tcPr>
                <w:p w14:paraId="61A157A7">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kern w:val="2"/>
                      <w:sz w:val="21"/>
                      <w:szCs w:val="21"/>
                      <w:highlight w:val="none"/>
                      <w:lang w:val="en-US" w:eastAsia="zh-CN"/>
                    </w:rPr>
                    <w:t>农村道路</w:t>
                  </w:r>
                </w:p>
              </w:tc>
              <w:tc>
                <w:tcPr>
                  <w:tcW w:w="2029" w:type="dxa"/>
                </w:tcPr>
                <w:p w14:paraId="59CFA671">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kern w:val="2"/>
                      <w:sz w:val="21"/>
                      <w:szCs w:val="21"/>
                      <w:highlight w:val="none"/>
                      <w:lang w:val="en-US" w:eastAsia="zh-CN"/>
                    </w:rPr>
                    <w:t>2.4281</w:t>
                  </w:r>
                </w:p>
              </w:tc>
              <w:tc>
                <w:tcPr>
                  <w:tcW w:w="2029" w:type="dxa"/>
                </w:tcPr>
                <w:p w14:paraId="3EEFC363">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2.6025</w:t>
                  </w:r>
                </w:p>
              </w:tc>
            </w:tr>
            <w:tr w14:paraId="19128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9" w:type="dxa"/>
                  <w:vMerge w:val="continue"/>
                </w:tcPr>
                <w:p w14:paraId="29C941B0">
                  <w:pPr>
                    <w:pStyle w:val="11"/>
                    <w:numPr>
                      <w:ilvl w:val="0"/>
                      <w:numId w:val="0"/>
                    </w:numPr>
                    <w:spacing w:line="240" w:lineRule="auto"/>
                    <w:ind w:right="0" w:rightChars="0"/>
                    <w:jc w:val="center"/>
                    <w:rPr>
                      <w:rFonts w:hint="default" w:ascii="Times New Roman" w:hAnsi="Times New Roman" w:eastAsia="宋体" w:cs="Times New Roman"/>
                      <w:b w:val="0"/>
                      <w:bCs w:val="0"/>
                      <w:color w:val="auto"/>
                      <w:kern w:val="2"/>
                      <w:sz w:val="21"/>
                      <w:szCs w:val="21"/>
                      <w:highlight w:val="none"/>
                      <w:lang w:val="en-US" w:eastAsia="zh-CN"/>
                    </w:rPr>
                  </w:pPr>
                </w:p>
              </w:tc>
              <w:tc>
                <w:tcPr>
                  <w:tcW w:w="2029" w:type="dxa"/>
                </w:tcPr>
                <w:p w14:paraId="187F12ED">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kern w:val="2"/>
                      <w:sz w:val="21"/>
                      <w:szCs w:val="21"/>
                      <w:highlight w:val="none"/>
                      <w:lang w:val="en-US" w:eastAsia="zh-CN"/>
                    </w:rPr>
                    <w:t>农村宅基地</w:t>
                  </w:r>
                </w:p>
              </w:tc>
              <w:tc>
                <w:tcPr>
                  <w:tcW w:w="2029" w:type="dxa"/>
                </w:tcPr>
                <w:p w14:paraId="2304D266">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kern w:val="2"/>
                      <w:sz w:val="21"/>
                      <w:szCs w:val="21"/>
                      <w:highlight w:val="none"/>
                      <w:lang w:val="en-US" w:eastAsia="zh-CN"/>
                    </w:rPr>
                    <w:t>0.0071</w:t>
                  </w:r>
                </w:p>
              </w:tc>
              <w:tc>
                <w:tcPr>
                  <w:tcW w:w="2029" w:type="dxa"/>
                </w:tcPr>
                <w:p w14:paraId="28B19BE0">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0.0076</w:t>
                  </w:r>
                </w:p>
              </w:tc>
            </w:tr>
            <w:tr w14:paraId="57505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9" w:type="dxa"/>
                  <w:vMerge w:val="continue"/>
                </w:tcPr>
                <w:p w14:paraId="20FE0EEA">
                  <w:pPr>
                    <w:pStyle w:val="11"/>
                    <w:numPr>
                      <w:ilvl w:val="0"/>
                      <w:numId w:val="0"/>
                    </w:numPr>
                    <w:spacing w:line="240" w:lineRule="auto"/>
                    <w:ind w:right="0" w:rightChars="0"/>
                    <w:jc w:val="center"/>
                    <w:rPr>
                      <w:rFonts w:hint="default" w:ascii="Times New Roman" w:hAnsi="Times New Roman" w:eastAsia="宋体" w:cs="Times New Roman"/>
                      <w:b w:val="0"/>
                      <w:bCs w:val="0"/>
                      <w:color w:val="auto"/>
                      <w:kern w:val="2"/>
                      <w:sz w:val="21"/>
                      <w:szCs w:val="21"/>
                      <w:highlight w:val="none"/>
                      <w:lang w:val="en-US" w:eastAsia="zh-CN"/>
                    </w:rPr>
                  </w:pPr>
                </w:p>
              </w:tc>
              <w:tc>
                <w:tcPr>
                  <w:tcW w:w="2029" w:type="dxa"/>
                </w:tcPr>
                <w:p w14:paraId="3B4F9A91">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kern w:val="2"/>
                      <w:sz w:val="21"/>
                      <w:szCs w:val="21"/>
                      <w:highlight w:val="none"/>
                      <w:lang w:val="en-US" w:eastAsia="zh-CN"/>
                    </w:rPr>
                    <w:t>其他草地</w:t>
                  </w:r>
                </w:p>
              </w:tc>
              <w:tc>
                <w:tcPr>
                  <w:tcW w:w="2029" w:type="dxa"/>
                </w:tcPr>
                <w:p w14:paraId="1BCB08CE">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kern w:val="2"/>
                      <w:sz w:val="21"/>
                      <w:szCs w:val="21"/>
                      <w:highlight w:val="none"/>
                      <w:lang w:val="en-US" w:eastAsia="zh-CN"/>
                    </w:rPr>
                    <w:t>0.2055</w:t>
                  </w:r>
                </w:p>
              </w:tc>
              <w:tc>
                <w:tcPr>
                  <w:tcW w:w="2029" w:type="dxa"/>
                </w:tcPr>
                <w:p w14:paraId="7E62FFB5">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0.2202</w:t>
                  </w:r>
                </w:p>
              </w:tc>
            </w:tr>
            <w:tr w14:paraId="7840C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9" w:type="dxa"/>
                  <w:vMerge w:val="continue"/>
                </w:tcPr>
                <w:p w14:paraId="3085976A">
                  <w:pPr>
                    <w:pStyle w:val="11"/>
                    <w:numPr>
                      <w:ilvl w:val="0"/>
                      <w:numId w:val="0"/>
                    </w:numPr>
                    <w:spacing w:line="240" w:lineRule="auto"/>
                    <w:ind w:right="0" w:rightChars="0"/>
                    <w:jc w:val="center"/>
                    <w:rPr>
                      <w:rFonts w:hint="default" w:ascii="Times New Roman" w:hAnsi="Times New Roman" w:eastAsia="宋体" w:cs="Times New Roman"/>
                      <w:b w:val="0"/>
                      <w:bCs w:val="0"/>
                      <w:color w:val="auto"/>
                      <w:kern w:val="2"/>
                      <w:sz w:val="21"/>
                      <w:szCs w:val="21"/>
                      <w:highlight w:val="none"/>
                      <w:lang w:val="en-US" w:eastAsia="zh-CN"/>
                    </w:rPr>
                  </w:pPr>
                </w:p>
              </w:tc>
              <w:tc>
                <w:tcPr>
                  <w:tcW w:w="2029" w:type="dxa"/>
                </w:tcPr>
                <w:p w14:paraId="2E02E8E6">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kern w:val="2"/>
                      <w:sz w:val="21"/>
                      <w:szCs w:val="21"/>
                      <w:highlight w:val="none"/>
                      <w:lang w:val="en-US" w:eastAsia="zh-CN"/>
                    </w:rPr>
                    <w:t>乔木林地</w:t>
                  </w:r>
                </w:p>
              </w:tc>
              <w:tc>
                <w:tcPr>
                  <w:tcW w:w="2029" w:type="dxa"/>
                </w:tcPr>
                <w:p w14:paraId="6C7F9428">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kern w:val="2"/>
                      <w:sz w:val="21"/>
                      <w:szCs w:val="21"/>
                      <w:highlight w:val="none"/>
                      <w:lang w:val="en-US" w:eastAsia="zh-CN"/>
                    </w:rPr>
                    <w:t>0.8441</w:t>
                  </w:r>
                </w:p>
              </w:tc>
              <w:tc>
                <w:tcPr>
                  <w:tcW w:w="2029" w:type="dxa"/>
                </w:tcPr>
                <w:p w14:paraId="2F929993">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0.9047</w:t>
                  </w:r>
                </w:p>
              </w:tc>
            </w:tr>
            <w:tr w14:paraId="180A6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9" w:type="dxa"/>
                  <w:vMerge w:val="continue"/>
                </w:tcPr>
                <w:p w14:paraId="7A1B873B">
                  <w:pPr>
                    <w:pStyle w:val="11"/>
                    <w:numPr>
                      <w:ilvl w:val="0"/>
                      <w:numId w:val="0"/>
                    </w:numPr>
                    <w:spacing w:line="240" w:lineRule="auto"/>
                    <w:ind w:right="0" w:rightChars="0"/>
                    <w:jc w:val="center"/>
                    <w:rPr>
                      <w:rFonts w:hint="default" w:ascii="Times New Roman" w:hAnsi="Times New Roman" w:eastAsia="宋体" w:cs="Times New Roman"/>
                      <w:b w:val="0"/>
                      <w:bCs w:val="0"/>
                      <w:color w:val="auto"/>
                      <w:kern w:val="2"/>
                      <w:sz w:val="21"/>
                      <w:szCs w:val="21"/>
                      <w:highlight w:val="none"/>
                      <w:lang w:val="en-US" w:eastAsia="zh-CN"/>
                    </w:rPr>
                  </w:pPr>
                </w:p>
              </w:tc>
              <w:tc>
                <w:tcPr>
                  <w:tcW w:w="2029" w:type="dxa"/>
                </w:tcPr>
                <w:p w14:paraId="40C3A83C">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kern w:val="2"/>
                      <w:sz w:val="21"/>
                      <w:szCs w:val="21"/>
                      <w:highlight w:val="none"/>
                      <w:lang w:val="en-US" w:eastAsia="zh-CN"/>
                    </w:rPr>
                    <w:t>设施农用地</w:t>
                  </w:r>
                </w:p>
              </w:tc>
              <w:tc>
                <w:tcPr>
                  <w:tcW w:w="2029" w:type="dxa"/>
                </w:tcPr>
                <w:p w14:paraId="59AEEABB">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kern w:val="2"/>
                      <w:sz w:val="21"/>
                      <w:szCs w:val="21"/>
                      <w:highlight w:val="none"/>
                      <w:lang w:val="en-US" w:eastAsia="zh-CN"/>
                    </w:rPr>
                    <w:t>0.1186</w:t>
                  </w:r>
                </w:p>
              </w:tc>
              <w:tc>
                <w:tcPr>
                  <w:tcW w:w="2029" w:type="dxa"/>
                </w:tcPr>
                <w:p w14:paraId="4C335C7E">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0.1271</w:t>
                  </w:r>
                </w:p>
              </w:tc>
            </w:tr>
            <w:tr w14:paraId="7C591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9" w:type="dxa"/>
                  <w:vMerge w:val="continue"/>
                </w:tcPr>
                <w:p w14:paraId="719C4BAC">
                  <w:pPr>
                    <w:pStyle w:val="11"/>
                    <w:numPr>
                      <w:ilvl w:val="0"/>
                      <w:numId w:val="0"/>
                    </w:numPr>
                    <w:spacing w:line="240" w:lineRule="auto"/>
                    <w:ind w:right="0" w:rightChars="0"/>
                    <w:jc w:val="center"/>
                    <w:rPr>
                      <w:rFonts w:hint="default" w:ascii="Times New Roman" w:hAnsi="Times New Roman" w:eastAsia="宋体" w:cs="Times New Roman"/>
                      <w:b w:val="0"/>
                      <w:bCs w:val="0"/>
                      <w:color w:val="auto"/>
                      <w:kern w:val="2"/>
                      <w:sz w:val="21"/>
                      <w:szCs w:val="21"/>
                      <w:highlight w:val="none"/>
                      <w:lang w:val="en-US" w:eastAsia="zh-CN"/>
                    </w:rPr>
                  </w:pPr>
                </w:p>
              </w:tc>
              <w:tc>
                <w:tcPr>
                  <w:tcW w:w="2029" w:type="dxa"/>
                </w:tcPr>
                <w:p w14:paraId="637A2BC7">
                  <w:pPr>
                    <w:pStyle w:val="11"/>
                    <w:numPr>
                      <w:ilvl w:val="0"/>
                      <w:numId w:val="0"/>
                    </w:numPr>
                    <w:spacing w:line="240" w:lineRule="auto"/>
                    <w:ind w:right="0" w:rightChars="0"/>
                    <w:jc w:val="center"/>
                    <w:rPr>
                      <w:rFonts w:hint="default" w:ascii="Times New Roman" w:hAnsi="Times New Roman" w:eastAsia="宋体" w:cs="Times New Roman"/>
                      <w:b w:val="0"/>
                      <w:bCs w:val="0"/>
                      <w:color w:val="auto"/>
                      <w:kern w:val="2"/>
                      <w:sz w:val="21"/>
                      <w:szCs w:val="21"/>
                      <w:highlight w:val="none"/>
                      <w:lang w:val="en-US" w:eastAsia="zh-CN"/>
                    </w:rPr>
                  </w:pPr>
                  <w:r>
                    <w:rPr>
                      <w:rFonts w:hint="default" w:ascii="Times New Roman" w:hAnsi="Times New Roman" w:eastAsia="宋体" w:cs="Times New Roman"/>
                      <w:b w:val="0"/>
                      <w:bCs w:val="0"/>
                      <w:color w:val="auto"/>
                      <w:kern w:val="2"/>
                      <w:sz w:val="21"/>
                      <w:szCs w:val="21"/>
                      <w:highlight w:val="none"/>
                      <w:lang w:val="en-US" w:eastAsia="zh-CN"/>
                    </w:rPr>
                    <w:t>天然牧草地</w:t>
                  </w:r>
                </w:p>
              </w:tc>
              <w:tc>
                <w:tcPr>
                  <w:tcW w:w="2029" w:type="dxa"/>
                </w:tcPr>
                <w:p w14:paraId="2CE02909">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kern w:val="2"/>
                      <w:sz w:val="21"/>
                      <w:szCs w:val="21"/>
                      <w:highlight w:val="none"/>
                      <w:lang w:val="en-US" w:eastAsia="zh-CN"/>
                    </w:rPr>
                    <w:t>9.5976</w:t>
                  </w:r>
                </w:p>
              </w:tc>
              <w:tc>
                <w:tcPr>
                  <w:tcW w:w="2029" w:type="dxa"/>
                </w:tcPr>
                <w:p w14:paraId="7128EB7B">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10.2873</w:t>
                  </w:r>
                </w:p>
              </w:tc>
            </w:tr>
            <w:tr w14:paraId="69A3D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8" w:type="dxa"/>
                  <w:gridSpan w:val="2"/>
                </w:tcPr>
                <w:p w14:paraId="79141B8E">
                  <w:pPr>
                    <w:pStyle w:val="11"/>
                    <w:numPr>
                      <w:ilvl w:val="0"/>
                      <w:numId w:val="0"/>
                    </w:numPr>
                    <w:spacing w:line="240" w:lineRule="auto"/>
                    <w:ind w:right="0" w:rightChars="0"/>
                    <w:jc w:val="center"/>
                    <w:rPr>
                      <w:rFonts w:hint="default" w:ascii="Times New Roman" w:hAnsi="Times New Roman" w:eastAsia="宋体" w:cs="Times New Roman"/>
                      <w:b w:val="0"/>
                      <w:bCs w:val="0"/>
                      <w:color w:val="auto"/>
                      <w:kern w:val="2"/>
                      <w:sz w:val="21"/>
                      <w:szCs w:val="21"/>
                      <w:highlight w:val="none"/>
                      <w:lang w:val="en-US" w:eastAsia="zh-CN"/>
                    </w:rPr>
                  </w:pPr>
                  <w:r>
                    <w:rPr>
                      <w:rFonts w:hint="default" w:ascii="Times New Roman" w:hAnsi="Times New Roman" w:eastAsia="宋体" w:cs="Times New Roman"/>
                      <w:b w:val="0"/>
                      <w:bCs w:val="0"/>
                      <w:color w:val="auto"/>
                      <w:kern w:val="2"/>
                      <w:sz w:val="21"/>
                      <w:szCs w:val="21"/>
                      <w:highlight w:val="none"/>
                      <w:lang w:val="en-US" w:eastAsia="zh-CN"/>
                    </w:rPr>
                    <w:t>合计</w:t>
                  </w:r>
                </w:p>
              </w:tc>
              <w:tc>
                <w:tcPr>
                  <w:tcW w:w="2029" w:type="dxa"/>
                </w:tcPr>
                <w:p w14:paraId="6123A895">
                  <w:pPr>
                    <w:pStyle w:val="11"/>
                    <w:numPr>
                      <w:ilvl w:val="0"/>
                      <w:numId w:val="0"/>
                    </w:numPr>
                    <w:spacing w:line="240" w:lineRule="auto"/>
                    <w:ind w:right="0" w:rightChars="0"/>
                    <w:jc w:val="center"/>
                    <w:rPr>
                      <w:rFonts w:hint="default" w:ascii="Times New Roman" w:hAnsi="Times New Roman" w:eastAsia="宋体" w:cs="Times New Roman"/>
                      <w:b w:val="0"/>
                      <w:bCs w:val="0"/>
                      <w:color w:val="auto"/>
                      <w:kern w:val="2"/>
                      <w:sz w:val="21"/>
                      <w:szCs w:val="21"/>
                      <w:highlight w:val="none"/>
                      <w:lang w:val="en-US" w:eastAsia="zh-CN"/>
                    </w:rPr>
                  </w:pPr>
                  <w:r>
                    <w:rPr>
                      <w:rFonts w:hint="eastAsia" w:ascii="Times New Roman" w:hAnsi="Times New Roman" w:eastAsia="宋体" w:cs="Times New Roman"/>
                      <w:b w:val="0"/>
                      <w:bCs w:val="0"/>
                      <w:color w:val="auto"/>
                      <w:kern w:val="2"/>
                      <w:sz w:val="21"/>
                      <w:szCs w:val="21"/>
                      <w:highlight w:val="none"/>
                      <w:lang w:val="en-US" w:eastAsia="zh-CN"/>
                    </w:rPr>
                    <w:t>93.</w:t>
                  </w:r>
                  <w:r>
                    <w:rPr>
                      <w:rFonts w:hint="eastAsia" w:eastAsia="宋体" w:cs="Times New Roman"/>
                      <w:b w:val="0"/>
                      <w:bCs w:val="0"/>
                      <w:color w:val="auto"/>
                      <w:kern w:val="2"/>
                      <w:sz w:val="21"/>
                      <w:szCs w:val="21"/>
                      <w:highlight w:val="none"/>
                      <w:lang w:val="en-US" w:eastAsia="zh-CN"/>
                    </w:rPr>
                    <w:t>2954</w:t>
                  </w:r>
                </w:p>
              </w:tc>
              <w:tc>
                <w:tcPr>
                  <w:tcW w:w="2029" w:type="dxa"/>
                </w:tcPr>
                <w:p w14:paraId="611CBFDD">
                  <w:pPr>
                    <w:pStyle w:val="11"/>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100%</w:t>
                  </w:r>
                </w:p>
              </w:tc>
            </w:tr>
          </w:tbl>
          <w:p w14:paraId="56919241">
            <w:pPr>
              <w:pStyle w:val="8"/>
              <w:numPr>
                <w:ilvl w:val="0"/>
                <w:numId w:val="0"/>
              </w:numPr>
              <w:spacing w:before="0" w:beforeAutospacing="0" w:after="0" w:afterAutospacing="0" w:line="360" w:lineRule="auto"/>
              <w:ind w:left="0" w:leftChars="0" w:right="0" w:rightChars="0" w:firstLine="480" w:firstLineChars="200"/>
              <w:outlineLvl w:val="1"/>
              <w:rPr>
                <w:rFonts w:hint="eastAsia" w:ascii="Times New Roman" w:hAnsi="Times New Roman"/>
                <w:bCs/>
                <w:color w:val="auto"/>
                <w:sz w:val="24"/>
                <w:lang w:val="en-US" w:eastAsia="zh-CN"/>
              </w:rPr>
            </w:pPr>
            <w:r>
              <w:rPr>
                <w:rFonts w:hint="eastAsia" w:ascii="Times New Roman" w:hAnsi="Times New Roman"/>
                <w:bCs/>
                <w:color w:val="auto"/>
                <w:sz w:val="24"/>
              </w:rPr>
              <w:t>林草湿融合国土三调</w:t>
            </w:r>
            <w:r>
              <w:rPr>
                <w:rFonts w:hint="eastAsia" w:ascii="Times New Roman" w:hAnsi="Times New Roman"/>
                <w:bCs/>
                <w:color w:val="auto"/>
                <w:sz w:val="24"/>
                <w:lang w:eastAsia="zh-CN"/>
              </w:rPr>
              <w:t>的</w:t>
            </w:r>
            <w:r>
              <w:rPr>
                <w:rFonts w:hint="eastAsia" w:ascii="Times New Roman" w:hAnsi="Times New Roman"/>
                <w:bCs/>
                <w:color w:val="auto"/>
                <w:sz w:val="24"/>
              </w:rPr>
              <w:t>数据</w:t>
            </w:r>
            <w:r>
              <w:rPr>
                <w:rFonts w:hint="eastAsia" w:ascii="Times New Roman" w:hAnsi="Times New Roman"/>
                <w:bCs/>
                <w:color w:val="auto"/>
                <w:sz w:val="24"/>
                <w:lang w:val="en-US" w:eastAsia="zh-CN"/>
              </w:rPr>
              <w:t>见下图。</w:t>
            </w:r>
          </w:p>
          <w:p w14:paraId="645BCFD0">
            <w:pPr>
              <w:pStyle w:val="8"/>
              <w:numPr>
                <w:ilvl w:val="0"/>
                <w:numId w:val="0"/>
              </w:numPr>
              <w:spacing w:before="0" w:beforeAutospacing="0" w:after="0" w:afterAutospacing="0" w:line="360" w:lineRule="auto"/>
              <w:ind w:left="0" w:leftChars="0" w:right="0" w:rightChars="0" w:firstLine="0" w:firstLineChars="0"/>
              <w:jc w:val="center"/>
              <w:outlineLvl w:val="9"/>
              <w:rPr>
                <w:rFonts w:hint="default" w:ascii="Times New Roman" w:hAnsi="Times New Roman"/>
                <w:bCs/>
                <w:color w:val="auto"/>
                <w:sz w:val="24"/>
                <w:lang w:val="en-US" w:eastAsia="zh-CN"/>
              </w:rPr>
            </w:pPr>
            <w:r>
              <w:rPr>
                <w:rFonts w:hint="default" w:ascii="Times New Roman" w:hAnsi="Times New Roman"/>
                <w:bCs/>
                <w:color w:val="auto"/>
                <w:sz w:val="24"/>
                <w:lang w:val="en-US" w:eastAsia="zh-CN"/>
              </w:rPr>
              <w:drawing>
                <wp:inline distT="0" distB="0" distL="114300" distR="114300">
                  <wp:extent cx="2692400" cy="3807460"/>
                  <wp:effectExtent l="0" t="0" r="12700" b="2540"/>
                  <wp:docPr id="49" name="图片 49" descr="微信图片_20241126090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微信图片_20241126090150"/>
                          <pic:cNvPicPr>
                            <a:picLocks noChangeAspect="1"/>
                          </pic:cNvPicPr>
                        </pic:nvPicPr>
                        <pic:blipFill>
                          <a:blip r:embed="rId22"/>
                          <a:stretch>
                            <a:fillRect/>
                          </a:stretch>
                        </pic:blipFill>
                        <pic:spPr>
                          <a:xfrm>
                            <a:off x="0" y="0"/>
                            <a:ext cx="2692400" cy="3807460"/>
                          </a:xfrm>
                          <a:prstGeom prst="rect">
                            <a:avLst/>
                          </a:prstGeom>
                        </pic:spPr>
                      </pic:pic>
                    </a:graphicData>
                  </a:graphic>
                </wp:inline>
              </w:drawing>
            </w:r>
          </w:p>
          <w:p w14:paraId="281BB688">
            <w:pPr>
              <w:pStyle w:val="8"/>
              <w:numPr>
                <w:ilvl w:val="0"/>
                <w:numId w:val="0"/>
              </w:numPr>
              <w:spacing w:before="0" w:beforeAutospacing="0" w:after="0" w:afterAutospacing="0" w:line="360" w:lineRule="auto"/>
              <w:ind w:left="0" w:leftChars="0" w:right="0" w:rightChars="0" w:firstLine="0" w:firstLineChars="0"/>
              <w:jc w:val="center"/>
              <w:outlineLvl w:val="9"/>
              <w:rPr>
                <w:rFonts w:hint="default" w:ascii="Times New Roman" w:hAnsi="Times New Roman" w:eastAsia="宋体" w:cs="Times New Roman"/>
                <w:b/>
                <w:bCs w:val="0"/>
                <w:color w:val="auto"/>
                <w:kern w:val="0"/>
                <w:sz w:val="28"/>
                <w:szCs w:val="28"/>
                <w:lang w:val="en-US" w:eastAsia="zh-CN" w:bidi="ar"/>
              </w:rPr>
            </w:pPr>
            <w:r>
              <w:rPr>
                <w:rFonts w:hint="default" w:ascii="Times New Roman" w:hAnsi="Times New Roman" w:eastAsia="宋体" w:cs="Times New Roman"/>
                <w:b/>
                <w:bCs w:val="0"/>
                <w:color w:val="auto"/>
                <w:kern w:val="0"/>
                <w:sz w:val="28"/>
                <w:szCs w:val="28"/>
                <w:lang w:val="en-US" w:eastAsia="zh-CN" w:bidi="ar"/>
              </w:rPr>
              <w:drawing>
                <wp:inline distT="0" distB="0" distL="114300" distR="114300">
                  <wp:extent cx="2705100" cy="3825240"/>
                  <wp:effectExtent l="0" t="0" r="0" b="3810"/>
                  <wp:docPr id="52" name="图片 52" descr="微信图片_20241126090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微信图片_20241126090202"/>
                          <pic:cNvPicPr>
                            <a:picLocks noChangeAspect="1"/>
                          </pic:cNvPicPr>
                        </pic:nvPicPr>
                        <pic:blipFill>
                          <a:blip r:embed="rId23"/>
                          <a:stretch>
                            <a:fillRect/>
                          </a:stretch>
                        </pic:blipFill>
                        <pic:spPr>
                          <a:xfrm>
                            <a:off x="0" y="0"/>
                            <a:ext cx="2705100" cy="3825240"/>
                          </a:xfrm>
                          <a:prstGeom prst="rect">
                            <a:avLst/>
                          </a:prstGeom>
                        </pic:spPr>
                      </pic:pic>
                    </a:graphicData>
                  </a:graphic>
                </wp:inline>
              </w:drawing>
            </w:r>
          </w:p>
          <w:p w14:paraId="185117B4">
            <w:pPr>
              <w:pStyle w:val="8"/>
              <w:numPr>
                <w:ilvl w:val="0"/>
                <w:numId w:val="0"/>
              </w:numPr>
              <w:spacing w:before="0" w:beforeAutospacing="0" w:after="0" w:afterAutospacing="0" w:line="360" w:lineRule="auto"/>
              <w:ind w:left="0" w:leftChars="0" w:right="0" w:rightChars="0" w:firstLine="0" w:firstLineChars="0"/>
              <w:jc w:val="center"/>
              <w:outlineLvl w:val="9"/>
              <w:rPr>
                <w:rFonts w:hint="default" w:ascii="Times New Roman" w:hAnsi="Times New Roman" w:eastAsia="宋体" w:cs="Times New Roman"/>
                <w:b/>
                <w:bCs w:val="0"/>
                <w:color w:val="auto"/>
                <w:kern w:val="0"/>
                <w:sz w:val="28"/>
                <w:szCs w:val="28"/>
                <w:lang w:val="en-US" w:eastAsia="zh-CN" w:bidi="ar"/>
              </w:rPr>
            </w:pPr>
            <w:r>
              <w:rPr>
                <w:rFonts w:hint="default" w:ascii="Times New Roman" w:hAnsi="Times New Roman" w:eastAsia="宋体" w:cs="Times New Roman"/>
                <w:b/>
                <w:bCs w:val="0"/>
                <w:color w:val="auto"/>
                <w:kern w:val="0"/>
                <w:sz w:val="28"/>
                <w:szCs w:val="28"/>
                <w:lang w:val="en-US" w:eastAsia="zh-CN" w:bidi="ar"/>
              </w:rPr>
              <w:drawing>
                <wp:inline distT="0" distB="0" distL="114300" distR="114300">
                  <wp:extent cx="2646680" cy="3743325"/>
                  <wp:effectExtent l="0" t="0" r="1270" b="9525"/>
                  <wp:docPr id="53" name="图片 53" descr="微信图片_20241126090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微信图片_20241126090206"/>
                          <pic:cNvPicPr>
                            <a:picLocks noChangeAspect="1"/>
                          </pic:cNvPicPr>
                        </pic:nvPicPr>
                        <pic:blipFill>
                          <a:blip r:embed="rId24"/>
                          <a:stretch>
                            <a:fillRect/>
                          </a:stretch>
                        </pic:blipFill>
                        <pic:spPr>
                          <a:xfrm>
                            <a:off x="0" y="0"/>
                            <a:ext cx="2646680" cy="3743325"/>
                          </a:xfrm>
                          <a:prstGeom prst="rect">
                            <a:avLst/>
                          </a:prstGeom>
                        </pic:spPr>
                      </pic:pic>
                    </a:graphicData>
                  </a:graphic>
                </wp:inline>
              </w:drawing>
            </w:r>
          </w:p>
          <w:p w14:paraId="5E304EDE">
            <w:pPr>
              <w:pStyle w:val="8"/>
              <w:numPr>
                <w:ilvl w:val="0"/>
                <w:numId w:val="0"/>
              </w:numPr>
              <w:spacing w:before="0" w:beforeAutospacing="0" w:after="0" w:afterAutospacing="0" w:line="360" w:lineRule="auto"/>
              <w:ind w:left="0" w:leftChars="0" w:right="0" w:rightChars="0" w:firstLine="0" w:firstLineChars="0"/>
              <w:jc w:val="center"/>
              <w:outlineLvl w:val="9"/>
              <w:rPr>
                <w:rFonts w:hint="default" w:ascii="Times New Roman" w:hAnsi="Times New Roman" w:eastAsia="宋体" w:cs="Times New Roman"/>
                <w:b/>
                <w:bCs w:val="0"/>
                <w:color w:val="auto"/>
                <w:kern w:val="0"/>
                <w:sz w:val="28"/>
                <w:szCs w:val="28"/>
                <w:lang w:val="en-US" w:eastAsia="zh-CN" w:bidi="ar"/>
              </w:rPr>
            </w:pPr>
            <w:r>
              <w:rPr>
                <w:rFonts w:hint="default" w:ascii="Times New Roman" w:hAnsi="Times New Roman" w:eastAsia="宋体" w:cs="Times New Roman"/>
                <w:b/>
                <w:bCs w:val="0"/>
                <w:color w:val="auto"/>
                <w:kern w:val="0"/>
                <w:sz w:val="28"/>
                <w:szCs w:val="28"/>
                <w:lang w:val="en-US" w:eastAsia="zh-CN" w:bidi="ar"/>
              </w:rPr>
              <w:drawing>
                <wp:inline distT="0" distB="0" distL="114300" distR="114300">
                  <wp:extent cx="2658110" cy="3759200"/>
                  <wp:effectExtent l="0" t="0" r="8890" b="12700"/>
                  <wp:docPr id="54" name="图片 54" descr="微信图片_20241126090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微信图片_20241126090211"/>
                          <pic:cNvPicPr>
                            <a:picLocks noChangeAspect="1"/>
                          </pic:cNvPicPr>
                        </pic:nvPicPr>
                        <pic:blipFill>
                          <a:blip r:embed="rId25"/>
                          <a:stretch>
                            <a:fillRect/>
                          </a:stretch>
                        </pic:blipFill>
                        <pic:spPr>
                          <a:xfrm>
                            <a:off x="0" y="0"/>
                            <a:ext cx="2658110" cy="3759200"/>
                          </a:xfrm>
                          <a:prstGeom prst="rect">
                            <a:avLst/>
                          </a:prstGeom>
                        </pic:spPr>
                      </pic:pic>
                    </a:graphicData>
                  </a:graphic>
                </wp:inline>
              </w:drawing>
            </w:r>
          </w:p>
          <w:p w14:paraId="03E54EB9">
            <w:pPr>
              <w:pStyle w:val="8"/>
              <w:numPr>
                <w:ilvl w:val="0"/>
                <w:numId w:val="0"/>
              </w:numPr>
              <w:spacing w:before="0" w:beforeAutospacing="0" w:after="0" w:afterAutospacing="0" w:line="360" w:lineRule="auto"/>
              <w:ind w:left="0" w:leftChars="0" w:right="0" w:rightChars="0" w:firstLine="0" w:firstLineChars="0"/>
              <w:jc w:val="center"/>
              <w:outlineLvl w:val="9"/>
              <w:rPr>
                <w:rFonts w:hint="default" w:ascii="Times New Roman" w:hAnsi="Times New Roman" w:eastAsia="宋体" w:cs="Times New Roman"/>
                <w:b/>
                <w:bCs w:val="0"/>
                <w:color w:val="auto"/>
                <w:kern w:val="0"/>
                <w:sz w:val="28"/>
                <w:szCs w:val="28"/>
                <w:lang w:val="en-US" w:eastAsia="zh-CN" w:bidi="ar"/>
              </w:rPr>
            </w:pPr>
            <w:r>
              <w:rPr>
                <w:rFonts w:hint="default" w:ascii="Times New Roman" w:hAnsi="Times New Roman" w:eastAsia="宋体" w:cs="Times New Roman"/>
                <w:b/>
                <w:bCs w:val="0"/>
                <w:color w:val="auto"/>
                <w:kern w:val="0"/>
                <w:sz w:val="28"/>
                <w:szCs w:val="28"/>
                <w:lang w:val="en-US" w:eastAsia="zh-CN" w:bidi="ar"/>
              </w:rPr>
              <w:drawing>
                <wp:inline distT="0" distB="0" distL="114300" distR="114300">
                  <wp:extent cx="2656840" cy="3762375"/>
                  <wp:effectExtent l="0" t="0" r="10160" b="9525"/>
                  <wp:docPr id="55" name="图片 55" descr="微信图片_20241126090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微信图片_20241126090156"/>
                          <pic:cNvPicPr>
                            <a:picLocks noChangeAspect="1"/>
                          </pic:cNvPicPr>
                        </pic:nvPicPr>
                        <pic:blipFill>
                          <a:blip r:embed="rId26"/>
                          <a:stretch>
                            <a:fillRect/>
                          </a:stretch>
                        </pic:blipFill>
                        <pic:spPr>
                          <a:xfrm>
                            <a:off x="0" y="0"/>
                            <a:ext cx="2656840" cy="3762375"/>
                          </a:xfrm>
                          <a:prstGeom prst="rect">
                            <a:avLst/>
                          </a:prstGeom>
                        </pic:spPr>
                      </pic:pic>
                    </a:graphicData>
                  </a:graphic>
                </wp:inline>
              </w:drawing>
            </w:r>
          </w:p>
          <w:p w14:paraId="7F58DDC3">
            <w:pPr>
              <w:pStyle w:val="8"/>
              <w:numPr>
                <w:ilvl w:val="0"/>
                <w:numId w:val="0"/>
              </w:numPr>
              <w:spacing w:before="0" w:beforeAutospacing="0" w:after="0" w:afterAutospacing="0" w:line="360" w:lineRule="auto"/>
              <w:ind w:left="0" w:leftChars="0" w:right="0" w:rightChars="0" w:firstLine="0" w:firstLineChars="0"/>
              <w:jc w:val="center"/>
              <w:outlineLvl w:val="1"/>
              <w:rPr>
                <w:rFonts w:hint="default" w:ascii="Times New Roman" w:hAnsi="Times New Roman" w:eastAsia="宋体" w:cs="Times New Roman"/>
                <w:b/>
                <w:bCs w:val="0"/>
                <w:color w:val="auto"/>
                <w:kern w:val="0"/>
                <w:sz w:val="21"/>
                <w:szCs w:val="21"/>
                <w:lang w:val="en-US" w:eastAsia="zh-CN" w:bidi="ar"/>
              </w:rPr>
            </w:pPr>
            <w:r>
              <w:rPr>
                <w:rFonts w:hint="default" w:ascii="Times New Roman" w:hAnsi="Times New Roman" w:eastAsia="宋体" w:cs="Times New Roman"/>
                <w:b/>
                <w:bCs w:val="0"/>
                <w:color w:val="auto"/>
                <w:sz w:val="21"/>
                <w:szCs w:val="21"/>
                <w:lang w:val="en-US" w:eastAsia="zh-CN"/>
              </w:rPr>
              <w:t>图</w:t>
            </w:r>
            <w:r>
              <w:rPr>
                <w:rFonts w:hint="eastAsia" w:cs="Times New Roman"/>
                <w:b/>
                <w:bCs w:val="0"/>
                <w:color w:val="auto"/>
                <w:sz w:val="21"/>
                <w:szCs w:val="21"/>
                <w:lang w:val="en-US" w:eastAsia="zh-CN"/>
              </w:rPr>
              <w:t>5</w:t>
            </w:r>
            <w:r>
              <w:rPr>
                <w:rFonts w:hint="default" w:ascii="Times New Roman" w:hAnsi="Times New Roman" w:eastAsia="宋体" w:cs="Times New Roman"/>
                <w:b/>
                <w:bCs w:val="0"/>
                <w:color w:val="auto"/>
                <w:sz w:val="21"/>
                <w:szCs w:val="21"/>
                <w:lang w:val="en-US" w:eastAsia="zh-CN"/>
              </w:rPr>
              <w:t xml:space="preserve">    </w:t>
            </w:r>
            <w:r>
              <w:rPr>
                <w:rFonts w:hint="default" w:ascii="Times New Roman" w:hAnsi="Times New Roman" w:eastAsia="宋体" w:cs="Times New Roman"/>
                <w:b/>
                <w:bCs w:val="0"/>
                <w:color w:val="auto"/>
                <w:sz w:val="21"/>
                <w:szCs w:val="21"/>
              </w:rPr>
              <w:t>林草湿融合国土三调</w:t>
            </w:r>
            <w:r>
              <w:rPr>
                <w:rFonts w:hint="default" w:ascii="Times New Roman" w:hAnsi="Times New Roman" w:eastAsia="宋体" w:cs="Times New Roman"/>
                <w:b/>
                <w:bCs w:val="0"/>
                <w:color w:val="auto"/>
                <w:sz w:val="21"/>
                <w:szCs w:val="21"/>
                <w:lang w:eastAsia="zh-CN"/>
              </w:rPr>
              <w:t>的</w:t>
            </w:r>
            <w:r>
              <w:rPr>
                <w:rFonts w:hint="default" w:ascii="Times New Roman" w:hAnsi="Times New Roman" w:eastAsia="宋体" w:cs="Times New Roman"/>
                <w:b/>
                <w:bCs w:val="0"/>
                <w:color w:val="auto"/>
                <w:sz w:val="21"/>
                <w:szCs w:val="21"/>
              </w:rPr>
              <w:t>数据</w:t>
            </w:r>
            <w:r>
              <w:rPr>
                <w:rFonts w:hint="default" w:ascii="Times New Roman" w:hAnsi="Times New Roman" w:eastAsia="宋体" w:cs="Times New Roman"/>
                <w:b/>
                <w:bCs w:val="0"/>
                <w:color w:val="auto"/>
                <w:sz w:val="21"/>
                <w:szCs w:val="21"/>
                <w:lang w:val="en-US" w:eastAsia="zh-CN"/>
              </w:rPr>
              <w:t>图</w:t>
            </w:r>
          </w:p>
          <w:p w14:paraId="323069AA">
            <w:pPr>
              <w:pStyle w:val="8"/>
              <w:numPr>
                <w:ilvl w:val="0"/>
                <w:numId w:val="0"/>
              </w:numPr>
              <w:spacing w:before="0" w:beforeAutospacing="0" w:after="0" w:afterAutospacing="0" w:line="360" w:lineRule="auto"/>
              <w:ind w:left="0" w:leftChars="0" w:right="0" w:rightChars="0" w:firstLine="0" w:firstLineChars="0"/>
              <w:outlineLvl w:val="1"/>
              <w:rPr>
                <w:rFonts w:hint="default" w:ascii="Times New Roman" w:hAnsi="Times New Roman" w:eastAsia="宋体" w:cs="Times New Roman"/>
                <w:b/>
                <w:bCs w:val="0"/>
                <w:color w:val="auto"/>
                <w:kern w:val="0"/>
                <w:sz w:val="28"/>
                <w:szCs w:val="28"/>
              </w:rPr>
            </w:pPr>
            <w:r>
              <w:rPr>
                <w:rFonts w:hint="default" w:ascii="Times New Roman" w:hAnsi="Times New Roman" w:eastAsia="宋体" w:cs="Times New Roman"/>
                <w:b/>
                <w:bCs w:val="0"/>
                <w:color w:val="auto"/>
                <w:kern w:val="0"/>
                <w:sz w:val="28"/>
                <w:szCs w:val="28"/>
                <w:lang w:val="en-US" w:eastAsia="zh-CN" w:bidi="ar"/>
              </w:rPr>
              <w:t>6、</w:t>
            </w:r>
            <w:r>
              <w:rPr>
                <w:rFonts w:hint="default" w:ascii="Times New Roman" w:hAnsi="Times New Roman" w:eastAsia="宋体" w:cs="Times New Roman"/>
                <w:b/>
                <w:bCs w:val="0"/>
                <w:color w:val="auto"/>
                <w:kern w:val="0"/>
                <w:sz w:val="28"/>
                <w:szCs w:val="28"/>
              </w:rPr>
              <w:t>工作制度和劳动定员</w:t>
            </w:r>
            <w:bookmarkStart w:id="31" w:name="_Toc2124"/>
          </w:p>
          <w:p w14:paraId="0DB0E1DC">
            <w:pPr>
              <w:pStyle w:val="8"/>
              <w:numPr>
                <w:ilvl w:val="0"/>
                <w:numId w:val="0"/>
              </w:numPr>
              <w:spacing w:before="0" w:beforeAutospacing="0" w:after="0" w:afterAutospacing="0" w:line="360" w:lineRule="auto"/>
              <w:ind w:leftChars="0" w:right="0" w:rightChars="0" w:firstLine="480" w:firstLineChars="200"/>
              <w:outlineLvl w:val="1"/>
              <w:rPr>
                <w:rFonts w:hint="default" w:ascii="Times New Roman" w:hAnsi="Times New Roman" w:eastAsia="宋体" w:cs="Times New Roman"/>
                <w:b/>
                <w:bCs/>
                <w:color w:val="auto"/>
                <w:sz w:val="28"/>
                <w:szCs w:val="28"/>
                <w:lang w:val="en-US" w:eastAsia="zh-CN"/>
              </w:rPr>
            </w:pPr>
            <w:r>
              <w:rPr>
                <w:rFonts w:hint="default" w:ascii="Times New Roman" w:hAnsi="Times New Roman" w:eastAsia="宋体" w:cs="Times New Roman"/>
                <w:color w:val="auto"/>
                <w:kern w:val="0"/>
                <w:sz w:val="24"/>
                <w:szCs w:val="24"/>
                <w:highlight w:val="none"/>
              </w:rPr>
              <w:t>内蒙古卓正煤化工有限公司厂外输煤输水储运工程</w:t>
            </w:r>
            <w:bookmarkStart w:id="32" w:name="OLE_LINK61"/>
            <w:r>
              <w:rPr>
                <w:rFonts w:hint="default" w:ascii="Times New Roman" w:hAnsi="Times New Roman" w:eastAsia="宋体" w:cs="Times New Roman"/>
                <w:color w:val="auto"/>
                <w:kern w:val="0"/>
                <w:sz w:val="24"/>
                <w:szCs w:val="24"/>
                <w:highlight w:val="none"/>
              </w:rPr>
              <w:t>项目</w:t>
            </w:r>
            <w:r>
              <w:rPr>
                <w:rFonts w:hint="default" w:ascii="Times New Roman" w:hAnsi="Times New Roman" w:eastAsia="宋体" w:cs="Times New Roman"/>
                <w:color w:val="auto"/>
                <w:kern w:val="0"/>
                <w:sz w:val="24"/>
                <w:szCs w:val="24"/>
                <w:highlight w:val="none"/>
                <w:lang w:val="en-US" w:eastAsia="zh-CN"/>
              </w:rPr>
              <w:t>（一期输水工程）</w:t>
            </w:r>
            <w:r>
              <w:rPr>
                <w:rFonts w:hint="eastAsia" w:cs="Times New Roman"/>
                <w:color w:val="auto"/>
                <w:kern w:val="0"/>
                <w:sz w:val="24"/>
                <w:szCs w:val="24"/>
                <w:highlight w:val="none"/>
                <w:lang w:val="en-US" w:eastAsia="zh-CN"/>
              </w:rPr>
              <w:t>从公司现有工作人员抽调6人，不新增劳动定员</w:t>
            </w:r>
            <w:r>
              <w:rPr>
                <w:rFonts w:hint="default" w:ascii="Times New Roman" w:hAnsi="Times New Roman" w:eastAsia="宋体" w:cs="Times New Roman"/>
                <w:color w:val="auto"/>
                <w:kern w:val="0"/>
                <w:sz w:val="24"/>
                <w:szCs w:val="24"/>
                <w:highlight w:val="none"/>
              </w:rPr>
              <w:t>，每班</w:t>
            </w:r>
            <w:r>
              <w:rPr>
                <w:rFonts w:hint="default" w:ascii="Times New Roman" w:hAnsi="Times New Roman" w:eastAsia="宋体" w:cs="Times New Roman"/>
                <w:color w:val="auto"/>
                <w:kern w:val="0"/>
                <w:sz w:val="24"/>
                <w:szCs w:val="24"/>
                <w:highlight w:val="none"/>
                <w:lang w:val="en-US" w:eastAsia="zh-CN"/>
              </w:rPr>
              <w:t>8</w:t>
            </w:r>
            <w:r>
              <w:rPr>
                <w:rFonts w:hint="default" w:ascii="Times New Roman" w:hAnsi="Times New Roman" w:eastAsia="宋体" w:cs="Times New Roman"/>
                <w:color w:val="auto"/>
                <w:kern w:val="0"/>
                <w:sz w:val="24"/>
                <w:szCs w:val="24"/>
                <w:highlight w:val="none"/>
              </w:rPr>
              <w:t>小时，轮流值班。</w:t>
            </w:r>
            <w:bookmarkEnd w:id="31"/>
            <w:bookmarkEnd w:id="32"/>
          </w:p>
        </w:tc>
      </w:tr>
      <w:tr w14:paraId="7517BA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0" w:hRule="atLeast"/>
          <w:jc w:val="center"/>
        </w:trPr>
        <w:tc>
          <w:tcPr>
            <w:tcW w:w="238" w:type="pct"/>
            <w:tcBorders>
              <w:top w:val="single" w:color="auto" w:sz="4" w:space="0"/>
              <w:left w:val="single" w:color="auto" w:sz="8" w:space="0"/>
              <w:bottom w:val="single" w:color="auto" w:sz="4" w:space="0"/>
              <w:right w:val="single" w:color="auto" w:sz="4" w:space="0"/>
            </w:tcBorders>
            <w:shd w:val="clear" w:color="auto" w:fill="auto"/>
            <w:vAlign w:val="center"/>
          </w:tcPr>
          <w:p w14:paraId="03CFD970">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总平面及现场布置</w:t>
            </w:r>
          </w:p>
        </w:tc>
        <w:tc>
          <w:tcPr>
            <w:tcW w:w="4761" w:type="pct"/>
            <w:tcBorders>
              <w:top w:val="single" w:color="auto" w:sz="4" w:space="0"/>
              <w:left w:val="single" w:color="auto" w:sz="4" w:space="0"/>
              <w:bottom w:val="single" w:color="auto" w:sz="4" w:space="0"/>
              <w:right w:val="single" w:color="auto" w:sz="8" w:space="0"/>
            </w:tcBorders>
            <w:shd w:val="clear" w:color="auto" w:fill="auto"/>
            <w:vAlign w:val="center"/>
          </w:tcPr>
          <w:p w14:paraId="101E0D07">
            <w:pPr>
              <w:numPr>
                <w:ilvl w:val="0"/>
                <w:numId w:val="0"/>
              </w:numPr>
              <w:autoSpaceDE w:val="0"/>
              <w:autoSpaceDN w:val="0"/>
              <w:spacing w:line="360" w:lineRule="auto"/>
              <w:ind w:left="0" w:leftChars="0" w:right="0" w:rightChars="0"/>
              <w:jc w:val="left"/>
              <w:rPr>
                <w:rFonts w:hint="default" w:ascii="Times New Roman" w:hAnsi="Times New Roman" w:eastAsia="宋体" w:cs="Times New Roman"/>
                <w:b/>
                <w:bCs w:val="0"/>
                <w:color w:val="auto"/>
                <w:kern w:val="2"/>
                <w:sz w:val="28"/>
                <w:szCs w:val="28"/>
                <w:highlight w:val="none"/>
              </w:rPr>
            </w:pPr>
            <w:r>
              <w:rPr>
                <w:rFonts w:hint="default" w:ascii="Times New Roman" w:hAnsi="Times New Roman" w:eastAsia="宋体" w:cs="Times New Roman"/>
                <w:b/>
                <w:bCs w:val="0"/>
                <w:color w:val="auto"/>
                <w:kern w:val="2"/>
                <w:sz w:val="28"/>
                <w:szCs w:val="28"/>
                <w:highlight w:val="none"/>
                <w:lang w:val="en-US" w:eastAsia="zh-CN" w:bidi="ar"/>
              </w:rPr>
              <w:t>1、</w:t>
            </w:r>
            <w:r>
              <w:rPr>
                <w:rFonts w:hint="default" w:ascii="Times New Roman" w:hAnsi="Times New Roman" w:eastAsia="宋体" w:cs="Times New Roman"/>
                <w:b/>
                <w:bCs w:val="0"/>
                <w:color w:val="auto"/>
                <w:kern w:val="2"/>
                <w:sz w:val="28"/>
                <w:szCs w:val="28"/>
                <w:highlight w:val="none"/>
              </w:rPr>
              <w:t>总平面布置</w:t>
            </w:r>
          </w:p>
          <w:p w14:paraId="3BEA174D">
            <w:pPr>
              <w:spacing w:line="360" w:lineRule="auto"/>
              <w:ind w:left="0" w:firstLine="480" w:firstLineChars="200"/>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sz w:val="24"/>
                <w:szCs w:val="24"/>
                <w:highlight w:val="none"/>
                <w:lang w:val="en-US" w:eastAsia="zh-CN"/>
              </w:rPr>
              <w:t>本次管线共计34.5km，</w:t>
            </w:r>
            <w:r>
              <w:rPr>
                <w:rFonts w:hint="default" w:ascii="Times New Roman" w:hAnsi="Times New Roman" w:eastAsia="宋体" w:cs="Times New Roman"/>
                <w:color w:val="auto"/>
                <w:kern w:val="0"/>
                <w:sz w:val="24"/>
                <w:szCs w:val="24"/>
                <w:lang w:val="en-US" w:eastAsia="zh-CN"/>
              </w:rPr>
              <w:t>位于内蒙古自治区鄂尔多斯市乌审旗嘎鲁图镇、无定河镇、苏力德苏木，</w:t>
            </w:r>
            <w:r>
              <w:rPr>
                <w:rFonts w:hint="eastAsia" w:cs="Times New Roman"/>
                <w:bCs/>
                <w:color w:val="auto"/>
                <w:kern w:val="2"/>
                <w:sz w:val="24"/>
                <w:szCs w:val="24"/>
                <w:lang w:val="en-US" w:eastAsia="zh-CN"/>
              </w:rPr>
              <w:t>将</w:t>
            </w:r>
            <w:r>
              <w:rPr>
                <w:rFonts w:hint="default" w:ascii="Times New Roman" w:hAnsi="Times New Roman" w:eastAsia="宋体" w:cs="Times New Roman"/>
                <w:bCs/>
                <w:color w:val="auto"/>
                <w:kern w:val="2"/>
                <w:sz w:val="24"/>
                <w:szCs w:val="24"/>
                <w:lang w:val="en-US" w:eastAsia="zh-CN"/>
              </w:rPr>
              <w:t>白家海子煤矿疏干水</w:t>
            </w:r>
            <w:r>
              <w:rPr>
                <w:rFonts w:hint="eastAsia" w:cs="Times New Roman"/>
                <w:bCs/>
                <w:color w:val="auto"/>
                <w:kern w:val="2"/>
                <w:sz w:val="24"/>
                <w:szCs w:val="24"/>
                <w:lang w:val="en-US" w:eastAsia="zh-CN"/>
              </w:rPr>
              <w:t>利用</w:t>
            </w:r>
            <w:r>
              <w:rPr>
                <w:rFonts w:hint="default" w:ascii="Times New Roman" w:hAnsi="Times New Roman" w:eastAsia="宋体" w:cs="Times New Roman"/>
                <w:bCs/>
                <w:color w:val="auto"/>
                <w:kern w:val="2"/>
                <w:sz w:val="24"/>
                <w:szCs w:val="24"/>
                <w:lang w:val="en-US" w:eastAsia="zh-CN"/>
              </w:rPr>
              <w:t>输水管线输送至内蒙古卓正煤化工有限公司，输水规模为1400万m</w:t>
            </w:r>
            <w:r>
              <w:rPr>
                <w:rFonts w:hint="default" w:ascii="Times New Roman" w:hAnsi="Times New Roman" w:eastAsia="宋体" w:cs="Times New Roman"/>
                <w:bCs/>
                <w:color w:val="auto"/>
                <w:kern w:val="2"/>
                <w:sz w:val="24"/>
                <w:szCs w:val="24"/>
                <w:vertAlign w:val="superscript"/>
                <w:lang w:val="en-US" w:eastAsia="zh-CN"/>
              </w:rPr>
              <w:t>3</w:t>
            </w:r>
            <w:r>
              <w:rPr>
                <w:rFonts w:hint="default" w:ascii="Times New Roman" w:hAnsi="Times New Roman" w:eastAsia="宋体" w:cs="Times New Roman"/>
                <w:bCs/>
                <w:color w:val="auto"/>
                <w:kern w:val="2"/>
                <w:sz w:val="24"/>
                <w:szCs w:val="24"/>
                <w:vertAlign w:val="baseline"/>
                <w:lang w:val="en-US" w:eastAsia="zh-CN"/>
              </w:rPr>
              <w:t>/a，管道设计直径DN800。</w:t>
            </w:r>
          </w:p>
          <w:p w14:paraId="023C105B">
            <w:pPr>
              <w:pStyle w:val="11"/>
              <w:numPr>
                <w:ilvl w:val="0"/>
                <w:numId w:val="0"/>
              </w:numPr>
              <w:spacing w:line="360" w:lineRule="auto"/>
              <w:ind w:right="0" w:rightChars="0"/>
              <w:jc w:val="left"/>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rPr>
              <w:drawing>
                <wp:inline distT="0" distB="0" distL="114300" distR="114300">
                  <wp:extent cx="5128260" cy="3898265"/>
                  <wp:effectExtent l="0" t="0" r="15240" b="6985"/>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r:embed="rId27"/>
                          <a:stretch>
                            <a:fillRect/>
                          </a:stretch>
                        </pic:blipFill>
                        <pic:spPr>
                          <a:xfrm>
                            <a:off x="0" y="0"/>
                            <a:ext cx="5128260" cy="3898265"/>
                          </a:xfrm>
                          <a:prstGeom prst="rect">
                            <a:avLst/>
                          </a:prstGeom>
                          <a:noFill/>
                          <a:ln>
                            <a:noFill/>
                          </a:ln>
                        </pic:spPr>
                      </pic:pic>
                    </a:graphicData>
                  </a:graphic>
                </wp:inline>
              </w:drawing>
            </w:r>
          </w:p>
          <w:p w14:paraId="40842152">
            <w:pPr>
              <w:spacing w:line="360" w:lineRule="auto"/>
              <w:jc w:val="center"/>
              <w:rPr>
                <w:rFonts w:hint="default" w:ascii="Times New Roman" w:hAnsi="Times New Roman" w:eastAsia="宋体" w:cs="Times New Roman"/>
                <w:b/>
                <w:bCs w:val="0"/>
                <w:color w:val="auto"/>
                <w:kern w:val="2"/>
                <w:sz w:val="21"/>
                <w:szCs w:val="21"/>
                <w:lang w:val="en-US" w:eastAsia="zh-CN"/>
              </w:rPr>
            </w:pPr>
            <w:r>
              <w:rPr>
                <w:rFonts w:hint="default" w:ascii="Times New Roman" w:hAnsi="Times New Roman" w:eastAsia="宋体" w:cs="Times New Roman"/>
                <w:b/>
                <w:bCs w:val="0"/>
                <w:color w:val="auto"/>
                <w:kern w:val="2"/>
                <w:sz w:val="21"/>
                <w:szCs w:val="21"/>
                <w:lang w:val="en-US" w:eastAsia="zh-CN"/>
              </w:rPr>
              <w:t>图</w:t>
            </w:r>
            <w:r>
              <w:rPr>
                <w:rFonts w:hint="eastAsia" w:cs="Times New Roman"/>
                <w:b/>
                <w:bCs w:val="0"/>
                <w:color w:val="auto"/>
                <w:kern w:val="2"/>
                <w:sz w:val="21"/>
                <w:szCs w:val="21"/>
                <w:lang w:val="en-US" w:eastAsia="zh-CN"/>
              </w:rPr>
              <w:t>4</w:t>
            </w:r>
            <w:r>
              <w:rPr>
                <w:rFonts w:hint="default" w:ascii="Times New Roman" w:hAnsi="Times New Roman" w:eastAsia="宋体" w:cs="Times New Roman"/>
                <w:b/>
                <w:bCs w:val="0"/>
                <w:color w:val="auto"/>
                <w:kern w:val="2"/>
                <w:sz w:val="21"/>
                <w:szCs w:val="21"/>
                <w:lang w:val="en-US" w:eastAsia="zh-CN"/>
              </w:rPr>
              <w:t xml:space="preserve">    管线整体走向图</w:t>
            </w:r>
          </w:p>
          <w:p w14:paraId="31EE0D32">
            <w:pPr>
              <w:spacing w:line="360" w:lineRule="auto"/>
              <w:rPr>
                <w:rFonts w:hint="default" w:ascii="Times New Roman" w:hAnsi="Times New Roman" w:eastAsia="宋体" w:cs="Times New Roman"/>
                <w:b/>
                <w:bCs w:val="0"/>
                <w:color w:val="auto"/>
                <w:kern w:val="2"/>
                <w:sz w:val="28"/>
                <w:szCs w:val="28"/>
              </w:rPr>
            </w:pPr>
            <w:r>
              <w:rPr>
                <w:rFonts w:hint="default" w:ascii="Times New Roman" w:hAnsi="Times New Roman" w:eastAsia="宋体" w:cs="Times New Roman"/>
                <w:b/>
                <w:bCs w:val="0"/>
                <w:color w:val="auto"/>
                <w:kern w:val="2"/>
                <w:sz w:val="28"/>
                <w:szCs w:val="28"/>
              </w:rPr>
              <w:t>2、施工布置</w:t>
            </w:r>
          </w:p>
          <w:p w14:paraId="158D5E8E">
            <w:pPr>
              <w:autoSpaceDE w:val="0"/>
              <w:autoSpaceDN w:val="0"/>
              <w:spacing w:line="360" w:lineRule="auto"/>
              <w:jc w:val="left"/>
              <w:rPr>
                <w:rFonts w:hint="default" w:ascii="Times New Roman" w:hAnsi="Times New Roman" w:eastAsia="宋体" w:cs="Times New Roman"/>
                <w:b/>
                <w:bCs w:val="0"/>
                <w:color w:val="auto"/>
                <w:kern w:val="2"/>
                <w:sz w:val="28"/>
                <w:szCs w:val="28"/>
              </w:rPr>
            </w:pPr>
            <w:r>
              <w:rPr>
                <w:rFonts w:hint="default" w:ascii="Times New Roman" w:hAnsi="Times New Roman" w:eastAsia="宋体" w:cs="Times New Roman"/>
                <w:b/>
                <w:bCs w:val="0"/>
                <w:color w:val="auto"/>
                <w:kern w:val="2"/>
                <w:sz w:val="28"/>
                <w:szCs w:val="28"/>
              </w:rPr>
              <w:t>2.1施工生产布置</w:t>
            </w:r>
          </w:p>
          <w:p w14:paraId="54159215">
            <w:pPr>
              <w:pStyle w:val="27"/>
              <w:spacing w:line="360" w:lineRule="auto"/>
              <w:ind w:firstLine="480" w:firstLineChars="200"/>
              <w:jc w:val="both"/>
              <w:rPr>
                <w:rFonts w:hint="default"/>
                <w:color w:val="auto"/>
                <w:highlight w:val="magenta"/>
                <w:lang w:val="en-US" w:eastAsia="zh-CN"/>
              </w:rPr>
            </w:pPr>
            <w:r>
              <w:rPr>
                <w:rFonts w:hint="default" w:ascii="Times New Roman" w:hAnsi="Times New Roman" w:eastAsia="宋体" w:cs="Times New Roman"/>
                <w:color w:val="auto"/>
                <w:sz w:val="24"/>
                <w:szCs w:val="24"/>
                <w:highlight w:val="none"/>
              </w:rPr>
              <w:t>施工期不设置生活营地，</w:t>
            </w:r>
            <w:r>
              <w:rPr>
                <w:rFonts w:hint="default"/>
                <w:color w:val="auto"/>
                <w:highlight w:val="none"/>
                <w:lang w:val="en-US" w:eastAsia="zh-CN"/>
              </w:rPr>
              <w:t>施工人员就餐、住宿均租赁无定河镇庙滩村现有的居民房解决</w:t>
            </w:r>
            <w:r>
              <w:rPr>
                <w:rFonts w:hint="eastAsia"/>
                <w:color w:val="auto"/>
                <w:highlight w:val="none"/>
                <w:lang w:val="en-US" w:eastAsia="zh-CN"/>
              </w:rPr>
              <w:t>。</w:t>
            </w:r>
          </w:p>
          <w:p w14:paraId="6B95892D">
            <w:pPr>
              <w:pStyle w:val="27"/>
              <w:spacing w:line="360" w:lineRule="auto"/>
              <w:jc w:val="both"/>
              <w:rPr>
                <w:rFonts w:hint="default" w:ascii="Times New Roman" w:hAnsi="Times New Roman" w:eastAsia="宋体" w:cs="Times New Roman"/>
                <w:b/>
                <w:bCs/>
                <w:color w:val="auto"/>
                <w:sz w:val="28"/>
                <w:szCs w:val="28"/>
              </w:rPr>
            </w:pPr>
            <w:r>
              <w:rPr>
                <w:rFonts w:hint="default" w:ascii="Times New Roman" w:hAnsi="Times New Roman" w:eastAsia="宋体" w:cs="Times New Roman"/>
                <w:b/>
                <w:bCs/>
                <w:color w:val="auto"/>
                <w:sz w:val="28"/>
                <w:szCs w:val="28"/>
              </w:rPr>
              <w:t>2.</w:t>
            </w:r>
            <w:r>
              <w:rPr>
                <w:rFonts w:hint="default" w:ascii="Times New Roman" w:hAnsi="Times New Roman" w:eastAsia="宋体" w:cs="Times New Roman"/>
                <w:b/>
                <w:bCs/>
                <w:color w:val="auto"/>
                <w:sz w:val="28"/>
                <w:szCs w:val="28"/>
                <w:lang w:val="en-US" w:eastAsia="zh-CN"/>
              </w:rPr>
              <w:t>2</w:t>
            </w:r>
            <w:r>
              <w:rPr>
                <w:rFonts w:hint="default" w:ascii="Times New Roman" w:hAnsi="Times New Roman" w:eastAsia="宋体" w:cs="Times New Roman"/>
                <w:b/>
                <w:bCs/>
                <w:color w:val="auto"/>
                <w:sz w:val="28"/>
                <w:szCs w:val="28"/>
              </w:rPr>
              <w:t>施工给水、</w:t>
            </w:r>
            <w:r>
              <w:rPr>
                <w:rFonts w:hint="eastAsia" w:ascii="Times New Roman" w:hAnsi="Times New Roman" w:cs="Times New Roman"/>
                <w:b/>
                <w:bCs/>
                <w:color w:val="auto"/>
                <w:sz w:val="28"/>
                <w:szCs w:val="28"/>
                <w:lang w:val="en-US" w:eastAsia="zh-CN"/>
              </w:rPr>
              <w:t>排水、</w:t>
            </w:r>
            <w:r>
              <w:rPr>
                <w:rFonts w:hint="default" w:ascii="Times New Roman" w:hAnsi="Times New Roman" w:eastAsia="宋体" w:cs="Times New Roman"/>
                <w:b/>
                <w:bCs/>
                <w:color w:val="auto"/>
                <w:sz w:val="28"/>
                <w:szCs w:val="28"/>
              </w:rPr>
              <w:t>供电</w:t>
            </w:r>
          </w:p>
          <w:p w14:paraId="5D596C10">
            <w:pPr>
              <w:pStyle w:val="27"/>
              <w:numPr>
                <w:ilvl w:val="0"/>
                <w:numId w:val="3"/>
              </w:numPr>
              <w:spacing w:line="360" w:lineRule="auto"/>
              <w:ind w:left="0" w:firstLine="480" w:firstLineChars="200"/>
              <w:jc w:val="both"/>
              <w:rPr>
                <w:rFonts w:hint="default" w:ascii="Times New Roman" w:hAnsi="Times New Roman" w:eastAsia="宋体" w:cs="Times New Roman"/>
                <w:color w:val="auto"/>
                <w:kern w:val="2"/>
                <w:sz w:val="24"/>
                <w:szCs w:val="24"/>
                <w:lang w:val="en-US" w:eastAsia="zh-CN"/>
              </w:rPr>
            </w:pPr>
            <w:r>
              <w:rPr>
                <w:rFonts w:hint="default" w:ascii="Times New Roman" w:hAnsi="Times New Roman" w:eastAsia="宋体" w:cs="Times New Roman"/>
                <w:color w:val="auto"/>
                <w:kern w:val="2"/>
                <w:sz w:val="24"/>
                <w:szCs w:val="24"/>
                <w:highlight w:val="none"/>
                <w:lang w:val="en-US" w:eastAsia="zh-CN"/>
              </w:rPr>
              <w:t>项目无站场工程，管线敷设过程中仅有管道试压用水，使用水车运输厂区自来水</w:t>
            </w:r>
            <w:r>
              <w:rPr>
                <w:rFonts w:hint="eastAsia" w:ascii="Times New Roman" w:hAnsi="Times New Roman" w:cs="Times New Roman"/>
                <w:color w:val="auto"/>
                <w:kern w:val="2"/>
                <w:sz w:val="24"/>
                <w:szCs w:val="24"/>
                <w:highlight w:val="none"/>
                <w:lang w:val="en-US" w:eastAsia="zh-CN"/>
              </w:rPr>
              <w:t>。</w:t>
            </w:r>
          </w:p>
          <w:p w14:paraId="69F24D34">
            <w:pPr>
              <w:pStyle w:val="27"/>
              <w:numPr>
                <w:ilvl w:val="0"/>
                <w:numId w:val="3"/>
              </w:numPr>
              <w:spacing w:line="360" w:lineRule="auto"/>
              <w:ind w:left="0" w:firstLine="480" w:firstLineChars="200"/>
              <w:jc w:val="both"/>
              <w:rPr>
                <w:rFonts w:hint="default" w:ascii="Times New Roman" w:hAnsi="Times New Roman" w:eastAsia="宋体" w:cs="Times New Roman"/>
                <w:color w:val="auto"/>
                <w:kern w:val="2"/>
                <w:sz w:val="24"/>
                <w:szCs w:val="24"/>
                <w:lang w:val="en-US" w:eastAsia="zh-CN"/>
              </w:rPr>
            </w:pPr>
            <w:r>
              <w:rPr>
                <w:rFonts w:hint="eastAsia" w:ascii="Times New Roman" w:hAnsi="Times New Roman" w:cs="Times New Roman"/>
                <w:color w:val="auto"/>
                <w:kern w:val="2"/>
                <w:sz w:val="24"/>
                <w:szCs w:val="24"/>
                <w:highlight w:val="none"/>
                <w:lang w:val="en-US" w:eastAsia="zh-CN"/>
              </w:rPr>
              <w:t>项目</w:t>
            </w:r>
            <w:r>
              <w:rPr>
                <w:rFonts w:hint="default" w:ascii="Times New Roman" w:hAnsi="Times New Roman" w:eastAsia="宋体" w:cs="Times New Roman"/>
                <w:color w:val="auto"/>
                <w:kern w:val="2"/>
                <w:sz w:val="24"/>
                <w:szCs w:val="24"/>
                <w:highlight w:val="none"/>
                <w:lang w:val="en-US" w:eastAsia="zh-CN"/>
              </w:rPr>
              <w:t>施工期废水主要为管道试压废水及施工人员生活污水。管道试压介质用水，试压之前会对管道进行分段清渣处理，试压废水处理方式为：全管线利用段间隔离阀分段打压，并将打压废水留存于管内，待全线施工完成后，将废水排至</w:t>
            </w:r>
            <w:r>
              <w:rPr>
                <w:rFonts w:hint="eastAsia" w:eastAsia="宋体" w:cs="Times New Roman"/>
                <w:color w:val="auto"/>
                <w:sz w:val="24"/>
                <w:szCs w:val="24"/>
                <w:highlight w:val="none"/>
                <w:vertAlign w:val="baseline"/>
                <w:lang w:val="en-US" w:eastAsia="zh-CN"/>
              </w:rPr>
              <w:t>内蒙古</w:t>
            </w:r>
            <w:r>
              <w:rPr>
                <w:rFonts w:hint="eastAsia" w:eastAsia="宋体" w:cs="Times New Roman"/>
                <w:color w:val="auto"/>
                <w:sz w:val="24"/>
                <w:szCs w:val="24"/>
                <w:vertAlign w:val="baseline"/>
                <w:lang w:val="en-US" w:eastAsia="zh-CN"/>
              </w:rPr>
              <w:t>卓正煤化工有限公司</w:t>
            </w:r>
            <w:r>
              <w:rPr>
                <w:rFonts w:hint="default" w:ascii="Times New Roman" w:hAnsi="Times New Roman" w:eastAsia="宋体" w:cs="Times New Roman"/>
                <w:color w:val="auto"/>
                <w:kern w:val="2"/>
                <w:sz w:val="24"/>
                <w:szCs w:val="24"/>
                <w:highlight w:val="none"/>
                <w:lang w:val="en-US" w:eastAsia="zh-CN"/>
              </w:rPr>
              <w:t>进行处理并回用</w:t>
            </w:r>
            <w:r>
              <w:rPr>
                <w:rFonts w:hint="eastAsia" w:ascii="Times New Roman" w:hAnsi="Times New Roman" w:cs="Times New Roman"/>
                <w:color w:val="auto"/>
                <w:kern w:val="2"/>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不会对环境造成污染</w:t>
            </w:r>
            <w:r>
              <w:rPr>
                <w:rFonts w:hint="default" w:ascii="Times New Roman" w:hAnsi="Times New Roman" w:eastAsia="宋体" w:cs="Times New Roman"/>
                <w:color w:val="auto"/>
                <w:kern w:val="2"/>
                <w:sz w:val="24"/>
                <w:szCs w:val="24"/>
                <w:highlight w:val="none"/>
                <w:lang w:val="en-US" w:eastAsia="zh-CN"/>
              </w:rPr>
              <w:t>；施工人员生活污水依托租赁无定河镇庙滩村现有的居民房的原有污水处理措施处理</w:t>
            </w:r>
            <w:r>
              <w:rPr>
                <w:rFonts w:hint="eastAsia" w:ascii="Times New Roman" w:hAnsi="Times New Roman" w:cs="Times New Roman"/>
                <w:color w:val="auto"/>
                <w:kern w:val="2"/>
                <w:sz w:val="24"/>
                <w:szCs w:val="24"/>
                <w:highlight w:val="none"/>
                <w:lang w:val="en-US" w:eastAsia="zh-CN"/>
              </w:rPr>
              <w:t>。</w:t>
            </w:r>
          </w:p>
          <w:p w14:paraId="2CE42CAD">
            <w:pPr>
              <w:pStyle w:val="27"/>
              <w:numPr>
                <w:ilvl w:val="0"/>
                <w:numId w:val="3"/>
              </w:numPr>
              <w:spacing w:line="360" w:lineRule="auto"/>
              <w:ind w:left="0" w:firstLine="480" w:firstLineChars="200"/>
              <w:jc w:val="both"/>
              <w:rPr>
                <w:rFonts w:hint="default" w:ascii="Times New Roman" w:hAnsi="Times New Roman" w:eastAsia="宋体" w:cs="Times New Roman"/>
                <w:color w:val="auto"/>
                <w:kern w:val="2"/>
                <w:sz w:val="24"/>
                <w:szCs w:val="24"/>
                <w:lang w:val="en-US" w:eastAsia="zh-CN"/>
              </w:rPr>
            </w:pPr>
            <w:r>
              <w:rPr>
                <w:rFonts w:hint="eastAsia" w:eastAsia="宋体" w:cs="Times New Roman"/>
                <w:color w:val="auto"/>
                <w:sz w:val="24"/>
                <w:szCs w:val="24"/>
                <w:highlight w:val="none"/>
                <w:vertAlign w:val="baseline"/>
                <w:lang w:val="en-US" w:eastAsia="zh-CN"/>
              </w:rPr>
              <w:t>管线沿线施工过程中供电</w:t>
            </w:r>
            <w:r>
              <w:rPr>
                <w:rFonts w:hint="default" w:ascii="Times New Roman" w:hAnsi="Times New Roman" w:eastAsia="宋体" w:cs="Times New Roman"/>
                <w:color w:val="auto"/>
                <w:sz w:val="24"/>
                <w:szCs w:val="24"/>
                <w:highlight w:val="none"/>
                <w:vertAlign w:val="baseline"/>
                <w:lang w:val="en-US" w:eastAsia="zh-CN"/>
              </w:rPr>
              <w:t>采用小型可移动柴油发电机临时发电</w:t>
            </w:r>
            <w:r>
              <w:rPr>
                <w:rFonts w:hint="eastAsia" w:ascii="Times New Roman" w:hAnsi="Times New Roman" w:cs="Times New Roman"/>
                <w:color w:val="auto"/>
                <w:sz w:val="24"/>
                <w:szCs w:val="24"/>
                <w:highlight w:val="none"/>
                <w:vertAlign w:val="baseline"/>
                <w:lang w:val="en-US" w:eastAsia="zh-CN"/>
              </w:rPr>
              <w:t>，发电机使用的柴油依托附近加油站，不在施工作业带内暂存</w:t>
            </w:r>
            <w:r>
              <w:rPr>
                <w:rFonts w:hint="eastAsia" w:eastAsia="宋体" w:cs="Times New Roman"/>
                <w:color w:val="auto"/>
                <w:sz w:val="24"/>
                <w:szCs w:val="24"/>
                <w:highlight w:val="none"/>
                <w:vertAlign w:val="baseline"/>
                <w:lang w:val="en-US" w:eastAsia="zh-CN"/>
              </w:rPr>
              <w:t>。</w:t>
            </w:r>
          </w:p>
        </w:tc>
      </w:tr>
      <w:tr w14:paraId="5EC6CE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238" w:type="pct"/>
            <w:tcBorders>
              <w:top w:val="single" w:color="auto" w:sz="4" w:space="0"/>
              <w:left w:val="single" w:color="auto" w:sz="8" w:space="0"/>
              <w:bottom w:val="single" w:color="auto" w:sz="4" w:space="0"/>
              <w:right w:val="single" w:color="auto" w:sz="4" w:space="0"/>
            </w:tcBorders>
            <w:shd w:val="clear" w:color="auto" w:fill="auto"/>
            <w:vAlign w:val="center"/>
          </w:tcPr>
          <w:p w14:paraId="75F5F47D">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highlight w:val="none"/>
              </w:rPr>
              <w:t>施工方案</w:t>
            </w:r>
          </w:p>
        </w:tc>
        <w:tc>
          <w:tcPr>
            <w:tcW w:w="4761" w:type="pct"/>
            <w:tcBorders>
              <w:top w:val="single" w:color="auto" w:sz="4" w:space="0"/>
              <w:left w:val="single" w:color="auto" w:sz="4" w:space="0"/>
              <w:bottom w:val="single" w:color="auto" w:sz="4" w:space="0"/>
              <w:right w:val="single" w:color="auto" w:sz="8" w:space="0"/>
            </w:tcBorders>
            <w:shd w:val="clear" w:color="auto" w:fill="auto"/>
            <w:vAlign w:val="center"/>
          </w:tcPr>
          <w:p w14:paraId="01D573A5">
            <w:pPr>
              <w:spacing w:line="360" w:lineRule="auto"/>
              <w:rPr>
                <w:rFonts w:hint="default" w:ascii="Times New Roman" w:hAnsi="Times New Roman" w:eastAsia="宋体" w:cs="Times New Roman"/>
                <w:b/>
                <w:bCs w:val="0"/>
                <w:color w:val="auto"/>
                <w:kern w:val="2"/>
                <w:sz w:val="28"/>
                <w:szCs w:val="28"/>
                <w:highlight w:val="none"/>
              </w:rPr>
            </w:pPr>
            <w:r>
              <w:rPr>
                <w:rFonts w:hint="default" w:ascii="Times New Roman" w:hAnsi="Times New Roman" w:eastAsia="宋体" w:cs="Times New Roman"/>
                <w:b/>
                <w:bCs w:val="0"/>
                <w:color w:val="auto"/>
                <w:kern w:val="2"/>
                <w:sz w:val="28"/>
                <w:szCs w:val="28"/>
                <w:highlight w:val="none"/>
              </w:rPr>
              <w:t>1、</w:t>
            </w:r>
            <w:r>
              <w:rPr>
                <w:rFonts w:hint="default" w:ascii="Times New Roman" w:hAnsi="Times New Roman" w:eastAsia="宋体" w:cs="Times New Roman"/>
                <w:b/>
                <w:bCs w:val="0"/>
                <w:color w:val="auto"/>
                <w:kern w:val="2"/>
                <w:sz w:val="28"/>
                <w:szCs w:val="28"/>
                <w:highlight w:val="none"/>
                <w:lang w:val="en-US" w:eastAsia="zh-CN"/>
              </w:rPr>
              <w:t>管道</w:t>
            </w:r>
            <w:r>
              <w:rPr>
                <w:rFonts w:hint="default" w:ascii="Times New Roman" w:hAnsi="Times New Roman" w:eastAsia="宋体" w:cs="Times New Roman"/>
                <w:b/>
                <w:bCs w:val="0"/>
                <w:color w:val="auto"/>
                <w:kern w:val="2"/>
                <w:sz w:val="28"/>
                <w:szCs w:val="28"/>
                <w:highlight w:val="none"/>
              </w:rPr>
              <w:t>施工工艺</w:t>
            </w:r>
          </w:p>
          <w:p w14:paraId="58DE0AA8">
            <w:pPr>
              <w:spacing w:line="360" w:lineRule="auto"/>
              <w:ind w:firstLine="480" w:firstLineChars="200"/>
              <w:jc w:val="both"/>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lang w:val="en-US" w:eastAsia="zh-CN"/>
              </w:rPr>
              <w:t>项目为输水管线建设，施工内容主要是管线布设、管沟开挖、管道加工、管道组装与焊接、管段下沟及回填、试压、清管、线路附属构筑物等。其建设流程简述如下：</w:t>
            </w:r>
          </w:p>
          <w:p w14:paraId="5C1AAA09">
            <w:pPr>
              <w:numPr>
                <w:ilvl w:val="0"/>
                <w:numId w:val="0"/>
              </w:numPr>
              <w:spacing w:line="360" w:lineRule="auto"/>
              <w:ind w:left="0" w:leftChars="0" w:right="0" w:rightChars="0" w:firstLine="480" w:firstLineChars="200"/>
              <w:jc w:val="both"/>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bidi="ar"/>
              </w:rPr>
              <w:t>（1）</w:t>
            </w:r>
            <w:r>
              <w:rPr>
                <w:rFonts w:hint="default" w:ascii="Times New Roman" w:hAnsi="Times New Roman" w:eastAsia="宋体" w:cs="Times New Roman"/>
                <w:color w:val="auto"/>
                <w:kern w:val="0"/>
                <w:sz w:val="24"/>
                <w:szCs w:val="24"/>
                <w:lang w:val="en-US" w:eastAsia="zh-CN"/>
              </w:rPr>
              <w:t>管线布设</w:t>
            </w:r>
          </w:p>
          <w:p w14:paraId="24561686">
            <w:pPr>
              <w:numPr>
                <w:ilvl w:val="0"/>
                <w:numId w:val="0"/>
              </w:numPr>
              <w:spacing w:line="360" w:lineRule="auto"/>
              <w:ind w:right="0" w:rightChars="0" w:firstLine="480" w:firstLineChars="200"/>
              <w:jc w:val="both"/>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lang w:val="en-US" w:eastAsia="zh-CN"/>
              </w:rPr>
              <w:t>工程管线均采用埋地敷设的方式，施工时先根据选线情况进行路线布设。</w:t>
            </w:r>
          </w:p>
          <w:p w14:paraId="34CE9D1F">
            <w:pPr>
              <w:spacing w:line="360" w:lineRule="auto"/>
              <w:ind w:firstLine="480" w:firstLineChars="200"/>
              <w:jc w:val="both"/>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lang w:val="en-US" w:eastAsia="zh-CN"/>
              </w:rPr>
              <w:t>（2）管沟开挖</w:t>
            </w:r>
            <w:r>
              <w:rPr>
                <w:rFonts w:hint="eastAsia"/>
                <w:color w:val="auto"/>
                <w:sz w:val="24"/>
              </w:rPr>
              <w:t>及</w:t>
            </w:r>
            <w:r>
              <w:rPr>
                <w:color w:val="auto"/>
                <w:sz w:val="24"/>
              </w:rPr>
              <w:t>穿越工程</w:t>
            </w:r>
          </w:p>
          <w:p w14:paraId="425131FD">
            <w:pPr>
              <w:spacing w:line="360" w:lineRule="auto"/>
              <w:ind w:firstLine="480" w:firstLineChars="200"/>
              <w:jc w:val="both"/>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管线施工过程采取分层开挖、分层堆放及分层回填，将表层土、底层土分开堆放，开挖土堆存在管沟左侧、原材料堆存在管沟右侧，开挖土、原材料堆存区严格控制在施工作业带边界线扰动范围内，不新增临时占地；管沟沟槽为梯形，开</w:t>
            </w:r>
            <w:r>
              <w:rPr>
                <w:rFonts w:hint="default" w:ascii="Times New Roman" w:hAnsi="Times New Roman" w:eastAsia="宋体" w:cs="Times New Roman"/>
                <w:color w:val="auto"/>
                <w:kern w:val="0"/>
                <w:sz w:val="24"/>
                <w:szCs w:val="24"/>
                <w:highlight w:val="none"/>
                <w:lang w:val="en-US" w:eastAsia="zh-CN"/>
              </w:rPr>
              <w:t>挖深度2.5m、上边宽度11.1m、下边宽度3.6m。</w:t>
            </w:r>
            <w:r>
              <w:rPr>
                <w:rFonts w:hint="default" w:ascii="Times New Roman" w:hAnsi="Times New Roman" w:eastAsia="宋体" w:cs="Times New Roman"/>
                <w:color w:val="auto"/>
                <w:kern w:val="0"/>
                <w:sz w:val="24"/>
                <w:szCs w:val="24"/>
                <w:lang w:val="en-US" w:eastAsia="zh-CN"/>
              </w:rPr>
              <w:t>表土</w:t>
            </w:r>
            <w:r>
              <w:rPr>
                <w:rFonts w:hint="eastAsia" w:cs="Times New Roman"/>
                <w:color w:val="auto"/>
                <w:kern w:val="0"/>
                <w:sz w:val="24"/>
                <w:szCs w:val="24"/>
                <w:lang w:val="en-US" w:eastAsia="zh-CN"/>
              </w:rPr>
              <w:t>单独保存于</w:t>
            </w:r>
            <w:r>
              <w:rPr>
                <w:rFonts w:hint="eastAsia"/>
                <w:color w:val="auto"/>
                <w:sz w:val="24"/>
                <w:szCs w:val="24"/>
                <w:lang w:val="en-US" w:eastAsia="zh-CN"/>
              </w:rPr>
              <w:t>距离管沟一侧30-40厘米的地方</w:t>
            </w:r>
            <w:r>
              <w:rPr>
                <w:rFonts w:hint="eastAsia" w:cs="Times New Roman"/>
                <w:color w:val="auto"/>
                <w:kern w:val="0"/>
                <w:sz w:val="24"/>
                <w:szCs w:val="24"/>
                <w:lang w:val="en-US" w:eastAsia="zh-CN"/>
              </w:rPr>
              <w:t>，</w:t>
            </w:r>
            <w:r>
              <w:rPr>
                <w:rFonts w:hint="default" w:ascii="Times New Roman" w:hAnsi="Times New Roman" w:eastAsia="宋体" w:cs="Times New Roman"/>
                <w:color w:val="auto"/>
                <w:kern w:val="0"/>
                <w:sz w:val="24"/>
                <w:szCs w:val="24"/>
                <w:lang w:val="en-US" w:eastAsia="zh-CN"/>
              </w:rPr>
              <w:t>待施工结束后单独回填，管道采取分段敷设，管沟开挖采取机械开挖，开挖土石方临时堆放于管沟左侧待回填，管道用吊车吊装，钢管安装完毕后马上将管沟进行回填。</w:t>
            </w:r>
          </w:p>
          <w:p w14:paraId="743EB95D">
            <w:pPr>
              <w:spacing w:line="360" w:lineRule="auto"/>
              <w:ind w:firstLine="720" w:firstLineChars="300"/>
              <w:jc w:val="both"/>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①池塘水面穿越</w:t>
            </w:r>
          </w:p>
          <w:p w14:paraId="2D5BABF4">
            <w:pPr>
              <w:pStyle w:val="11"/>
              <w:spacing w:line="360" w:lineRule="auto"/>
              <w:jc w:val="both"/>
              <w:rPr>
                <w:rFonts w:hint="default" w:ascii="Times New Roman" w:hAnsi="Times New Roman" w:eastAsia="宋体" w:cs="Times New Roman"/>
                <w:color w:val="auto"/>
                <w:kern w:val="0"/>
                <w:sz w:val="24"/>
                <w:szCs w:val="24"/>
                <w:highlight w:val="none"/>
                <w:lang w:val="en-US" w:eastAsia="zh-CN"/>
              </w:rPr>
            </w:pPr>
            <w:r>
              <w:rPr>
                <w:rFonts w:hint="eastAsia" w:eastAsia="宋体" w:cs="Times New Roman"/>
                <w:color w:val="auto"/>
                <w:kern w:val="0"/>
                <w:sz w:val="24"/>
                <w:szCs w:val="24"/>
                <w:highlight w:val="none"/>
                <w:lang w:val="en-US" w:eastAsia="zh-CN"/>
              </w:rPr>
              <w:t>池塘水面为一般湿地。</w:t>
            </w:r>
            <w:r>
              <w:rPr>
                <w:rFonts w:hint="default" w:ascii="Times New Roman" w:hAnsi="Times New Roman" w:eastAsia="宋体" w:cs="Times New Roman"/>
                <w:color w:val="auto"/>
                <w:kern w:val="0"/>
                <w:sz w:val="24"/>
                <w:szCs w:val="24"/>
                <w:highlight w:val="none"/>
                <w:lang w:val="en-US" w:eastAsia="zh-CN"/>
              </w:rPr>
              <w:t>池塘水面坐标为：E</w:t>
            </w:r>
            <w:r>
              <w:rPr>
                <w:rFonts w:hint="eastAsia" w:eastAsia="宋体" w:cs="Times New Roman"/>
                <w:color w:val="auto"/>
                <w:kern w:val="0"/>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108.93234485</w:t>
            </w:r>
            <w:r>
              <w:rPr>
                <w:rFonts w:hint="eastAsia" w:eastAsia="宋体"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N:38.18240099,</w:t>
            </w:r>
            <w:r>
              <w:rPr>
                <w:rFonts w:hint="default" w:ascii="Times New Roman" w:hAnsi="Times New Roman" w:eastAsia="宋体" w:cs="Times New Roman"/>
                <w:color w:val="auto"/>
                <w:kern w:val="0"/>
                <w:sz w:val="24"/>
                <w:szCs w:val="24"/>
                <w:highlight w:val="none"/>
                <w:lang w:val="en-US" w:eastAsia="zh-CN"/>
              </w:rPr>
              <w:t>池塘水面穿越采用</w:t>
            </w:r>
            <w:r>
              <w:rPr>
                <w:rFonts w:hint="eastAsia" w:eastAsia="宋体" w:cs="Times New Roman"/>
                <w:color w:val="auto"/>
                <w:kern w:val="0"/>
                <w:sz w:val="24"/>
                <w:szCs w:val="24"/>
                <w:highlight w:val="none"/>
                <w:lang w:val="en-US" w:eastAsia="zh-CN"/>
              </w:rPr>
              <w:t>水平定向钻钻孔</w:t>
            </w:r>
            <w:r>
              <w:rPr>
                <w:rFonts w:hint="default" w:ascii="Times New Roman" w:hAnsi="Times New Roman" w:eastAsia="宋体" w:cs="Times New Roman"/>
                <w:color w:val="auto"/>
                <w:kern w:val="0"/>
                <w:sz w:val="24"/>
                <w:szCs w:val="24"/>
                <w:highlight w:val="none"/>
                <w:lang w:val="en-US" w:eastAsia="zh-CN"/>
              </w:rPr>
              <w:t>方式</w:t>
            </w:r>
            <w:r>
              <w:rPr>
                <w:rFonts w:hint="eastAsia" w:eastAsia="宋体" w:cs="Times New Roman"/>
                <w:color w:val="auto"/>
                <w:kern w:val="0"/>
                <w:sz w:val="24"/>
                <w:szCs w:val="24"/>
                <w:highlight w:val="none"/>
                <w:lang w:val="en-US" w:eastAsia="zh-CN"/>
              </w:rPr>
              <w:t>，通过水平定向钻钻出导向孔；安装扩孔器对孔径进行扩大；</w:t>
            </w:r>
            <w:r>
              <w:rPr>
                <w:rFonts w:hint="default" w:ascii="Times New Roman" w:hAnsi="Times New Roman" w:eastAsia="宋体" w:cs="Times New Roman"/>
                <w:color w:val="auto"/>
                <w:kern w:val="0"/>
                <w:sz w:val="24"/>
                <w:szCs w:val="24"/>
                <w:highlight w:val="none"/>
                <w:lang w:val="en-US" w:eastAsia="zh-CN"/>
              </w:rPr>
              <w:t>将待铺设的管道连接到钻杆上准备回拖</w:t>
            </w:r>
            <w:r>
              <w:rPr>
                <w:rFonts w:hint="eastAsia"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利用钻机的力量将管道从出土点拉回到入土点</w:t>
            </w:r>
            <w:r>
              <w:rPr>
                <w:rFonts w:hint="eastAsia"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完成穿越</w:t>
            </w:r>
            <w:r>
              <w:rPr>
                <w:rFonts w:hint="eastAsia" w:cs="Times New Roman"/>
                <w:b w:val="0"/>
                <w:bCs w:val="0"/>
                <w:color w:val="auto"/>
                <w:sz w:val="24"/>
                <w:szCs w:val="24"/>
                <w:highlight w:val="none"/>
                <w:lang w:val="en-US" w:eastAsia="zh-CN"/>
              </w:rPr>
              <w:t>，</w:t>
            </w:r>
            <w:r>
              <w:rPr>
                <w:rFonts w:hint="eastAsia" w:ascii="Times New Roman" w:hAnsi="Times New Roman" w:eastAsia="宋体" w:cs="Times New Roman"/>
                <w:color w:val="auto"/>
                <w:kern w:val="0"/>
                <w:sz w:val="24"/>
                <w:szCs w:val="24"/>
                <w:highlight w:val="none"/>
                <w:lang w:val="en-US" w:eastAsia="zh-CN"/>
              </w:rPr>
              <w:t>不扰动地表水体，钻孔过程中设10m</w:t>
            </w:r>
            <w:r>
              <w:rPr>
                <w:rFonts w:hint="eastAsia" w:ascii="Times New Roman" w:hAnsi="Times New Roman" w:eastAsia="宋体" w:cs="Times New Roman"/>
                <w:color w:val="auto"/>
                <w:kern w:val="0"/>
                <w:sz w:val="24"/>
                <w:szCs w:val="24"/>
                <w:highlight w:val="none"/>
                <w:vertAlign w:val="superscript"/>
                <w:lang w:val="en-US" w:eastAsia="zh-CN"/>
              </w:rPr>
              <w:t>3</w:t>
            </w:r>
            <w:r>
              <w:rPr>
                <w:rFonts w:hint="eastAsia" w:eastAsia="宋体" w:cs="Times New Roman"/>
                <w:color w:val="auto"/>
                <w:kern w:val="0"/>
                <w:sz w:val="24"/>
                <w:szCs w:val="24"/>
                <w:highlight w:val="none"/>
                <w:lang w:val="en-US" w:eastAsia="zh-CN"/>
              </w:rPr>
              <w:t>泥浆储罐</w:t>
            </w:r>
            <w:r>
              <w:rPr>
                <w:rFonts w:hint="eastAsia" w:ascii="Times New Roman" w:hAnsi="Times New Roman" w:eastAsia="宋体" w:cs="Times New Roman"/>
                <w:color w:val="auto"/>
                <w:kern w:val="0"/>
                <w:sz w:val="24"/>
                <w:szCs w:val="24"/>
                <w:highlight w:val="none"/>
                <w:lang w:val="en-US" w:eastAsia="zh-CN"/>
              </w:rPr>
              <w:t>，采用水基泥浆</w:t>
            </w:r>
            <w:r>
              <w:rPr>
                <w:rFonts w:hint="eastAsia" w:eastAsia="宋体" w:cs="Times New Roman"/>
                <w:color w:val="auto"/>
                <w:kern w:val="0"/>
                <w:sz w:val="24"/>
                <w:szCs w:val="24"/>
                <w:highlight w:val="none"/>
                <w:lang w:val="en-US" w:eastAsia="zh-CN"/>
              </w:rPr>
              <w:t>，主要由水、粘土、重晶石、聚合剂、堵漏剂等成分组成</w:t>
            </w:r>
            <w:r>
              <w:rPr>
                <w:rFonts w:hint="eastAsia" w:ascii="Times New Roman" w:hAnsi="Times New Roman" w:eastAsia="宋体" w:cs="Times New Roman"/>
                <w:color w:val="auto"/>
                <w:kern w:val="0"/>
                <w:sz w:val="24"/>
                <w:szCs w:val="24"/>
                <w:highlight w:val="none"/>
                <w:lang w:val="en-US" w:eastAsia="zh-CN"/>
              </w:rPr>
              <w:t>。</w:t>
            </w:r>
          </w:p>
          <w:p w14:paraId="3F26DD38">
            <w:pPr>
              <w:pStyle w:val="11"/>
              <w:spacing w:line="240" w:lineRule="auto"/>
              <w:ind w:left="0" w:leftChars="0" w:firstLine="0" w:firstLineChars="0"/>
              <w:jc w:val="center"/>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drawing>
                <wp:inline distT="0" distB="0" distL="114300" distR="114300">
                  <wp:extent cx="3512820" cy="2320925"/>
                  <wp:effectExtent l="0" t="0" r="5080" b="3175"/>
                  <wp:docPr id="27" name="图片 27" descr="5ff34212e28268ed999207e913604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5ff34212e28268ed999207e913604da"/>
                          <pic:cNvPicPr>
                            <a:picLocks noChangeAspect="1"/>
                          </pic:cNvPicPr>
                        </pic:nvPicPr>
                        <pic:blipFill>
                          <a:blip r:embed="rId28"/>
                          <a:stretch>
                            <a:fillRect/>
                          </a:stretch>
                        </pic:blipFill>
                        <pic:spPr>
                          <a:xfrm>
                            <a:off x="0" y="0"/>
                            <a:ext cx="3512820" cy="2320925"/>
                          </a:xfrm>
                          <a:prstGeom prst="rect">
                            <a:avLst/>
                          </a:prstGeom>
                        </pic:spPr>
                      </pic:pic>
                    </a:graphicData>
                  </a:graphic>
                </wp:inline>
              </w:drawing>
            </w:r>
          </w:p>
          <w:p w14:paraId="6C11C811">
            <w:pPr>
              <w:pStyle w:val="11"/>
              <w:spacing w:line="240" w:lineRule="auto"/>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图</w:t>
            </w:r>
            <w:r>
              <w:rPr>
                <w:rFonts w:hint="eastAsia" w:eastAsia="宋体" w:cs="Times New Roman"/>
                <w:b/>
                <w:bCs/>
                <w:color w:val="auto"/>
                <w:sz w:val="21"/>
                <w:szCs w:val="21"/>
                <w:highlight w:val="none"/>
                <w:lang w:val="en-US" w:eastAsia="zh-CN"/>
              </w:rPr>
              <w:t>5</w:t>
            </w:r>
            <w:r>
              <w:rPr>
                <w:rFonts w:hint="default" w:ascii="Times New Roman" w:hAnsi="Times New Roman" w:eastAsia="宋体" w:cs="Times New Roman"/>
                <w:b/>
                <w:bCs/>
                <w:color w:val="auto"/>
                <w:sz w:val="21"/>
                <w:szCs w:val="21"/>
                <w:highlight w:val="none"/>
                <w:lang w:val="en-US" w:eastAsia="zh-CN"/>
              </w:rPr>
              <w:t xml:space="preserve">    池塘水面位置图</w:t>
            </w:r>
          </w:p>
          <w:p w14:paraId="0B563533">
            <w:pPr>
              <w:pStyle w:val="11"/>
              <w:numPr>
                <w:ilvl w:val="0"/>
                <w:numId w:val="0"/>
              </w:numPr>
              <w:spacing w:line="360" w:lineRule="auto"/>
              <w:ind w:right="0" w:rightChars="0" w:firstLine="720" w:firstLineChars="30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②</w:t>
            </w:r>
            <w:bookmarkStart w:id="33" w:name="OLE_LINK62"/>
            <w:r>
              <w:rPr>
                <w:rFonts w:hint="default" w:ascii="Times New Roman" w:hAnsi="Times New Roman" w:eastAsia="宋体" w:cs="Times New Roman"/>
                <w:color w:val="auto"/>
                <w:kern w:val="0"/>
                <w:sz w:val="24"/>
                <w:szCs w:val="24"/>
                <w:highlight w:val="none"/>
                <w:lang w:val="en-US" w:eastAsia="zh-CN"/>
              </w:rPr>
              <w:t>公路</w:t>
            </w:r>
            <w:r>
              <w:rPr>
                <w:rFonts w:hint="default" w:ascii="Times New Roman" w:hAnsi="Times New Roman" w:eastAsia="宋体" w:cs="Times New Roman"/>
                <w:b w:val="0"/>
                <w:bCs w:val="0"/>
                <w:color w:val="auto"/>
                <w:sz w:val="24"/>
                <w:szCs w:val="24"/>
                <w:highlight w:val="none"/>
                <w:lang w:val="en-US" w:eastAsia="zh-CN"/>
              </w:rPr>
              <w:t>穿</w:t>
            </w:r>
            <w:bookmarkEnd w:id="33"/>
            <w:r>
              <w:rPr>
                <w:rFonts w:hint="default" w:ascii="Times New Roman" w:hAnsi="Times New Roman" w:eastAsia="宋体" w:cs="Times New Roman"/>
                <w:b w:val="0"/>
                <w:bCs w:val="0"/>
                <w:color w:val="auto"/>
                <w:sz w:val="24"/>
                <w:szCs w:val="24"/>
                <w:highlight w:val="none"/>
                <w:lang w:val="en-US" w:eastAsia="zh-CN"/>
              </w:rPr>
              <w:t>越</w:t>
            </w:r>
          </w:p>
          <w:p w14:paraId="5077B9EF">
            <w:pPr>
              <w:spacing w:line="360" w:lineRule="auto"/>
              <w:ind w:firstLine="720" w:firstLineChars="300"/>
              <w:jc w:val="both"/>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公路穿越使用穿路顶管，顶管位置位于厂区纬四路与乌横公路交叉路口处，坐标为：</w:t>
            </w:r>
            <w:r>
              <w:rPr>
                <w:rFonts w:hint="eastAsia" w:cs="Times New Roman"/>
                <w:b w:val="0"/>
                <w:bCs w:val="0"/>
                <w:color w:val="auto"/>
                <w:sz w:val="24"/>
                <w:szCs w:val="24"/>
                <w:highlight w:val="none"/>
                <w:lang w:val="en-US" w:eastAsia="zh-CN"/>
              </w:rPr>
              <w:t>E:108.99895549,N:38.12413379</w:t>
            </w:r>
            <w:r>
              <w:rPr>
                <w:rFonts w:hint="default" w:ascii="Times New Roman" w:hAnsi="Times New Roman" w:eastAsia="宋体"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rPr>
              <w:t>穿越角度约90°</w:t>
            </w:r>
            <w:r>
              <w:rPr>
                <w:rFonts w:hint="default" w:ascii="Times New Roman" w:hAnsi="Times New Roman" w:eastAsia="宋体"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rPr>
              <w:t>采用顶管穿越</w:t>
            </w:r>
            <w:r>
              <w:rPr>
                <w:rFonts w:hint="default" w:ascii="Times New Roman" w:hAnsi="Times New Roman" w:eastAsia="宋体"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lang w:val="en-US" w:eastAsia="zh-CN"/>
              </w:rPr>
              <w:t>顶管施工方式主要工艺流程为：工作井建设→顶进设备安装→下管→顶进→管节循环顶进→顶进结束</w:t>
            </w:r>
            <w:r>
              <w:rPr>
                <w:rFonts w:hint="eastAsia" w:cs="Times New Roman"/>
                <w:b w:val="0"/>
                <w:bCs w:val="0"/>
                <w:color w:val="auto"/>
                <w:sz w:val="24"/>
                <w:szCs w:val="24"/>
                <w:highlight w:val="none"/>
                <w:lang w:val="en-US" w:eastAsia="zh-CN"/>
              </w:rPr>
              <w:t>，顶管过程中设10m</w:t>
            </w:r>
            <w:r>
              <w:rPr>
                <w:rFonts w:hint="eastAsia" w:cs="Times New Roman"/>
                <w:b w:val="0"/>
                <w:bCs w:val="0"/>
                <w:color w:val="auto"/>
                <w:sz w:val="24"/>
                <w:szCs w:val="24"/>
                <w:highlight w:val="none"/>
                <w:vertAlign w:val="superscript"/>
                <w:lang w:val="en-US" w:eastAsia="zh-CN"/>
              </w:rPr>
              <w:t>3</w:t>
            </w:r>
            <w:r>
              <w:rPr>
                <w:rFonts w:hint="eastAsia" w:cs="Times New Roman"/>
                <w:b w:val="0"/>
                <w:bCs w:val="0"/>
                <w:color w:val="auto"/>
                <w:sz w:val="24"/>
                <w:szCs w:val="24"/>
                <w:highlight w:val="none"/>
                <w:lang w:val="en-US" w:eastAsia="zh-CN"/>
              </w:rPr>
              <w:t>泥浆储罐，采用水基泥浆，主要由水、粘土、重晶石、聚合剂、堵漏剂等成分组成。</w:t>
            </w:r>
          </w:p>
          <w:p w14:paraId="749134E4">
            <w:pPr>
              <w:spacing w:line="360" w:lineRule="auto"/>
              <w:jc w:val="center"/>
              <w:rPr>
                <w:rFonts w:hint="default" w:ascii="Times New Roman" w:hAnsi="Times New Roman" w:eastAsia="宋体" w:cs="Times New Roman"/>
                <w:b/>
                <w:bCs w:val="0"/>
                <w:color w:val="auto"/>
                <w:kern w:val="2"/>
                <w:sz w:val="24"/>
                <w:szCs w:val="24"/>
                <w:highlight w:val="none"/>
                <w:lang w:val="en-US" w:eastAsia="zh-CN"/>
              </w:rPr>
            </w:pPr>
            <w:r>
              <w:rPr>
                <w:rFonts w:hint="default" w:ascii="Times New Roman" w:hAnsi="Times New Roman" w:eastAsia="宋体" w:cs="Times New Roman"/>
                <w:color w:val="auto"/>
                <w:sz w:val="24"/>
                <w:szCs w:val="24"/>
                <w:highlight w:val="none"/>
              </w:rPr>
              <w:drawing>
                <wp:inline distT="0" distB="0" distL="0" distR="0">
                  <wp:extent cx="3526790" cy="2538730"/>
                  <wp:effectExtent l="0" t="0" r="3810" b="1270"/>
                  <wp:docPr id="14" name="图片 14" descr="地图&#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地图&#10;&#10;中度可信度描述已自动生成"/>
                          <pic:cNvPicPr>
                            <a:picLocks noChangeAspect="1"/>
                          </pic:cNvPicPr>
                        </pic:nvPicPr>
                        <pic:blipFill>
                          <a:blip r:embed="rId29"/>
                          <a:stretch>
                            <a:fillRect/>
                          </a:stretch>
                        </pic:blipFill>
                        <pic:spPr>
                          <a:xfrm>
                            <a:off x="0" y="0"/>
                            <a:ext cx="3526790" cy="2538730"/>
                          </a:xfrm>
                          <a:prstGeom prst="rect">
                            <a:avLst/>
                          </a:prstGeom>
                        </pic:spPr>
                      </pic:pic>
                    </a:graphicData>
                  </a:graphic>
                </wp:inline>
              </w:drawing>
            </w:r>
          </w:p>
          <w:p w14:paraId="0E8FDF43">
            <w:pPr>
              <w:spacing w:line="360" w:lineRule="auto"/>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bCs w:val="0"/>
                <w:color w:val="auto"/>
                <w:kern w:val="2"/>
                <w:sz w:val="21"/>
                <w:szCs w:val="21"/>
                <w:highlight w:val="none"/>
                <w:lang w:val="en-US" w:eastAsia="zh-CN"/>
              </w:rPr>
              <w:t>图</w:t>
            </w:r>
            <w:r>
              <w:rPr>
                <w:rFonts w:hint="eastAsia" w:cs="Times New Roman"/>
                <w:b/>
                <w:bCs w:val="0"/>
                <w:color w:val="auto"/>
                <w:kern w:val="2"/>
                <w:sz w:val="21"/>
                <w:szCs w:val="21"/>
                <w:highlight w:val="none"/>
                <w:lang w:val="en-US" w:eastAsia="zh-CN"/>
              </w:rPr>
              <w:t>6</w:t>
            </w:r>
            <w:r>
              <w:rPr>
                <w:rFonts w:hint="default" w:ascii="Times New Roman" w:hAnsi="Times New Roman" w:eastAsia="宋体" w:cs="Times New Roman"/>
                <w:b/>
                <w:bCs w:val="0"/>
                <w:color w:val="auto"/>
                <w:kern w:val="2"/>
                <w:sz w:val="21"/>
                <w:szCs w:val="21"/>
                <w:highlight w:val="none"/>
                <w:lang w:val="en-US" w:eastAsia="zh-CN"/>
              </w:rPr>
              <w:t xml:space="preserve">    穿路顶管位置图</w:t>
            </w:r>
          </w:p>
          <w:p w14:paraId="08403762">
            <w:pPr>
              <w:pStyle w:val="11"/>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（3）管道加工</w:t>
            </w:r>
          </w:p>
          <w:p w14:paraId="48D25036">
            <w:pPr>
              <w:pStyle w:val="11"/>
              <w:spacing w:line="360" w:lineRule="auto"/>
              <w:rPr>
                <w:rFonts w:hint="default" w:ascii="Times New Roman" w:hAnsi="Times New Roman" w:eastAsia="宋体" w:cs="Times New Roman"/>
                <w:color w:val="auto"/>
                <w:sz w:val="24"/>
                <w:szCs w:val="24"/>
                <w:highlight w:val="magenta"/>
              </w:rPr>
            </w:pPr>
            <w:r>
              <w:rPr>
                <w:rFonts w:hint="default" w:ascii="Times New Roman" w:hAnsi="Times New Roman" w:eastAsia="宋体" w:cs="Times New Roman"/>
                <w:color w:val="auto"/>
                <w:sz w:val="24"/>
                <w:szCs w:val="24"/>
                <w:highlight w:val="none"/>
                <w:lang w:val="en-US" w:eastAsia="zh-CN"/>
              </w:rPr>
              <w:t>钢管内防腐采用无毒无溶剂环氧树脂，表面防腐涂料干膜厚度不小于400μm；外防腐采用三层结构聚乙烯防腐层，底层为环氧粉末涂料，中层为胶粘剂，外层为聚乙烯涂层</w:t>
            </w:r>
            <w:r>
              <w:rPr>
                <w:rFonts w:hint="eastAsia"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在作业、拖运及安装过程中均采取预防损伤措施，避免凿伤或划伤管道外绝缘防腐层。</w:t>
            </w:r>
          </w:p>
          <w:p w14:paraId="03FC82A5">
            <w:pPr>
              <w:pStyle w:val="11"/>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（4）管道组装与焊接</w:t>
            </w:r>
          </w:p>
          <w:p w14:paraId="4BD5AB71">
            <w:pPr>
              <w:pStyle w:val="11"/>
              <w:spacing w:line="360" w:lineRule="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lang w:val="en-US" w:eastAsia="zh-CN"/>
              </w:rPr>
              <w:t>管道组装前将管内污物清理干净，并将管</w:t>
            </w:r>
            <w:r>
              <w:rPr>
                <w:rFonts w:hint="default" w:ascii="Times New Roman" w:hAnsi="Times New Roman" w:eastAsia="宋体" w:cs="Times New Roman"/>
                <w:color w:val="auto"/>
                <w:sz w:val="24"/>
                <w:szCs w:val="24"/>
                <w:highlight w:val="none"/>
                <w:lang w:val="en-US" w:eastAsia="zh-CN"/>
              </w:rPr>
              <w:t>端</w:t>
            </w:r>
            <w:r>
              <w:rPr>
                <w:rFonts w:hint="default" w:ascii="Times New Roman" w:hAnsi="Times New Roman" w:eastAsia="宋体" w:cs="Times New Roman"/>
                <w:color w:val="auto"/>
                <w:sz w:val="24"/>
                <w:szCs w:val="24"/>
                <w:lang w:val="en-US" w:eastAsia="zh-CN"/>
              </w:rPr>
              <w:t>的浮锈、熔渣等清除干净，不得有裂纹、夹层等缺陷。管道焊接采用多层焊接，施工时层间熔渣清除干净并进行外观检查，合格后方进行下一层焊接。焊接工艺评定试件应尽量符合工程施工时现场的自然条件；在其评定合格后，施工单位应编制相应焊接工艺规程；然后按焊接工艺规程进行现场组焊。焊接工艺评定应按《钢质管道焊接及验收》（SY/T4103-2006）的有关规定</w:t>
            </w:r>
            <w:r>
              <w:rPr>
                <w:rFonts w:hint="default" w:ascii="Times New Roman" w:hAnsi="Times New Roman" w:eastAsia="宋体" w:cs="Times New Roman"/>
                <w:color w:val="auto"/>
                <w:sz w:val="24"/>
                <w:szCs w:val="24"/>
                <w:highlight w:val="none"/>
                <w:lang w:val="en-US" w:eastAsia="zh-CN"/>
              </w:rPr>
              <w:t>执行。不合格的焊缝应进行质量分析，确定处理措施，返修后仍按规定方法进行检查。</w:t>
            </w:r>
          </w:p>
          <w:p w14:paraId="27A2D357">
            <w:pPr>
              <w:pStyle w:val="11"/>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（5）管段下沟及回填</w:t>
            </w:r>
          </w:p>
          <w:p w14:paraId="114FF170">
            <w:pPr>
              <w:pStyle w:val="11"/>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本工程管沟埋</w:t>
            </w:r>
            <w:r>
              <w:rPr>
                <w:rFonts w:hint="default" w:ascii="Times New Roman" w:hAnsi="Times New Roman" w:eastAsia="宋体" w:cs="Times New Roman"/>
                <w:color w:val="auto"/>
                <w:sz w:val="24"/>
                <w:szCs w:val="24"/>
                <w:highlight w:val="none"/>
                <w:lang w:val="en-US" w:eastAsia="zh-CN"/>
              </w:rPr>
              <w:t>深为2.5m，</w:t>
            </w:r>
            <w:r>
              <w:rPr>
                <w:rFonts w:hint="default" w:ascii="Times New Roman" w:hAnsi="Times New Roman" w:eastAsia="宋体" w:cs="Times New Roman"/>
                <w:color w:val="auto"/>
                <w:sz w:val="24"/>
                <w:szCs w:val="24"/>
                <w:lang w:val="en-US" w:eastAsia="zh-CN"/>
              </w:rPr>
              <w:t>采用埋地敷设的方式。表土单独保存于距离管沟一侧30-40厘米的地方</w:t>
            </w:r>
            <w:r>
              <w:rPr>
                <w:rFonts w:hint="eastAsia"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施工结束后产生表土分层回填，恢复原土层，保护土壤肥力，以利后期植被恢复回填。</w:t>
            </w:r>
          </w:p>
          <w:p w14:paraId="0438AEF4">
            <w:pPr>
              <w:pStyle w:val="11"/>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（6）试压、清管</w:t>
            </w:r>
          </w:p>
          <w:p w14:paraId="361EDDF9">
            <w:pPr>
              <w:pStyle w:val="11"/>
              <w:spacing w:line="360" w:lineRule="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本工程进行分段一次性试压，在安装前对管道进行吹扫。管道须分段进行强度试验和严密性试验。</w:t>
            </w:r>
            <w:r>
              <w:rPr>
                <w:rFonts w:hint="default" w:ascii="Times New Roman" w:hAnsi="Times New Roman" w:eastAsia="宋体" w:cs="Times New Roman"/>
                <w:color w:val="auto"/>
                <w:sz w:val="24"/>
                <w:szCs w:val="24"/>
                <w:highlight w:val="none"/>
                <w:lang w:val="en-US" w:eastAsia="zh-CN"/>
              </w:rPr>
              <w:t>本工程试压介质为水，试压之前会对管道进行分段清渣处理，</w:t>
            </w:r>
            <w:r>
              <w:rPr>
                <w:rFonts w:hint="eastAsia" w:eastAsia="宋体" w:cs="Times New Roman"/>
                <w:color w:val="auto"/>
                <w:sz w:val="24"/>
                <w:szCs w:val="24"/>
                <w:highlight w:val="none"/>
                <w:lang w:val="en-US" w:eastAsia="zh-CN"/>
              </w:rPr>
              <w:t>试压废水的处理方式为：</w:t>
            </w:r>
            <w:r>
              <w:rPr>
                <w:rFonts w:hint="default" w:ascii="Times New Roman" w:hAnsi="Times New Roman" w:eastAsia="宋体" w:cs="Times New Roman"/>
                <w:color w:val="auto"/>
                <w:sz w:val="24"/>
                <w:szCs w:val="24"/>
                <w:highlight w:val="none"/>
                <w:lang w:val="en-US" w:eastAsia="zh-CN"/>
              </w:rPr>
              <w:t>全管线利用段间隔离阀分段打压，并将打压废水留存于管内，待全线施工完成后，将废水排至内蒙古卓正煤化工有限公司进行处理并回用</w:t>
            </w:r>
            <w:r>
              <w:rPr>
                <w:rFonts w:hint="eastAsia"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不会对环境造成污染。</w:t>
            </w:r>
            <w:r>
              <w:rPr>
                <w:rFonts w:hint="default" w:ascii="Times New Roman" w:hAnsi="Times New Roman" w:eastAsia="宋体" w:cs="Times New Roman"/>
                <w:color w:val="auto"/>
                <w:sz w:val="24"/>
                <w:szCs w:val="24"/>
                <w:lang w:val="en-US" w:eastAsia="zh-CN"/>
              </w:rPr>
              <w:t>强度试压合格后才能进行严密性试压。</w:t>
            </w:r>
            <w:r>
              <w:rPr>
                <w:rFonts w:hint="default" w:ascii="Times New Roman" w:hAnsi="Times New Roman" w:eastAsia="宋体" w:cs="Times New Roman"/>
                <w:color w:val="auto"/>
                <w:sz w:val="24"/>
                <w:szCs w:val="24"/>
                <w:highlight w:val="none"/>
                <w:lang w:val="en-US" w:eastAsia="zh-CN"/>
              </w:rPr>
              <w:t>清管废渣主要成分为少量的泥沙、焊渣，集中收集后</w:t>
            </w:r>
            <w:r>
              <w:rPr>
                <w:rFonts w:hint="eastAsia" w:eastAsia="宋体" w:cs="Times New Roman"/>
                <w:color w:val="auto"/>
                <w:sz w:val="24"/>
                <w:szCs w:val="24"/>
                <w:highlight w:val="none"/>
                <w:lang w:val="en-US" w:eastAsia="zh-CN"/>
              </w:rPr>
              <w:t>拉运至附近固废处理厂统一处置</w:t>
            </w:r>
            <w:r>
              <w:rPr>
                <w:rFonts w:hint="default" w:ascii="Times New Roman" w:hAnsi="Times New Roman" w:eastAsia="宋体" w:cs="Times New Roman"/>
                <w:color w:val="auto"/>
                <w:sz w:val="24"/>
                <w:szCs w:val="24"/>
                <w:highlight w:val="none"/>
                <w:lang w:val="en-US" w:eastAsia="zh-CN"/>
              </w:rPr>
              <w:t>。</w:t>
            </w:r>
          </w:p>
          <w:p w14:paraId="60D80D1F">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（7）线路附属构筑物</w:t>
            </w:r>
          </w:p>
          <w:p w14:paraId="0A39E3EE">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kern w:val="0"/>
                <w:sz w:val="24"/>
                <w:szCs w:val="24"/>
                <w:lang w:val="en-US" w:eastAsia="zh-CN" w:bidi="ar"/>
              </w:rPr>
              <w:t>管线敷设完毕后沿线设置线路标志桩，其设置按《管道干线标记设置技术规定》（SY/T6064）执行。每隔50m在地面设置一个标志桩。本工程拟设线路标志桩660个。</w:t>
            </w:r>
          </w:p>
          <w:p w14:paraId="53B32DD1">
            <w:pPr>
              <w:pStyle w:val="11"/>
              <w:spacing w:line="240" w:lineRule="auto"/>
              <w:ind w:left="0" w:leftChars="0" w:firstLine="0" w:firstLineChars="0"/>
              <w:jc w:val="both"/>
              <w:rPr>
                <w:rFonts w:hint="default" w:ascii="Times New Roman" w:hAnsi="Times New Roman" w:eastAsia="宋体" w:cs="Times New Roman"/>
                <w:b/>
                <w:bCs/>
                <w:color w:val="auto"/>
                <w:sz w:val="21"/>
                <w:szCs w:val="21"/>
                <w:lang w:val="en-US" w:eastAsia="zh-CN"/>
              </w:rPr>
            </w:pPr>
            <w:r>
              <w:rPr>
                <w:color w:val="auto"/>
              </w:rPr>
              <w:drawing>
                <wp:inline distT="0" distB="0" distL="114300" distR="114300">
                  <wp:extent cx="5150485" cy="4236085"/>
                  <wp:effectExtent l="0" t="0" r="12065" b="1206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30"/>
                          <a:stretch>
                            <a:fillRect/>
                          </a:stretch>
                        </pic:blipFill>
                        <pic:spPr>
                          <a:xfrm>
                            <a:off x="0" y="0"/>
                            <a:ext cx="5150485" cy="4236085"/>
                          </a:xfrm>
                          <a:prstGeom prst="rect">
                            <a:avLst/>
                          </a:prstGeom>
                          <a:noFill/>
                          <a:ln>
                            <a:noFill/>
                          </a:ln>
                        </pic:spPr>
                      </pic:pic>
                    </a:graphicData>
                  </a:graphic>
                </wp:inline>
              </w:drawing>
            </w:r>
          </w:p>
          <w:p w14:paraId="1A172CA8">
            <w:pPr>
              <w:pStyle w:val="11"/>
              <w:spacing w:line="240" w:lineRule="auto"/>
              <w:jc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b/>
                <w:bCs/>
                <w:color w:val="auto"/>
                <w:sz w:val="21"/>
                <w:szCs w:val="21"/>
                <w:highlight w:val="none"/>
                <w:lang w:val="en-US" w:eastAsia="zh-CN"/>
              </w:rPr>
              <w:t>图</w:t>
            </w:r>
            <w:r>
              <w:rPr>
                <w:rFonts w:hint="eastAsia" w:eastAsia="宋体" w:cs="Times New Roman"/>
                <w:b/>
                <w:bCs/>
                <w:color w:val="auto"/>
                <w:sz w:val="21"/>
                <w:szCs w:val="21"/>
                <w:highlight w:val="none"/>
                <w:lang w:val="en-US" w:eastAsia="zh-CN"/>
              </w:rPr>
              <w:t>7</w:t>
            </w:r>
            <w:r>
              <w:rPr>
                <w:rFonts w:hint="default" w:ascii="Times New Roman" w:hAnsi="Times New Roman" w:eastAsia="宋体" w:cs="Times New Roman"/>
                <w:b/>
                <w:bCs/>
                <w:color w:val="auto"/>
                <w:sz w:val="21"/>
                <w:szCs w:val="21"/>
                <w:highlight w:val="none"/>
                <w:lang w:val="en-US" w:eastAsia="zh-CN"/>
              </w:rPr>
              <w:t xml:space="preserve">    项目开挖工艺流程与产排污节点图</w:t>
            </w:r>
          </w:p>
        </w:tc>
      </w:tr>
      <w:tr w14:paraId="642F86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11" w:hRule="atLeast"/>
          <w:jc w:val="center"/>
        </w:trPr>
        <w:tc>
          <w:tcPr>
            <w:tcW w:w="238" w:type="pct"/>
            <w:tcBorders>
              <w:top w:val="single" w:color="auto" w:sz="4" w:space="0"/>
              <w:left w:val="single" w:color="auto" w:sz="8" w:space="0"/>
              <w:bottom w:val="single" w:color="auto" w:sz="8" w:space="0"/>
              <w:right w:val="single" w:color="auto" w:sz="4" w:space="0"/>
            </w:tcBorders>
            <w:shd w:val="clear" w:color="auto" w:fill="auto"/>
            <w:vAlign w:val="center"/>
          </w:tcPr>
          <w:p w14:paraId="42EFA487">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其他</w:t>
            </w:r>
          </w:p>
        </w:tc>
        <w:tc>
          <w:tcPr>
            <w:tcW w:w="4761" w:type="pct"/>
            <w:tcBorders>
              <w:top w:val="single" w:color="auto" w:sz="4" w:space="0"/>
              <w:left w:val="single" w:color="auto" w:sz="4" w:space="0"/>
              <w:bottom w:val="single" w:color="auto" w:sz="8" w:space="0"/>
              <w:right w:val="single" w:color="auto" w:sz="8" w:space="0"/>
            </w:tcBorders>
            <w:shd w:val="clear" w:color="auto" w:fill="auto"/>
            <w:vAlign w:val="top"/>
          </w:tcPr>
          <w:p w14:paraId="016FE7BD">
            <w:pPr>
              <w:spacing w:line="360" w:lineRule="auto"/>
              <w:ind w:left="0" w:firstLine="480" w:firstLineChars="200"/>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管道由</w:t>
            </w:r>
            <w:r>
              <w:rPr>
                <w:rFonts w:hint="default" w:ascii="Times New Roman" w:hAnsi="Times New Roman" w:eastAsia="宋体" w:cs="Times New Roman"/>
                <w:b w:val="0"/>
                <w:bCs w:val="0"/>
                <w:color w:val="auto"/>
                <w:sz w:val="24"/>
                <w:szCs w:val="24"/>
                <w:lang w:val="en-US" w:eastAsia="zh-CN"/>
              </w:rPr>
              <w:t>厂区纬四路与乌横公路交叉路口穿过，无环境敏感目标分布，且开挖面积、植被破坏面积较小，生态环境破坏影响相对较轻，所以由此直接穿过。详见图</w:t>
            </w:r>
            <w:r>
              <w:rPr>
                <w:rFonts w:hint="eastAsia" w:cs="Times New Roman"/>
                <w:b w:val="0"/>
                <w:bCs w:val="0"/>
                <w:color w:val="auto"/>
                <w:sz w:val="24"/>
                <w:szCs w:val="24"/>
                <w:lang w:val="en-US" w:eastAsia="zh-CN"/>
              </w:rPr>
              <w:t>6</w:t>
            </w:r>
            <w:r>
              <w:rPr>
                <w:rFonts w:hint="default" w:ascii="Times New Roman" w:hAnsi="Times New Roman" w:eastAsia="宋体" w:cs="Times New Roman"/>
                <w:b w:val="0"/>
                <w:bCs w:val="0"/>
                <w:color w:val="auto"/>
                <w:sz w:val="24"/>
                <w:szCs w:val="24"/>
                <w:lang w:val="en-US" w:eastAsia="zh-CN"/>
              </w:rPr>
              <w:t>。</w:t>
            </w:r>
          </w:p>
        </w:tc>
      </w:tr>
    </w:tbl>
    <w:p w14:paraId="393B83EE">
      <w:pPr>
        <w:pStyle w:val="26"/>
        <w:keepNext w:val="0"/>
        <w:keepLines w:val="0"/>
        <w:pageBreakBefore w:val="0"/>
        <w:kinsoku/>
        <w:wordWrap/>
        <w:overflowPunct/>
        <w:autoSpaceDE/>
        <w:autoSpaceDN/>
        <w:bidi w:val="0"/>
        <w:spacing w:line="360" w:lineRule="auto"/>
        <w:ind w:left="0" w:right="0" w:firstLine="904" w:firstLineChars="375"/>
        <w:jc w:val="center"/>
        <w:outlineLvl w:val="0"/>
        <w:rPr>
          <w:rFonts w:hint="default" w:ascii="Times New Roman" w:hAnsi="Times New Roman" w:eastAsia="宋体" w:cs="Times New Roman"/>
          <w:color w:val="auto"/>
          <w:kern w:val="2"/>
          <w:sz w:val="30"/>
          <w:szCs w:val="30"/>
        </w:rPr>
      </w:pPr>
      <w:r>
        <w:rPr>
          <w:rFonts w:hint="default" w:ascii="Times New Roman" w:hAnsi="Times New Roman" w:eastAsia="宋体" w:cs="Times New Roman"/>
          <w:b/>
          <w:bCs/>
          <w:color w:val="auto"/>
          <w:kern w:val="2"/>
          <w:sz w:val="24"/>
          <w:szCs w:val="24"/>
        </w:rPr>
        <w:br w:type="page"/>
      </w:r>
      <w:bookmarkStart w:id="34" w:name="_Toc23377"/>
      <w:bookmarkEnd w:id="34"/>
      <w:bookmarkStart w:id="35" w:name="_Toc133142240"/>
      <w:bookmarkEnd w:id="35"/>
      <w:bookmarkStart w:id="36" w:name="_Toc124086170"/>
      <w:bookmarkEnd w:id="36"/>
      <w:bookmarkStart w:id="37" w:name="_Toc16833"/>
      <w:bookmarkEnd w:id="37"/>
      <w:bookmarkStart w:id="38" w:name="_Toc27688"/>
      <w:bookmarkEnd w:id="38"/>
      <w:bookmarkStart w:id="39" w:name="_Toc18266"/>
      <w:bookmarkEnd w:id="39"/>
      <w:bookmarkStart w:id="40" w:name="_Toc2347"/>
      <w:r>
        <w:rPr>
          <w:rFonts w:hint="default" w:ascii="Times New Roman" w:hAnsi="Times New Roman" w:eastAsia="宋体" w:cs="Times New Roman"/>
          <w:color w:val="auto"/>
          <w:kern w:val="2"/>
          <w:sz w:val="30"/>
          <w:szCs w:val="30"/>
        </w:rPr>
        <w:t>三、生态环境现状、保护目标及评价标准</w:t>
      </w:r>
      <w:bookmarkEnd w:id="40"/>
    </w:p>
    <w:tbl>
      <w:tblPr>
        <w:tblStyle w:val="20"/>
        <w:tblW w:w="908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528"/>
        <w:gridCol w:w="8561"/>
      </w:tblGrid>
      <w:tr w14:paraId="6B9B22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0" w:hRule="atLeast"/>
          <w:jc w:val="center"/>
        </w:trPr>
        <w:tc>
          <w:tcPr>
            <w:tcW w:w="723" w:type="dxa"/>
            <w:tcBorders>
              <w:top w:val="single" w:color="auto" w:sz="8" w:space="0"/>
              <w:left w:val="single" w:color="auto" w:sz="8" w:space="0"/>
              <w:bottom w:val="single" w:color="auto" w:sz="4" w:space="0"/>
              <w:right w:val="single" w:color="auto" w:sz="4" w:space="0"/>
            </w:tcBorders>
            <w:shd w:val="clear" w:color="auto" w:fill="auto"/>
            <w:vAlign w:val="center"/>
          </w:tcPr>
          <w:p w14:paraId="223BCEAC">
            <w:pPr>
              <w:keepNext w:val="0"/>
              <w:keepLines w:val="0"/>
              <w:pageBreakBefore w:val="0"/>
              <w:kinsoku/>
              <w:wordWrap/>
              <w:overflowPunct/>
              <w:autoSpaceDE/>
              <w:autoSpaceDN/>
              <w:bidi w:val="0"/>
              <w:spacing w:line="360" w:lineRule="auto"/>
              <w:jc w:val="both"/>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生态环境现状</w:t>
            </w:r>
          </w:p>
        </w:tc>
        <w:tc>
          <w:tcPr>
            <w:tcW w:w="8366" w:type="dxa"/>
            <w:tcBorders>
              <w:top w:val="single" w:color="auto" w:sz="8" w:space="0"/>
              <w:left w:val="single" w:color="auto" w:sz="4" w:space="0"/>
              <w:bottom w:val="single" w:color="auto" w:sz="4" w:space="0"/>
              <w:right w:val="single" w:color="auto" w:sz="8" w:space="0"/>
            </w:tcBorders>
            <w:shd w:val="clear" w:color="auto" w:fill="auto"/>
            <w:vAlign w:val="center"/>
          </w:tcPr>
          <w:p w14:paraId="7D2F5519">
            <w:pPr>
              <w:keepNext w:val="0"/>
              <w:keepLines w:val="0"/>
              <w:pageBreakBefore w:val="0"/>
              <w:widowControl/>
              <w:numPr>
                <w:ilvl w:val="0"/>
                <w:numId w:val="0"/>
              </w:numPr>
              <w:suppressLineNumbers w:val="0"/>
              <w:kinsoku/>
              <w:wordWrap/>
              <w:overflowPunct/>
              <w:autoSpaceDE/>
              <w:autoSpaceDN/>
              <w:bidi w:val="0"/>
              <w:spacing w:line="360" w:lineRule="auto"/>
              <w:ind w:right="0" w:rightChars="0"/>
              <w:jc w:val="left"/>
              <w:rPr>
                <w:rFonts w:hint="default" w:ascii="Times New Roman" w:hAnsi="Times New Roman" w:eastAsia="宋体" w:cs="Times New Roman"/>
                <w:b/>
                <w:bCs/>
                <w:color w:val="auto"/>
                <w:kern w:val="0"/>
                <w:sz w:val="28"/>
                <w:szCs w:val="28"/>
                <w:lang w:val="en-US" w:eastAsia="zh-CN" w:bidi="ar"/>
              </w:rPr>
            </w:pPr>
            <w:r>
              <w:rPr>
                <w:rFonts w:hint="default" w:ascii="Times New Roman" w:hAnsi="Times New Roman" w:eastAsia="宋体" w:cs="Times New Roman"/>
                <w:b/>
                <w:bCs/>
                <w:color w:val="auto"/>
                <w:kern w:val="0"/>
                <w:sz w:val="28"/>
                <w:szCs w:val="28"/>
                <w:lang w:val="en-US" w:eastAsia="zh-CN" w:bidi="ar"/>
              </w:rPr>
              <w:t>1、自然环境现状调查</w:t>
            </w:r>
          </w:p>
          <w:p w14:paraId="230B0048">
            <w:pPr>
              <w:pStyle w:val="11"/>
              <w:keepNext w:val="0"/>
              <w:keepLines w:val="0"/>
              <w:pageBreakBefore w:val="0"/>
              <w:numPr>
                <w:ilvl w:val="0"/>
                <w:numId w:val="0"/>
              </w:numPr>
              <w:kinsoku/>
              <w:wordWrap/>
              <w:overflowPunct/>
              <w:autoSpaceDE/>
              <w:autoSpaceDN/>
              <w:bidi w:val="0"/>
              <w:spacing w:line="360" w:lineRule="auto"/>
              <w:ind w:right="0" w:rightChars="0"/>
              <w:rPr>
                <w:rFonts w:hint="default" w:ascii="Times New Roman" w:hAnsi="Times New Roman" w:eastAsia="宋体" w:cs="Times New Roman"/>
                <w:b/>
                <w:bCs/>
                <w:color w:val="auto"/>
                <w:sz w:val="28"/>
                <w:szCs w:val="28"/>
                <w:lang w:val="en-US" w:eastAsia="zh-CN"/>
              </w:rPr>
            </w:pPr>
            <w:r>
              <w:rPr>
                <w:rFonts w:hint="default" w:ascii="Times New Roman" w:hAnsi="Times New Roman" w:eastAsia="宋体" w:cs="Times New Roman"/>
                <w:b/>
                <w:bCs/>
                <w:color w:val="auto"/>
                <w:sz w:val="28"/>
                <w:szCs w:val="28"/>
                <w:lang w:val="en-US" w:eastAsia="zh-CN"/>
              </w:rPr>
              <w:t>1.1地理位置</w:t>
            </w:r>
          </w:p>
          <w:p w14:paraId="2DDF314E">
            <w:pPr>
              <w:keepNext w:val="0"/>
              <w:keepLines w:val="0"/>
              <w:pageBreakBefore w:val="0"/>
              <w:widowControl/>
              <w:suppressLineNumbers w:val="0"/>
              <w:kinsoku/>
              <w:wordWrap/>
              <w:overflowPunct/>
              <w:autoSpaceDE/>
              <w:autoSpaceDN/>
              <w:bidi w:val="0"/>
              <w:spacing w:line="360" w:lineRule="auto"/>
              <w:ind w:firstLine="480" w:firstLineChars="200"/>
              <w:jc w:val="left"/>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乌审旗位于鄂尔多斯西南部，内蒙古自治区最南端，与陕西省榆林市接壤，是自治区南下北进的重要通道，享有自治区“南大门”的美誉。全旗总面积11645km</w:t>
            </w:r>
            <w:r>
              <w:rPr>
                <w:rFonts w:hint="default" w:ascii="Times New Roman" w:hAnsi="Times New Roman" w:eastAsia="宋体" w:cs="Times New Roman"/>
                <w:color w:val="auto"/>
                <w:kern w:val="0"/>
                <w:sz w:val="24"/>
                <w:szCs w:val="24"/>
                <w:vertAlign w:val="superscript"/>
                <w:lang w:val="en-US" w:eastAsia="zh-CN" w:bidi="ar"/>
              </w:rPr>
              <w:t>2</w:t>
            </w:r>
            <w:r>
              <w:rPr>
                <w:rFonts w:hint="default" w:ascii="Times New Roman" w:hAnsi="Times New Roman" w:eastAsia="宋体" w:cs="Times New Roman"/>
                <w:color w:val="auto"/>
                <w:kern w:val="0"/>
                <w:sz w:val="24"/>
                <w:szCs w:val="24"/>
                <w:lang w:val="en-US" w:eastAsia="zh-CN" w:bidi="ar"/>
              </w:rPr>
              <w:t>，辖无定河镇、苏力德苏木、嘎鲁图镇、乌兰陶勒盖镇、图克镇和乌审召镇，6个苏木镇、61个嘎查村、13个社区、409个自然村。</w:t>
            </w:r>
          </w:p>
          <w:p w14:paraId="4F051BEE">
            <w:pPr>
              <w:keepNext w:val="0"/>
              <w:keepLines w:val="0"/>
              <w:pageBreakBefore w:val="0"/>
              <w:widowControl/>
              <w:suppressLineNumbers w:val="0"/>
              <w:kinsoku/>
              <w:wordWrap/>
              <w:overflowPunct/>
              <w:autoSpaceDE/>
              <w:autoSpaceDN/>
              <w:bidi w:val="0"/>
              <w:spacing w:line="360" w:lineRule="auto"/>
              <w:ind w:firstLine="480" w:firstLineChars="200"/>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 w:val="24"/>
                <w:szCs w:val="24"/>
                <w:lang w:val="en-US" w:eastAsia="zh-CN" w:bidi="ar"/>
              </w:rPr>
              <w:t>本项目横跨乌审旗的嘎鲁图镇、无定河镇和</w:t>
            </w:r>
            <w:bookmarkStart w:id="41" w:name="OLE_LINK9"/>
            <w:r>
              <w:rPr>
                <w:rFonts w:hint="default" w:ascii="Times New Roman" w:hAnsi="Times New Roman" w:eastAsia="宋体" w:cs="Times New Roman"/>
                <w:color w:val="auto"/>
                <w:kern w:val="0"/>
                <w:sz w:val="24"/>
                <w:szCs w:val="24"/>
                <w:lang w:val="en-US" w:eastAsia="zh-CN" w:bidi="ar"/>
              </w:rPr>
              <w:t>苏力德苏木</w:t>
            </w:r>
            <w:bookmarkEnd w:id="41"/>
            <w:r>
              <w:rPr>
                <w:rFonts w:hint="default" w:ascii="Times New Roman" w:hAnsi="Times New Roman" w:eastAsia="宋体" w:cs="Times New Roman"/>
                <w:color w:val="auto"/>
                <w:kern w:val="0"/>
                <w:sz w:val="24"/>
                <w:szCs w:val="24"/>
                <w:lang w:val="en-US" w:eastAsia="zh-CN" w:bidi="ar"/>
              </w:rPr>
              <w:t>。嘎鲁图镇地处乌审旗中部，东邻乌兰陶勒盖镇，南与苏力德苏木、陕西省榆林市榆阳区补浪河乡相邻，西与鄂托克旗苏米图苏木接壤，北与乌审召镇相连。无定河镇地处蒙陕宁经济发展金三角架构中心，东南与陕西省横山县和靖边县接壤，西北与苏力德苏木毗邻。苏力德苏木地处乌审旗西南部，东、南与无定河镇接壤，西与鄂托克前旗昂素镇、城川镇和鄂托克旗苏米图苏木毗邻，北与嘎鲁图镇相接。</w:t>
            </w:r>
          </w:p>
          <w:p w14:paraId="1D0C4821">
            <w:pPr>
              <w:keepNext w:val="0"/>
              <w:keepLines w:val="0"/>
              <w:pageBreakBefore w:val="0"/>
              <w:kinsoku/>
              <w:wordWrap/>
              <w:overflowPunct/>
              <w:autoSpaceDE/>
              <w:autoSpaceDN/>
              <w:bidi w:val="0"/>
              <w:spacing w:line="360" w:lineRule="auto"/>
              <w:ind w:firstLine="420" w:firstLineChars="200"/>
              <w:jc w:val="center"/>
              <w:rPr>
                <w:rFonts w:hint="default" w:ascii="Times New Roman" w:hAnsi="Times New Roman" w:eastAsia="宋体" w:cs="Times New Roman"/>
                <w:color w:val="auto"/>
              </w:rPr>
            </w:pPr>
            <w:r>
              <w:rPr>
                <w:rFonts w:hint="default" w:ascii="Times New Roman" w:hAnsi="Times New Roman" w:eastAsia="宋体" w:cs="Times New Roman"/>
                <w:color w:val="auto"/>
              </w:rPr>
              <w:drawing>
                <wp:inline distT="0" distB="0" distL="114300" distR="114300">
                  <wp:extent cx="4385945" cy="2899410"/>
                  <wp:effectExtent l="0" t="0" r="14605" b="152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31"/>
                          <a:stretch>
                            <a:fillRect/>
                          </a:stretch>
                        </pic:blipFill>
                        <pic:spPr>
                          <a:xfrm>
                            <a:off x="0" y="0"/>
                            <a:ext cx="4385945" cy="2899410"/>
                          </a:xfrm>
                          <a:prstGeom prst="rect">
                            <a:avLst/>
                          </a:prstGeom>
                          <a:noFill/>
                          <a:ln>
                            <a:noFill/>
                          </a:ln>
                        </pic:spPr>
                      </pic:pic>
                    </a:graphicData>
                  </a:graphic>
                </wp:inline>
              </w:drawing>
            </w:r>
          </w:p>
          <w:p w14:paraId="797F937C">
            <w:pPr>
              <w:pStyle w:val="11"/>
              <w:keepNext w:val="0"/>
              <w:keepLines w:val="0"/>
              <w:pageBreakBefore w:val="0"/>
              <w:kinsoku/>
              <w:wordWrap/>
              <w:overflowPunct/>
              <w:autoSpaceDE/>
              <w:autoSpaceDN/>
              <w:bidi w:val="0"/>
              <w:spacing w:line="360" w:lineRule="auto"/>
              <w:ind w:firstLine="422" w:firstLineChars="200"/>
              <w:jc w:val="center"/>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图</w:t>
            </w:r>
            <w:r>
              <w:rPr>
                <w:rFonts w:hint="eastAsia" w:eastAsia="宋体" w:cs="Times New Roman"/>
                <w:b/>
                <w:bCs/>
                <w:color w:val="auto"/>
                <w:sz w:val="21"/>
                <w:szCs w:val="21"/>
                <w:lang w:val="en-US" w:eastAsia="zh-CN"/>
              </w:rPr>
              <w:t>8</w:t>
            </w:r>
            <w:r>
              <w:rPr>
                <w:rFonts w:hint="default" w:ascii="Times New Roman" w:hAnsi="Times New Roman" w:eastAsia="宋体" w:cs="Times New Roman"/>
                <w:b/>
                <w:bCs/>
                <w:color w:val="auto"/>
                <w:sz w:val="21"/>
                <w:szCs w:val="21"/>
                <w:lang w:val="en-US" w:eastAsia="zh-CN"/>
              </w:rPr>
              <w:t xml:space="preserve">    项目地理位置图</w:t>
            </w:r>
          </w:p>
          <w:p w14:paraId="3E3D09E3">
            <w:pPr>
              <w:keepNext w:val="0"/>
              <w:keepLines w:val="0"/>
              <w:pageBreakBefore w:val="0"/>
              <w:kinsoku/>
              <w:wordWrap/>
              <w:overflowPunct/>
              <w:autoSpaceDE/>
              <w:autoSpaceDN/>
              <w:bidi w:val="0"/>
              <w:spacing w:line="360" w:lineRule="auto"/>
              <w:rPr>
                <w:rFonts w:hint="default" w:ascii="Times New Roman" w:hAnsi="Times New Roman" w:eastAsia="宋体" w:cs="Times New Roman"/>
                <w:b/>
                <w:bCs w:val="0"/>
                <w:color w:val="auto"/>
                <w:kern w:val="0"/>
                <w:sz w:val="28"/>
                <w:szCs w:val="28"/>
              </w:rPr>
            </w:pPr>
            <w:r>
              <w:rPr>
                <w:rFonts w:hint="default" w:ascii="Times New Roman" w:hAnsi="Times New Roman" w:eastAsia="宋体" w:cs="Times New Roman"/>
                <w:b/>
                <w:bCs w:val="0"/>
                <w:color w:val="auto"/>
                <w:kern w:val="0"/>
                <w:sz w:val="28"/>
                <w:szCs w:val="28"/>
                <w:lang w:val="en-US" w:eastAsia="zh-CN"/>
              </w:rPr>
              <w:t>1.2地形地貌</w:t>
            </w:r>
          </w:p>
          <w:p w14:paraId="188FD2A9">
            <w:pPr>
              <w:keepNext w:val="0"/>
              <w:keepLines w:val="0"/>
              <w:pageBreakBefore w:val="0"/>
              <w:kinsoku/>
              <w:wordWrap/>
              <w:overflowPunct/>
              <w:autoSpaceDE/>
              <w:autoSpaceDN/>
              <w:bidi w:val="0"/>
              <w:spacing w:line="360" w:lineRule="auto"/>
              <w:ind w:firstLine="480" w:firstLineChars="200"/>
              <w:rPr>
                <w:rFonts w:hint="default" w:ascii="Times New Roman" w:hAnsi="Times New Roman" w:eastAsia="宋体" w:cs="Times New Roman"/>
                <w:b w:val="0"/>
                <w:bCs/>
                <w:color w:val="auto"/>
                <w:kern w:val="0"/>
                <w:sz w:val="24"/>
                <w:szCs w:val="24"/>
                <w:lang w:val="en-US" w:eastAsia="zh-CN"/>
              </w:rPr>
            </w:pPr>
            <w:r>
              <w:rPr>
                <w:rFonts w:hint="default" w:ascii="Times New Roman" w:hAnsi="Times New Roman" w:eastAsia="宋体" w:cs="Times New Roman"/>
                <w:b w:val="0"/>
                <w:bCs/>
                <w:color w:val="auto"/>
                <w:kern w:val="0"/>
                <w:sz w:val="24"/>
                <w:szCs w:val="24"/>
                <w:lang w:val="en-US" w:eastAsia="zh-CN"/>
              </w:rPr>
              <w:t>乌审旗位于鄂尔多斯构造剥蚀高原向陕北黄土高原过渡的洼地中，毛乌素沙漠占据全旗。地势西高东低，北高南低，海拔高程1100-1400m，主要地形地貌有构造剥蚀地形，剥蚀堆积地形，风积地形，黄土地形，河成地形。北部属鄂尔多斯构造剥蚀高原，海拔高程1300-1400m，高原呈波状起伏，相对高差30-80m，高处为剥蚀残地，低处积水形成内陆碱化湖，湖周围多有湖滨滩地。中部和南部，梁地、滩地相间分布。梁地呈构造剥蚀高原的延伸，多为长条状，局部为馒头状，海拔高度1300-1400m，呈北西45-60°方向排列；滩地均为冲湖积平原，亦呈长条状由西北向东南倾斜，海拔高程1100-1300m。</w:t>
            </w:r>
          </w:p>
          <w:p w14:paraId="06C5CACF">
            <w:pPr>
              <w:keepNext w:val="0"/>
              <w:keepLines w:val="0"/>
              <w:pageBreakBefore w:val="0"/>
              <w:kinsoku/>
              <w:wordWrap/>
              <w:overflowPunct/>
              <w:autoSpaceDE/>
              <w:autoSpaceDN/>
              <w:bidi w:val="0"/>
              <w:spacing w:line="360" w:lineRule="auto"/>
              <w:ind w:firstLine="480" w:firstLineChars="200"/>
              <w:rPr>
                <w:rFonts w:hint="default" w:ascii="Times New Roman" w:hAnsi="Times New Roman" w:eastAsia="宋体" w:cs="Times New Roman"/>
                <w:b w:val="0"/>
                <w:bCs/>
                <w:color w:val="auto"/>
                <w:kern w:val="0"/>
                <w:sz w:val="24"/>
                <w:szCs w:val="24"/>
                <w:lang w:val="en-US" w:eastAsia="zh-CN"/>
              </w:rPr>
            </w:pPr>
            <w:r>
              <w:rPr>
                <w:rFonts w:hint="default" w:ascii="Times New Roman" w:hAnsi="Times New Roman" w:eastAsia="宋体" w:cs="Times New Roman"/>
                <w:b w:val="0"/>
                <w:bCs/>
                <w:color w:val="auto"/>
                <w:kern w:val="0"/>
                <w:sz w:val="24"/>
                <w:szCs w:val="24"/>
                <w:lang w:val="en-US" w:eastAsia="zh-CN"/>
              </w:rPr>
              <w:t>东南角有黄土梁峁分布，为陕北黄土高原的北部边缘，呈长条梁状或峁状，由马兰黄土组成，海拔高程1240-1320m，“V”字型冲沟发育。风积地形广布全旗，覆盖于各种地形之上，主要由流动沙丘-半固定沙丘、固定沙丘、风沙滩地、沙丘波状区四部分组成，其中以固定、半固定沙丘为主，各种沙丘总面积占全旗面积约四分之三。</w:t>
            </w:r>
          </w:p>
          <w:p w14:paraId="6676A24F">
            <w:pPr>
              <w:keepNext w:val="0"/>
              <w:keepLines w:val="0"/>
              <w:pageBreakBefore w:val="0"/>
              <w:kinsoku/>
              <w:wordWrap/>
              <w:overflowPunct/>
              <w:autoSpaceDE/>
              <w:autoSpaceDN/>
              <w:bidi w:val="0"/>
              <w:spacing w:line="360" w:lineRule="auto"/>
              <w:ind w:firstLine="480" w:firstLineChars="200"/>
              <w:rPr>
                <w:rFonts w:hint="default" w:ascii="Times New Roman" w:hAnsi="Times New Roman" w:eastAsia="宋体" w:cs="Times New Roman"/>
                <w:b w:val="0"/>
                <w:bCs/>
                <w:color w:val="auto"/>
                <w:kern w:val="0"/>
                <w:sz w:val="24"/>
                <w:szCs w:val="24"/>
                <w:lang w:val="en-US" w:eastAsia="zh-CN"/>
              </w:rPr>
            </w:pPr>
            <w:r>
              <w:rPr>
                <w:rFonts w:hint="default" w:ascii="Times New Roman" w:hAnsi="Times New Roman" w:eastAsia="宋体" w:cs="Times New Roman"/>
                <w:b w:val="0"/>
                <w:bCs/>
                <w:color w:val="auto"/>
                <w:kern w:val="0"/>
                <w:sz w:val="24"/>
                <w:szCs w:val="24"/>
                <w:lang w:val="en-US" w:eastAsia="zh-CN"/>
              </w:rPr>
              <w:t>本项目沿线主要由工矿仓储用地、草地和耕地构成，由于强风化作用，整个区块内地形平坦，草原、风沙草滩与固定、半固定沙丘交错其间，植被类型主要以低覆盖度的草滩居多。沙丘高度为2~8m，相对高差3～4m，已基本被植物固定。</w:t>
            </w:r>
          </w:p>
          <w:p w14:paraId="29E5B24C">
            <w:pPr>
              <w:pStyle w:val="11"/>
              <w:keepNext w:val="0"/>
              <w:keepLines w:val="0"/>
              <w:pageBreakBefore w:val="0"/>
              <w:kinsoku/>
              <w:wordWrap/>
              <w:overflowPunct/>
              <w:autoSpaceDE/>
              <w:autoSpaceDN/>
              <w:bidi w:val="0"/>
              <w:spacing w:line="360" w:lineRule="auto"/>
              <w:ind w:left="0" w:leftChars="0" w:firstLine="0" w:firstLineChars="0"/>
              <w:rPr>
                <w:rFonts w:hint="default" w:ascii="Times New Roman" w:hAnsi="Times New Roman" w:eastAsia="宋体" w:cs="Times New Roman"/>
                <w:b/>
                <w:bCs/>
                <w:color w:val="auto"/>
                <w:sz w:val="28"/>
                <w:szCs w:val="28"/>
              </w:rPr>
            </w:pPr>
            <w:r>
              <w:rPr>
                <w:rFonts w:hint="default" w:ascii="Times New Roman" w:hAnsi="Times New Roman" w:eastAsia="宋体" w:cs="Times New Roman"/>
                <w:b/>
                <w:bCs/>
                <w:color w:val="auto"/>
                <w:sz w:val="28"/>
                <w:szCs w:val="28"/>
                <w:lang w:val="en-US" w:eastAsia="zh-CN"/>
              </w:rPr>
              <w:t>1.3气候气象</w:t>
            </w:r>
          </w:p>
          <w:p w14:paraId="7E59612C">
            <w:pPr>
              <w:pStyle w:val="11"/>
              <w:keepNext w:val="0"/>
              <w:keepLines w:val="0"/>
              <w:pageBreakBefore w:val="0"/>
              <w:kinsoku/>
              <w:wordWrap/>
              <w:overflowPunct/>
              <w:autoSpaceDE/>
              <w:autoSpaceDN/>
              <w:bidi w:val="0"/>
              <w:spacing w:line="360" w:lineRule="auto"/>
              <w:ind w:left="0" w:leftChars="0" w:firstLine="480" w:firstLineChars="200"/>
              <w:rPr>
                <w:rFonts w:hint="default" w:ascii="Times New Roman" w:hAnsi="Times New Roman" w:eastAsia="宋体" w:cs="Times New Roman"/>
                <w:color w:val="auto"/>
                <w:sz w:val="24"/>
                <w:szCs w:val="24"/>
                <w:lang w:val="en-US"/>
              </w:rPr>
            </w:pPr>
            <w:r>
              <w:rPr>
                <w:rFonts w:hint="default" w:ascii="Times New Roman" w:hAnsi="Times New Roman" w:eastAsia="宋体" w:cs="Times New Roman"/>
                <w:color w:val="auto"/>
                <w:sz w:val="24"/>
                <w:szCs w:val="24"/>
                <w:lang w:val="en-US" w:eastAsia="zh-CN"/>
              </w:rPr>
              <w:t>项目所在区域气候特征属于北温带干旱、半干旱半沙漠高原大陆性气候，具有降水量少、蒸发量大、湿度小，温差较大，风多沙大等气候特点。春季干旱少雨，多大风；夏季短促温热，雨水集中；秋季秋高气爽，降水减少；冬季漫长而寒冷，风速增大。区域内降水主要以降雨的形式为主，多年降水量150.2~429.2mm，最少年份为150.2mm，最多年份为429.2mm，多年平均降水量为357.8mm。降水多集中于六、七、八三个月份，约占全年总降水量的64%。区域内蒸发强烈，而不同年份蒸发量差别较小，多年蒸发量为2094.9~2737.1mm，多年平均蒸发量为2343.4mm。蒸发最强烈为五、六、七月份，以五月份最大，多年平均达377.4mm；一月份最小，多年平均为42.4mm；逐月年无降水日数298~346天（日降水量小于3mm为无降水日）；区内气候干燥，多年平均相对湿度为49.8%。区域内气温具有温度低、温差大的特点，多年平均气温为8.5℃，极端最高温度35.2℃，最低温度-26.5℃。本地区属多风地区，受季风影响，冬春两季以西北风为主，夏季以南风为主，秋季则东南风与西北风交替存在。多年平均风速为3.5m/s。每年十月份开始出现冻土层，直至翌年四月才消失，平均冻土深度为110cm，冻土层以每年1~3月份最大，厚度74~139cm。</w:t>
            </w:r>
          </w:p>
          <w:p w14:paraId="5B6A5419">
            <w:pPr>
              <w:keepNext w:val="0"/>
              <w:keepLines w:val="0"/>
              <w:widowControl/>
              <w:suppressLineNumbers w:val="0"/>
              <w:jc w:val="center"/>
              <w:rPr>
                <w:rFonts w:hint="default" w:ascii="Times New Roman" w:hAnsi="Times New Roman" w:eastAsia="宋体" w:cs="Times New Roman"/>
                <w:b/>
                <w:bCs/>
                <w:color w:val="auto"/>
                <w:kern w:val="0"/>
                <w:sz w:val="21"/>
                <w:szCs w:val="21"/>
                <w:lang w:val="en-US" w:eastAsia="zh-CN" w:bidi="ar"/>
              </w:rPr>
            </w:pPr>
            <w:r>
              <w:rPr>
                <w:rFonts w:hint="default" w:ascii="Times New Roman" w:hAnsi="Times New Roman" w:eastAsia="宋体" w:cs="Times New Roman"/>
                <w:b/>
                <w:bCs/>
                <w:color w:val="auto"/>
                <w:kern w:val="0"/>
                <w:sz w:val="21"/>
                <w:szCs w:val="21"/>
                <w:lang w:val="en-US" w:eastAsia="zh-CN" w:bidi="ar"/>
              </w:rPr>
              <w:t>表</w:t>
            </w:r>
            <w:r>
              <w:rPr>
                <w:rFonts w:hint="eastAsia" w:cs="Times New Roman"/>
                <w:b/>
                <w:bCs/>
                <w:color w:val="auto"/>
                <w:kern w:val="0"/>
                <w:sz w:val="21"/>
                <w:szCs w:val="21"/>
                <w:lang w:val="en-US" w:eastAsia="zh-CN" w:bidi="ar"/>
              </w:rPr>
              <w:t>10</w:t>
            </w:r>
            <w:r>
              <w:rPr>
                <w:rFonts w:hint="default" w:ascii="Times New Roman" w:hAnsi="Times New Roman" w:eastAsia="宋体" w:cs="Times New Roman"/>
                <w:b/>
                <w:bCs/>
                <w:color w:val="auto"/>
                <w:kern w:val="0"/>
                <w:sz w:val="21"/>
                <w:szCs w:val="21"/>
                <w:lang w:val="en-US" w:eastAsia="zh-CN" w:bidi="ar"/>
              </w:rPr>
              <w:t xml:space="preserve">    项目所在区域的主要气象数据</w:t>
            </w:r>
          </w:p>
          <w:tbl>
            <w:tblPr>
              <w:tblStyle w:val="21"/>
              <w:tblW w:w="81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37"/>
              <w:gridCol w:w="2037"/>
              <w:gridCol w:w="2038"/>
              <w:gridCol w:w="2038"/>
            </w:tblGrid>
            <w:tr w14:paraId="61E4C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4074" w:type="dxa"/>
                  <w:gridSpan w:val="2"/>
                  <w:vMerge w:val="restart"/>
                </w:tcPr>
                <w:p w14:paraId="1912A688">
                  <w:pPr>
                    <w:pStyle w:val="11"/>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气象要素</w:t>
                  </w:r>
                </w:p>
              </w:tc>
              <w:tc>
                <w:tcPr>
                  <w:tcW w:w="2038" w:type="dxa"/>
                  <w:vMerge w:val="restart"/>
                </w:tcPr>
                <w:p w14:paraId="13CF7E30">
                  <w:pPr>
                    <w:keepNext w:val="0"/>
                    <w:keepLines w:val="0"/>
                    <w:widowControl/>
                    <w:suppressLineNumbers w:val="0"/>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单位</w:t>
                  </w:r>
                </w:p>
              </w:tc>
              <w:tc>
                <w:tcPr>
                  <w:tcW w:w="2038" w:type="dxa"/>
                </w:tcPr>
                <w:p w14:paraId="26927335">
                  <w:pPr>
                    <w:keepNext w:val="0"/>
                    <w:keepLines w:val="0"/>
                    <w:widowControl/>
                    <w:suppressLineNumbers w:val="0"/>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地区</w:t>
                  </w:r>
                </w:p>
              </w:tc>
            </w:tr>
            <w:tr w14:paraId="32DF5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4074" w:type="dxa"/>
                  <w:gridSpan w:val="2"/>
                  <w:vMerge w:val="continue"/>
                </w:tcPr>
                <w:p w14:paraId="73A0A718">
                  <w:pPr>
                    <w:keepNext w:val="0"/>
                    <w:keepLines w:val="0"/>
                    <w:widowControl/>
                    <w:suppressLineNumbers w:val="0"/>
                    <w:jc w:val="center"/>
                    <w:rPr>
                      <w:rFonts w:hint="default" w:ascii="Times New Roman" w:hAnsi="Times New Roman" w:eastAsia="宋体" w:cs="Times New Roman"/>
                      <w:color w:val="auto"/>
                      <w:sz w:val="21"/>
                      <w:szCs w:val="21"/>
                    </w:rPr>
                  </w:pPr>
                </w:p>
              </w:tc>
              <w:tc>
                <w:tcPr>
                  <w:tcW w:w="2038" w:type="dxa"/>
                  <w:vMerge w:val="continue"/>
                </w:tcPr>
                <w:p w14:paraId="2407DD4C">
                  <w:pPr>
                    <w:keepNext w:val="0"/>
                    <w:keepLines w:val="0"/>
                    <w:widowControl/>
                    <w:suppressLineNumbers w:val="0"/>
                    <w:jc w:val="center"/>
                    <w:rPr>
                      <w:rFonts w:hint="default" w:ascii="Times New Roman" w:hAnsi="Times New Roman" w:eastAsia="宋体" w:cs="Times New Roman"/>
                      <w:color w:val="auto"/>
                      <w:sz w:val="21"/>
                      <w:szCs w:val="21"/>
                    </w:rPr>
                  </w:pPr>
                </w:p>
              </w:tc>
              <w:tc>
                <w:tcPr>
                  <w:tcW w:w="2038" w:type="dxa"/>
                </w:tcPr>
                <w:p w14:paraId="61165C55">
                  <w:pPr>
                    <w:keepNext w:val="0"/>
                    <w:keepLines w:val="0"/>
                    <w:widowControl/>
                    <w:suppressLineNumbers w:val="0"/>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乌审旗</w:t>
                  </w:r>
                </w:p>
              </w:tc>
            </w:tr>
            <w:tr w14:paraId="73E1D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4074" w:type="dxa"/>
                  <w:gridSpan w:val="2"/>
                </w:tcPr>
                <w:p w14:paraId="1BA73B09">
                  <w:pPr>
                    <w:keepNext w:val="0"/>
                    <w:keepLines w:val="0"/>
                    <w:widowControl/>
                    <w:suppressLineNumbers w:val="0"/>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多年平均气压</w:t>
                  </w:r>
                </w:p>
              </w:tc>
              <w:tc>
                <w:tcPr>
                  <w:tcW w:w="2038" w:type="dxa"/>
                </w:tcPr>
                <w:p w14:paraId="55FD4C3E">
                  <w:pPr>
                    <w:keepNext w:val="0"/>
                    <w:keepLines w:val="0"/>
                    <w:widowControl/>
                    <w:suppressLineNumbers w:val="0"/>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kPa</w:t>
                  </w:r>
                </w:p>
              </w:tc>
              <w:tc>
                <w:tcPr>
                  <w:tcW w:w="2038" w:type="dxa"/>
                </w:tcPr>
                <w:p w14:paraId="6C29C69E">
                  <w:pPr>
                    <w:keepNext w:val="0"/>
                    <w:keepLines w:val="0"/>
                    <w:widowControl/>
                    <w:suppressLineNumbers w:val="0"/>
                    <w:ind w:firstLine="630" w:firstLineChars="300"/>
                    <w:jc w:val="both"/>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853.7</w:t>
                  </w:r>
                </w:p>
              </w:tc>
            </w:tr>
            <w:tr w14:paraId="5DDE4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7" w:type="dxa"/>
                  <w:vMerge w:val="restart"/>
                </w:tcPr>
                <w:p w14:paraId="4BBE8A8D">
                  <w:pPr>
                    <w:keepNext w:val="0"/>
                    <w:keepLines w:val="0"/>
                    <w:widowControl/>
                    <w:suppressLineNumbers w:val="0"/>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气温</w:t>
                  </w:r>
                </w:p>
              </w:tc>
              <w:tc>
                <w:tcPr>
                  <w:tcW w:w="2037" w:type="dxa"/>
                </w:tcPr>
                <w:p w14:paraId="6737C196">
                  <w:pPr>
                    <w:keepNext w:val="0"/>
                    <w:keepLines w:val="0"/>
                    <w:widowControl/>
                    <w:suppressLineNumbers w:val="0"/>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多年平均</w:t>
                  </w:r>
                </w:p>
              </w:tc>
              <w:tc>
                <w:tcPr>
                  <w:tcW w:w="2038" w:type="dxa"/>
                </w:tcPr>
                <w:p w14:paraId="0ABE6FAD">
                  <w:pPr>
                    <w:keepNext w:val="0"/>
                    <w:keepLines w:val="0"/>
                    <w:widowControl/>
                    <w:suppressLineNumbers w:val="0"/>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w:t>
                  </w:r>
                </w:p>
              </w:tc>
              <w:tc>
                <w:tcPr>
                  <w:tcW w:w="2038" w:type="dxa"/>
                </w:tcPr>
                <w:p w14:paraId="6CB80DD5">
                  <w:pPr>
                    <w:keepNext w:val="0"/>
                    <w:keepLines w:val="0"/>
                    <w:widowControl/>
                    <w:suppressLineNumbers w:val="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6.6</w:t>
                  </w:r>
                </w:p>
              </w:tc>
            </w:tr>
            <w:tr w14:paraId="79932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7" w:type="dxa"/>
                  <w:vMerge w:val="continue"/>
                </w:tcPr>
                <w:p w14:paraId="04DCA23D">
                  <w:pPr>
                    <w:pStyle w:val="11"/>
                    <w:jc w:val="center"/>
                    <w:rPr>
                      <w:rFonts w:hint="default" w:ascii="Times New Roman" w:hAnsi="Times New Roman" w:eastAsia="宋体" w:cs="Times New Roman"/>
                      <w:color w:val="auto"/>
                      <w:sz w:val="21"/>
                      <w:szCs w:val="21"/>
                      <w:vertAlign w:val="baseline"/>
                    </w:rPr>
                  </w:pPr>
                </w:p>
              </w:tc>
              <w:tc>
                <w:tcPr>
                  <w:tcW w:w="2037" w:type="dxa"/>
                </w:tcPr>
                <w:p w14:paraId="62F29C1C">
                  <w:pPr>
                    <w:keepNext w:val="0"/>
                    <w:keepLines w:val="0"/>
                    <w:widowControl/>
                    <w:suppressLineNumbers w:val="0"/>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极端最高</w:t>
                  </w:r>
                </w:p>
              </w:tc>
              <w:tc>
                <w:tcPr>
                  <w:tcW w:w="2038" w:type="dxa"/>
                </w:tcPr>
                <w:p w14:paraId="68800262">
                  <w:pPr>
                    <w:keepNext w:val="0"/>
                    <w:keepLines w:val="0"/>
                    <w:widowControl/>
                    <w:suppressLineNumbers w:val="0"/>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w:t>
                  </w:r>
                </w:p>
              </w:tc>
              <w:tc>
                <w:tcPr>
                  <w:tcW w:w="2038" w:type="dxa"/>
                </w:tcPr>
                <w:p w14:paraId="41AEF456">
                  <w:pPr>
                    <w:keepNext w:val="0"/>
                    <w:keepLines w:val="0"/>
                    <w:widowControl/>
                    <w:suppressLineNumbers w:val="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36.5</w:t>
                  </w:r>
                </w:p>
              </w:tc>
            </w:tr>
            <w:tr w14:paraId="73548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37" w:type="dxa"/>
                  <w:vMerge w:val="continue"/>
                </w:tcPr>
                <w:p w14:paraId="3B861577">
                  <w:pPr>
                    <w:pStyle w:val="11"/>
                    <w:jc w:val="center"/>
                    <w:rPr>
                      <w:rFonts w:hint="default" w:ascii="Times New Roman" w:hAnsi="Times New Roman" w:eastAsia="宋体" w:cs="Times New Roman"/>
                      <w:color w:val="auto"/>
                      <w:sz w:val="21"/>
                      <w:szCs w:val="21"/>
                      <w:vertAlign w:val="baseline"/>
                    </w:rPr>
                  </w:pPr>
                </w:p>
              </w:tc>
              <w:tc>
                <w:tcPr>
                  <w:tcW w:w="2037" w:type="dxa"/>
                </w:tcPr>
                <w:p w14:paraId="75727F51">
                  <w:pPr>
                    <w:keepNext w:val="0"/>
                    <w:keepLines w:val="0"/>
                    <w:widowControl/>
                    <w:suppressLineNumbers w:val="0"/>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极端最低</w:t>
                  </w:r>
                </w:p>
              </w:tc>
              <w:tc>
                <w:tcPr>
                  <w:tcW w:w="2038" w:type="dxa"/>
                </w:tcPr>
                <w:p w14:paraId="664B4A65">
                  <w:pPr>
                    <w:keepNext w:val="0"/>
                    <w:keepLines w:val="0"/>
                    <w:widowControl/>
                    <w:suppressLineNumbers w:val="0"/>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w:t>
                  </w:r>
                </w:p>
              </w:tc>
              <w:tc>
                <w:tcPr>
                  <w:tcW w:w="2038" w:type="dxa"/>
                </w:tcPr>
                <w:p w14:paraId="755D07C0">
                  <w:pPr>
                    <w:keepNext w:val="0"/>
                    <w:keepLines w:val="0"/>
                    <w:widowControl/>
                    <w:suppressLineNumbers w:val="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-28.4</w:t>
                  </w:r>
                </w:p>
              </w:tc>
            </w:tr>
            <w:tr w14:paraId="545AC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4" w:type="dxa"/>
                  <w:gridSpan w:val="2"/>
                </w:tcPr>
                <w:p w14:paraId="52DDD2B4">
                  <w:pPr>
                    <w:keepNext w:val="0"/>
                    <w:keepLines w:val="0"/>
                    <w:widowControl/>
                    <w:suppressLineNumbers w:val="0"/>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多年平均相对湿度</w:t>
                  </w:r>
                </w:p>
              </w:tc>
              <w:tc>
                <w:tcPr>
                  <w:tcW w:w="2038" w:type="dxa"/>
                </w:tcPr>
                <w:p w14:paraId="7452D087">
                  <w:pPr>
                    <w:keepNext w:val="0"/>
                    <w:keepLines w:val="0"/>
                    <w:widowControl/>
                    <w:suppressLineNumbers w:val="0"/>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w:t>
                  </w:r>
                </w:p>
              </w:tc>
              <w:tc>
                <w:tcPr>
                  <w:tcW w:w="2038" w:type="dxa"/>
                </w:tcPr>
                <w:p w14:paraId="1461AD66">
                  <w:pPr>
                    <w:keepNext w:val="0"/>
                    <w:keepLines w:val="0"/>
                    <w:widowControl/>
                    <w:suppressLineNumbers w:val="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49</w:t>
                  </w:r>
                </w:p>
              </w:tc>
            </w:tr>
            <w:tr w14:paraId="0E098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4" w:type="dxa"/>
                  <w:gridSpan w:val="2"/>
                </w:tcPr>
                <w:p w14:paraId="45645E60">
                  <w:pPr>
                    <w:keepNext w:val="0"/>
                    <w:keepLines w:val="0"/>
                    <w:widowControl/>
                    <w:suppressLineNumbers w:val="0"/>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多年平均降水量</w:t>
                  </w:r>
                </w:p>
              </w:tc>
              <w:tc>
                <w:tcPr>
                  <w:tcW w:w="2038" w:type="dxa"/>
                </w:tcPr>
                <w:p w14:paraId="24A5CB6E">
                  <w:pPr>
                    <w:keepNext w:val="0"/>
                    <w:keepLines w:val="0"/>
                    <w:widowControl/>
                    <w:suppressLineNumbers w:val="0"/>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mm</w:t>
                  </w:r>
                </w:p>
              </w:tc>
              <w:tc>
                <w:tcPr>
                  <w:tcW w:w="2038" w:type="dxa"/>
                </w:tcPr>
                <w:p w14:paraId="6B369E4F">
                  <w:pPr>
                    <w:keepNext w:val="0"/>
                    <w:keepLines w:val="0"/>
                    <w:widowControl/>
                    <w:suppressLineNumbers w:val="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325.8</w:t>
                  </w:r>
                </w:p>
              </w:tc>
            </w:tr>
            <w:tr w14:paraId="36EB9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4" w:type="dxa"/>
                  <w:gridSpan w:val="2"/>
                </w:tcPr>
                <w:p w14:paraId="2BE7BCA9">
                  <w:pPr>
                    <w:keepNext w:val="0"/>
                    <w:keepLines w:val="0"/>
                    <w:widowControl/>
                    <w:suppressLineNumbers w:val="0"/>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多年平均蒸发量</w:t>
                  </w:r>
                </w:p>
              </w:tc>
              <w:tc>
                <w:tcPr>
                  <w:tcW w:w="2038" w:type="dxa"/>
                </w:tcPr>
                <w:p w14:paraId="73018936">
                  <w:pPr>
                    <w:keepNext w:val="0"/>
                    <w:keepLines w:val="0"/>
                    <w:widowControl/>
                    <w:suppressLineNumbers w:val="0"/>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mm</w:t>
                  </w:r>
                </w:p>
              </w:tc>
              <w:tc>
                <w:tcPr>
                  <w:tcW w:w="2038" w:type="dxa"/>
                </w:tcPr>
                <w:p w14:paraId="194A737E">
                  <w:pPr>
                    <w:keepNext w:val="0"/>
                    <w:keepLines w:val="0"/>
                    <w:widowControl/>
                    <w:suppressLineNumbers w:val="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2252.1</w:t>
                  </w:r>
                </w:p>
              </w:tc>
            </w:tr>
            <w:tr w14:paraId="04876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2037" w:type="dxa"/>
                  <w:vMerge w:val="restart"/>
                </w:tcPr>
                <w:p w14:paraId="5600966F">
                  <w:pPr>
                    <w:keepNext w:val="0"/>
                    <w:keepLines w:val="0"/>
                    <w:widowControl/>
                    <w:suppressLineNumbers w:val="0"/>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风速</w:t>
                  </w:r>
                </w:p>
              </w:tc>
              <w:tc>
                <w:tcPr>
                  <w:tcW w:w="2037" w:type="dxa"/>
                </w:tcPr>
                <w:p w14:paraId="5F46E49E">
                  <w:pPr>
                    <w:keepNext w:val="0"/>
                    <w:keepLines w:val="0"/>
                    <w:widowControl/>
                    <w:suppressLineNumbers w:val="0"/>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多年平均</w:t>
                  </w:r>
                </w:p>
              </w:tc>
              <w:tc>
                <w:tcPr>
                  <w:tcW w:w="2038" w:type="dxa"/>
                </w:tcPr>
                <w:p w14:paraId="6CECA126">
                  <w:pPr>
                    <w:keepNext w:val="0"/>
                    <w:keepLines w:val="0"/>
                    <w:widowControl/>
                    <w:suppressLineNumbers w:val="0"/>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m/s</w:t>
                  </w:r>
                </w:p>
              </w:tc>
              <w:tc>
                <w:tcPr>
                  <w:tcW w:w="2038" w:type="dxa"/>
                </w:tcPr>
                <w:p w14:paraId="71BB1FD4">
                  <w:pPr>
                    <w:keepNext w:val="0"/>
                    <w:keepLines w:val="0"/>
                    <w:widowControl/>
                    <w:suppressLineNumbers w:val="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3.5</w:t>
                  </w:r>
                </w:p>
              </w:tc>
            </w:tr>
            <w:tr w14:paraId="09349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7" w:type="dxa"/>
                  <w:vMerge w:val="continue"/>
                </w:tcPr>
                <w:p w14:paraId="68AD3090">
                  <w:pPr>
                    <w:pStyle w:val="11"/>
                    <w:jc w:val="center"/>
                    <w:rPr>
                      <w:rFonts w:hint="default" w:ascii="Times New Roman" w:hAnsi="Times New Roman" w:eastAsia="宋体" w:cs="Times New Roman"/>
                      <w:color w:val="auto"/>
                      <w:sz w:val="21"/>
                      <w:szCs w:val="21"/>
                      <w:vertAlign w:val="baseline"/>
                    </w:rPr>
                  </w:pPr>
                </w:p>
              </w:tc>
              <w:tc>
                <w:tcPr>
                  <w:tcW w:w="2037" w:type="dxa"/>
                </w:tcPr>
                <w:p w14:paraId="368B7B25">
                  <w:pPr>
                    <w:keepNext w:val="0"/>
                    <w:keepLines w:val="0"/>
                    <w:widowControl/>
                    <w:suppressLineNumbers w:val="0"/>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最多风向</w:t>
                  </w:r>
                </w:p>
              </w:tc>
              <w:tc>
                <w:tcPr>
                  <w:tcW w:w="2038" w:type="dxa"/>
                </w:tcPr>
                <w:p w14:paraId="6A83B3A0">
                  <w:pPr>
                    <w:keepNext w:val="0"/>
                    <w:keepLines w:val="0"/>
                    <w:widowControl/>
                    <w:suppressLineNumbers w:val="0"/>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w:t>
                  </w:r>
                </w:p>
              </w:tc>
              <w:tc>
                <w:tcPr>
                  <w:tcW w:w="2038" w:type="dxa"/>
                </w:tcPr>
                <w:p w14:paraId="1C974B59">
                  <w:pPr>
                    <w:keepNext w:val="0"/>
                    <w:keepLines w:val="0"/>
                    <w:widowControl/>
                    <w:suppressLineNumbers w:val="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S</w:t>
                  </w:r>
                </w:p>
              </w:tc>
            </w:tr>
            <w:tr w14:paraId="69714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037" w:type="dxa"/>
                </w:tcPr>
                <w:p w14:paraId="794ACD31">
                  <w:pPr>
                    <w:keepNext w:val="0"/>
                    <w:keepLines w:val="0"/>
                    <w:widowControl/>
                    <w:suppressLineNumbers w:val="0"/>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最大积雪深度</w:t>
                  </w:r>
                </w:p>
              </w:tc>
              <w:tc>
                <w:tcPr>
                  <w:tcW w:w="2037" w:type="dxa"/>
                </w:tcPr>
                <w:p w14:paraId="6D1961FA">
                  <w:pPr>
                    <w:keepNext w:val="0"/>
                    <w:keepLines w:val="0"/>
                    <w:widowControl/>
                    <w:suppressLineNumbers w:val="0"/>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标准冻深</w:t>
                  </w:r>
                </w:p>
              </w:tc>
              <w:tc>
                <w:tcPr>
                  <w:tcW w:w="2038" w:type="dxa"/>
                </w:tcPr>
                <w:p w14:paraId="4770A2DB">
                  <w:pPr>
                    <w:keepNext w:val="0"/>
                    <w:keepLines w:val="0"/>
                    <w:widowControl/>
                    <w:suppressLineNumbers w:val="0"/>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cm</w:t>
                  </w:r>
                </w:p>
              </w:tc>
              <w:tc>
                <w:tcPr>
                  <w:tcW w:w="2038" w:type="dxa"/>
                </w:tcPr>
                <w:p w14:paraId="0CE812A6">
                  <w:pPr>
                    <w:keepNext w:val="0"/>
                    <w:keepLines w:val="0"/>
                    <w:widowControl/>
                    <w:suppressLineNumbers w:val="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28</w:t>
                  </w:r>
                </w:p>
              </w:tc>
            </w:tr>
            <w:tr w14:paraId="6CB33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2037" w:type="dxa"/>
                </w:tcPr>
                <w:p w14:paraId="769A0D7B">
                  <w:pPr>
                    <w:keepNext w:val="0"/>
                    <w:keepLines w:val="0"/>
                    <w:widowControl/>
                    <w:suppressLineNumbers w:val="0"/>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冻土深度</w:t>
                  </w:r>
                </w:p>
              </w:tc>
              <w:tc>
                <w:tcPr>
                  <w:tcW w:w="2037" w:type="dxa"/>
                </w:tcPr>
                <w:p w14:paraId="5B6B2BD9">
                  <w:pPr>
                    <w:keepNext w:val="0"/>
                    <w:keepLines w:val="0"/>
                    <w:widowControl/>
                    <w:suppressLineNumbers w:val="0"/>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最大冻深</w:t>
                  </w:r>
                </w:p>
              </w:tc>
              <w:tc>
                <w:tcPr>
                  <w:tcW w:w="2038" w:type="dxa"/>
                </w:tcPr>
                <w:p w14:paraId="7905BE7B">
                  <w:pPr>
                    <w:keepNext w:val="0"/>
                    <w:keepLines w:val="0"/>
                    <w:widowControl/>
                    <w:suppressLineNumbers w:val="0"/>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cm</w:t>
                  </w:r>
                </w:p>
              </w:tc>
              <w:tc>
                <w:tcPr>
                  <w:tcW w:w="2038" w:type="dxa"/>
                </w:tcPr>
                <w:p w14:paraId="6C021F26">
                  <w:pPr>
                    <w:keepNext w:val="0"/>
                    <w:keepLines w:val="0"/>
                    <w:widowControl/>
                    <w:suppressLineNumbers w:val="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139</w:t>
                  </w:r>
                </w:p>
              </w:tc>
            </w:tr>
          </w:tbl>
          <w:p w14:paraId="691D8B5A">
            <w:pPr>
              <w:keepNext w:val="0"/>
              <w:keepLines w:val="0"/>
              <w:widowControl/>
              <w:suppressLineNumbers w:val="0"/>
              <w:jc w:val="left"/>
              <w:rPr>
                <w:rFonts w:hint="default" w:ascii="Times New Roman" w:hAnsi="Times New Roman" w:eastAsia="宋体" w:cs="Times New Roman"/>
                <w:color w:val="auto"/>
                <w:sz w:val="28"/>
                <w:szCs w:val="28"/>
              </w:rPr>
            </w:pPr>
            <w:r>
              <w:rPr>
                <w:rFonts w:hint="default" w:ascii="Times New Roman" w:hAnsi="Times New Roman" w:eastAsia="宋体" w:cs="Times New Roman"/>
                <w:b/>
                <w:bCs w:val="0"/>
                <w:color w:val="auto"/>
                <w:kern w:val="0"/>
                <w:sz w:val="28"/>
                <w:szCs w:val="28"/>
                <w:lang w:val="en-US" w:eastAsia="zh-CN"/>
              </w:rPr>
              <w:t>1.4</w:t>
            </w:r>
            <w:r>
              <w:rPr>
                <w:rFonts w:hint="default" w:ascii="Times New Roman" w:hAnsi="Times New Roman" w:eastAsia="宋体" w:cs="Times New Roman"/>
                <w:b/>
                <w:bCs/>
                <w:color w:val="auto"/>
                <w:kern w:val="0"/>
                <w:sz w:val="28"/>
                <w:szCs w:val="28"/>
                <w:lang w:val="en-US" w:eastAsia="zh-CN" w:bidi="ar"/>
              </w:rPr>
              <w:t>地层岩性</w:t>
            </w:r>
          </w:p>
          <w:p w14:paraId="5F0F2335">
            <w:pPr>
              <w:keepNext w:val="0"/>
              <w:keepLines w:val="0"/>
              <w:pageBreakBefore w:val="0"/>
              <w:kinsoku/>
              <w:wordWrap/>
              <w:overflowPunct/>
              <w:autoSpaceDE/>
              <w:autoSpaceDN/>
              <w:bidi w:val="0"/>
              <w:spacing w:line="360" w:lineRule="auto"/>
              <w:ind w:firstLine="480" w:firstLineChars="200"/>
              <w:rPr>
                <w:rFonts w:hint="default" w:ascii="Times New Roman" w:hAnsi="Times New Roman" w:eastAsia="宋体" w:cs="Times New Roman"/>
                <w:b w:val="0"/>
                <w:bCs/>
                <w:color w:val="auto"/>
                <w:kern w:val="0"/>
                <w:sz w:val="24"/>
                <w:szCs w:val="24"/>
                <w:lang w:val="en-US" w:eastAsia="zh-CN"/>
              </w:rPr>
            </w:pPr>
            <w:r>
              <w:rPr>
                <w:rFonts w:hint="default" w:ascii="Times New Roman" w:hAnsi="Times New Roman" w:eastAsia="宋体" w:cs="Times New Roman"/>
                <w:b w:val="0"/>
                <w:bCs/>
                <w:color w:val="auto"/>
                <w:kern w:val="0"/>
                <w:sz w:val="24"/>
                <w:szCs w:val="24"/>
                <w:lang w:val="en-US" w:eastAsia="zh-CN"/>
              </w:rPr>
              <w:t>根据勘探所揭露的地层，主要有新生界、中生界和古生界地层。由老至新为∶古生界石炭系本溪组（C</w:t>
            </w:r>
            <w:r>
              <w:rPr>
                <w:rFonts w:hint="default" w:ascii="Times New Roman" w:hAnsi="Times New Roman" w:eastAsia="宋体" w:cs="Times New Roman"/>
                <w:b w:val="0"/>
                <w:bCs/>
                <w:color w:val="auto"/>
                <w:kern w:val="0"/>
                <w:sz w:val="24"/>
                <w:szCs w:val="24"/>
                <w:vertAlign w:val="subscript"/>
                <w:lang w:val="en-US" w:eastAsia="zh-CN"/>
              </w:rPr>
              <w:t>3b</w:t>
            </w:r>
            <w:r>
              <w:rPr>
                <w:rFonts w:hint="default" w:ascii="Times New Roman" w:hAnsi="Times New Roman" w:eastAsia="宋体" w:cs="Times New Roman"/>
                <w:b w:val="0"/>
                <w:bCs/>
                <w:color w:val="auto"/>
                <w:kern w:val="0"/>
                <w:sz w:val="24"/>
                <w:szCs w:val="24"/>
                <w:lang w:val="en-US" w:eastAsia="zh-CN"/>
              </w:rPr>
              <w:t>）、太原组（C</w:t>
            </w:r>
            <w:r>
              <w:rPr>
                <w:rFonts w:hint="default" w:ascii="Times New Roman" w:hAnsi="Times New Roman" w:eastAsia="宋体" w:cs="Times New Roman"/>
                <w:b w:val="0"/>
                <w:bCs/>
                <w:color w:val="auto"/>
                <w:kern w:val="0"/>
                <w:sz w:val="24"/>
                <w:szCs w:val="24"/>
                <w:vertAlign w:val="subscript"/>
                <w:lang w:val="en-US" w:eastAsia="zh-CN"/>
              </w:rPr>
              <w:t>3t</w:t>
            </w:r>
            <w:r>
              <w:rPr>
                <w:rFonts w:hint="default" w:ascii="Times New Roman" w:hAnsi="Times New Roman" w:eastAsia="宋体" w:cs="Times New Roman"/>
                <w:b w:val="0"/>
                <w:bCs/>
                <w:color w:val="auto"/>
                <w:kern w:val="0"/>
                <w:sz w:val="24"/>
                <w:szCs w:val="24"/>
                <w:lang w:val="en-US" w:eastAsia="zh-CN"/>
              </w:rPr>
              <w:t>）；二叠系山西组（P</w:t>
            </w:r>
            <w:r>
              <w:rPr>
                <w:rFonts w:hint="default" w:ascii="Times New Roman" w:hAnsi="Times New Roman" w:eastAsia="宋体" w:cs="Times New Roman"/>
                <w:b w:val="0"/>
                <w:bCs/>
                <w:color w:val="auto"/>
                <w:kern w:val="0"/>
                <w:sz w:val="24"/>
                <w:szCs w:val="24"/>
                <w:vertAlign w:val="subscript"/>
                <w:lang w:val="en-US" w:eastAsia="zh-CN"/>
              </w:rPr>
              <w:t>2s</w:t>
            </w:r>
            <w:r>
              <w:rPr>
                <w:rFonts w:hint="default" w:ascii="Times New Roman" w:hAnsi="Times New Roman" w:eastAsia="宋体" w:cs="Times New Roman"/>
                <w:b w:val="0"/>
                <w:bCs/>
                <w:color w:val="auto"/>
                <w:kern w:val="0"/>
                <w:sz w:val="24"/>
                <w:szCs w:val="24"/>
                <w:lang w:val="en-US" w:eastAsia="zh-CN"/>
              </w:rPr>
              <w:t>）、下石盒子组（P</w:t>
            </w:r>
            <w:r>
              <w:rPr>
                <w:rFonts w:hint="default" w:ascii="Times New Roman" w:hAnsi="Times New Roman" w:eastAsia="宋体" w:cs="Times New Roman"/>
                <w:b w:val="0"/>
                <w:bCs/>
                <w:color w:val="auto"/>
                <w:kern w:val="0"/>
                <w:sz w:val="24"/>
                <w:szCs w:val="24"/>
                <w:vertAlign w:val="subscript"/>
                <w:lang w:val="en-US" w:eastAsia="zh-CN"/>
              </w:rPr>
              <w:t>2sh</w:t>
            </w:r>
            <w:r>
              <w:rPr>
                <w:rFonts w:hint="default" w:ascii="Times New Roman" w:hAnsi="Times New Roman" w:eastAsia="宋体" w:cs="Times New Roman"/>
                <w:b w:val="0"/>
                <w:bCs/>
                <w:color w:val="auto"/>
                <w:kern w:val="0"/>
                <w:sz w:val="24"/>
                <w:szCs w:val="24"/>
                <w:lang w:val="en-US" w:eastAsia="zh-CN"/>
              </w:rPr>
              <w:t>）、上石盒子组（P</w:t>
            </w:r>
            <w:r>
              <w:rPr>
                <w:rFonts w:hint="default" w:ascii="Times New Roman" w:hAnsi="Times New Roman" w:eastAsia="宋体" w:cs="Times New Roman"/>
                <w:b w:val="0"/>
                <w:bCs/>
                <w:color w:val="auto"/>
                <w:kern w:val="0"/>
                <w:sz w:val="24"/>
                <w:szCs w:val="24"/>
                <w:vertAlign w:val="subscript"/>
                <w:lang w:val="en-US" w:eastAsia="zh-CN"/>
              </w:rPr>
              <w:t>3sh</w:t>
            </w:r>
            <w:r>
              <w:rPr>
                <w:rFonts w:hint="default" w:ascii="Times New Roman" w:hAnsi="Times New Roman" w:eastAsia="宋体" w:cs="Times New Roman"/>
                <w:b w:val="0"/>
                <w:bCs/>
                <w:color w:val="auto"/>
                <w:kern w:val="0"/>
                <w:sz w:val="24"/>
                <w:szCs w:val="24"/>
                <w:lang w:val="en-US" w:eastAsia="zh-CN"/>
              </w:rPr>
              <w:t>）、孔家沟组（P</w:t>
            </w:r>
            <w:r>
              <w:rPr>
                <w:rFonts w:hint="default" w:ascii="Times New Roman" w:hAnsi="Times New Roman" w:eastAsia="宋体" w:cs="Times New Roman"/>
                <w:b w:val="0"/>
                <w:bCs/>
                <w:color w:val="auto"/>
                <w:kern w:val="0"/>
                <w:sz w:val="24"/>
                <w:szCs w:val="24"/>
                <w:vertAlign w:val="subscript"/>
                <w:lang w:val="en-US" w:eastAsia="zh-CN"/>
              </w:rPr>
              <w:t>3s</w:t>
            </w:r>
            <w:r>
              <w:rPr>
                <w:rFonts w:hint="default" w:ascii="Times New Roman" w:hAnsi="Times New Roman" w:eastAsia="宋体" w:cs="Times New Roman"/>
                <w:b w:val="0"/>
                <w:bCs/>
                <w:color w:val="auto"/>
                <w:kern w:val="0"/>
                <w:sz w:val="24"/>
                <w:szCs w:val="24"/>
                <w:lang w:val="en-US" w:eastAsia="zh-CN"/>
              </w:rPr>
              <w:t>）；中生界三叠系刘家沟组（T</w:t>
            </w:r>
            <w:r>
              <w:rPr>
                <w:rFonts w:hint="default" w:ascii="Times New Roman" w:hAnsi="Times New Roman" w:eastAsia="宋体" w:cs="Times New Roman"/>
                <w:b w:val="0"/>
                <w:bCs/>
                <w:color w:val="auto"/>
                <w:kern w:val="0"/>
                <w:sz w:val="24"/>
                <w:szCs w:val="24"/>
                <w:vertAlign w:val="subscript"/>
                <w:lang w:val="en-US" w:eastAsia="zh-CN"/>
              </w:rPr>
              <w:t>11</w:t>
            </w:r>
            <w:r>
              <w:rPr>
                <w:rFonts w:hint="default" w:ascii="Times New Roman" w:hAnsi="Times New Roman" w:eastAsia="宋体" w:cs="Times New Roman"/>
                <w:b w:val="0"/>
                <w:bCs/>
                <w:color w:val="auto"/>
                <w:kern w:val="0"/>
                <w:sz w:val="24"/>
                <w:szCs w:val="24"/>
                <w:lang w:val="en-US" w:eastAsia="zh-CN"/>
              </w:rPr>
              <w:t>）、和尚沟组（T</w:t>
            </w:r>
            <w:r>
              <w:rPr>
                <w:rFonts w:hint="default" w:ascii="Times New Roman" w:hAnsi="Times New Roman" w:eastAsia="宋体" w:cs="Times New Roman"/>
                <w:b w:val="0"/>
                <w:bCs/>
                <w:color w:val="auto"/>
                <w:kern w:val="0"/>
                <w:sz w:val="24"/>
                <w:szCs w:val="24"/>
                <w:vertAlign w:val="subscript"/>
                <w:lang w:val="en-US" w:eastAsia="zh-CN"/>
              </w:rPr>
              <w:t>1s</w:t>
            </w:r>
            <w:r>
              <w:rPr>
                <w:rFonts w:hint="default" w:ascii="Times New Roman" w:hAnsi="Times New Roman" w:eastAsia="宋体" w:cs="Times New Roman"/>
                <w:b w:val="0"/>
                <w:bCs/>
                <w:color w:val="auto"/>
                <w:kern w:val="0"/>
                <w:sz w:val="24"/>
                <w:szCs w:val="24"/>
                <w:lang w:val="en-US" w:eastAsia="zh-CN"/>
              </w:rPr>
              <w:t>）、二马营组（T</w:t>
            </w:r>
            <w:r>
              <w:rPr>
                <w:rFonts w:hint="default" w:ascii="Times New Roman" w:hAnsi="Times New Roman" w:eastAsia="宋体" w:cs="Times New Roman"/>
                <w:b w:val="0"/>
                <w:bCs/>
                <w:color w:val="auto"/>
                <w:kern w:val="0"/>
                <w:sz w:val="24"/>
                <w:szCs w:val="24"/>
                <w:vertAlign w:val="subscript"/>
                <w:lang w:val="en-US" w:eastAsia="zh-CN"/>
              </w:rPr>
              <w:t>2e</w:t>
            </w:r>
            <w:r>
              <w:rPr>
                <w:rFonts w:hint="default" w:ascii="Times New Roman" w:hAnsi="Times New Roman" w:eastAsia="宋体" w:cs="Times New Roman"/>
                <w:b w:val="0"/>
                <w:bCs/>
                <w:color w:val="auto"/>
                <w:kern w:val="0"/>
                <w:sz w:val="24"/>
                <w:szCs w:val="24"/>
                <w:lang w:val="en-US" w:eastAsia="zh-CN"/>
              </w:rPr>
              <w:t>）、延长组（T</w:t>
            </w:r>
            <w:r>
              <w:rPr>
                <w:rFonts w:hint="default" w:ascii="Times New Roman" w:hAnsi="Times New Roman" w:eastAsia="宋体" w:cs="Times New Roman"/>
                <w:b w:val="0"/>
                <w:bCs/>
                <w:color w:val="auto"/>
                <w:kern w:val="0"/>
                <w:sz w:val="24"/>
                <w:szCs w:val="24"/>
                <w:vertAlign w:val="subscript"/>
                <w:lang w:val="en-US" w:eastAsia="zh-CN"/>
              </w:rPr>
              <w:t>3y</w:t>
            </w:r>
            <w:r>
              <w:rPr>
                <w:rFonts w:hint="default" w:ascii="Times New Roman" w:hAnsi="Times New Roman" w:eastAsia="宋体" w:cs="Times New Roman"/>
                <w:b w:val="0"/>
                <w:bCs/>
                <w:color w:val="auto"/>
                <w:kern w:val="0"/>
                <w:sz w:val="24"/>
                <w:szCs w:val="24"/>
                <w:lang w:val="en-US" w:eastAsia="zh-CN"/>
              </w:rPr>
              <w:t>）；侏罗系富县组（J</w:t>
            </w:r>
            <w:r>
              <w:rPr>
                <w:rFonts w:hint="default" w:ascii="Times New Roman" w:hAnsi="Times New Roman" w:eastAsia="宋体" w:cs="Times New Roman"/>
                <w:b w:val="0"/>
                <w:bCs/>
                <w:color w:val="auto"/>
                <w:kern w:val="0"/>
                <w:sz w:val="24"/>
                <w:szCs w:val="24"/>
                <w:vertAlign w:val="subscript"/>
                <w:lang w:val="en-US" w:eastAsia="zh-CN"/>
              </w:rPr>
              <w:t>1f</w:t>
            </w:r>
            <w:r>
              <w:rPr>
                <w:rFonts w:hint="default" w:ascii="Times New Roman" w:hAnsi="Times New Roman" w:eastAsia="宋体" w:cs="Times New Roman"/>
                <w:b w:val="0"/>
                <w:bCs/>
                <w:color w:val="auto"/>
                <w:kern w:val="0"/>
                <w:sz w:val="24"/>
                <w:szCs w:val="24"/>
                <w:lang w:val="en-US" w:eastAsia="zh-CN"/>
              </w:rPr>
              <w:t>）、延安组（J</w:t>
            </w:r>
            <w:r>
              <w:rPr>
                <w:rFonts w:hint="default" w:ascii="Times New Roman" w:hAnsi="Times New Roman" w:eastAsia="宋体" w:cs="Times New Roman"/>
                <w:b w:val="0"/>
                <w:bCs/>
                <w:color w:val="auto"/>
                <w:kern w:val="0"/>
                <w:sz w:val="24"/>
                <w:szCs w:val="24"/>
                <w:vertAlign w:val="subscript"/>
                <w:lang w:val="en-US" w:eastAsia="zh-CN"/>
              </w:rPr>
              <w:t>2y</w:t>
            </w:r>
            <w:r>
              <w:rPr>
                <w:rFonts w:hint="default" w:ascii="Times New Roman" w:hAnsi="Times New Roman" w:eastAsia="宋体" w:cs="Times New Roman"/>
                <w:b w:val="0"/>
                <w:bCs/>
                <w:color w:val="auto"/>
                <w:kern w:val="0"/>
                <w:sz w:val="24"/>
                <w:szCs w:val="24"/>
                <w:lang w:val="en-US" w:eastAsia="zh-CN"/>
              </w:rPr>
              <w:t>）、直罗组（J</w:t>
            </w:r>
            <w:r>
              <w:rPr>
                <w:rFonts w:hint="default" w:ascii="Times New Roman" w:hAnsi="Times New Roman" w:eastAsia="宋体" w:cs="Times New Roman"/>
                <w:b w:val="0"/>
                <w:bCs/>
                <w:color w:val="auto"/>
                <w:kern w:val="0"/>
                <w:sz w:val="24"/>
                <w:szCs w:val="24"/>
                <w:vertAlign w:val="subscript"/>
                <w:lang w:val="en-US" w:eastAsia="zh-CN"/>
              </w:rPr>
              <w:t>2z</w:t>
            </w:r>
            <w:r>
              <w:rPr>
                <w:rFonts w:hint="default" w:ascii="Times New Roman" w:hAnsi="Times New Roman" w:eastAsia="宋体" w:cs="Times New Roman"/>
                <w:b w:val="0"/>
                <w:bCs/>
                <w:color w:val="auto"/>
                <w:kern w:val="0"/>
                <w:sz w:val="24"/>
                <w:szCs w:val="24"/>
                <w:lang w:val="en-US" w:eastAsia="zh-CN"/>
              </w:rPr>
              <w:t>）；白垩系洛河组（K</w:t>
            </w:r>
            <w:r>
              <w:rPr>
                <w:rFonts w:hint="default" w:ascii="Times New Roman" w:hAnsi="Times New Roman" w:eastAsia="宋体" w:cs="Times New Roman"/>
                <w:b w:val="0"/>
                <w:bCs/>
                <w:color w:val="auto"/>
                <w:kern w:val="0"/>
                <w:sz w:val="24"/>
                <w:szCs w:val="24"/>
                <w:vertAlign w:val="subscript"/>
                <w:lang w:val="en-US" w:eastAsia="zh-CN"/>
              </w:rPr>
              <w:t>11</w:t>
            </w:r>
            <w:r>
              <w:rPr>
                <w:rFonts w:hint="default" w:ascii="Times New Roman" w:hAnsi="Times New Roman" w:eastAsia="宋体" w:cs="Times New Roman"/>
                <w:b w:val="0"/>
                <w:bCs/>
                <w:color w:val="auto"/>
                <w:kern w:val="0"/>
                <w:sz w:val="24"/>
                <w:szCs w:val="24"/>
                <w:lang w:val="en-US" w:eastAsia="zh-CN"/>
              </w:rPr>
              <w:t>）、环河组（K</w:t>
            </w:r>
            <w:r>
              <w:rPr>
                <w:rFonts w:hint="default" w:ascii="Times New Roman" w:hAnsi="Times New Roman" w:eastAsia="宋体" w:cs="Times New Roman"/>
                <w:b w:val="0"/>
                <w:bCs/>
                <w:color w:val="auto"/>
                <w:kern w:val="0"/>
                <w:sz w:val="24"/>
                <w:szCs w:val="24"/>
                <w:vertAlign w:val="subscript"/>
                <w:lang w:val="en-US" w:eastAsia="zh-CN"/>
              </w:rPr>
              <w:t>1h</w:t>
            </w:r>
            <w:r>
              <w:rPr>
                <w:rFonts w:hint="default" w:ascii="Times New Roman" w:hAnsi="Times New Roman" w:eastAsia="宋体" w:cs="Times New Roman"/>
                <w:b w:val="0"/>
                <w:bCs/>
                <w:color w:val="auto"/>
                <w:kern w:val="0"/>
                <w:sz w:val="24"/>
                <w:szCs w:val="24"/>
                <w:lang w:val="en-US" w:eastAsia="zh-CN"/>
              </w:rPr>
              <w:t>）和新生界地层。</w:t>
            </w:r>
          </w:p>
          <w:p w14:paraId="07EF4471">
            <w:pPr>
              <w:keepNext w:val="0"/>
              <w:keepLines w:val="0"/>
              <w:widowControl/>
              <w:suppressLineNumbers w:val="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kern w:val="0"/>
                <w:sz w:val="21"/>
                <w:szCs w:val="21"/>
                <w:lang w:val="en-US" w:eastAsia="zh-CN"/>
              </w:rPr>
              <w:t>表</w:t>
            </w:r>
            <w:r>
              <w:rPr>
                <w:rFonts w:hint="eastAsia" w:cs="Times New Roman"/>
                <w:b/>
                <w:bCs w:val="0"/>
                <w:color w:val="auto"/>
                <w:kern w:val="0"/>
                <w:sz w:val="21"/>
                <w:szCs w:val="21"/>
                <w:lang w:val="en-US" w:eastAsia="zh-CN"/>
              </w:rPr>
              <w:t>11</w:t>
            </w:r>
            <w:r>
              <w:rPr>
                <w:rFonts w:hint="default" w:ascii="Times New Roman" w:hAnsi="Times New Roman" w:eastAsia="宋体" w:cs="Times New Roman"/>
                <w:b/>
                <w:bCs w:val="0"/>
                <w:color w:val="auto"/>
                <w:kern w:val="0"/>
                <w:sz w:val="21"/>
                <w:szCs w:val="21"/>
                <w:lang w:val="en-US" w:eastAsia="zh-CN"/>
              </w:rPr>
              <w:t xml:space="preserve">    </w:t>
            </w:r>
            <w:r>
              <w:rPr>
                <w:rFonts w:hint="default" w:ascii="Times New Roman" w:hAnsi="Times New Roman" w:eastAsia="宋体" w:cs="Times New Roman"/>
                <w:b/>
                <w:bCs w:val="0"/>
                <w:color w:val="auto"/>
                <w:kern w:val="0"/>
                <w:sz w:val="21"/>
                <w:szCs w:val="21"/>
                <w:lang w:val="en-US" w:eastAsia="zh-CN" w:bidi="ar"/>
              </w:rPr>
              <w:t>项目管线所在区域地层表</w:t>
            </w:r>
          </w:p>
          <w:tbl>
            <w:tblPr>
              <w:tblStyle w:val="21"/>
              <w:tblW w:w="81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2"/>
              <w:gridCol w:w="857"/>
              <w:gridCol w:w="1896"/>
              <w:gridCol w:w="1040"/>
              <w:gridCol w:w="3475"/>
            </w:tblGrid>
            <w:tr w14:paraId="1ABC3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2" w:type="dxa"/>
                </w:tcPr>
                <w:p w14:paraId="1ECECF78">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界</w:t>
                  </w:r>
                </w:p>
              </w:tc>
              <w:tc>
                <w:tcPr>
                  <w:tcW w:w="857" w:type="dxa"/>
                </w:tcPr>
                <w:p w14:paraId="76BFB474">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系</w:t>
                  </w:r>
                </w:p>
              </w:tc>
              <w:tc>
                <w:tcPr>
                  <w:tcW w:w="1896" w:type="dxa"/>
                </w:tcPr>
                <w:p w14:paraId="6374BCD2">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组</w:t>
                  </w:r>
                </w:p>
              </w:tc>
              <w:tc>
                <w:tcPr>
                  <w:tcW w:w="1040" w:type="dxa"/>
                </w:tcPr>
                <w:p w14:paraId="2CBB4B0A">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厚度（m）</w:t>
                  </w:r>
                </w:p>
              </w:tc>
              <w:tc>
                <w:tcPr>
                  <w:tcW w:w="3475" w:type="dxa"/>
                </w:tcPr>
                <w:p w14:paraId="25339686">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岩性描述</w:t>
                  </w:r>
                </w:p>
              </w:tc>
            </w:tr>
            <w:tr w14:paraId="16586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882" w:type="dxa"/>
                  <w:vMerge w:val="restart"/>
                </w:tcPr>
                <w:p w14:paraId="4D2806FE">
                  <w:pPr>
                    <w:keepNext w:val="0"/>
                    <w:keepLines w:val="0"/>
                    <w:pageBreakBefore w:val="0"/>
                    <w:kinsoku/>
                    <w:wordWrap/>
                    <w:overflowPunct/>
                    <w:autoSpaceDE/>
                    <w:autoSpaceDN/>
                    <w:bidi w:val="0"/>
                    <w:spacing w:line="360" w:lineRule="auto"/>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新生界</w:t>
                  </w:r>
                </w:p>
              </w:tc>
              <w:tc>
                <w:tcPr>
                  <w:tcW w:w="857" w:type="dxa"/>
                  <w:vMerge w:val="restart"/>
                </w:tcPr>
                <w:p w14:paraId="4166BF09">
                  <w:pPr>
                    <w:keepNext w:val="0"/>
                    <w:keepLines w:val="0"/>
                    <w:pageBreakBefore w:val="0"/>
                    <w:kinsoku/>
                    <w:wordWrap/>
                    <w:overflowPunct/>
                    <w:autoSpaceDE/>
                    <w:autoSpaceDN/>
                    <w:bidi w:val="0"/>
                    <w:spacing w:line="360" w:lineRule="auto"/>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第四系</w:t>
                  </w:r>
                </w:p>
              </w:tc>
              <w:tc>
                <w:tcPr>
                  <w:tcW w:w="1896" w:type="dxa"/>
                </w:tcPr>
                <w:p w14:paraId="1232CF97">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(Q4)</w:t>
                  </w:r>
                </w:p>
              </w:tc>
              <w:tc>
                <w:tcPr>
                  <w:tcW w:w="1040" w:type="dxa"/>
                </w:tcPr>
                <w:p w14:paraId="49C7F336">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10-20</w:t>
                  </w:r>
                </w:p>
              </w:tc>
              <w:tc>
                <w:tcPr>
                  <w:tcW w:w="3475" w:type="dxa"/>
                </w:tcPr>
                <w:p w14:paraId="103DBB9C">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为湖泊相沉积层、冲洪积层、残积层和风积层</w:t>
                  </w:r>
                </w:p>
              </w:tc>
            </w:tr>
            <w:tr w14:paraId="663BD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882" w:type="dxa"/>
                  <w:vMerge w:val="continue"/>
                </w:tcPr>
                <w:p w14:paraId="1E142CB9">
                  <w:pPr>
                    <w:keepNext w:val="0"/>
                    <w:keepLines w:val="0"/>
                    <w:pageBreakBefore w:val="0"/>
                    <w:kinsoku/>
                    <w:wordWrap/>
                    <w:overflowPunct/>
                    <w:autoSpaceDE/>
                    <w:autoSpaceDN/>
                    <w:bidi w:val="0"/>
                    <w:spacing w:line="360" w:lineRule="auto"/>
                    <w:rPr>
                      <w:rFonts w:hint="default" w:ascii="Times New Roman" w:hAnsi="Times New Roman" w:eastAsia="宋体" w:cs="Times New Roman"/>
                      <w:color w:val="auto"/>
                      <w:sz w:val="21"/>
                      <w:szCs w:val="21"/>
                    </w:rPr>
                  </w:pPr>
                </w:p>
              </w:tc>
              <w:tc>
                <w:tcPr>
                  <w:tcW w:w="857" w:type="dxa"/>
                  <w:vMerge w:val="continue"/>
                </w:tcPr>
                <w:p w14:paraId="27CB8C46">
                  <w:pPr>
                    <w:keepNext w:val="0"/>
                    <w:keepLines w:val="0"/>
                    <w:pageBreakBefore w:val="0"/>
                    <w:kinsoku/>
                    <w:wordWrap/>
                    <w:overflowPunct/>
                    <w:autoSpaceDE/>
                    <w:autoSpaceDN/>
                    <w:bidi w:val="0"/>
                    <w:spacing w:line="360" w:lineRule="auto"/>
                    <w:rPr>
                      <w:rFonts w:hint="default" w:ascii="Times New Roman" w:hAnsi="Times New Roman" w:eastAsia="宋体" w:cs="Times New Roman"/>
                      <w:color w:val="auto"/>
                      <w:sz w:val="21"/>
                      <w:szCs w:val="21"/>
                    </w:rPr>
                  </w:pPr>
                </w:p>
              </w:tc>
              <w:tc>
                <w:tcPr>
                  <w:tcW w:w="1896" w:type="dxa"/>
                </w:tcPr>
                <w:p w14:paraId="2D682454">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萨拉乌素组（Q3）</w:t>
                  </w:r>
                </w:p>
              </w:tc>
              <w:tc>
                <w:tcPr>
                  <w:tcW w:w="1040" w:type="dxa"/>
                </w:tcPr>
                <w:p w14:paraId="6E6814E7">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50-130</w:t>
                  </w:r>
                </w:p>
              </w:tc>
              <w:tc>
                <w:tcPr>
                  <w:tcW w:w="3475" w:type="dxa"/>
                </w:tcPr>
                <w:p w14:paraId="6EAFDF29">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为冲洪积层、湖泊相沉积层</w:t>
                  </w:r>
                </w:p>
              </w:tc>
            </w:tr>
            <w:tr w14:paraId="28BEE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2" w:type="dxa"/>
                  <w:vMerge w:val="restart"/>
                </w:tcPr>
                <w:p w14:paraId="209E8AFB">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中生界</w:t>
                  </w:r>
                </w:p>
              </w:tc>
              <w:tc>
                <w:tcPr>
                  <w:tcW w:w="857" w:type="dxa"/>
                  <w:vMerge w:val="restart"/>
                </w:tcPr>
                <w:p w14:paraId="1673F0FF">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白垩系</w:t>
                  </w:r>
                </w:p>
              </w:tc>
              <w:tc>
                <w:tcPr>
                  <w:tcW w:w="1896" w:type="dxa"/>
                </w:tcPr>
                <w:p w14:paraId="653DC41A">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环河组（K1h）</w:t>
                  </w:r>
                </w:p>
              </w:tc>
              <w:tc>
                <w:tcPr>
                  <w:tcW w:w="1040" w:type="dxa"/>
                </w:tcPr>
                <w:p w14:paraId="428FDEC8">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200-250</w:t>
                  </w:r>
                </w:p>
              </w:tc>
              <w:tc>
                <w:tcPr>
                  <w:tcW w:w="3475" w:type="dxa"/>
                </w:tcPr>
                <w:p w14:paraId="30BF5BCA">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浅灰、灰紫、灰黄、黄、紫红色泥岩、粉砂岩、细粒砂岩、砂砾岩、泥岩、砂岩互层，夹薄层泥质灰岩。交错层理较发育。顶部常见一层黄色中粗粒砂岩，含砾，呈厚层状</w:t>
                  </w:r>
                </w:p>
              </w:tc>
            </w:tr>
            <w:tr w14:paraId="2C91D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2" w:type="dxa"/>
                  <w:vMerge w:val="continue"/>
                </w:tcPr>
                <w:p w14:paraId="0763BDC5">
                  <w:pPr>
                    <w:keepNext w:val="0"/>
                    <w:keepLines w:val="0"/>
                    <w:pageBreakBefore w:val="0"/>
                    <w:kinsoku/>
                    <w:wordWrap/>
                    <w:overflowPunct/>
                    <w:autoSpaceDE/>
                    <w:autoSpaceDN/>
                    <w:bidi w:val="0"/>
                    <w:spacing w:line="360" w:lineRule="auto"/>
                    <w:rPr>
                      <w:rFonts w:hint="default" w:ascii="Times New Roman" w:hAnsi="Times New Roman" w:eastAsia="宋体" w:cs="Times New Roman"/>
                      <w:b w:val="0"/>
                      <w:bCs/>
                      <w:color w:val="auto"/>
                      <w:kern w:val="0"/>
                      <w:sz w:val="21"/>
                      <w:szCs w:val="21"/>
                      <w:vertAlign w:val="baseline"/>
                      <w:lang w:val="en-US" w:eastAsia="zh-CN"/>
                    </w:rPr>
                  </w:pPr>
                </w:p>
              </w:tc>
              <w:tc>
                <w:tcPr>
                  <w:tcW w:w="857" w:type="dxa"/>
                  <w:vMerge w:val="continue"/>
                </w:tcPr>
                <w:p w14:paraId="441C9DA2">
                  <w:pPr>
                    <w:keepNext w:val="0"/>
                    <w:keepLines w:val="0"/>
                    <w:pageBreakBefore w:val="0"/>
                    <w:kinsoku/>
                    <w:wordWrap/>
                    <w:overflowPunct/>
                    <w:autoSpaceDE/>
                    <w:autoSpaceDN/>
                    <w:bidi w:val="0"/>
                    <w:spacing w:line="360" w:lineRule="auto"/>
                    <w:rPr>
                      <w:rFonts w:hint="default" w:ascii="Times New Roman" w:hAnsi="Times New Roman" w:eastAsia="宋体" w:cs="Times New Roman"/>
                      <w:b w:val="0"/>
                      <w:bCs/>
                      <w:color w:val="auto"/>
                      <w:kern w:val="0"/>
                      <w:sz w:val="21"/>
                      <w:szCs w:val="21"/>
                      <w:vertAlign w:val="baseline"/>
                      <w:lang w:val="en-US" w:eastAsia="zh-CN"/>
                    </w:rPr>
                  </w:pPr>
                </w:p>
              </w:tc>
              <w:tc>
                <w:tcPr>
                  <w:tcW w:w="1896" w:type="dxa"/>
                </w:tcPr>
                <w:p w14:paraId="0920B6DD">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洛河组（K11）</w:t>
                  </w:r>
                </w:p>
              </w:tc>
              <w:tc>
                <w:tcPr>
                  <w:tcW w:w="1040" w:type="dxa"/>
                </w:tcPr>
                <w:p w14:paraId="1479140E">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300-450</w:t>
                  </w:r>
                </w:p>
              </w:tc>
              <w:tc>
                <w:tcPr>
                  <w:tcW w:w="3475" w:type="dxa"/>
                </w:tcPr>
                <w:p w14:paraId="134726C3">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砖红、棕红、紫红色块状中、细粒长石石英砂岩与下伏地层呈角度不整合接触</w:t>
                  </w:r>
                </w:p>
              </w:tc>
            </w:tr>
            <w:tr w14:paraId="0041D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2" w:type="dxa"/>
                  <w:vMerge w:val="continue"/>
                </w:tcPr>
                <w:p w14:paraId="6733C887">
                  <w:pPr>
                    <w:keepNext w:val="0"/>
                    <w:keepLines w:val="0"/>
                    <w:pageBreakBefore w:val="0"/>
                    <w:kinsoku/>
                    <w:wordWrap/>
                    <w:overflowPunct/>
                    <w:autoSpaceDE/>
                    <w:autoSpaceDN/>
                    <w:bidi w:val="0"/>
                    <w:spacing w:line="360" w:lineRule="auto"/>
                    <w:rPr>
                      <w:rFonts w:hint="default" w:ascii="Times New Roman" w:hAnsi="Times New Roman" w:eastAsia="宋体" w:cs="Times New Roman"/>
                      <w:b w:val="0"/>
                      <w:bCs/>
                      <w:color w:val="auto"/>
                      <w:kern w:val="0"/>
                      <w:sz w:val="21"/>
                      <w:szCs w:val="21"/>
                      <w:vertAlign w:val="baseline"/>
                      <w:lang w:val="en-US" w:eastAsia="zh-CN"/>
                    </w:rPr>
                  </w:pPr>
                </w:p>
              </w:tc>
              <w:tc>
                <w:tcPr>
                  <w:tcW w:w="857" w:type="dxa"/>
                  <w:vMerge w:val="restart"/>
                </w:tcPr>
                <w:p w14:paraId="6DAAB846">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侏罗系</w:t>
                  </w:r>
                </w:p>
              </w:tc>
              <w:tc>
                <w:tcPr>
                  <w:tcW w:w="1896" w:type="dxa"/>
                </w:tcPr>
                <w:p w14:paraId="252EB180">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富县组（J1f）</w:t>
                  </w:r>
                </w:p>
              </w:tc>
              <w:tc>
                <w:tcPr>
                  <w:tcW w:w="1040" w:type="dxa"/>
                </w:tcPr>
                <w:p w14:paraId="6866C5EB">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15-30</w:t>
                  </w:r>
                </w:p>
              </w:tc>
              <w:tc>
                <w:tcPr>
                  <w:tcW w:w="3475" w:type="dxa"/>
                </w:tcPr>
                <w:p w14:paraId="5CEDA48E">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紫红、棕褐、暗绿、灰黑色块状泥岩、粉砂质泥岩与砂岩互成</w:t>
                  </w:r>
                </w:p>
              </w:tc>
            </w:tr>
            <w:tr w14:paraId="7DED3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2" w:type="dxa"/>
                  <w:vMerge w:val="continue"/>
                </w:tcPr>
                <w:p w14:paraId="1718C7F0">
                  <w:pPr>
                    <w:keepNext w:val="0"/>
                    <w:keepLines w:val="0"/>
                    <w:pageBreakBefore w:val="0"/>
                    <w:kinsoku/>
                    <w:wordWrap/>
                    <w:overflowPunct/>
                    <w:autoSpaceDE/>
                    <w:autoSpaceDN/>
                    <w:bidi w:val="0"/>
                    <w:spacing w:line="360" w:lineRule="auto"/>
                    <w:rPr>
                      <w:rFonts w:hint="default" w:ascii="Times New Roman" w:hAnsi="Times New Roman" w:eastAsia="宋体" w:cs="Times New Roman"/>
                      <w:b w:val="0"/>
                      <w:bCs/>
                      <w:color w:val="auto"/>
                      <w:kern w:val="0"/>
                      <w:sz w:val="21"/>
                      <w:szCs w:val="21"/>
                      <w:vertAlign w:val="baseline"/>
                      <w:lang w:val="en-US" w:eastAsia="zh-CN"/>
                    </w:rPr>
                  </w:pPr>
                </w:p>
              </w:tc>
              <w:tc>
                <w:tcPr>
                  <w:tcW w:w="857" w:type="dxa"/>
                  <w:vMerge w:val="continue"/>
                </w:tcPr>
                <w:p w14:paraId="50F47729">
                  <w:pPr>
                    <w:keepNext w:val="0"/>
                    <w:keepLines w:val="0"/>
                    <w:pageBreakBefore w:val="0"/>
                    <w:kinsoku/>
                    <w:wordWrap/>
                    <w:overflowPunct/>
                    <w:autoSpaceDE/>
                    <w:autoSpaceDN/>
                    <w:bidi w:val="0"/>
                    <w:spacing w:line="360" w:lineRule="auto"/>
                    <w:rPr>
                      <w:rFonts w:hint="default" w:ascii="Times New Roman" w:hAnsi="Times New Roman" w:eastAsia="宋体" w:cs="Times New Roman"/>
                      <w:b w:val="0"/>
                      <w:bCs/>
                      <w:color w:val="auto"/>
                      <w:kern w:val="0"/>
                      <w:sz w:val="21"/>
                      <w:szCs w:val="21"/>
                      <w:vertAlign w:val="baseline"/>
                      <w:lang w:val="en-US" w:eastAsia="zh-CN"/>
                    </w:rPr>
                  </w:pPr>
                </w:p>
              </w:tc>
              <w:tc>
                <w:tcPr>
                  <w:tcW w:w="1896" w:type="dxa"/>
                </w:tcPr>
                <w:p w14:paraId="1737FFC3">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延安组（J2y）</w:t>
                  </w:r>
                </w:p>
              </w:tc>
              <w:tc>
                <w:tcPr>
                  <w:tcW w:w="1040" w:type="dxa"/>
                </w:tcPr>
                <w:p w14:paraId="47AEBD93">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100-200</w:t>
                  </w:r>
                </w:p>
              </w:tc>
              <w:tc>
                <w:tcPr>
                  <w:tcW w:w="3475" w:type="dxa"/>
                </w:tcPr>
                <w:p w14:paraId="03599C69">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灰黑色泥岩与白色中细砂岩夹煤层</w:t>
                  </w:r>
                </w:p>
              </w:tc>
            </w:tr>
            <w:tr w14:paraId="71D08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2" w:type="dxa"/>
                  <w:vMerge w:val="continue"/>
                </w:tcPr>
                <w:p w14:paraId="2B599FA7">
                  <w:pPr>
                    <w:keepNext w:val="0"/>
                    <w:keepLines w:val="0"/>
                    <w:pageBreakBefore w:val="0"/>
                    <w:kinsoku/>
                    <w:wordWrap/>
                    <w:overflowPunct/>
                    <w:autoSpaceDE/>
                    <w:autoSpaceDN/>
                    <w:bidi w:val="0"/>
                    <w:spacing w:line="360" w:lineRule="auto"/>
                    <w:rPr>
                      <w:rFonts w:hint="default" w:ascii="Times New Roman" w:hAnsi="Times New Roman" w:eastAsia="宋体" w:cs="Times New Roman"/>
                      <w:b w:val="0"/>
                      <w:bCs/>
                      <w:color w:val="auto"/>
                      <w:kern w:val="0"/>
                      <w:sz w:val="21"/>
                      <w:szCs w:val="21"/>
                      <w:vertAlign w:val="baseline"/>
                      <w:lang w:val="en-US" w:eastAsia="zh-CN"/>
                    </w:rPr>
                  </w:pPr>
                </w:p>
              </w:tc>
              <w:tc>
                <w:tcPr>
                  <w:tcW w:w="857" w:type="dxa"/>
                  <w:vMerge w:val="continue"/>
                </w:tcPr>
                <w:p w14:paraId="134D0391">
                  <w:pPr>
                    <w:keepNext w:val="0"/>
                    <w:keepLines w:val="0"/>
                    <w:pageBreakBefore w:val="0"/>
                    <w:kinsoku/>
                    <w:wordWrap/>
                    <w:overflowPunct/>
                    <w:autoSpaceDE/>
                    <w:autoSpaceDN/>
                    <w:bidi w:val="0"/>
                    <w:spacing w:line="360" w:lineRule="auto"/>
                    <w:rPr>
                      <w:rFonts w:hint="default" w:ascii="Times New Roman" w:hAnsi="Times New Roman" w:eastAsia="宋体" w:cs="Times New Roman"/>
                      <w:b w:val="0"/>
                      <w:bCs/>
                      <w:color w:val="auto"/>
                      <w:kern w:val="0"/>
                      <w:sz w:val="21"/>
                      <w:szCs w:val="21"/>
                      <w:vertAlign w:val="baseline"/>
                      <w:lang w:val="en-US" w:eastAsia="zh-CN"/>
                    </w:rPr>
                  </w:pPr>
                </w:p>
              </w:tc>
              <w:tc>
                <w:tcPr>
                  <w:tcW w:w="1896" w:type="dxa"/>
                </w:tcPr>
                <w:p w14:paraId="6D6FFB94">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直罗组（J2z）</w:t>
                  </w:r>
                </w:p>
              </w:tc>
              <w:tc>
                <w:tcPr>
                  <w:tcW w:w="1040" w:type="dxa"/>
                </w:tcPr>
                <w:p w14:paraId="599C7BD9">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200-250</w:t>
                  </w:r>
                </w:p>
              </w:tc>
              <w:tc>
                <w:tcPr>
                  <w:tcW w:w="3475" w:type="dxa"/>
                </w:tcPr>
                <w:p w14:paraId="2FCE3A56">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灰绿色泥岩夹粉细砂岩砂岩，岩质页岩及煤层</w:t>
                  </w:r>
                </w:p>
              </w:tc>
            </w:tr>
            <w:tr w14:paraId="2A592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2" w:type="dxa"/>
                  <w:vMerge w:val="continue"/>
                </w:tcPr>
                <w:p w14:paraId="5F337290">
                  <w:pPr>
                    <w:keepNext w:val="0"/>
                    <w:keepLines w:val="0"/>
                    <w:pageBreakBefore w:val="0"/>
                    <w:kinsoku/>
                    <w:wordWrap/>
                    <w:overflowPunct/>
                    <w:autoSpaceDE/>
                    <w:autoSpaceDN/>
                    <w:bidi w:val="0"/>
                    <w:spacing w:line="360" w:lineRule="auto"/>
                    <w:rPr>
                      <w:rFonts w:hint="default" w:ascii="Times New Roman" w:hAnsi="Times New Roman" w:eastAsia="宋体" w:cs="Times New Roman"/>
                      <w:b w:val="0"/>
                      <w:bCs/>
                      <w:color w:val="auto"/>
                      <w:kern w:val="0"/>
                      <w:sz w:val="21"/>
                      <w:szCs w:val="21"/>
                      <w:vertAlign w:val="baseline"/>
                      <w:lang w:val="en-US" w:eastAsia="zh-CN"/>
                    </w:rPr>
                  </w:pPr>
                </w:p>
              </w:tc>
              <w:tc>
                <w:tcPr>
                  <w:tcW w:w="857" w:type="dxa"/>
                  <w:vMerge w:val="restart"/>
                </w:tcPr>
                <w:p w14:paraId="4387DF6F">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三叠系</w:t>
                  </w:r>
                </w:p>
              </w:tc>
              <w:tc>
                <w:tcPr>
                  <w:tcW w:w="1896" w:type="dxa"/>
                </w:tcPr>
                <w:p w14:paraId="40B116CD">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刘家沟组（T11）</w:t>
                  </w:r>
                </w:p>
              </w:tc>
              <w:tc>
                <w:tcPr>
                  <w:tcW w:w="1040" w:type="dxa"/>
                </w:tcPr>
                <w:p w14:paraId="456BA0E0">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300-355</w:t>
                  </w:r>
                </w:p>
              </w:tc>
              <w:tc>
                <w:tcPr>
                  <w:tcW w:w="3475" w:type="dxa"/>
                </w:tcPr>
                <w:p w14:paraId="62295586">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暗红色砾岩，石英砾状砂岩、石英粗砂岩夹不规则紫红色砂岩条带</w:t>
                  </w:r>
                </w:p>
              </w:tc>
            </w:tr>
            <w:tr w14:paraId="73CDD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2" w:type="dxa"/>
                  <w:vMerge w:val="continue"/>
                </w:tcPr>
                <w:p w14:paraId="5A181573">
                  <w:pPr>
                    <w:keepNext w:val="0"/>
                    <w:keepLines w:val="0"/>
                    <w:pageBreakBefore w:val="0"/>
                    <w:kinsoku/>
                    <w:wordWrap/>
                    <w:overflowPunct/>
                    <w:autoSpaceDE/>
                    <w:autoSpaceDN/>
                    <w:bidi w:val="0"/>
                    <w:spacing w:line="360" w:lineRule="auto"/>
                    <w:rPr>
                      <w:rFonts w:hint="default" w:ascii="Times New Roman" w:hAnsi="Times New Roman" w:eastAsia="宋体" w:cs="Times New Roman"/>
                      <w:b w:val="0"/>
                      <w:bCs/>
                      <w:color w:val="auto"/>
                      <w:kern w:val="0"/>
                      <w:sz w:val="21"/>
                      <w:szCs w:val="21"/>
                      <w:vertAlign w:val="baseline"/>
                      <w:lang w:val="en-US" w:eastAsia="zh-CN"/>
                    </w:rPr>
                  </w:pPr>
                </w:p>
              </w:tc>
              <w:tc>
                <w:tcPr>
                  <w:tcW w:w="857" w:type="dxa"/>
                  <w:vMerge w:val="continue"/>
                </w:tcPr>
                <w:p w14:paraId="2C3D460F">
                  <w:pPr>
                    <w:keepNext w:val="0"/>
                    <w:keepLines w:val="0"/>
                    <w:pageBreakBefore w:val="0"/>
                    <w:kinsoku/>
                    <w:wordWrap/>
                    <w:overflowPunct/>
                    <w:autoSpaceDE/>
                    <w:autoSpaceDN/>
                    <w:bidi w:val="0"/>
                    <w:spacing w:line="360" w:lineRule="auto"/>
                    <w:rPr>
                      <w:rFonts w:hint="default" w:ascii="Times New Roman" w:hAnsi="Times New Roman" w:eastAsia="宋体" w:cs="Times New Roman"/>
                      <w:b w:val="0"/>
                      <w:bCs/>
                      <w:color w:val="auto"/>
                      <w:kern w:val="0"/>
                      <w:sz w:val="21"/>
                      <w:szCs w:val="21"/>
                      <w:vertAlign w:val="baseline"/>
                      <w:lang w:val="en-US" w:eastAsia="zh-CN"/>
                    </w:rPr>
                  </w:pPr>
                </w:p>
              </w:tc>
              <w:tc>
                <w:tcPr>
                  <w:tcW w:w="1896" w:type="dxa"/>
                </w:tcPr>
                <w:p w14:paraId="04776BCA">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和尚沟组（T1s）</w:t>
                  </w:r>
                </w:p>
              </w:tc>
              <w:tc>
                <w:tcPr>
                  <w:tcW w:w="1040" w:type="dxa"/>
                </w:tcPr>
                <w:p w14:paraId="010AB479">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135-160</w:t>
                  </w:r>
                </w:p>
              </w:tc>
              <w:tc>
                <w:tcPr>
                  <w:tcW w:w="3475" w:type="dxa"/>
                </w:tcPr>
                <w:p w14:paraId="09BBA2B3">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橘红色、棕红色、紫红色泥岩、砂质泥岩</w:t>
                  </w:r>
                </w:p>
              </w:tc>
            </w:tr>
            <w:tr w14:paraId="61127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2" w:type="dxa"/>
                  <w:vMerge w:val="continue"/>
                </w:tcPr>
                <w:p w14:paraId="7F0BE1D8">
                  <w:pPr>
                    <w:keepNext w:val="0"/>
                    <w:keepLines w:val="0"/>
                    <w:pageBreakBefore w:val="0"/>
                    <w:kinsoku/>
                    <w:wordWrap/>
                    <w:overflowPunct/>
                    <w:autoSpaceDE/>
                    <w:autoSpaceDN/>
                    <w:bidi w:val="0"/>
                    <w:spacing w:line="360" w:lineRule="auto"/>
                    <w:rPr>
                      <w:rFonts w:hint="default" w:ascii="Times New Roman" w:hAnsi="Times New Roman" w:eastAsia="宋体" w:cs="Times New Roman"/>
                      <w:b w:val="0"/>
                      <w:bCs/>
                      <w:color w:val="auto"/>
                      <w:kern w:val="0"/>
                      <w:sz w:val="21"/>
                      <w:szCs w:val="21"/>
                      <w:vertAlign w:val="baseline"/>
                      <w:lang w:val="en-US" w:eastAsia="zh-CN"/>
                    </w:rPr>
                  </w:pPr>
                </w:p>
              </w:tc>
              <w:tc>
                <w:tcPr>
                  <w:tcW w:w="857" w:type="dxa"/>
                  <w:vMerge w:val="continue"/>
                </w:tcPr>
                <w:p w14:paraId="196543B9">
                  <w:pPr>
                    <w:keepNext w:val="0"/>
                    <w:keepLines w:val="0"/>
                    <w:pageBreakBefore w:val="0"/>
                    <w:kinsoku/>
                    <w:wordWrap/>
                    <w:overflowPunct/>
                    <w:autoSpaceDE/>
                    <w:autoSpaceDN/>
                    <w:bidi w:val="0"/>
                    <w:spacing w:line="360" w:lineRule="auto"/>
                    <w:rPr>
                      <w:rFonts w:hint="default" w:ascii="Times New Roman" w:hAnsi="Times New Roman" w:eastAsia="宋体" w:cs="Times New Roman"/>
                      <w:b w:val="0"/>
                      <w:bCs/>
                      <w:color w:val="auto"/>
                      <w:kern w:val="0"/>
                      <w:sz w:val="21"/>
                      <w:szCs w:val="21"/>
                      <w:vertAlign w:val="baseline"/>
                      <w:lang w:val="en-US" w:eastAsia="zh-CN"/>
                    </w:rPr>
                  </w:pPr>
                </w:p>
              </w:tc>
              <w:tc>
                <w:tcPr>
                  <w:tcW w:w="1896" w:type="dxa"/>
                </w:tcPr>
                <w:p w14:paraId="496CD605">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二马营组（T2e）</w:t>
                  </w:r>
                </w:p>
              </w:tc>
              <w:tc>
                <w:tcPr>
                  <w:tcW w:w="1040" w:type="dxa"/>
                </w:tcPr>
                <w:p w14:paraId="357CDE77">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160-190</w:t>
                  </w:r>
                </w:p>
              </w:tc>
              <w:tc>
                <w:tcPr>
                  <w:tcW w:w="3475" w:type="dxa"/>
                </w:tcPr>
                <w:p w14:paraId="1CECFE83">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以灰绿色含砂砾岩、砾岩、紫色泥岩、粉砂岩为主</w:t>
                  </w:r>
                </w:p>
              </w:tc>
            </w:tr>
            <w:tr w14:paraId="2D850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2" w:type="dxa"/>
                  <w:vMerge w:val="continue"/>
                </w:tcPr>
                <w:p w14:paraId="04E1CE04">
                  <w:pPr>
                    <w:keepNext w:val="0"/>
                    <w:keepLines w:val="0"/>
                    <w:pageBreakBefore w:val="0"/>
                    <w:kinsoku/>
                    <w:wordWrap/>
                    <w:overflowPunct/>
                    <w:autoSpaceDE/>
                    <w:autoSpaceDN/>
                    <w:bidi w:val="0"/>
                    <w:spacing w:line="360" w:lineRule="auto"/>
                    <w:rPr>
                      <w:rFonts w:hint="default" w:ascii="Times New Roman" w:hAnsi="Times New Roman" w:eastAsia="宋体" w:cs="Times New Roman"/>
                      <w:b w:val="0"/>
                      <w:bCs/>
                      <w:color w:val="auto"/>
                      <w:kern w:val="0"/>
                      <w:sz w:val="21"/>
                      <w:szCs w:val="21"/>
                      <w:vertAlign w:val="baseline"/>
                      <w:lang w:val="en-US" w:eastAsia="zh-CN"/>
                    </w:rPr>
                  </w:pPr>
                </w:p>
              </w:tc>
              <w:tc>
                <w:tcPr>
                  <w:tcW w:w="857" w:type="dxa"/>
                  <w:vMerge w:val="continue"/>
                </w:tcPr>
                <w:p w14:paraId="2F61FB79">
                  <w:pPr>
                    <w:keepNext w:val="0"/>
                    <w:keepLines w:val="0"/>
                    <w:pageBreakBefore w:val="0"/>
                    <w:kinsoku/>
                    <w:wordWrap/>
                    <w:overflowPunct/>
                    <w:autoSpaceDE/>
                    <w:autoSpaceDN/>
                    <w:bidi w:val="0"/>
                    <w:spacing w:line="360" w:lineRule="auto"/>
                    <w:rPr>
                      <w:rFonts w:hint="default" w:ascii="Times New Roman" w:hAnsi="Times New Roman" w:eastAsia="宋体" w:cs="Times New Roman"/>
                      <w:b w:val="0"/>
                      <w:bCs/>
                      <w:color w:val="auto"/>
                      <w:kern w:val="0"/>
                      <w:sz w:val="21"/>
                      <w:szCs w:val="21"/>
                      <w:vertAlign w:val="baseline"/>
                      <w:lang w:val="en-US" w:eastAsia="zh-CN"/>
                    </w:rPr>
                  </w:pPr>
                </w:p>
              </w:tc>
              <w:tc>
                <w:tcPr>
                  <w:tcW w:w="1896" w:type="dxa"/>
                </w:tcPr>
                <w:p w14:paraId="13A4C268">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延长组（T3y）</w:t>
                  </w:r>
                </w:p>
              </w:tc>
              <w:tc>
                <w:tcPr>
                  <w:tcW w:w="1040" w:type="dxa"/>
                </w:tcPr>
                <w:p w14:paraId="539B3F6C">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700-800</w:t>
                  </w:r>
                </w:p>
              </w:tc>
              <w:tc>
                <w:tcPr>
                  <w:tcW w:w="3475" w:type="dxa"/>
                </w:tcPr>
                <w:p w14:paraId="2D199969">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黄、灰绿、紫、灰黑色块状中粗粒砂岩，夹灰黑、灰绿色泥岩和煤线，与下伏地层呈平行不整合接触</w:t>
                  </w:r>
                </w:p>
              </w:tc>
            </w:tr>
            <w:tr w14:paraId="38F6E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2" w:type="dxa"/>
                  <w:vMerge w:val="restart"/>
                </w:tcPr>
                <w:p w14:paraId="2E0629F7">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古生界</w:t>
                  </w:r>
                </w:p>
              </w:tc>
              <w:tc>
                <w:tcPr>
                  <w:tcW w:w="857" w:type="dxa"/>
                  <w:vMerge w:val="restart"/>
                </w:tcPr>
                <w:p w14:paraId="1C5680E3">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二叠系</w:t>
                  </w:r>
                </w:p>
              </w:tc>
              <w:tc>
                <w:tcPr>
                  <w:tcW w:w="1896" w:type="dxa"/>
                </w:tcPr>
                <w:p w14:paraId="6353DCF2">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孔家沟组（P3s）</w:t>
                  </w:r>
                </w:p>
              </w:tc>
              <w:tc>
                <w:tcPr>
                  <w:tcW w:w="1040" w:type="dxa"/>
                </w:tcPr>
                <w:p w14:paraId="01450E7B">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250-280</w:t>
                  </w:r>
                </w:p>
              </w:tc>
              <w:tc>
                <w:tcPr>
                  <w:tcW w:w="3475" w:type="dxa"/>
                </w:tcPr>
                <w:p w14:paraId="2A6574C7">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棕红、紫红色和紫灰色厚层状泥岩、砂质泥岩</w:t>
                  </w:r>
                </w:p>
              </w:tc>
            </w:tr>
            <w:tr w14:paraId="0338D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2" w:type="dxa"/>
                  <w:vMerge w:val="continue"/>
                </w:tcPr>
                <w:p w14:paraId="67129F7A">
                  <w:pPr>
                    <w:keepNext w:val="0"/>
                    <w:keepLines w:val="0"/>
                    <w:pageBreakBefore w:val="0"/>
                    <w:kinsoku/>
                    <w:wordWrap/>
                    <w:overflowPunct/>
                    <w:autoSpaceDE/>
                    <w:autoSpaceDN/>
                    <w:bidi w:val="0"/>
                    <w:spacing w:line="360" w:lineRule="auto"/>
                    <w:rPr>
                      <w:rFonts w:hint="default" w:ascii="Times New Roman" w:hAnsi="Times New Roman" w:eastAsia="宋体" w:cs="Times New Roman"/>
                      <w:b w:val="0"/>
                      <w:bCs/>
                      <w:color w:val="auto"/>
                      <w:kern w:val="0"/>
                      <w:sz w:val="21"/>
                      <w:szCs w:val="21"/>
                      <w:vertAlign w:val="baseline"/>
                      <w:lang w:val="en-US" w:eastAsia="zh-CN"/>
                    </w:rPr>
                  </w:pPr>
                </w:p>
              </w:tc>
              <w:tc>
                <w:tcPr>
                  <w:tcW w:w="857" w:type="dxa"/>
                  <w:vMerge w:val="continue"/>
                </w:tcPr>
                <w:p w14:paraId="78663581">
                  <w:pPr>
                    <w:keepNext w:val="0"/>
                    <w:keepLines w:val="0"/>
                    <w:pageBreakBefore w:val="0"/>
                    <w:kinsoku/>
                    <w:wordWrap/>
                    <w:overflowPunct/>
                    <w:autoSpaceDE/>
                    <w:autoSpaceDN/>
                    <w:bidi w:val="0"/>
                    <w:spacing w:line="360" w:lineRule="auto"/>
                    <w:rPr>
                      <w:rFonts w:hint="default" w:ascii="Times New Roman" w:hAnsi="Times New Roman" w:eastAsia="宋体" w:cs="Times New Roman"/>
                      <w:b w:val="0"/>
                      <w:bCs/>
                      <w:color w:val="auto"/>
                      <w:kern w:val="0"/>
                      <w:sz w:val="21"/>
                      <w:szCs w:val="21"/>
                      <w:vertAlign w:val="baseline"/>
                      <w:lang w:val="en-US" w:eastAsia="zh-CN"/>
                    </w:rPr>
                  </w:pPr>
                </w:p>
              </w:tc>
              <w:tc>
                <w:tcPr>
                  <w:tcW w:w="1896" w:type="dxa"/>
                </w:tcPr>
                <w:p w14:paraId="3DC95977">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上石盒子组（P3sh）</w:t>
                  </w:r>
                </w:p>
              </w:tc>
              <w:tc>
                <w:tcPr>
                  <w:tcW w:w="1040" w:type="dxa"/>
                </w:tcPr>
                <w:p w14:paraId="736297CB">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100-120</w:t>
                  </w:r>
                </w:p>
              </w:tc>
              <w:tc>
                <w:tcPr>
                  <w:tcW w:w="3475" w:type="dxa"/>
                </w:tcPr>
                <w:p w14:paraId="63CE0412">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棕红、棕褐、紫灰及灰黑色厚层块状泥岩、粉砂质泥岩</w:t>
                  </w:r>
                </w:p>
              </w:tc>
            </w:tr>
            <w:tr w14:paraId="2F23F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2" w:type="dxa"/>
                  <w:vMerge w:val="continue"/>
                </w:tcPr>
                <w:p w14:paraId="16E38F48">
                  <w:pPr>
                    <w:keepNext w:val="0"/>
                    <w:keepLines w:val="0"/>
                    <w:pageBreakBefore w:val="0"/>
                    <w:kinsoku/>
                    <w:wordWrap/>
                    <w:overflowPunct/>
                    <w:autoSpaceDE/>
                    <w:autoSpaceDN/>
                    <w:bidi w:val="0"/>
                    <w:spacing w:line="360" w:lineRule="auto"/>
                    <w:rPr>
                      <w:rFonts w:hint="default" w:ascii="Times New Roman" w:hAnsi="Times New Roman" w:eastAsia="宋体" w:cs="Times New Roman"/>
                      <w:b w:val="0"/>
                      <w:bCs/>
                      <w:color w:val="auto"/>
                      <w:kern w:val="0"/>
                      <w:sz w:val="21"/>
                      <w:szCs w:val="21"/>
                      <w:vertAlign w:val="baseline"/>
                      <w:lang w:val="en-US" w:eastAsia="zh-CN"/>
                    </w:rPr>
                  </w:pPr>
                </w:p>
              </w:tc>
              <w:tc>
                <w:tcPr>
                  <w:tcW w:w="857" w:type="dxa"/>
                  <w:vMerge w:val="continue"/>
                </w:tcPr>
                <w:p w14:paraId="3E3CFEC2">
                  <w:pPr>
                    <w:keepNext w:val="0"/>
                    <w:keepLines w:val="0"/>
                    <w:pageBreakBefore w:val="0"/>
                    <w:kinsoku/>
                    <w:wordWrap/>
                    <w:overflowPunct/>
                    <w:autoSpaceDE/>
                    <w:autoSpaceDN/>
                    <w:bidi w:val="0"/>
                    <w:spacing w:line="360" w:lineRule="auto"/>
                    <w:rPr>
                      <w:rFonts w:hint="default" w:ascii="Times New Roman" w:hAnsi="Times New Roman" w:eastAsia="宋体" w:cs="Times New Roman"/>
                      <w:b w:val="0"/>
                      <w:bCs/>
                      <w:color w:val="auto"/>
                      <w:kern w:val="0"/>
                      <w:sz w:val="21"/>
                      <w:szCs w:val="21"/>
                      <w:vertAlign w:val="baseline"/>
                      <w:lang w:val="en-US" w:eastAsia="zh-CN"/>
                    </w:rPr>
                  </w:pPr>
                </w:p>
              </w:tc>
              <w:tc>
                <w:tcPr>
                  <w:tcW w:w="1896" w:type="dxa"/>
                </w:tcPr>
                <w:p w14:paraId="4400339C">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下石盒子组（P2sh）</w:t>
                  </w:r>
                </w:p>
              </w:tc>
              <w:tc>
                <w:tcPr>
                  <w:tcW w:w="1040" w:type="dxa"/>
                </w:tcPr>
                <w:p w14:paraId="34371CC3">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120-140</w:t>
                  </w:r>
                </w:p>
              </w:tc>
              <w:tc>
                <w:tcPr>
                  <w:tcW w:w="3475" w:type="dxa"/>
                </w:tcPr>
                <w:p w14:paraId="6DD2C86C">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以砂质岩为主夹少量泥质岩</w:t>
                  </w:r>
                </w:p>
              </w:tc>
            </w:tr>
            <w:tr w14:paraId="4DC5D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2" w:type="dxa"/>
                  <w:vMerge w:val="continue"/>
                </w:tcPr>
                <w:p w14:paraId="54443F6B">
                  <w:pPr>
                    <w:keepNext w:val="0"/>
                    <w:keepLines w:val="0"/>
                    <w:pageBreakBefore w:val="0"/>
                    <w:kinsoku/>
                    <w:wordWrap/>
                    <w:overflowPunct/>
                    <w:autoSpaceDE/>
                    <w:autoSpaceDN/>
                    <w:bidi w:val="0"/>
                    <w:spacing w:line="360" w:lineRule="auto"/>
                    <w:rPr>
                      <w:rFonts w:hint="default" w:ascii="Times New Roman" w:hAnsi="Times New Roman" w:eastAsia="宋体" w:cs="Times New Roman"/>
                      <w:b w:val="0"/>
                      <w:bCs/>
                      <w:color w:val="auto"/>
                      <w:kern w:val="0"/>
                      <w:sz w:val="21"/>
                      <w:szCs w:val="21"/>
                      <w:vertAlign w:val="baseline"/>
                      <w:lang w:val="en-US" w:eastAsia="zh-CN"/>
                    </w:rPr>
                  </w:pPr>
                </w:p>
              </w:tc>
              <w:tc>
                <w:tcPr>
                  <w:tcW w:w="857" w:type="dxa"/>
                  <w:vMerge w:val="continue"/>
                </w:tcPr>
                <w:p w14:paraId="17846375">
                  <w:pPr>
                    <w:keepNext w:val="0"/>
                    <w:keepLines w:val="0"/>
                    <w:pageBreakBefore w:val="0"/>
                    <w:kinsoku/>
                    <w:wordWrap/>
                    <w:overflowPunct/>
                    <w:autoSpaceDE/>
                    <w:autoSpaceDN/>
                    <w:bidi w:val="0"/>
                    <w:spacing w:line="360" w:lineRule="auto"/>
                    <w:rPr>
                      <w:rFonts w:hint="default" w:ascii="Times New Roman" w:hAnsi="Times New Roman" w:eastAsia="宋体" w:cs="Times New Roman"/>
                      <w:b w:val="0"/>
                      <w:bCs/>
                      <w:color w:val="auto"/>
                      <w:kern w:val="0"/>
                      <w:sz w:val="21"/>
                      <w:szCs w:val="21"/>
                      <w:vertAlign w:val="baseline"/>
                      <w:lang w:val="en-US" w:eastAsia="zh-CN"/>
                    </w:rPr>
                  </w:pPr>
                </w:p>
              </w:tc>
              <w:tc>
                <w:tcPr>
                  <w:tcW w:w="1896" w:type="dxa"/>
                </w:tcPr>
                <w:p w14:paraId="2D81785C">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山西组（P2s）</w:t>
                  </w:r>
                </w:p>
              </w:tc>
              <w:tc>
                <w:tcPr>
                  <w:tcW w:w="1040" w:type="dxa"/>
                </w:tcPr>
                <w:p w14:paraId="2C5A5454">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80-100</w:t>
                  </w:r>
                </w:p>
              </w:tc>
              <w:tc>
                <w:tcPr>
                  <w:tcW w:w="3475" w:type="dxa"/>
                </w:tcPr>
                <w:p w14:paraId="51B492C4">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灰白、浅灰色块状含砾岩屑石英砂岩、石英长石砂岩</w:t>
                  </w:r>
                </w:p>
              </w:tc>
            </w:tr>
            <w:tr w14:paraId="274A2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2" w:type="dxa"/>
                  <w:vMerge w:val="continue"/>
                </w:tcPr>
                <w:p w14:paraId="47EE3F43">
                  <w:pPr>
                    <w:keepNext w:val="0"/>
                    <w:keepLines w:val="0"/>
                    <w:pageBreakBefore w:val="0"/>
                    <w:kinsoku/>
                    <w:wordWrap/>
                    <w:overflowPunct/>
                    <w:autoSpaceDE/>
                    <w:autoSpaceDN/>
                    <w:bidi w:val="0"/>
                    <w:spacing w:line="360" w:lineRule="auto"/>
                    <w:rPr>
                      <w:rFonts w:hint="default" w:ascii="Times New Roman" w:hAnsi="Times New Roman" w:eastAsia="宋体" w:cs="Times New Roman"/>
                      <w:b w:val="0"/>
                      <w:bCs/>
                      <w:color w:val="auto"/>
                      <w:kern w:val="0"/>
                      <w:sz w:val="21"/>
                      <w:szCs w:val="21"/>
                      <w:vertAlign w:val="baseline"/>
                      <w:lang w:val="en-US" w:eastAsia="zh-CN"/>
                    </w:rPr>
                  </w:pPr>
                </w:p>
              </w:tc>
              <w:tc>
                <w:tcPr>
                  <w:tcW w:w="857" w:type="dxa"/>
                  <w:vMerge w:val="restart"/>
                </w:tcPr>
                <w:p w14:paraId="34C17F18">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石炭系</w:t>
                  </w:r>
                </w:p>
              </w:tc>
              <w:tc>
                <w:tcPr>
                  <w:tcW w:w="1896" w:type="dxa"/>
                </w:tcPr>
                <w:p w14:paraId="08D09E82">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本溪组（C3b）</w:t>
                  </w:r>
                </w:p>
              </w:tc>
              <w:tc>
                <w:tcPr>
                  <w:tcW w:w="1040" w:type="dxa"/>
                </w:tcPr>
                <w:p w14:paraId="5A003CEC">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10-20</w:t>
                  </w:r>
                </w:p>
              </w:tc>
              <w:tc>
                <w:tcPr>
                  <w:tcW w:w="3475" w:type="dxa"/>
                </w:tcPr>
                <w:p w14:paraId="1213321B">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深灰色砂岩泥岩夹煤线或薄煤层</w:t>
                  </w:r>
                </w:p>
              </w:tc>
            </w:tr>
            <w:tr w14:paraId="73DAF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2" w:type="dxa"/>
                  <w:vMerge w:val="continue"/>
                </w:tcPr>
                <w:p w14:paraId="58A6CA64">
                  <w:pPr>
                    <w:keepNext w:val="0"/>
                    <w:keepLines w:val="0"/>
                    <w:pageBreakBefore w:val="0"/>
                    <w:kinsoku/>
                    <w:wordWrap/>
                    <w:overflowPunct/>
                    <w:autoSpaceDE/>
                    <w:autoSpaceDN/>
                    <w:bidi w:val="0"/>
                    <w:spacing w:line="360" w:lineRule="auto"/>
                    <w:rPr>
                      <w:rFonts w:hint="default" w:ascii="Times New Roman" w:hAnsi="Times New Roman" w:eastAsia="宋体" w:cs="Times New Roman"/>
                      <w:b w:val="0"/>
                      <w:bCs/>
                      <w:color w:val="auto"/>
                      <w:kern w:val="0"/>
                      <w:sz w:val="21"/>
                      <w:szCs w:val="21"/>
                      <w:vertAlign w:val="baseline"/>
                      <w:lang w:val="en-US" w:eastAsia="zh-CN"/>
                    </w:rPr>
                  </w:pPr>
                </w:p>
              </w:tc>
              <w:tc>
                <w:tcPr>
                  <w:tcW w:w="857" w:type="dxa"/>
                  <w:vMerge w:val="continue"/>
                </w:tcPr>
                <w:p w14:paraId="18808BDD">
                  <w:pPr>
                    <w:keepNext w:val="0"/>
                    <w:keepLines w:val="0"/>
                    <w:pageBreakBefore w:val="0"/>
                    <w:kinsoku/>
                    <w:wordWrap/>
                    <w:overflowPunct/>
                    <w:autoSpaceDE/>
                    <w:autoSpaceDN/>
                    <w:bidi w:val="0"/>
                    <w:spacing w:line="360" w:lineRule="auto"/>
                    <w:rPr>
                      <w:rFonts w:hint="default" w:ascii="Times New Roman" w:hAnsi="Times New Roman" w:eastAsia="宋体" w:cs="Times New Roman"/>
                      <w:b w:val="0"/>
                      <w:bCs/>
                      <w:color w:val="auto"/>
                      <w:kern w:val="0"/>
                      <w:sz w:val="21"/>
                      <w:szCs w:val="21"/>
                      <w:vertAlign w:val="baseline"/>
                      <w:lang w:val="en-US" w:eastAsia="zh-CN"/>
                    </w:rPr>
                  </w:pPr>
                </w:p>
              </w:tc>
              <w:tc>
                <w:tcPr>
                  <w:tcW w:w="1896" w:type="dxa"/>
                </w:tcPr>
                <w:p w14:paraId="0EAFC634">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太原组（C3t）</w:t>
                  </w:r>
                </w:p>
              </w:tc>
              <w:tc>
                <w:tcPr>
                  <w:tcW w:w="1040" w:type="dxa"/>
                </w:tcPr>
                <w:p w14:paraId="39179160">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30-40</w:t>
                  </w:r>
                </w:p>
              </w:tc>
              <w:tc>
                <w:tcPr>
                  <w:tcW w:w="3475" w:type="dxa"/>
                </w:tcPr>
                <w:p w14:paraId="00D93D9D">
                  <w:pPr>
                    <w:keepNext w:val="0"/>
                    <w:keepLines w:val="0"/>
                    <w:widowControl/>
                    <w:suppressLineNumbers w:val="0"/>
                    <w:jc w:val="left"/>
                    <w:rPr>
                      <w:rFonts w:hint="default" w:ascii="Times New Roman" w:hAnsi="Times New Roman" w:eastAsia="宋体" w:cs="Times New Roman"/>
                      <w:b w:val="0"/>
                      <w:bCs/>
                      <w:color w:val="auto"/>
                      <w:kern w:val="0"/>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灰白和灰色中厚层层状含砾石英砂岩、岩屑石英砂岩</w:t>
                  </w:r>
                </w:p>
              </w:tc>
            </w:tr>
          </w:tbl>
          <w:p w14:paraId="4572C362">
            <w:pPr>
              <w:keepNext w:val="0"/>
              <w:keepLines w:val="0"/>
              <w:pageBreakBefore w:val="0"/>
              <w:kinsoku/>
              <w:wordWrap/>
              <w:overflowPunct/>
              <w:autoSpaceDE/>
              <w:autoSpaceDN/>
              <w:bidi w:val="0"/>
              <w:spacing w:line="360" w:lineRule="auto"/>
              <w:rPr>
                <w:rFonts w:hint="default" w:ascii="Times New Roman" w:hAnsi="Times New Roman" w:eastAsia="宋体" w:cs="Times New Roman"/>
                <w:b/>
                <w:bCs w:val="0"/>
                <w:color w:val="auto"/>
                <w:kern w:val="0"/>
                <w:sz w:val="28"/>
                <w:szCs w:val="28"/>
                <w:lang w:val="en-US" w:eastAsia="zh-CN"/>
              </w:rPr>
            </w:pPr>
            <w:r>
              <w:rPr>
                <w:rFonts w:hint="default" w:ascii="Times New Roman" w:hAnsi="Times New Roman" w:eastAsia="宋体" w:cs="Times New Roman"/>
                <w:b/>
                <w:bCs w:val="0"/>
                <w:color w:val="auto"/>
                <w:kern w:val="0"/>
                <w:sz w:val="28"/>
                <w:szCs w:val="28"/>
                <w:lang w:val="en-US" w:eastAsia="zh-CN"/>
              </w:rPr>
              <w:t>2、生态环境现状调查</w:t>
            </w:r>
          </w:p>
          <w:p w14:paraId="7040F0EC">
            <w:pPr>
              <w:pStyle w:val="11"/>
              <w:ind w:left="0" w:leftChars="0" w:firstLine="0" w:firstLineChars="0"/>
              <w:rPr>
                <w:rFonts w:hint="default" w:ascii="Times New Roman" w:hAnsi="Times New Roman" w:eastAsia="宋体" w:cs="Times New Roman"/>
                <w:b/>
                <w:bCs/>
                <w:color w:val="auto"/>
                <w:sz w:val="28"/>
                <w:szCs w:val="28"/>
                <w:highlight w:val="green"/>
                <w:lang w:val="en-US" w:eastAsia="zh-CN"/>
              </w:rPr>
            </w:pPr>
            <w:r>
              <w:rPr>
                <w:rFonts w:hint="default" w:ascii="Times New Roman" w:hAnsi="Times New Roman" w:eastAsia="宋体" w:cs="Times New Roman"/>
                <w:b/>
                <w:bCs/>
                <w:color w:val="auto"/>
                <w:sz w:val="28"/>
                <w:szCs w:val="28"/>
                <w:lang w:val="en-US" w:eastAsia="zh-CN"/>
              </w:rPr>
              <w:t>2.1</w:t>
            </w:r>
            <w:r>
              <w:rPr>
                <w:rFonts w:hint="default" w:ascii="Times New Roman" w:hAnsi="Times New Roman" w:eastAsia="宋体" w:cs="Times New Roman"/>
                <w:b/>
                <w:bCs/>
                <w:color w:val="auto"/>
                <w:sz w:val="28"/>
                <w:szCs w:val="28"/>
                <w:highlight w:val="none"/>
                <w:lang w:val="en-US" w:eastAsia="zh-CN"/>
              </w:rPr>
              <w:t>生态功能定位</w:t>
            </w:r>
          </w:p>
          <w:p w14:paraId="091E1646">
            <w:pPr>
              <w:pStyle w:val="11"/>
              <w:spacing w:line="360" w:lineRule="auto"/>
              <w:ind w:left="0" w:leftChars="0"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根据《全国生态功能区划（修编版）》，本项目评价区处于鄂尔多斯高原防风固沙生态功能区。该区属内陆半干旱气候，发育了以沙生植被为主的草原植被类型，土地沙漠化敏感性程度极高，是我国防风固沙重要区域。</w:t>
            </w:r>
          </w:p>
          <w:p w14:paraId="54C4D10E">
            <w:pPr>
              <w:pStyle w:val="11"/>
              <w:spacing w:line="360" w:lineRule="auto"/>
              <w:ind w:left="0" w:leftChars="0"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该区域主要生态问题是人类对草地资源的过度利用，矿产资源的开发导致草地生态系统的严重退化，草地生物量和生产力下降、土地沙化程度加重，并对当地乃至周边地区居民生产生活带来危害。</w:t>
            </w:r>
          </w:p>
          <w:p w14:paraId="4756AEA0">
            <w:pPr>
              <w:pStyle w:val="11"/>
              <w:spacing w:line="360" w:lineRule="auto"/>
              <w:ind w:left="0" w:leftChars="0"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b w:val="0"/>
                <w:bCs w:val="0"/>
                <w:color w:val="auto"/>
                <w:sz w:val="24"/>
                <w:szCs w:val="24"/>
                <w:lang w:val="en-US" w:eastAsia="zh-CN"/>
              </w:rPr>
              <w:t>生态保护主要措施：建立以“带、片、网”相结合为主的防风固沙体系；建立能有效保护耕地的农田防护体系；加强对流动沙丘的固定；改变粗放的生产经营方式，停止一切过度消耗地表水、超采地下水等导致生态功能继续恶化的人为破坏活动；加强矿产资源开发的生态恢复力度。</w:t>
            </w:r>
          </w:p>
          <w:p w14:paraId="71FD1CA2">
            <w:pPr>
              <w:pStyle w:val="11"/>
              <w:ind w:left="0" w:leftChars="0" w:firstLine="0" w:firstLineChars="0"/>
              <w:rPr>
                <w:rFonts w:hint="default" w:ascii="Times New Roman" w:hAnsi="Times New Roman" w:eastAsia="宋体" w:cs="Times New Roman"/>
                <w:b/>
                <w:bCs/>
                <w:color w:val="auto"/>
                <w:sz w:val="28"/>
                <w:szCs w:val="28"/>
                <w:lang w:val="en-US" w:eastAsia="zh-CN"/>
              </w:rPr>
            </w:pPr>
            <w:r>
              <w:rPr>
                <w:rFonts w:hint="default" w:ascii="Times New Roman" w:hAnsi="Times New Roman" w:eastAsia="宋体" w:cs="Times New Roman"/>
                <w:b/>
                <w:bCs/>
                <w:color w:val="auto"/>
                <w:sz w:val="28"/>
                <w:szCs w:val="28"/>
                <w:lang w:val="en-US" w:eastAsia="zh-CN"/>
              </w:rPr>
              <w:t>2.2评价区土地利用现状</w:t>
            </w:r>
          </w:p>
          <w:p w14:paraId="4BF55FA0">
            <w:pPr>
              <w:pStyle w:val="11"/>
              <w:spacing w:line="360" w:lineRule="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（1）土地利用类型分类及遥感影像特征</w:t>
            </w:r>
          </w:p>
          <w:p w14:paraId="274868F5">
            <w:pPr>
              <w:pStyle w:val="11"/>
              <w:spacing w:line="360" w:lineRule="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按照《土地利用现状分类》(GB/T 21010-2017)中二级类划分表，将土地利用类型分为采矿用地、工业用地、公路用地、灌木林地、水浇地、旱地、农村道路、农村宅基地、其他草地、</w:t>
            </w:r>
            <w:r>
              <w:rPr>
                <w:rFonts w:hint="default" w:ascii="Times New Roman" w:hAnsi="Times New Roman" w:eastAsia="宋体" w:cs="Times New Roman"/>
                <w:i w:val="0"/>
                <w:iCs w:val="0"/>
                <w:color w:val="auto"/>
                <w:kern w:val="0"/>
                <w:sz w:val="24"/>
                <w:szCs w:val="24"/>
                <w:u w:val="none"/>
                <w:lang w:val="en-US" w:eastAsia="zh-CN" w:bidi="ar"/>
              </w:rPr>
              <w:t>其他林地、沙地、设施农用地</w:t>
            </w:r>
            <w:r>
              <w:rPr>
                <w:rFonts w:hint="default" w:ascii="Times New Roman" w:hAnsi="Times New Roman" w:eastAsia="宋体" w:cs="Times New Roman"/>
                <w:color w:val="auto"/>
                <w:sz w:val="24"/>
                <w:szCs w:val="24"/>
                <w:lang w:val="en-US" w:eastAsia="zh-CN"/>
              </w:rPr>
              <w:t>等12类，土地利用现状类型的遥感影像特征见表</w:t>
            </w:r>
            <w:r>
              <w:rPr>
                <w:rFonts w:hint="eastAsia" w:eastAsia="宋体" w:cs="Times New Roman"/>
                <w:color w:val="auto"/>
                <w:sz w:val="24"/>
                <w:szCs w:val="24"/>
                <w:lang w:val="en-US" w:eastAsia="zh-CN"/>
              </w:rPr>
              <w:t>12</w:t>
            </w:r>
            <w:r>
              <w:rPr>
                <w:rFonts w:hint="default" w:ascii="Times New Roman" w:hAnsi="Times New Roman" w:eastAsia="宋体" w:cs="Times New Roman"/>
                <w:color w:val="auto"/>
                <w:sz w:val="24"/>
                <w:szCs w:val="24"/>
                <w:lang w:val="en-US" w:eastAsia="zh-CN"/>
              </w:rPr>
              <w:t>。</w:t>
            </w:r>
          </w:p>
          <w:p w14:paraId="416D4C0E">
            <w:pPr>
              <w:keepNext w:val="0"/>
              <w:keepLines w:val="0"/>
              <w:widowControl/>
              <w:suppressLineNumbers w:val="0"/>
              <w:jc w:val="center"/>
              <w:rPr>
                <w:rFonts w:hint="default" w:ascii="Times New Roman" w:hAnsi="Times New Roman" w:eastAsia="宋体" w:cs="Times New Roman"/>
                <w:b/>
                <w:bCs/>
                <w:color w:val="auto"/>
                <w:kern w:val="0"/>
                <w:sz w:val="21"/>
                <w:szCs w:val="21"/>
                <w:lang w:val="en-US" w:eastAsia="zh-CN" w:bidi="ar"/>
              </w:rPr>
            </w:pPr>
            <w:r>
              <w:rPr>
                <w:rFonts w:hint="default" w:ascii="Times New Roman" w:hAnsi="Times New Roman" w:eastAsia="宋体" w:cs="Times New Roman"/>
                <w:b/>
                <w:bCs/>
                <w:color w:val="auto"/>
                <w:kern w:val="0"/>
                <w:sz w:val="21"/>
                <w:szCs w:val="21"/>
                <w:lang w:val="en-US" w:eastAsia="zh-CN" w:bidi="ar"/>
              </w:rPr>
              <w:t>表</w:t>
            </w:r>
            <w:r>
              <w:rPr>
                <w:rFonts w:hint="eastAsia" w:cs="Times New Roman"/>
                <w:b/>
                <w:bCs/>
                <w:color w:val="auto"/>
                <w:kern w:val="0"/>
                <w:sz w:val="21"/>
                <w:szCs w:val="21"/>
                <w:lang w:val="en-US" w:eastAsia="zh-CN" w:bidi="ar"/>
              </w:rPr>
              <w:t>12</w:t>
            </w:r>
            <w:r>
              <w:rPr>
                <w:rFonts w:hint="default" w:ascii="Times New Roman" w:hAnsi="Times New Roman" w:eastAsia="宋体" w:cs="Times New Roman"/>
                <w:b/>
                <w:bCs/>
                <w:color w:val="auto"/>
                <w:kern w:val="0"/>
                <w:sz w:val="21"/>
                <w:szCs w:val="21"/>
                <w:lang w:val="en-US" w:eastAsia="zh-CN" w:bidi="ar"/>
              </w:rPr>
              <w:t xml:space="preserve">    土地利用现状类型及遥感影像特征</w:t>
            </w:r>
          </w:p>
          <w:tbl>
            <w:tblPr>
              <w:tblStyle w:val="20"/>
              <w:tblW w:w="8187"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85"/>
              <w:gridCol w:w="1565"/>
              <w:gridCol w:w="4837"/>
            </w:tblGrid>
            <w:tr w14:paraId="6E204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F3EF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一级类型</w:t>
                  </w:r>
                </w:p>
              </w:tc>
              <w:tc>
                <w:tcPr>
                  <w:tcW w:w="1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4804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二级类型</w:t>
                  </w:r>
                </w:p>
              </w:tc>
              <w:tc>
                <w:tcPr>
                  <w:tcW w:w="4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F81A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遥感影像特征</w:t>
                  </w:r>
                </w:p>
              </w:tc>
            </w:tr>
            <w:tr w14:paraId="131D9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E78C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工矿仓储用地</w:t>
                  </w:r>
                </w:p>
              </w:tc>
              <w:tc>
                <w:tcPr>
                  <w:tcW w:w="1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94DE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采矿用地</w:t>
                  </w:r>
                </w:p>
              </w:tc>
              <w:tc>
                <w:tcPr>
                  <w:tcW w:w="4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8B43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color w:val="auto"/>
                      <w:kern w:val="0"/>
                      <w:sz w:val="21"/>
                      <w:szCs w:val="21"/>
                      <w:lang w:val="en-US" w:eastAsia="zh-CN" w:bidi="ar"/>
                    </w:rPr>
                    <w:t>呈不规则块状，分布于评价区内。</w:t>
                  </w:r>
                </w:p>
              </w:tc>
            </w:tr>
            <w:tr w14:paraId="5C038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94167">
                  <w:pPr>
                    <w:jc w:val="center"/>
                    <w:rPr>
                      <w:rFonts w:hint="default" w:ascii="Times New Roman" w:hAnsi="Times New Roman" w:eastAsia="宋体" w:cs="Times New Roman"/>
                      <w:i w:val="0"/>
                      <w:iCs w:val="0"/>
                      <w:color w:val="auto"/>
                      <w:sz w:val="21"/>
                      <w:szCs w:val="21"/>
                      <w:u w:val="none"/>
                    </w:rPr>
                  </w:pPr>
                </w:p>
              </w:tc>
              <w:tc>
                <w:tcPr>
                  <w:tcW w:w="1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687F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工业用地</w:t>
                  </w:r>
                </w:p>
              </w:tc>
              <w:tc>
                <w:tcPr>
                  <w:tcW w:w="4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D5859">
                  <w:pPr>
                    <w:keepNext w:val="0"/>
                    <w:keepLines w:val="0"/>
                    <w:widowControl/>
                    <w:suppressLineNumbers w:val="0"/>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color w:val="auto"/>
                      <w:kern w:val="0"/>
                      <w:sz w:val="21"/>
                      <w:szCs w:val="21"/>
                      <w:lang w:val="en-US" w:eastAsia="zh-CN" w:bidi="ar"/>
                    </w:rPr>
                    <w:t>呈不规则块状，分布于评价区内。</w:t>
                  </w:r>
                </w:p>
              </w:tc>
            </w:tr>
            <w:tr w14:paraId="089B0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7AED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交通运输用地</w:t>
                  </w:r>
                </w:p>
              </w:tc>
              <w:tc>
                <w:tcPr>
                  <w:tcW w:w="1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BC82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公路用地</w:t>
                  </w:r>
                </w:p>
              </w:tc>
              <w:tc>
                <w:tcPr>
                  <w:tcW w:w="4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A267C">
                  <w:pPr>
                    <w:keepNext w:val="0"/>
                    <w:keepLines w:val="0"/>
                    <w:widowControl/>
                    <w:suppressLineNumbers w:val="0"/>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color w:val="auto"/>
                      <w:kern w:val="0"/>
                      <w:sz w:val="21"/>
                      <w:szCs w:val="21"/>
                      <w:lang w:val="en-US" w:eastAsia="zh-CN" w:bidi="ar"/>
                    </w:rPr>
                    <w:t>呈线状，于评价区内。</w:t>
                  </w:r>
                </w:p>
              </w:tc>
            </w:tr>
            <w:tr w14:paraId="1FBBE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55E5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林地</w:t>
                  </w:r>
                </w:p>
              </w:tc>
              <w:tc>
                <w:tcPr>
                  <w:tcW w:w="1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CC0E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灌木林地</w:t>
                  </w:r>
                </w:p>
              </w:tc>
              <w:tc>
                <w:tcPr>
                  <w:tcW w:w="4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5B4C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color w:val="auto"/>
                      <w:kern w:val="0"/>
                      <w:sz w:val="21"/>
                      <w:szCs w:val="21"/>
                      <w:lang w:val="en-US" w:eastAsia="zh-CN" w:bidi="ar"/>
                    </w:rPr>
                    <w:t>呈不规则斑块状，分布于评价区内。</w:t>
                  </w:r>
                </w:p>
              </w:tc>
            </w:tr>
            <w:tr w14:paraId="557FC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365A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bookmarkStart w:id="42" w:name="OLE_LINK32" w:colFirst="2" w:colLast="2"/>
                  <w:r>
                    <w:rPr>
                      <w:rFonts w:hint="default" w:ascii="Times New Roman" w:hAnsi="Times New Roman" w:eastAsia="宋体" w:cs="Times New Roman"/>
                      <w:i w:val="0"/>
                      <w:iCs w:val="0"/>
                      <w:color w:val="auto"/>
                      <w:kern w:val="0"/>
                      <w:sz w:val="21"/>
                      <w:szCs w:val="21"/>
                      <w:u w:val="none"/>
                      <w:lang w:val="en-US" w:eastAsia="zh-CN" w:bidi="ar"/>
                    </w:rPr>
                    <w:t>耕地</w:t>
                  </w:r>
                </w:p>
              </w:tc>
              <w:tc>
                <w:tcPr>
                  <w:tcW w:w="1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32D8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水浇地</w:t>
                  </w:r>
                </w:p>
              </w:tc>
              <w:tc>
                <w:tcPr>
                  <w:tcW w:w="4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72B2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color w:val="auto"/>
                      <w:kern w:val="0"/>
                      <w:sz w:val="21"/>
                      <w:szCs w:val="21"/>
                      <w:lang w:val="en-US" w:eastAsia="zh-CN" w:bidi="ar"/>
                    </w:rPr>
                    <w:t>呈不规则斑块状，分布于评价区内。</w:t>
                  </w:r>
                </w:p>
              </w:tc>
            </w:tr>
            <w:bookmarkEnd w:id="42"/>
            <w:tr w14:paraId="3EDF1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77516">
                  <w:pPr>
                    <w:jc w:val="center"/>
                    <w:rPr>
                      <w:rFonts w:hint="default" w:ascii="Times New Roman" w:hAnsi="Times New Roman" w:eastAsia="宋体" w:cs="Times New Roman"/>
                      <w:i w:val="0"/>
                      <w:iCs w:val="0"/>
                      <w:color w:val="auto"/>
                      <w:sz w:val="21"/>
                      <w:szCs w:val="21"/>
                      <w:u w:val="none"/>
                    </w:rPr>
                  </w:pPr>
                </w:p>
              </w:tc>
              <w:tc>
                <w:tcPr>
                  <w:tcW w:w="1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0F3A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旱地</w:t>
                  </w:r>
                </w:p>
              </w:tc>
              <w:tc>
                <w:tcPr>
                  <w:tcW w:w="4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1EEFF">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r>
                    <w:rPr>
                      <w:rFonts w:hint="default" w:ascii="Times New Roman" w:hAnsi="Times New Roman" w:eastAsia="宋体" w:cs="Times New Roman"/>
                      <w:color w:val="auto"/>
                      <w:kern w:val="0"/>
                      <w:sz w:val="21"/>
                      <w:szCs w:val="21"/>
                      <w:lang w:val="en-US" w:eastAsia="zh-CN" w:bidi="ar"/>
                    </w:rPr>
                    <w:t>呈不规则斑块状，分布于评价区内。</w:t>
                  </w:r>
                </w:p>
              </w:tc>
            </w:tr>
            <w:tr w14:paraId="2D142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3513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交通运输用地</w:t>
                  </w:r>
                </w:p>
              </w:tc>
              <w:tc>
                <w:tcPr>
                  <w:tcW w:w="1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384C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农村道路</w:t>
                  </w:r>
                </w:p>
              </w:tc>
              <w:tc>
                <w:tcPr>
                  <w:tcW w:w="4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71D5C">
                  <w:pPr>
                    <w:keepNext w:val="0"/>
                    <w:keepLines w:val="0"/>
                    <w:widowControl/>
                    <w:suppressLineNumbers w:val="0"/>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color w:val="auto"/>
                      <w:kern w:val="0"/>
                      <w:sz w:val="21"/>
                      <w:szCs w:val="21"/>
                      <w:lang w:val="en-US" w:eastAsia="zh-CN" w:bidi="ar"/>
                    </w:rPr>
                    <w:t>呈线状，于评价区内。</w:t>
                  </w:r>
                </w:p>
              </w:tc>
            </w:tr>
            <w:tr w14:paraId="33B93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59CA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住宅用地</w:t>
                  </w:r>
                </w:p>
              </w:tc>
              <w:tc>
                <w:tcPr>
                  <w:tcW w:w="1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3082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农村宅基地</w:t>
                  </w:r>
                </w:p>
              </w:tc>
              <w:tc>
                <w:tcPr>
                  <w:tcW w:w="4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65AEF">
                  <w:pPr>
                    <w:keepNext w:val="0"/>
                    <w:keepLines w:val="0"/>
                    <w:widowControl/>
                    <w:suppressLineNumbers w:val="0"/>
                    <w:jc w:val="center"/>
                    <w:rPr>
                      <w:rFonts w:hint="default" w:ascii="Times New Roman" w:hAnsi="Times New Roman" w:eastAsia="宋体" w:cs="Times New Roman"/>
                      <w:i w:val="0"/>
                      <w:iCs w:val="0"/>
                      <w:color w:val="auto"/>
                      <w:sz w:val="21"/>
                      <w:szCs w:val="21"/>
                      <w:u w:val="none"/>
                    </w:rPr>
                  </w:pPr>
                  <w:bookmarkStart w:id="43" w:name="OLE_LINK31"/>
                  <w:r>
                    <w:rPr>
                      <w:rFonts w:hint="default" w:ascii="Times New Roman" w:hAnsi="Times New Roman" w:eastAsia="宋体" w:cs="Times New Roman"/>
                      <w:color w:val="auto"/>
                      <w:kern w:val="0"/>
                      <w:sz w:val="21"/>
                      <w:szCs w:val="21"/>
                      <w:lang w:val="en-US" w:eastAsia="zh-CN" w:bidi="ar"/>
                    </w:rPr>
                    <w:t>呈不规则斑块状，分布于评价区内。</w:t>
                  </w:r>
                  <w:bookmarkEnd w:id="43"/>
                </w:p>
              </w:tc>
            </w:tr>
            <w:tr w14:paraId="618C8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0040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草地</w:t>
                  </w:r>
                </w:p>
              </w:tc>
              <w:tc>
                <w:tcPr>
                  <w:tcW w:w="1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024B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其他草地</w:t>
                  </w:r>
                </w:p>
              </w:tc>
              <w:tc>
                <w:tcPr>
                  <w:tcW w:w="4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8BF7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呈带状，大面积分布于评价区内。</w:t>
                  </w:r>
                </w:p>
              </w:tc>
            </w:tr>
            <w:tr w14:paraId="47085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059D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林地</w:t>
                  </w:r>
                </w:p>
              </w:tc>
              <w:tc>
                <w:tcPr>
                  <w:tcW w:w="1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4809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其他林地</w:t>
                  </w:r>
                </w:p>
              </w:tc>
              <w:tc>
                <w:tcPr>
                  <w:tcW w:w="4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66D01">
                  <w:pPr>
                    <w:keepNext w:val="0"/>
                    <w:keepLines w:val="0"/>
                    <w:widowControl/>
                    <w:suppressLineNumbers w:val="0"/>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color w:val="auto"/>
                      <w:kern w:val="0"/>
                      <w:sz w:val="21"/>
                      <w:szCs w:val="21"/>
                      <w:lang w:val="en-US" w:eastAsia="zh-CN" w:bidi="ar"/>
                    </w:rPr>
                    <w:t>呈不规则斑块状，分布于评价区内。</w:t>
                  </w:r>
                </w:p>
              </w:tc>
            </w:tr>
            <w:tr w14:paraId="58F20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F163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其他土地</w:t>
                  </w:r>
                </w:p>
              </w:tc>
              <w:tc>
                <w:tcPr>
                  <w:tcW w:w="1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345E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沙地</w:t>
                  </w:r>
                </w:p>
              </w:tc>
              <w:tc>
                <w:tcPr>
                  <w:tcW w:w="4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FBA99">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r>
                    <w:rPr>
                      <w:rFonts w:hint="default" w:ascii="Times New Roman" w:hAnsi="Times New Roman" w:eastAsia="宋体" w:cs="Times New Roman"/>
                      <w:color w:val="auto"/>
                      <w:kern w:val="0"/>
                      <w:sz w:val="21"/>
                      <w:szCs w:val="21"/>
                      <w:lang w:val="en-US" w:eastAsia="zh-CN" w:bidi="ar"/>
                    </w:rPr>
                    <w:t>呈不规则斑块状，分布于评价区内。</w:t>
                  </w:r>
                </w:p>
              </w:tc>
            </w:tr>
            <w:tr w14:paraId="434C4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ACC03">
                  <w:pPr>
                    <w:jc w:val="center"/>
                    <w:rPr>
                      <w:rFonts w:hint="default" w:ascii="Times New Roman" w:hAnsi="Times New Roman" w:eastAsia="宋体" w:cs="Times New Roman"/>
                      <w:i w:val="0"/>
                      <w:iCs w:val="0"/>
                      <w:color w:val="auto"/>
                      <w:sz w:val="21"/>
                      <w:szCs w:val="21"/>
                      <w:u w:val="none"/>
                    </w:rPr>
                  </w:pPr>
                </w:p>
              </w:tc>
              <w:tc>
                <w:tcPr>
                  <w:tcW w:w="1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EB0D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设施农用地</w:t>
                  </w:r>
                </w:p>
              </w:tc>
              <w:tc>
                <w:tcPr>
                  <w:tcW w:w="4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DFDC3">
                  <w:pPr>
                    <w:keepNext w:val="0"/>
                    <w:keepLines w:val="0"/>
                    <w:widowControl/>
                    <w:suppressLineNumbers w:val="0"/>
                    <w:ind w:left="0" w:leftChars="0" w:right="0" w:rightChars="0"/>
                    <w:jc w:val="center"/>
                    <w:textAlignment w:val="center"/>
                    <w:rPr>
                      <w:rFonts w:hint="default" w:ascii="Times New Roman" w:hAnsi="Times New Roman" w:eastAsia="宋体" w:cs="Times New Roman"/>
                      <w:i w:val="0"/>
                      <w:iCs w:val="0"/>
                      <w:color w:val="auto"/>
                      <w:kern w:val="2"/>
                      <w:sz w:val="21"/>
                      <w:szCs w:val="21"/>
                      <w:u w:val="none"/>
                      <w:lang w:val="en-US" w:eastAsia="zh-CN" w:bidi="ar"/>
                    </w:rPr>
                  </w:pPr>
                  <w:r>
                    <w:rPr>
                      <w:rFonts w:hint="default" w:ascii="Times New Roman" w:hAnsi="Times New Roman" w:eastAsia="宋体" w:cs="Times New Roman"/>
                      <w:color w:val="auto"/>
                      <w:kern w:val="0"/>
                      <w:sz w:val="21"/>
                      <w:szCs w:val="21"/>
                      <w:lang w:val="en-US" w:eastAsia="zh-CN" w:bidi="ar"/>
                    </w:rPr>
                    <w:t>呈不规则斑块状，分布于评价区内。</w:t>
                  </w:r>
                </w:p>
              </w:tc>
            </w:tr>
          </w:tbl>
          <w:p w14:paraId="64C5B970">
            <w:pPr>
              <w:keepNext w:val="0"/>
              <w:keepLines w:val="0"/>
              <w:pageBreakBefore w:val="0"/>
              <w:kinsoku/>
              <w:wordWrap/>
              <w:overflowPunct/>
              <w:autoSpaceDE/>
              <w:autoSpaceDN/>
              <w:bidi w:val="0"/>
              <w:spacing w:line="360" w:lineRule="auto"/>
              <w:ind w:firstLine="480" w:firstLineChars="200"/>
              <w:jc w:val="left"/>
              <w:rPr>
                <w:rFonts w:hint="default" w:ascii="Times New Roman" w:hAnsi="Times New Roman" w:eastAsia="宋体" w:cs="Times New Roman"/>
                <w:b w:val="0"/>
                <w:bCs/>
                <w:color w:val="auto"/>
                <w:kern w:val="0"/>
                <w:sz w:val="24"/>
                <w:szCs w:val="24"/>
                <w:lang w:val="en-US" w:eastAsia="zh-CN"/>
              </w:rPr>
            </w:pPr>
            <w:r>
              <w:rPr>
                <w:rFonts w:hint="default" w:ascii="Times New Roman" w:hAnsi="Times New Roman" w:eastAsia="宋体" w:cs="Times New Roman"/>
                <w:b w:val="0"/>
                <w:bCs/>
                <w:color w:val="auto"/>
                <w:kern w:val="0"/>
                <w:sz w:val="24"/>
                <w:szCs w:val="24"/>
                <w:lang w:val="en-US" w:eastAsia="zh-CN"/>
              </w:rPr>
              <w:t>（2）土地利用现状</w:t>
            </w:r>
          </w:p>
          <w:p w14:paraId="0CDF7A3F">
            <w:pPr>
              <w:keepNext w:val="0"/>
              <w:keepLines w:val="0"/>
              <w:pageBreakBefore w:val="0"/>
              <w:kinsoku/>
              <w:wordWrap/>
              <w:overflowPunct/>
              <w:autoSpaceDE/>
              <w:autoSpaceDN/>
              <w:bidi w:val="0"/>
              <w:spacing w:line="360" w:lineRule="auto"/>
              <w:ind w:firstLine="480" w:firstLineChars="200"/>
              <w:jc w:val="left"/>
              <w:rPr>
                <w:rFonts w:hint="default" w:ascii="Times New Roman" w:hAnsi="Times New Roman" w:eastAsia="宋体" w:cs="Times New Roman"/>
                <w:b/>
                <w:bCs w:val="0"/>
                <w:color w:val="auto"/>
                <w:kern w:val="0"/>
                <w:sz w:val="21"/>
                <w:szCs w:val="21"/>
                <w:lang w:val="en-US" w:eastAsia="zh-CN"/>
              </w:rPr>
            </w:pPr>
            <w:r>
              <w:rPr>
                <w:rFonts w:hint="default" w:ascii="Times New Roman" w:hAnsi="Times New Roman" w:eastAsia="宋体" w:cs="Times New Roman"/>
                <w:b w:val="0"/>
                <w:bCs/>
                <w:color w:val="auto"/>
                <w:kern w:val="0"/>
                <w:sz w:val="24"/>
                <w:szCs w:val="24"/>
                <w:lang w:val="en-US" w:eastAsia="zh-CN"/>
              </w:rPr>
              <w:t>根据遥感解译结果，评价区土地利用类型面积统计见表1</w:t>
            </w:r>
            <w:r>
              <w:rPr>
                <w:rFonts w:hint="eastAsia" w:cs="Times New Roman"/>
                <w:b w:val="0"/>
                <w:bCs/>
                <w:color w:val="auto"/>
                <w:kern w:val="0"/>
                <w:sz w:val="24"/>
                <w:szCs w:val="24"/>
                <w:lang w:val="en-US" w:eastAsia="zh-CN"/>
              </w:rPr>
              <w:t>3</w:t>
            </w:r>
            <w:r>
              <w:rPr>
                <w:rFonts w:hint="default" w:ascii="Times New Roman" w:hAnsi="Times New Roman" w:eastAsia="宋体" w:cs="Times New Roman"/>
                <w:b w:val="0"/>
                <w:bCs/>
                <w:color w:val="auto"/>
                <w:kern w:val="0"/>
                <w:sz w:val="24"/>
                <w:szCs w:val="24"/>
                <w:lang w:val="en-US" w:eastAsia="zh-CN"/>
              </w:rPr>
              <w:t>，评价区土地利用现状分布见图</w:t>
            </w:r>
            <w:r>
              <w:rPr>
                <w:rFonts w:hint="eastAsia" w:cs="Times New Roman"/>
                <w:b w:val="0"/>
                <w:bCs/>
                <w:color w:val="auto"/>
                <w:kern w:val="0"/>
                <w:sz w:val="24"/>
                <w:szCs w:val="24"/>
                <w:lang w:val="en-US" w:eastAsia="zh-CN"/>
              </w:rPr>
              <w:t>9</w:t>
            </w:r>
            <w:r>
              <w:rPr>
                <w:rFonts w:hint="default" w:ascii="Times New Roman" w:hAnsi="Times New Roman" w:eastAsia="宋体" w:cs="Times New Roman"/>
                <w:b w:val="0"/>
                <w:bCs/>
                <w:color w:val="auto"/>
                <w:kern w:val="0"/>
                <w:sz w:val="24"/>
                <w:szCs w:val="24"/>
                <w:lang w:val="en-US" w:eastAsia="zh-CN"/>
              </w:rPr>
              <w:t>。</w:t>
            </w:r>
          </w:p>
          <w:p w14:paraId="32962B46">
            <w:pPr>
              <w:keepNext w:val="0"/>
              <w:keepLines w:val="0"/>
              <w:pageBreakBefore w:val="0"/>
              <w:kinsoku/>
              <w:wordWrap/>
              <w:overflowPunct/>
              <w:autoSpaceDE/>
              <w:autoSpaceDN/>
              <w:bidi w:val="0"/>
              <w:spacing w:line="360" w:lineRule="auto"/>
              <w:jc w:val="center"/>
              <w:rPr>
                <w:rFonts w:hint="default" w:ascii="Times New Roman" w:hAnsi="Times New Roman" w:eastAsia="宋体" w:cs="Times New Roman"/>
                <w:b/>
                <w:bCs w:val="0"/>
                <w:color w:val="auto"/>
                <w:kern w:val="0"/>
                <w:sz w:val="21"/>
                <w:szCs w:val="21"/>
                <w:lang w:val="en-US" w:eastAsia="zh-CN"/>
              </w:rPr>
            </w:pPr>
            <w:r>
              <w:rPr>
                <w:rFonts w:hint="default" w:ascii="Times New Roman" w:hAnsi="Times New Roman" w:eastAsia="宋体" w:cs="Times New Roman"/>
                <w:b/>
                <w:bCs w:val="0"/>
                <w:color w:val="auto"/>
                <w:kern w:val="0"/>
                <w:sz w:val="21"/>
                <w:szCs w:val="21"/>
                <w:lang w:val="en-US" w:eastAsia="zh-CN"/>
              </w:rPr>
              <w:t>表</w:t>
            </w:r>
            <w:r>
              <w:rPr>
                <w:rFonts w:hint="eastAsia" w:cs="Times New Roman"/>
                <w:b/>
                <w:bCs w:val="0"/>
                <w:color w:val="auto"/>
                <w:kern w:val="0"/>
                <w:sz w:val="21"/>
                <w:szCs w:val="21"/>
                <w:lang w:val="en-US" w:eastAsia="zh-CN"/>
              </w:rPr>
              <w:t>13</w:t>
            </w:r>
            <w:r>
              <w:rPr>
                <w:rFonts w:hint="default" w:ascii="Times New Roman" w:hAnsi="Times New Roman" w:eastAsia="宋体" w:cs="Times New Roman"/>
                <w:b/>
                <w:bCs w:val="0"/>
                <w:color w:val="auto"/>
                <w:kern w:val="0"/>
                <w:sz w:val="21"/>
                <w:szCs w:val="21"/>
                <w:lang w:val="en-US" w:eastAsia="zh-CN"/>
              </w:rPr>
              <w:t xml:space="preserve">    评价区土地利用现状表</w:t>
            </w:r>
          </w:p>
          <w:tbl>
            <w:tblPr>
              <w:tblStyle w:val="20"/>
              <w:tblW w:w="8287" w:type="dxa"/>
              <w:tblInd w:w="-1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55"/>
              <w:gridCol w:w="1492"/>
              <w:gridCol w:w="2035"/>
              <w:gridCol w:w="2705"/>
            </w:tblGrid>
            <w:tr w14:paraId="74DBB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55"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FBD8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一级类型</w:t>
                  </w:r>
                </w:p>
              </w:tc>
              <w:tc>
                <w:tcPr>
                  <w:tcW w:w="1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7A13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二级类型</w:t>
                  </w:r>
                </w:p>
              </w:tc>
              <w:tc>
                <w:tcPr>
                  <w:tcW w:w="2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C4F2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求和项:面积（hm</w:t>
                  </w:r>
                  <w:r>
                    <w:rPr>
                      <w:rFonts w:hint="default" w:ascii="Times New Roman" w:hAnsi="Times New Roman" w:eastAsia="宋体" w:cs="Times New Roman"/>
                      <w:i w:val="0"/>
                      <w:iCs w:val="0"/>
                      <w:color w:val="auto"/>
                      <w:kern w:val="0"/>
                      <w:sz w:val="21"/>
                      <w:szCs w:val="21"/>
                      <w:u w:val="none"/>
                      <w:vertAlign w:val="superscript"/>
                      <w:lang w:val="en-US" w:eastAsia="zh-CN" w:bidi="ar"/>
                    </w:rPr>
                    <w:t>2</w:t>
                  </w:r>
                  <w:r>
                    <w:rPr>
                      <w:rFonts w:hint="default" w:ascii="Times New Roman" w:hAnsi="Times New Roman" w:eastAsia="宋体" w:cs="Times New Roman"/>
                      <w:i w:val="0"/>
                      <w:iCs w:val="0"/>
                      <w:color w:val="auto"/>
                      <w:kern w:val="0"/>
                      <w:sz w:val="21"/>
                      <w:szCs w:val="21"/>
                      <w:u w:val="none"/>
                      <w:lang w:val="en-US" w:eastAsia="zh-CN" w:bidi="ar"/>
                    </w:rPr>
                    <w:t>）</w:t>
                  </w:r>
                </w:p>
              </w:tc>
              <w:tc>
                <w:tcPr>
                  <w:tcW w:w="2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2799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求和项:百分比%</w:t>
                  </w:r>
                </w:p>
              </w:tc>
            </w:tr>
            <w:tr w14:paraId="42E39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F893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bookmarkStart w:id="44" w:name="OLE_LINK12"/>
                  <w:r>
                    <w:rPr>
                      <w:rFonts w:hint="default" w:ascii="Times New Roman" w:hAnsi="Times New Roman" w:eastAsia="宋体" w:cs="Times New Roman"/>
                      <w:i w:val="0"/>
                      <w:iCs w:val="0"/>
                      <w:color w:val="auto"/>
                      <w:kern w:val="0"/>
                      <w:sz w:val="21"/>
                      <w:szCs w:val="21"/>
                      <w:u w:val="none"/>
                      <w:lang w:val="en-US" w:eastAsia="zh-CN" w:bidi="ar"/>
                    </w:rPr>
                    <w:t>工矿仓储用地</w:t>
                  </w:r>
                  <w:bookmarkEnd w:id="44"/>
                </w:p>
              </w:tc>
              <w:tc>
                <w:tcPr>
                  <w:tcW w:w="1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D5D1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bookmarkStart w:id="45" w:name="OLE_LINK18"/>
                  <w:r>
                    <w:rPr>
                      <w:rFonts w:hint="default" w:ascii="Times New Roman" w:hAnsi="Times New Roman" w:eastAsia="宋体" w:cs="Times New Roman"/>
                      <w:i w:val="0"/>
                      <w:iCs w:val="0"/>
                      <w:color w:val="auto"/>
                      <w:kern w:val="0"/>
                      <w:sz w:val="21"/>
                      <w:szCs w:val="21"/>
                      <w:u w:val="none"/>
                      <w:lang w:val="en-US" w:eastAsia="zh-CN" w:bidi="ar"/>
                    </w:rPr>
                    <w:t>采矿用地</w:t>
                  </w:r>
                  <w:bookmarkEnd w:id="45"/>
                </w:p>
              </w:tc>
              <w:tc>
                <w:tcPr>
                  <w:tcW w:w="2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9ABD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324.13</w:t>
                  </w:r>
                </w:p>
              </w:tc>
              <w:tc>
                <w:tcPr>
                  <w:tcW w:w="2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41AA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4.75</w:t>
                  </w:r>
                </w:p>
              </w:tc>
            </w:tr>
            <w:tr w14:paraId="40205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3E27F">
                  <w:pPr>
                    <w:jc w:val="center"/>
                    <w:rPr>
                      <w:rFonts w:hint="default" w:ascii="Times New Roman" w:hAnsi="Times New Roman" w:eastAsia="宋体" w:cs="Times New Roman"/>
                      <w:i w:val="0"/>
                      <w:iCs w:val="0"/>
                      <w:color w:val="auto"/>
                      <w:sz w:val="21"/>
                      <w:szCs w:val="21"/>
                      <w:u w:val="none"/>
                    </w:rPr>
                  </w:pPr>
                </w:p>
              </w:tc>
              <w:tc>
                <w:tcPr>
                  <w:tcW w:w="1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C3BC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bookmarkStart w:id="46" w:name="OLE_LINK19"/>
                  <w:r>
                    <w:rPr>
                      <w:rFonts w:hint="default" w:ascii="Times New Roman" w:hAnsi="Times New Roman" w:eastAsia="宋体" w:cs="Times New Roman"/>
                      <w:i w:val="0"/>
                      <w:iCs w:val="0"/>
                      <w:color w:val="auto"/>
                      <w:kern w:val="0"/>
                      <w:sz w:val="21"/>
                      <w:szCs w:val="21"/>
                      <w:u w:val="none"/>
                      <w:lang w:val="en-US" w:eastAsia="zh-CN" w:bidi="ar"/>
                    </w:rPr>
                    <w:t>工业用地</w:t>
                  </w:r>
                  <w:bookmarkEnd w:id="46"/>
                </w:p>
              </w:tc>
              <w:tc>
                <w:tcPr>
                  <w:tcW w:w="2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AC97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241.77</w:t>
                  </w:r>
                </w:p>
              </w:tc>
              <w:tc>
                <w:tcPr>
                  <w:tcW w:w="2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A0BC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3.54</w:t>
                  </w:r>
                </w:p>
              </w:tc>
            </w:tr>
            <w:tr w14:paraId="49DBA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A2AB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bookmarkStart w:id="47" w:name="OLE_LINK30"/>
                  <w:r>
                    <w:rPr>
                      <w:rFonts w:hint="default" w:ascii="Times New Roman" w:hAnsi="Times New Roman" w:eastAsia="宋体" w:cs="Times New Roman"/>
                      <w:i w:val="0"/>
                      <w:iCs w:val="0"/>
                      <w:color w:val="auto"/>
                      <w:kern w:val="0"/>
                      <w:sz w:val="21"/>
                      <w:szCs w:val="21"/>
                      <w:u w:val="none"/>
                      <w:lang w:val="en-US" w:eastAsia="zh-CN" w:bidi="ar"/>
                    </w:rPr>
                    <w:t>交通运输用地</w:t>
                  </w:r>
                  <w:bookmarkEnd w:id="47"/>
                </w:p>
              </w:tc>
              <w:tc>
                <w:tcPr>
                  <w:tcW w:w="1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26E5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bookmarkStart w:id="48" w:name="OLE_LINK20"/>
                  <w:r>
                    <w:rPr>
                      <w:rFonts w:hint="default" w:ascii="Times New Roman" w:hAnsi="Times New Roman" w:eastAsia="宋体" w:cs="Times New Roman"/>
                      <w:i w:val="0"/>
                      <w:iCs w:val="0"/>
                      <w:color w:val="auto"/>
                      <w:kern w:val="0"/>
                      <w:sz w:val="21"/>
                      <w:szCs w:val="21"/>
                      <w:u w:val="none"/>
                      <w:lang w:val="en-US" w:eastAsia="zh-CN" w:bidi="ar"/>
                    </w:rPr>
                    <w:t>公路用地</w:t>
                  </w:r>
                  <w:bookmarkEnd w:id="48"/>
                </w:p>
              </w:tc>
              <w:tc>
                <w:tcPr>
                  <w:tcW w:w="2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2B83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253.18</w:t>
                  </w:r>
                </w:p>
              </w:tc>
              <w:tc>
                <w:tcPr>
                  <w:tcW w:w="2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4D0D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3.71</w:t>
                  </w:r>
                </w:p>
              </w:tc>
            </w:tr>
            <w:tr w14:paraId="1A5B1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E183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林地</w:t>
                  </w:r>
                </w:p>
              </w:tc>
              <w:tc>
                <w:tcPr>
                  <w:tcW w:w="1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36C3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bookmarkStart w:id="49" w:name="OLE_LINK21"/>
                  <w:r>
                    <w:rPr>
                      <w:rFonts w:hint="default" w:ascii="Times New Roman" w:hAnsi="Times New Roman" w:eastAsia="宋体" w:cs="Times New Roman"/>
                      <w:i w:val="0"/>
                      <w:iCs w:val="0"/>
                      <w:color w:val="auto"/>
                      <w:kern w:val="0"/>
                      <w:sz w:val="21"/>
                      <w:szCs w:val="21"/>
                      <w:u w:val="none"/>
                      <w:lang w:val="en-US" w:eastAsia="zh-CN" w:bidi="ar"/>
                    </w:rPr>
                    <w:t>灌木林地</w:t>
                  </w:r>
                  <w:bookmarkEnd w:id="49"/>
                </w:p>
              </w:tc>
              <w:tc>
                <w:tcPr>
                  <w:tcW w:w="2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AFDE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125.45</w:t>
                  </w:r>
                </w:p>
              </w:tc>
              <w:tc>
                <w:tcPr>
                  <w:tcW w:w="2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D448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1.84</w:t>
                  </w:r>
                </w:p>
              </w:tc>
            </w:tr>
            <w:tr w14:paraId="23CD4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05B4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耕地</w:t>
                  </w:r>
                </w:p>
              </w:tc>
              <w:tc>
                <w:tcPr>
                  <w:tcW w:w="1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BDE8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bookmarkStart w:id="50" w:name="OLE_LINK22"/>
                  <w:r>
                    <w:rPr>
                      <w:rFonts w:hint="default" w:ascii="Times New Roman" w:hAnsi="Times New Roman" w:eastAsia="宋体" w:cs="Times New Roman"/>
                      <w:i w:val="0"/>
                      <w:iCs w:val="0"/>
                      <w:color w:val="auto"/>
                      <w:kern w:val="0"/>
                      <w:sz w:val="21"/>
                      <w:szCs w:val="21"/>
                      <w:u w:val="none"/>
                      <w:lang w:val="en-US" w:eastAsia="zh-CN" w:bidi="ar"/>
                    </w:rPr>
                    <w:t>水浇地</w:t>
                  </w:r>
                  <w:bookmarkEnd w:id="50"/>
                </w:p>
              </w:tc>
              <w:tc>
                <w:tcPr>
                  <w:tcW w:w="2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F8FA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617.90</w:t>
                  </w:r>
                </w:p>
              </w:tc>
              <w:tc>
                <w:tcPr>
                  <w:tcW w:w="2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4B27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9.06</w:t>
                  </w:r>
                </w:p>
              </w:tc>
            </w:tr>
            <w:tr w14:paraId="18100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409A2">
                  <w:pPr>
                    <w:jc w:val="center"/>
                    <w:rPr>
                      <w:rFonts w:hint="default" w:ascii="Times New Roman" w:hAnsi="Times New Roman" w:eastAsia="宋体" w:cs="Times New Roman"/>
                      <w:i w:val="0"/>
                      <w:iCs w:val="0"/>
                      <w:color w:val="auto"/>
                      <w:sz w:val="21"/>
                      <w:szCs w:val="21"/>
                      <w:u w:val="none"/>
                    </w:rPr>
                  </w:pPr>
                </w:p>
              </w:tc>
              <w:tc>
                <w:tcPr>
                  <w:tcW w:w="1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2410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bookmarkStart w:id="51" w:name="OLE_LINK23"/>
                  <w:r>
                    <w:rPr>
                      <w:rFonts w:hint="default" w:ascii="Times New Roman" w:hAnsi="Times New Roman" w:eastAsia="宋体" w:cs="Times New Roman"/>
                      <w:i w:val="0"/>
                      <w:iCs w:val="0"/>
                      <w:color w:val="auto"/>
                      <w:kern w:val="0"/>
                      <w:sz w:val="21"/>
                      <w:szCs w:val="21"/>
                      <w:u w:val="none"/>
                      <w:lang w:val="en-US" w:eastAsia="zh-CN" w:bidi="ar"/>
                    </w:rPr>
                    <w:t>旱地</w:t>
                  </w:r>
                  <w:bookmarkEnd w:id="51"/>
                </w:p>
              </w:tc>
              <w:tc>
                <w:tcPr>
                  <w:tcW w:w="2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61A8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60.84</w:t>
                  </w:r>
                </w:p>
              </w:tc>
              <w:tc>
                <w:tcPr>
                  <w:tcW w:w="2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00CA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0.89</w:t>
                  </w:r>
                </w:p>
              </w:tc>
            </w:tr>
            <w:tr w14:paraId="2E453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EFA9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交通运输用地</w:t>
                  </w:r>
                </w:p>
              </w:tc>
              <w:tc>
                <w:tcPr>
                  <w:tcW w:w="1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236E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bookmarkStart w:id="52" w:name="OLE_LINK24"/>
                  <w:r>
                    <w:rPr>
                      <w:rFonts w:hint="default" w:ascii="Times New Roman" w:hAnsi="Times New Roman" w:eastAsia="宋体" w:cs="Times New Roman"/>
                      <w:i w:val="0"/>
                      <w:iCs w:val="0"/>
                      <w:color w:val="auto"/>
                      <w:kern w:val="0"/>
                      <w:sz w:val="21"/>
                      <w:szCs w:val="21"/>
                      <w:u w:val="none"/>
                      <w:lang w:val="en-US" w:eastAsia="zh-CN" w:bidi="ar"/>
                    </w:rPr>
                    <w:t>农村道路</w:t>
                  </w:r>
                  <w:bookmarkEnd w:id="52"/>
                </w:p>
              </w:tc>
              <w:tc>
                <w:tcPr>
                  <w:tcW w:w="2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94E7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18.82</w:t>
                  </w:r>
                </w:p>
              </w:tc>
              <w:tc>
                <w:tcPr>
                  <w:tcW w:w="2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5D99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0.28</w:t>
                  </w:r>
                </w:p>
              </w:tc>
            </w:tr>
            <w:tr w14:paraId="44457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6C78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住宅用地</w:t>
                  </w:r>
                </w:p>
              </w:tc>
              <w:tc>
                <w:tcPr>
                  <w:tcW w:w="1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53D7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bookmarkStart w:id="53" w:name="OLE_LINK25"/>
                  <w:r>
                    <w:rPr>
                      <w:rFonts w:hint="default" w:ascii="Times New Roman" w:hAnsi="Times New Roman" w:eastAsia="宋体" w:cs="Times New Roman"/>
                      <w:i w:val="0"/>
                      <w:iCs w:val="0"/>
                      <w:color w:val="auto"/>
                      <w:kern w:val="0"/>
                      <w:sz w:val="21"/>
                      <w:szCs w:val="21"/>
                      <w:u w:val="none"/>
                      <w:lang w:val="en-US" w:eastAsia="zh-CN" w:bidi="ar"/>
                    </w:rPr>
                    <w:t>农村宅基地</w:t>
                  </w:r>
                  <w:bookmarkEnd w:id="53"/>
                </w:p>
              </w:tc>
              <w:tc>
                <w:tcPr>
                  <w:tcW w:w="2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80C3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53.23</w:t>
                  </w:r>
                </w:p>
              </w:tc>
              <w:tc>
                <w:tcPr>
                  <w:tcW w:w="2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C02D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0.78</w:t>
                  </w:r>
                </w:p>
              </w:tc>
            </w:tr>
            <w:tr w14:paraId="0061A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9054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草地</w:t>
                  </w:r>
                </w:p>
              </w:tc>
              <w:tc>
                <w:tcPr>
                  <w:tcW w:w="1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9D18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bookmarkStart w:id="54" w:name="OLE_LINK26"/>
                  <w:r>
                    <w:rPr>
                      <w:rFonts w:hint="default" w:ascii="Times New Roman" w:hAnsi="Times New Roman" w:eastAsia="宋体" w:cs="Times New Roman"/>
                      <w:i w:val="0"/>
                      <w:iCs w:val="0"/>
                      <w:color w:val="auto"/>
                      <w:kern w:val="0"/>
                      <w:sz w:val="21"/>
                      <w:szCs w:val="21"/>
                      <w:u w:val="none"/>
                      <w:lang w:val="en-US" w:eastAsia="zh-CN" w:bidi="ar"/>
                    </w:rPr>
                    <w:t>其他草地</w:t>
                  </w:r>
                  <w:bookmarkEnd w:id="54"/>
                </w:p>
              </w:tc>
              <w:tc>
                <w:tcPr>
                  <w:tcW w:w="2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C96F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bookmarkStart w:id="55" w:name="OLE_LINK10"/>
                  <w:r>
                    <w:rPr>
                      <w:rFonts w:hint="default" w:ascii="Times New Roman" w:hAnsi="Times New Roman" w:eastAsia="宋体" w:cs="Times New Roman"/>
                      <w:i w:val="0"/>
                      <w:iCs w:val="0"/>
                      <w:color w:val="auto"/>
                      <w:kern w:val="0"/>
                      <w:sz w:val="21"/>
                      <w:szCs w:val="21"/>
                      <w:u w:val="none"/>
                      <w:lang w:val="en-US" w:eastAsia="zh-CN" w:bidi="ar"/>
                    </w:rPr>
                    <w:t>5018.07</w:t>
                  </w:r>
                  <w:bookmarkEnd w:id="55"/>
                </w:p>
              </w:tc>
              <w:tc>
                <w:tcPr>
                  <w:tcW w:w="2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A388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bookmarkStart w:id="56" w:name="OLE_LINK11"/>
                  <w:r>
                    <w:rPr>
                      <w:rFonts w:hint="default" w:ascii="Times New Roman" w:hAnsi="Times New Roman" w:eastAsia="宋体" w:cs="Times New Roman"/>
                      <w:i w:val="0"/>
                      <w:iCs w:val="0"/>
                      <w:color w:val="auto"/>
                      <w:kern w:val="0"/>
                      <w:sz w:val="21"/>
                      <w:szCs w:val="21"/>
                      <w:u w:val="none"/>
                      <w:lang w:val="en-US" w:eastAsia="zh-CN" w:bidi="ar"/>
                    </w:rPr>
                    <w:t>73.54</w:t>
                  </w:r>
                  <w:bookmarkEnd w:id="56"/>
                </w:p>
              </w:tc>
            </w:tr>
            <w:tr w14:paraId="5BC3B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B277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林地</w:t>
                  </w:r>
                </w:p>
              </w:tc>
              <w:tc>
                <w:tcPr>
                  <w:tcW w:w="1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D3BB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bookmarkStart w:id="57" w:name="OLE_LINK27"/>
                  <w:r>
                    <w:rPr>
                      <w:rFonts w:hint="default" w:ascii="Times New Roman" w:hAnsi="Times New Roman" w:eastAsia="宋体" w:cs="Times New Roman"/>
                      <w:i w:val="0"/>
                      <w:iCs w:val="0"/>
                      <w:color w:val="auto"/>
                      <w:kern w:val="0"/>
                      <w:sz w:val="21"/>
                      <w:szCs w:val="21"/>
                      <w:u w:val="none"/>
                      <w:lang w:val="en-US" w:eastAsia="zh-CN" w:bidi="ar"/>
                    </w:rPr>
                    <w:t>其他林地</w:t>
                  </w:r>
                  <w:bookmarkEnd w:id="57"/>
                </w:p>
              </w:tc>
              <w:tc>
                <w:tcPr>
                  <w:tcW w:w="2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0D40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82.29</w:t>
                  </w:r>
                </w:p>
              </w:tc>
              <w:tc>
                <w:tcPr>
                  <w:tcW w:w="2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D605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1.21</w:t>
                  </w:r>
                </w:p>
              </w:tc>
            </w:tr>
            <w:tr w14:paraId="70F69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2926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其他土地</w:t>
                  </w:r>
                </w:p>
              </w:tc>
              <w:tc>
                <w:tcPr>
                  <w:tcW w:w="1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D03C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bookmarkStart w:id="58" w:name="OLE_LINK28"/>
                  <w:r>
                    <w:rPr>
                      <w:rFonts w:hint="default" w:ascii="Times New Roman" w:hAnsi="Times New Roman" w:eastAsia="宋体" w:cs="Times New Roman"/>
                      <w:i w:val="0"/>
                      <w:iCs w:val="0"/>
                      <w:color w:val="auto"/>
                      <w:kern w:val="0"/>
                      <w:sz w:val="21"/>
                      <w:szCs w:val="21"/>
                      <w:u w:val="none"/>
                      <w:lang w:val="en-US" w:eastAsia="zh-CN" w:bidi="ar"/>
                    </w:rPr>
                    <w:t>沙地</w:t>
                  </w:r>
                  <w:bookmarkEnd w:id="58"/>
                </w:p>
              </w:tc>
              <w:tc>
                <w:tcPr>
                  <w:tcW w:w="2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F9B5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23.59</w:t>
                  </w:r>
                </w:p>
              </w:tc>
              <w:tc>
                <w:tcPr>
                  <w:tcW w:w="2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A6F0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0.35</w:t>
                  </w:r>
                </w:p>
              </w:tc>
            </w:tr>
            <w:tr w14:paraId="2D30A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77663">
                  <w:pPr>
                    <w:jc w:val="center"/>
                    <w:rPr>
                      <w:rFonts w:hint="default" w:ascii="Times New Roman" w:hAnsi="Times New Roman" w:eastAsia="宋体" w:cs="Times New Roman"/>
                      <w:i w:val="0"/>
                      <w:iCs w:val="0"/>
                      <w:color w:val="auto"/>
                      <w:sz w:val="21"/>
                      <w:szCs w:val="21"/>
                      <w:u w:val="none"/>
                    </w:rPr>
                  </w:pPr>
                </w:p>
              </w:tc>
              <w:tc>
                <w:tcPr>
                  <w:tcW w:w="1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7DBC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bookmarkStart w:id="59" w:name="OLE_LINK29"/>
                  <w:r>
                    <w:rPr>
                      <w:rFonts w:hint="default" w:ascii="Times New Roman" w:hAnsi="Times New Roman" w:eastAsia="宋体" w:cs="Times New Roman"/>
                      <w:i w:val="0"/>
                      <w:iCs w:val="0"/>
                      <w:color w:val="auto"/>
                      <w:kern w:val="0"/>
                      <w:sz w:val="21"/>
                      <w:szCs w:val="21"/>
                      <w:u w:val="none"/>
                      <w:lang w:val="en-US" w:eastAsia="zh-CN" w:bidi="ar"/>
                    </w:rPr>
                    <w:t>设施农用地</w:t>
                  </w:r>
                  <w:bookmarkEnd w:id="59"/>
                </w:p>
              </w:tc>
              <w:tc>
                <w:tcPr>
                  <w:tcW w:w="2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83A0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4.48</w:t>
                  </w:r>
                </w:p>
              </w:tc>
              <w:tc>
                <w:tcPr>
                  <w:tcW w:w="2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A970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0.07</w:t>
                  </w:r>
                </w:p>
              </w:tc>
            </w:tr>
            <w:tr w14:paraId="0C5C1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354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8B6C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合计</w:t>
                  </w:r>
                </w:p>
              </w:tc>
              <w:tc>
                <w:tcPr>
                  <w:tcW w:w="2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715F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6823.75</w:t>
                  </w:r>
                </w:p>
              </w:tc>
              <w:tc>
                <w:tcPr>
                  <w:tcW w:w="2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9C60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100.00</w:t>
                  </w:r>
                </w:p>
              </w:tc>
            </w:tr>
          </w:tbl>
          <w:p w14:paraId="5B5ED77F">
            <w:pPr>
              <w:keepNext w:val="0"/>
              <w:keepLines w:val="0"/>
              <w:pageBreakBefore w:val="0"/>
              <w:kinsoku/>
              <w:wordWrap/>
              <w:overflowPunct/>
              <w:autoSpaceDE/>
              <w:autoSpaceDN/>
              <w:bidi w:val="0"/>
              <w:spacing w:line="360" w:lineRule="auto"/>
              <w:ind w:firstLine="480" w:firstLineChars="200"/>
              <w:rPr>
                <w:rFonts w:hint="default" w:ascii="Times New Roman" w:hAnsi="Times New Roman" w:eastAsia="宋体" w:cs="Times New Roman"/>
                <w:b w:val="0"/>
                <w:bCs/>
                <w:color w:val="auto"/>
                <w:kern w:val="0"/>
                <w:sz w:val="24"/>
                <w:szCs w:val="24"/>
              </w:rPr>
            </w:pPr>
            <w:r>
              <w:rPr>
                <w:rFonts w:hint="default" w:ascii="Times New Roman" w:hAnsi="Times New Roman" w:eastAsia="宋体" w:cs="Times New Roman"/>
                <w:b w:val="0"/>
                <w:bCs/>
                <w:color w:val="auto"/>
                <w:kern w:val="0"/>
                <w:sz w:val="24"/>
                <w:szCs w:val="24"/>
              </w:rPr>
              <w:t>调查和计算表明，评价区</w:t>
            </w:r>
            <w:r>
              <w:rPr>
                <w:rFonts w:hint="default" w:ascii="Times New Roman" w:hAnsi="Times New Roman" w:eastAsia="宋体" w:cs="Times New Roman"/>
                <w:b w:val="0"/>
                <w:bCs/>
                <w:color w:val="auto"/>
                <w:kern w:val="0"/>
                <w:sz w:val="24"/>
                <w:szCs w:val="24"/>
                <w:lang w:val="en-US" w:eastAsia="zh-CN"/>
              </w:rPr>
              <w:t>草地</w:t>
            </w:r>
            <w:r>
              <w:rPr>
                <w:rFonts w:hint="default" w:ascii="Times New Roman" w:hAnsi="Times New Roman" w:eastAsia="宋体" w:cs="Times New Roman"/>
                <w:b w:val="0"/>
                <w:bCs/>
                <w:color w:val="auto"/>
                <w:kern w:val="0"/>
                <w:sz w:val="24"/>
                <w:szCs w:val="24"/>
              </w:rPr>
              <w:t>、耕地</w:t>
            </w:r>
            <w:r>
              <w:rPr>
                <w:rFonts w:hint="default" w:ascii="Times New Roman" w:hAnsi="Times New Roman" w:eastAsia="宋体" w:cs="Times New Roman"/>
                <w:b w:val="0"/>
                <w:bCs/>
                <w:color w:val="auto"/>
                <w:kern w:val="0"/>
                <w:sz w:val="24"/>
                <w:szCs w:val="24"/>
                <w:lang w:eastAsia="zh-CN"/>
              </w:rPr>
              <w:t>、</w:t>
            </w:r>
            <w:bookmarkStart w:id="60" w:name="OLE_LINK14"/>
            <w:r>
              <w:rPr>
                <w:rFonts w:hint="default" w:ascii="Times New Roman" w:hAnsi="Times New Roman" w:eastAsia="宋体" w:cs="Times New Roman"/>
                <w:b w:val="0"/>
                <w:bCs/>
                <w:color w:val="auto"/>
                <w:kern w:val="0"/>
                <w:sz w:val="24"/>
                <w:szCs w:val="24"/>
                <w:lang w:val="en-US" w:eastAsia="zh-CN"/>
              </w:rPr>
              <w:t>工矿仓储用地</w:t>
            </w:r>
            <w:bookmarkEnd w:id="60"/>
            <w:r>
              <w:rPr>
                <w:rFonts w:hint="default" w:ascii="Times New Roman" w:hAnsi="Times New Roman" w:eastAsia="宋体" w:cs="Times New Roman"/>
                <w:b w:val="0"/>
                <w:bCs/>
                <w:color w:val="auto"/>
                <w:kern w:val="0"/>
                <w:sz w:val="24"/>
                <w:szCs w:val="24"/>
              </w:rPr>
              <w:t>的面积相对较大，分别为</w:t>
            </w:r>
            <w:r>
              <w:rPr>
                <w:rFonts w:hint="default" w:ascii="Times New Roman" w:hAnsi="Times New Roman" w:eastAsia="宋体" w:cs="Times New Roman"/>
                <w:b w:val="0"/>
                <w:bCs/>
                <w:color w:val="auto"/>
                <w:kern w:val="0"/>
                <w:sz w:val="24"/>
                <w:szCs w:val="24"/>
                <w:lang w:val="en-US" w:eastAsia="zh-CN"/>
              </w:rPr>
              <w:t>5018.07</w:t>
            </w:r>
            <w:r>
              <w:rPr>
                <w:rFonts w:hint="default" w:ascii="Times New Roman" w:hAnsi="Times New Roman" w:eastAsia="宋体" w:cs="Times New Roman"/>
                <w:b w:val="0"/>
                <w:bCs/>
                <w:color w:val="auto"/>
                <w:kern w:val="0"/>
                <w:sz w:val="24"/>
                <w:szCs w:val="24"/>
              </w:rPr>
              <w:t>hm</w:t>
            </w:r>
            <w:r>
              <w:rPr>
                <w:rFonts w:hint="default" w:ascii="Times New Roman" w:hAnsi="Times New Roman" w:eastAsia="宋体" w:cs="Times New Roman"/>
                <w:b w:val="0"/>
                <w:bCs/>
                <w:color w:val="auto"/>
                <w:kern w:val="0"/>
                <w:sz w:val="24"/>
                <w:szCs w:val="24"/>
                <w:vertAlign w:val="superscript"/>
              </w:rPr>
              <w:t>2</w:t>
            </w:r>
            <w:r>
              <w:rPr>
                <w:rFonts w:hint="default" w:ascii="Times New Roman" w:hAnsi="Times New Roman" w:eastAsia="宋体" w:cs="Times New Roman"/>
                <w:b w:val="0"/>
                <w:bCs/>
                <w:color w:val="auto"/>
                <w:kern w:val="0"/>
                <w:sz w:val="24"/>
                <w:szCs w:val="24"/>
              </w:rPr>
              <w:t>、</w:t>
            </w:r>
            <w:r>
              <w:rPr>
                <w:rFonts w:hint="default" w:ascii="Times New Roman" w:hAnsi="Times New Roman" w:eastAsia="宋体" w:cs="Times New Roman"/>
                <w:b w:val="0"/>
                <w:bCs/>
                <w:color w:val="auto"/>
                <w:kern w:val="0"/>
                <w:sz w:val="24"/>
                <w:szCs w:val="24"/>
                <w:lang w:val="en-US" w:eastAsia="zh-CN"/>
              </w:rPr>
              <w:t>678.74</w:t>
            </w:r>
            <w:bookmarkStart w:id="61" w:name="OLE_LINK13"/>
            <w:r>
              <w:rPr>
                <w:rFonts w:hint="default" w:ascii="Times New Roman" w:hAnsi="Times New Roman" w:eastAsia="宋体" w:cs="Times New Roman"/>
                <w:b w:val="0"/>
                <w:bCs/>
                <w:color w:val="auto"/>
                <w:kern w:val="0"/>
                <w:sz w:val="24"/>
                <w:szCs w:val="24"/>
              </w:rPr>
              <w:t>hm</w:t>
            </w:r>
            <w:r>
              <w:rPr>
                <w:rFonts w:hint="default" w:ascii="Times New Roman" w:hAnsi="Times New Roman" w:eastAsia="宋体" w:cs="Times New Roman"/>
                <w:b w:val="0"/>
                <w:bCs/>
                <w:color w:val="auto"/>
                <w:kern w:val="0"/>
                <w:sz w:val="24"/>
                <w:szCs w:val="24"/>
                <w:vertAlign w:val="superscript"/>
              </w:rPr>
              <w:t>2</w:t>
            </w:r>
            <w:bookmarkEnd w:id="61"/>
            <w:r>
              <w:rPr>
                <w:rFonts w:hint="default" w:ascii="Times New Roman" w:hAnsi="Times New Roman" w:eastAsia="宋体" w:cs="Times New Roman"/>
                <w:b w:val="0"/>
                <w:bCs/>
                <w:color w:val="auto"/>
                <w:kern w:val="0"/>
                <w:sz w:val="24"/>
                <w:szCs w:val="24"/>
                <w:lang w:eastAsia="zh-CN"/>
              </w:rPr>
              <w:t>、</w:t>
            </w:r>
            <w:r>
              <w:rPr>
                <w:rFonts w:hint="default" w:ascii="Times New Roman" w:hAnsi="Times New Roman" w:eastAsia="宋体" w:cs="Times New Roman"/>
                <w:b w:val="0"/>
                <w:bCs/>
                <w:color w:val="auto"/>
                <w:kern w:val="0"/>
                <w:sz w:val="24"/>
                <w:szCs w:val="24"/>
                <w:lang w:val="en-US" w:eastAsia="zh-CN"/>
              </w:rPr>
              <w:t>564.9</w:t>
            </w:r>
            <w:r>
              <w:rPr>
                <w:rFonts w:hint="default" w:ascii="Times New Roman" w:hAnsi="Times New Roman" w:eastAsia="宋体" w:cs="Times New Roman"/>
                <w:b w:val="0"/>
                <w:bCs/>
                <w:color w:val="auto"/>
                <w:kern w:val="0"/>
                <w:sz w:val="24"/>
                <w:szCs w:val="24"/>
              </w:rPr>
              <w:t>hm</w:t>
            </w:r>
            <w:r>
              <w:rPr>
                <w:rFonts w:hint="default" w:ascii="Times New Roman" w:hAnsi="Times New Roman" w:eastAsia="宋体" w:cs="Times New Roman"/>
                <w:b w:val="0"/>
                <w:bCs/>
                <w:color w:val="auto"/>
                <w:kern w:val="0"/>
                <w:sz w:val="24"/>
                <w:szCs w:val="24"/>
                <w:vertAlign w:val="superscript"/>
              </w:rPr>
              <w:t>2</w:t>
            </w:r>
            <w:r>
              <w:rPr>
                <w:rFonts w:hint="default" w:ascii="Times New Roman" w:hAnsi="Times New Roman" w:eastAsia="宋体" w:cs="Times New Roman"/>
                <w:b w:val="0"/>
                <w:bCs/>
                <w:color w:val="auto"/>
                <w:kern w:val="0"/>
                <w:sz w:val="24"/>
                <w:szCs w:val="24"/>
                <w:vertAlign w:val="baseline"/>
                <w:lang w:eastAsia="zh-CN"/>
              </w:rPr>
              <w:t>，</w:t>
            </w:r>
            <w:r>
              <w:rPr>
                <w:rFonts w:hint="default" w:ascii="Times New Roman" w:hAnsi="Times New Roman" w:eastAsia="宋体" w:cs="Times New Roman"/>
                <w:b w:val="0"/>
                <w:bCs/>
                <w:color w:val="auto"/>
                <w:kern w:val="0"/>
                <w:sz w:val="24"/>
                <w:szCs w:val="24"/>
              </w:rPr>
              <w:t>分别占评价区面积的</w:t>
            </w:r>
            <w:r>
              <w:rPr>
                <w:rFonts w:hint="default" w:ascii="Times New Roman" w:hAnsi="Times New Roman" w:eastAsia="宋体" w:cs="Times New Roman"/>
                <w:b w:val="0"/>
                <w:bCs/>
                <w:color w:val="auto"/>
                <w:kern w:val="0"/>
                <w:sz w:val="24"/>
                <w:szCs w:val="24"/>
                <w:lang w:val="en-US" w:eastAsia="zh-CN"/>
              </w:rPr>
              <w:t>73.54</w:t>
            </w:r>
            <w:r>
              <w:rPr>
                <w:rFonts w:hint="default" w:ascii="Times New Roman" w:hAnsi="Times New Roman" w:eastAsia="宋体" w:cs="Times New Roman"/>
                <w:b w:val="0"/>
                <w:bCs/>
                <w:color w:val="auto"/>
                <w:kern w:val="0"/>
                <w:sz w:val="24"/>
                <w:szCs w:val="24"/>
              </w:rPr>
              <w:t>%、</w:t>
            </w:r>
            <w:r>
              <w:rPr>
                <w:rFonts w:hint="default" w:ascii="Times New Roman" w:hAnsi="Times New Roman" w:eastAsia="宋体" w:cs="Times New Roman"/>
                <w:b w:val="0"/>
                <w:bCs/>
                <w:color w:val="auto"/>
                <w:kern w:val="0"/>
                <w:sz w:val="24"/>
                <w:szCs w:val="24"/>
                <w:lang w:val="en-US" w:eastAsia="zh-CN"/>
              </w:rPr>
              <w:t>9.95</w:t>
            </w:r>
            <w:r>
              <w:rPr>
                <w:rFonts w:hint="default" w:ascii="Times New Roman" w:hAnsi="Times New Roman" w:eastAsia="宋体" w:cs="Times New Roman"/>
                <w:b w:val="0"/>
                <w:bCs/>
                <w:color w:val="auto"/>
                <w:kern w:val="0"/>
                <w:sz w:val="24"/>
                <w:szCs w:val="24"/>
              </w:rPr>
              <w:t>%</w:t>
            </w:r>
            <w:r>
              <w:rPr>
                <w:rFonts w:hint="default" w:ascii="Times New Roman" w:hAnsi="Times New Roman" w:eastAsia="宋体" w:cs="Times New Roman"/>
                <w:b w:val="0"/>
                <w:bCs/>
                <w:color w:val="auto"/>
                <w:kern w:val="0"/>
                <w:sz w:val="24"/>
                <w:szCs w:val="24"/>
                <w:lang w:eastAsia="zh-CN"/>
              </w:rPr>
              <w:t>、</w:t>
            </w:r>
            <w:r>
              <w:rPr>
                <w:rFonts w:hint="default" w:ascii="Times New Roman" w:hAnsi="Times New Roman" w:eastAsia="宋体" w:cs="Times New Roman"/>
                <w:b w:val="0"/>
                <w:bCs/>
                <w:color w:val="auto"/>
                <w:kern w:val="0"/>
                <w:sz w:val="24"/>
                <w:szCs w:val="24"/>
                <w:lang w:val="en-US" w:eastAsia="zh-CN"/>
              </w:rPr>
              <w:t>8.29%</w:t>
            </w:r>
            <w:r>
              <w:rPr>
                <w:rFonts w:hint="default" w:ascii="Times New Roman" w:hAnsi="Times New Roman" w:eastAsia="宋体" w:cs="Times New Roman"/>
                <w:b w:val="0"/>
                <w:bCs/>
                <w:color w:val="auto"/>
                <w:kern w:val="0"/>
                <w:sz w:val="24"/>
                <w:szCs w:val="24"/>
              </w:rPr>
              <w:t>。</w:t>
            </w:r>
          </w:p>
          <w:p w14:paraId="10C61BD0">
            <w:pPr>
              <w:keepNext w:val="0"/>
              <w:keepLines w:val="0"/>
              <w:pageBreakBefore w:val="0"/>
              <w:kinsoku/>
              <w:wordWrap/>
              <w:overflowPunct/>
              <w:autoSpaceDE/>
              <w:autoSpaceDN/>
              <w:bidi w:val="0"/>
              <w:spacing w:line="360" w:lineRule="auto"/>
              <w:ind w:firstLine="480" w:firstLineChars="200"/>
              <w:rPr>
                <w:rFonts w:hint="default" w:ascii="Times New Roman" w:hAnsi="Times New Roman" w:eastAsia="宋体" w:cs="Times New Roman"/>
                <w:b w:val="0"/>
                <w:bCs/>
                <w:color w:val="auto"/>
                <w:kern w:val="0"/>
                <w:sz w:val="24"/>
                <w:szCs w:val="24"/>
              </w:rPr>
            </w:pPr>
            <w:r>
              <w:rPr>
                <w:rFonts w:hint="default" w:ascii="Times New Roman" w:hAnsi="Times New Roman" w:eastAsia="宋体" w:cs="Times New Roman"/>
                <w:b w:val="0"/>
                <w:bCs/>
                <w:color w:val="auto"/>
                <w:kern w:val="0"/>
                <w:sz w:val="24"/>
                <w:szCs w:val="24"/>
              </w:rPr>
              <w:t>从评价区土地利用现状结构看出，本评价区以</w:t>
            </w:r>
            <w:r>
              <w:rPr>
                <w:rFonts w:hint="default" w:ascii="Times New Roman" w:hAnsi="Times New Roman" w:eastAsia="宋体" w:cs="Times New Roman"/>
                <w:b w:val="0"/>
                <w:bCs/>
                <w:color w:val="auto"/>
                <w:kern w:val="0"/>
                <w:sz w:val="24"/>
                <w:szCs w:val="24"/>
                <w:lang w:val="en-US" w:eastAsia="zh-CN"/>
              </w:rPr>
              <w:t>草</w:t>
            </w:r>
            <w:r>
              <w:rPr>
                <w:rFonts w:hint="default" w:ascii="Times New Roman" w:hAnsi="Times New Roman" w:eastAsia="宋体" w:cs="Times New Roman"/>
                <w:b w:val="0"/>
                <w:bCs/>
                <w:color w:val="auto"/>
                <w:kern w:val="0"/>
                <w:sz w:val="24"/>
                <w:szCs w:val="24"/>
              </w:rPr>
              <w:t>地、耕地</w:t>
            </w:r>
            <w:r>
              <w:rPr>
                <w:rFonts w:hint="default" w:ascii="Times New Roman" w:hAnsi="Times New Roman" w:eastAsia="宋体" w:cs="Times New Roman"/>
                <w:b w:val="0"/>
                <w:bCs/>
                <w:color w:val="auto"/>
                <w:kern w:val="0"/>
                <w:sz w:val="24"/>
                <w:szCs w:val="24"/>
                <w:lang w:eastAsia="zh-CN"/>
              </w:rPr>
              <w:t>、</w:t>
            </w:r>
            <w:r>
              <w:rPr>
                <w:rFonts w:hint="default" w:ascii="Times New Roman" w:hAnsi="Times New Roman" w:eastAsia="宋体" w:cs="Times New Roman"/>
                <w:b w:val="0"/>
                <w:bCs/>
                <w:color w:val="auto"/>
                <w:kern w:val="0"/>
                <w:sz w:val="24"/>
                <w:szCs w:val="24"/>
                <w:lang w:val="en-US" w:eastAsia="zh-CN"/>
              </w:rPr>
              <w:t>工矿仓储用地</w:t>
            </w:r>
            <w:r>
              <w:rPr>
                <w:rFonts w:hint="default" w:ascii="Times New Roman" w:hAnsi="Times New Roman" w:eastAsia="宋体" w:cs="Times New Roman"/>
                <w:b w:val="0"/>
                <w:bCs/>
                <w:color w:val="auto"/>
                <w:kern w:val="0"/>
                <w:sz w:val="24"/>
                <w:szCs w:val="24"/>
              </w:rPr>
              <w:t>为优势用地类型，累计占评价区面积的</w:t>
            </w:r>
            <w:r>
              <w:rPr>
                <w:rFonts w:hint="default" w:ascii="Times New Roman" w:hAnsi="Times New Roman" w:eastAsia="宋体" w:cs="Times New Roman"/>
                <w:b w:val="0"/>
                <w:bCs/>
                <w:color w:val="auto"/>
                <w:kern w:val="0"/>
                <w:sz w:val="24"/>
                <w:szCs w:val="24"/>
                <w:lang w:val="en-US" w:eastAsia="zh-CN"/>
              </w:rPr>
              <w:t>91.78</w:t>
            </w:r>
            <w:r>
              <w:rPr>
                <w:rFonts w:hint="default" w:ascii="Times New Roman" w:hAnsi="Times New Roman" w:eastAsia="宋体" w:cs="Times New Roman"/>
                <w:b w:val="0"/>
                <w:bCs/>
                <w:color w:val="auto"/>
                <w:kern w:val="0"/>
                <w:sz w:val="24"/>
                <w:szCs w:val="24"/>
              </w:rPr>
              <w:t>%。该数据表明，本评价区村寨不太密集，有一定开发历史，对土地的垦殖程度高。</w:t>
            </w:r>
          </w:p>
          <w:p w14:paraId="317DD253">
            <w:pPr>
              <w:keepNext w:val="0"/>
              <w:keepLines w:val="0"/>
              <w:pageBreakBefore w:val="0"/>
              <w:kinsoku/>
              <w:wordWrap/>
              <w:overflowPunct/>
              <w:autoSpaceDE/>
              <w:autoSpaceDN/>
              <w:bidi w:val="0"/>
              <w:spacing w:line="360" w:lineRule="auto"/>
              <w:jc w:val="center"/>
              <w:rPr>
                <w:rFonts w:hint="default" w:ascii="Times New Roman" w:hAnsi="Times New Roman" w:eastAsia="宋体" w:cs="Times New Roman"/>
                <w:b/>
                <w:bCs/>
                <w:color w:val="auto"/>
                <w:kern w:val="0"/>
                <w:sz w:val="21"/>
                <w:szCs w:val="21"/>
                <w:lang w:val="en-US" w:eastAsia="zh-CN"/>
              </w:rPr>
            </w:pPr>
            <w:r>
              <w:rPr>
                <w:rFonts w:hint="default" w:ascii="Times New Roman" w:hAnsi="Times New Roman" w:eastAsia="宋体" w:cs="Times New Roman"/>
                <w:b/>
                <w:bCs/>
                <w:color w:val="auto"/>
                <w:kern w:val="0"/>
                <w:sz w:val="21"/>
                <w:szCs w:val="21"/>
                <w:lang w:val="en-US" w:eastAsia="zh-CN"/>
              </w:rPr>
              <w:drawing>
                <wp:inline distT="0" distB="0" distL="114300" distR="114300">
                  <wp:extent cx="4722495" cy="6675120"/>
                  <wp:effectExtent l="0" t="0" r="1905" b="11430"/>
                  <wp:docPr id="10" name="图片 10" descr="土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土地"/>
                          <pic:cNvPicPr>
                            <a:picLocks noChangeAspect="1"/>
                          </pic:cNvPicPr>
                        </pic:nvPicPr>
                        <pic:blipFill>
                          <a:blip r:embed="rId32"/>
                          <a:stretch>
                            <a:fillRect/>
                          </a:stretch>
                        </pic:blipFill>
                        <pic:spPr>
                          <a:xfrm>
                            <a:off x="0" y="0"/>
                            <a:ext cx="4722495" cy="6675120"/>
                          </a:xfrm>
                          <a:prstGeom prst="rect">
                            <a:avLst/>
                          </a:prstGeom>
                        </pic:spPr>
                      </pic:pic>
                    </a:graphicData>
                  </a:graphic>
                </wp:inline>
              </w:drawing>
            </w:r>
          </w:p>
          <w:p w14:paraId="6427463D">
            <w:pPr>
              <w:keepNext w:val="0"/>
              <w:keepLines w:val="0"/>
              <w:pageBreakBefore w:val="0"/>
              <w:kinsoku/>
              <w:wordWrap/>
              <w:overflowPunct/>
              <w:autoSpaceDE/>
              <w:autoSpaceDN/>
              <w:bidi w:val="0"/>
              <w:spacing w:line="360" w:lineRule="auto"/>
              <w:jc w:val="center"/>
              <w:rPr>
                <w:rFonts w:hint="default" w:ascii="Times New Roman" w:hAnsi="Times New Roman" w:eastAsia="宋体" w:cs="Times New Roman"/>
                <w:b/>
                <w:bCs/>
                <w:color w:val="auto"/>
                <w:kern w:val="0"/>
                <w:sz w:val="21"/>
                <w:szCs w:val="21"/>
                <w:lang w:val="en-US" w:eastAsia="zh-CN"/>
              </w:rPr>
            </w:pPr>
            <w:r>
              <w:rPr>
                <w:rFonts w:hint="default" w:ascii="Times New Roman" w:hAnsi="Times New Roman" w:eastAsia="宋体" w:cs="Times New Roman"/>
                <w:b/>
                <w:bCs/>
                <w:color w:val="auto"/>
                <w:kern w:val="0"/>
                <w:sz w:val="21"/>
                <w:szCs w:val="21"/>
                <w:lang w:val="en-US" w:eastAsia="zh-CN"/>
              </w:rPr>
              <w:t>图</w:t>
            </w:r>
            <w:r>
              <w:rPr>
                <w:rFonts w:hint="eastAsia" w:cs="Times New Roman"/>
                <w:b/>
                <w:bCs/>
                <w:color w:val="auto"/>
                <w:kern w:val="0"/>
                <w:sz w:val="21"/>
                <w:szCs w:val="21"/>
                <w:lang w:val="en-US" w:eastAsia="zh-CN"/>
              </w:rPr>
              <w:t>9</w:t>
            </w:r>
            <w:r>
              <w:rPr>
                <w:rFonts w:hint="default" w:ascii="Times New Roman" w:hAnsi="Times New Roman" w:eastAsia="宋体" w:cs="Times New Roman"/>
                <w:b/>
                <w:bCs/>
                <w:color w:val="auto"/>
                <w:kern w:val="0"/>
                <w:sz w:val="21"/>
                <w:szCs w:val="21"/>
                <w:lang w:val="en-US" w:eastAsia="zh-CN"/>
              </w:rPr>
              <w:t xml:space="preserve">    土地利用类型现状图</w:t>
            </w:r>
          </w:p>
          <w:p w14:paraId="6642B42D">
            <w:pPr>
              <w:keepNext w:val="0"/>
              <w:keepLines w:val="0"/>
              <w:pageBreakBefore w:val="0"/>
              <w:kinsoku/>
              <w:wordWrap/>
              <w:overflowPunct/>
              <w:autoSpaceDE/>
              <w:autoSpaceDN/>
              <w:bidi w:val="0"/>
              <w:spacing w:line="360" w:lineRule="auto"/>
              <w:rPr>
                <w:rFonts w:hint="default" w:ascii="Times New Roman" w:hAnsi="Times New Roman" w:eastAsia="宋体" w:cs="Times New Roman"/>
                <w:b/>
                <w:bCs/>
                <w:color w:val="auto"/>
                <w:kern w:val="0"/>
                <w:sz w:val="28"/>
                <w:szCs w:val="28"/>
              </w:rPr>
            </w:pPr>
            <w:r>
              <w:rPr>
                <w:rFonts w:hint="default" w:ascii="Times New Roman" w:hAnsi="Times New Roman" w:eastAsia="宋体" w:cs="Times New Roman"/>
                <w:b/>
                <w:bCs/>
                <w:color w:val="auto"/>
                <w:kern w:val="0"/>
                <w:sz w:val="28"/>
                <w:szCs w:val="28"/>
                <w:lang w:val="en-US" w:eastAsia="zh-CN"/>
              </w:rPr>
              <w:t>2</w:t>
            </w:r>
            <w:r>
              <w:rPr>
                <w:rFonts w:hint="default" w:ascii="Times New Roman" w:hAnsi="Times New Roman" w:eastAsia="宋体" w:cs="Times New Roman"/>
                <w:b/>
                <w:bCs/>
                <w:color w:val="auto"/>
                <w:kern w:val="0"/>
                <w:sz w:val="28"/>
                <w:szCs w:val="28"/>
              </w:rPr>
              <w:t>.</w:t>
            </w:r>
            <w:r>
              <w:rPr>
                <w:rFonts w:hint="default" w:ascii="Times New Roman" w:hAnsi="Times New Roman" w:eastAsia="宋体" w:cs="Times New Roman"/>
                <w:b/>
                <w:bCs/>
                <w:color w:val="auto"/>
                <w:kern w:val="0"/>
                <w:sz w:val="28"/>
                <w:szCs w:val="28"/>
                <w:lang w:val="en-US" w:eastAsia="zh-CN"/>
              </w:rPr>
              <w:t>3</w:t>
            </w:r>
            <w:r>
              <w:rPr>
                <w:rFonts w:hint="default" w:ascii="Times New Roman" w:hAnsi="Times New Roman" w:eastAsia="宋体" w:cs="Times New Roman"/>
                <w:b/>
                <w:bCs/>
                <w:color w:val="auto"/>
                <w:kern w:val="0"/>
                <w:sz w:val="28"/>
                <w:szCs w:val="28"/>
              </w:rPr>
              <w:t>评价区植被资源现状</w:t>
            </w:r>
          </w:p>
          <w:p w14:paraId="6CB3804A">
            <w:pPr>
              <w:pStyle w:val="11"/>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（1）植物资源现状</w:t>
            </w:r>
          </w:p>
          <w:p w14:paraId="63D5AB6B">
            <w:pPr>
              <w:pStyle w:val="11"/>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评价区域植被在分区上属泛北极植物区——欧亚草原区——黄土高原草原省——鄂尔多斯高原荒漠草原州。由于历史原因和长期人类活动，本区生物资源较为贫乏，多样性较差。区域无珍稀保护植物资源，主要植被名录见表</w:t>
            </w:r>
            <w:r>
              <w:rPr>
                <w:rFonts w:hint="eastAsia" w:eastAsia="宋体" w:cs="Times New Roman"/>
                <w:color w:val="auto"/>
                <w:sz w:val="24"/>
                <w:szCs w:val="24"/>
                <w:lang w:val="en-US" w:eastAsia="zh-CN"/>
              </w:rPr>
              <w:t>14</w:t>
            </w:r>
            <w:r>
              <w:rPr>
                <w:rFonts w:hint="default" w:ascii="Times New Roman" w:hAnsi="Times New Roman" w:eastAsia="宋体" w:cs="Times New Roman"/>
                <w:color w:val="auto"/>
                <w:sz w:val="24"/>
                <w:szCs w:val="24"/>
                <w:lang w:val="en-US" w:eastAsia="zh-CN"/>
              </w:rPr>
              <w:t>。</w:t>
            </w:r>
          </w:p>
          <w:p w14:paraId="59FB1ABF">
            <w:pPr>
              <w:keepNext w:val="0"/>
              <w:keepLines w:val="0"/>
              <w:widowControl/>
              <w:suppressLineNumbers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bCs/>
                <w:color w:val="auto"/>
                <w:kern w:val="0"/>
                <w:sz w:val="21"/>
                <w:szCs w:val="21"/>
                <w:lang w:val="en-US" w:eastAsia="zh-CN" w:bidi="ar"/>
              </w:rPr>
              <w:t>表</w:t>
            </w:r>
            <w:r>
              <w:rPr>
                <w:rFonts w:hint="eastAsia" w:cs="Times New Roman"/>
                <w:b/>
                <w:bCs/>
                <w:color w:val="auto"/>
                <w:kern w:val="0"/>
                <w:sz w:val="21"/>
                <w:szCs w:val="21"/>
                <w:lang w:val="en-US" w:eastAsia="zh-CN" w:bidi="ar"/>
              </w:rPr>
              <w:t>14</w:t>
            </w:r>
            <w:r>
              <w:rPr>
                <w:rFonts w:hint="default" w:ascii="Times New Roman" w:hAnsi="Times New Roman" w:eastAsia="宋体" w:cs="Times New Roman"/>
                <w:b/>
                <w:bCs/>
                <w:color w:val="auto"/>
                <w:kern w:val="0"/>
                <w:sz w:val="21"/>
                <w:szCs w:val="21"/>
                <w:lang w:val="en-US" w:eastAsia="zh-CN" w:bidi="ar"/>
              </w:rPr>
              <w:t xml:space="preserve">    评价区主要植被名录</w:t>
            </w:r>
          </w:p>
          <w:tbl>
            <w:tblPr>
              <w:tblStyle w:val="21"/>
              <w:tblW w:w="81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2"/>
              <w:gridCol w:w="1738"/>
              <w:gridCol w:w="4440"/>
            </w:tblGrid>
            <w:tr w14:paraId="61CC4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28D964E2">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序号</w:t>
                  </w:r>
                </w:p>
              </w:tc>
              <w:tc>
                <w:tcPr>
                  <w:tcW w:w="1738" w:type="dxa"/>
                  <w:vAlign w:val="center"/>
                </w:tcPr>
                <w:p w14:paraId="0DB26D9F">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中文名</w:t>
                  </w:r>
                </w:p>
              </w:tc>
              <w:tc>
                <w:tcPr>
                  <w:tcW w:w="4440" w:type="dxa"/>
                  <w:vAlign w:val="center"/>
                </w:tcPr>
                <w:p w14:paraId="72E53498">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拉丁名</w:t>
                  </w:r>
                </w:p>
              </w:tc>
            </w:tr>
            <w:tr w14:paraId="080BF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0" w:type="dxa"/>
                  <w:gridSpan w:val="3"/>
                  <w:vAlign w:val="center"/>
                </w:tcPr>
                <w:p w14:paraId="20554565">
                  <w:pPr>
                    <w:pStyle w:val="11"/>
                    <w:spacing w:line="240" w:lineRule="auto"/>
                    <w:ind w:left="0" w:leftChars="0" w:firstLine="0" w:firstLineChars="0"/>
                    <w:jc w:val="both"/>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一、禾本科</w:t>
                  </w:r>
                </w:p>
              </w:tc>
            </w:tr>
            <w:tr w14:paraId="5EEE2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1972" w:type="dxa"/>
                  <w:vAlign w:val="center"/>
                </w:tcPr>
                <w:p w14:paraId="77E4BB29">
                  <w:pPr>
                    <w:pStyle w:val="11"/>
                    <w:spacing w:line="240" w:lineRule="auto"/>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1</w:t>
                  </w:r>
                </w:p>
              </w:tc>
              <w:tc>
                <w:tcPr>
                  <w:tcW w:w="1738" w:type="dxa"/>
                  <w:vAlign w:val="center"/>
                </w:tcPr>
                <w:p w14:paraId="67D37FF9">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本氏针茅</w:t>
                  </w:r>
                </w:p>
              </w:tc>
              <w:tc>
                <w:tcPr>
                  <w:tcW w:w="4440" w:type="dxa"/>
                  <w:vAlign w:val="center"/>
                </w:tcPr>
                <w:p w14:paraId="61029860">
                  <w:pPr>
                    <w:keepNext w:val="0"/>
                    <w:keepLines w:val="0"/>
                    <w:widowControl/>
                    <w:suppressLineNumbers w:val="0"/>
                    <w:spacing w:line="240" w:lineRule="auto"/>
                    <w:jc w:val="center"/>
                    <w:rPr>
                      <w:rFonts w:hint="default" w:ascii="Times New Roman" w:hAnsi="Times New Roman" w:eastAsia="宋体" w:cs="Times New Roman"/>
                      <w:i/>
                      <w:iCs/>
                      <w:color w:val="auto"/>
                      <w:sz w:val="21"/>
                      <w:szCs w:val="21"/>
                      <w:vertAlign w:val="baseline"/>
                    </w:rPr>
                  </w:pPr>
                  <w:r>
                    <w:rPr>
                      <w:rFonts w:hint="default" w:ascii="Times New Roman" w:hAnsi="Times New Roman" w:eastAsia="宋体" w:cs="Times New Roman"/>
                      <w:i/>
                      <w:iCs/>
                      <w:color w:val="auto"/>
                      <w:sz w:val="21"/>
                      <w:szCs w:val="21"/>
                      <w:vertAlign w:val="baseline"/>
                    </w:rPr>
                    <w:t>Stipa capillata</w:t>
                  </w:r>
                </w:p>
              </w:tc>
            </w:tr>
            <w:tr w14:paraId="01C2F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3B78C3AE">
                  <w:pPr>
                    <w:pStyle w:val="11"/>
                    <w:spacing w:line="240" w:lineRule="auto"/>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2</w:t>
                  </w:r>
                </w:p>
              </w:tc>
              <w:tc>
                <w:tcPr>
                  <w:tcW w:w="1738" w:type="dxa"/>
                  <w:vAlign w:val="center"/>
                </w:tcPr>
                <w:p w14:paraId="7F35821B">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沙生针茅</w:t>
                  </w:r>
                </w:p>
              </w:tc>
              <w:tc>
                <w:tcPr>
                  <w:tcW w:w="4440" w:type="dxa"/>
                  <w:vAlign w:val="center"/>
                </w:tcPr>
                <w:p w14:paraId="06C6241F">
                  <w:pPr>
                    <w:keepNext w:val="0"/>
                    <w:keepLines w:val="0"/>
                    <w:widowControl/>
                    <w:suppressLineNumbers w:val="0"/>
                    <w:spacing w:line="240" w:lineRule="auto"/>
                    <w:jc w:val="center"/>
                    <w:rPr>
                      <w:rFonts w:hint="default" w:ascii="Times New Roman" w:hAnsi="Times New Roman" w:eastAsia="宋体" w:cs="Times New Roman"/>
                      <w:i/>
                      <w:iCs/>
                      <w:color w:val="auto"/>
                      <w:sz w:val="21"/>
                      <w:szCs w:val="21"/>
                      <w:vertAlign w:val="baseline"/>
                    </w:rPr>
                  </w:pPr>
                  <w:r>
                    <w:rPr>
                      <w:rFonts w:hint="default" w:ascii="Times New Roman" w:hAnsi="Times New Roman" w:eastAsia="宋体" w:cs="Times New Roman"/>
                      <w:i/>
                      <w:iCs/>
                      <w:color w:val="auto"/>
                      <w:sz w:val="21"/>
                      <w:szCs w:val="21"/>
                      <w:vertAlign w:val="baseline"/>
                    </w:rPr>
                    <w:t>Stipa caucasica</w:t>
                  </w:r>
                </w:p>
              </w:tc>
            </w:tr>
            <w:tr w14:paraId="68FA5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5D150371">
                  <w:pPr>
                    <w:pStyle w:val="11"/>
                    <w:spacing w:line="240" w:lineRule="auto"/>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3</w:t>
                  </w:r>
                </w:p>
              </w:tc>
              <w:tc>
                <w:tcPr>
                  <w:tcW w:w="1738" w:type="dxa"/>
                  <w:vAlign w:val="center"/>
                </w:tcPr>
                <w:p w14:paraId="2A7C4FCE">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披碱草</w:t>
                  </w:r>
                </w:p>
              </w:tc>
              <w:tc>
                <w:tcPr>
                  <w:tcW w:w="4440" w:type="dxa"/>
                  <w:vAlign w:val="center"/>
                </w:tcPr>
                <w:p w14:paraId="4AEDCB47">
                  <w:pPr>
                    <w:keepNext w:val="0"/>
                    <w:keepLines w:val="0"/>
                    <w:widowControl/>
                    <w:suppressLineNumbers w:val="0"/>
                    <w:spacing w:line="240" w:lineRule="auto"/>
                    <w:jc w:val="center"/>
                    <w:rPr>
                      <w:rFonts w:hint="default" w:ascii="Times New Roman" w:hAnsi="Times New Roman" w:eastAsia="宋体" w:cs="Times New Roman"/>
                      <w:i/>
                      <w:iCs/>
                      <w:color w:val="auto"/>
                      <w:sz w:val="21"/>
                      <w:szCs w:val="21"/>
                      <w:vertAlign w:val="baseline"/>
                    </w:rPr>
                  </w:pPr>
                  <w:r>
                    <w:rPr>
                      <w:rFonts w:hint="default" w:ascii="Times New Roman" w:hAnsi="Times New Roman" w:eastAsia="宋体" w:cs="Times New Roman"/>
                      <w:i/>
                      <w:iCs/>
                      <w:color w:val="auto"/>
                      <w:sz w:val="21"/>
                      <w:szCs w:val="21"/>
                      <w:vertAlign w:val="baseline"/>
                    </w:rPr>
                    <w:t>Elymus dahuricus</w:t>
                  </w:r>
                </w:p>
              </w:tc>
            </w:tr>
            <w:tr w14:paraId="34FEB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79E561D7">
                  <w:pPr>
                    <w:pStyle w:val="11"/>
                    <w:spacing w:line="240" w:lineRule="auto"/>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4</w:t>
                  </w:r>
                </w:p>
              </w:tc>
              <w:tc>
                <w:tcPr>
                  <w:tcW w:w="1738" w:type="dxa"/>
                  <w:vAlign w:val="center"/>
                </w:tcPr>
                <w:p w14:paraId="1E00D253">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羊草</w:t>
                  </w:r>
                </w:p>
              </w:tc>
              <w:tc>
                <w:tcPr>
                  <w:tcW w:w="4440" w:type="dxa"/>
                  <w:vAlign w:val="center"/>
                </w:tcPr>
                <w:p w14:paraId="35F0C312">
                  <w:pPr>
                    <w:keepNext w:val="0"/>
                    <w:keepLines w:val="0"/>
                    <w:widowControl/>
                    <w:suppressLineNumbers w:val="0"/>
                    <w:spacing w:line="240" w:lineRule="auto"/>
                    <w:jc w:val="center"/>
                    <w:rPr>
                      <w:rFonts w:hint="default" w:ascii="Times New Roman" w:hAnsi="Times New Roman" w:eastAsia="宋体" w:cs="Times New Roman"/>
                      <w:i/>
                      <w:iCs/>
                      <w:color w:val="auto"/>
                      <w:sz w:val="21"/>
                      <w:szCs w:val="21"/>
                      <w:vertAlign w:val="baseline"/>
                    </w:rPr>
                  </w:pPr>
                  <w:r>
                    <w:rPr>
                      <w:rFonts w:hint="default" w:ascii="Times New Roman" w:hAnsi="Times New Roman" w:eastAsia="宋体" w:cs="Times New Roman"/>
                      <w:i/>
                      <w:iCs/>
                      <w:color w:val="auto"/>
                      <w:sz w:val="21"/>
                      <w:szCs w:val="21"/>
                      <w:vertAlign w:val="baseline"/>
                    </w:rPr>
                    <w:t>Leymus chinensis</w:t>
                  </w:r>
                </w:p>
              </w:tc>
            </w:tr>
            <w:tr w14:paraId="3F2AA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62A9B840">
                  <w:pPr>
                    <w:pStyle w:val="11"/>
                    <w:spacing w:line="240" w:lineRule="auto"/>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5</w:t>
                  </w:r>
                </w:p>
              </w:tc>
              <w:tc>
                <w:tcPr>
                  <w:tcW w:w="1738" w:type="dxa"/>
                  <w:vAlign w:val="center"/>
                </w:tcPr>
                <w:p w14:paraId="6BC8DEDC">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芨芨草</w:t>
                  </w:r>
                </w:p>
              </w:tc>
              <w:tc>
                <w:tcPr>
                  <w:tcW w:w="4440" w:type="dxa"/>
                  <w:vAlign w:val="center"/>
                </w:tcPr>
                <w:p w14:paraId="07410019">
                  <w:pPr>
                    <w:keepNext w:val="0"/>
                    <w:keepLines w:val="0"/>
                    <w:widowControl/>
                    <w:suppressLineNumbers w:val="0"/>
                    <w:spacing w:line="240" w:lineRule="auto"/>
                    <w:jc w:val="center"/>
                    <w:rPr>
                      <w:rFonts w:hint="default" w:ascii="Times New Roman" w:hAnsi="Times New Roman" w:eastAsia="宋体" w:cs="Times New Roman"/>
                      <w:i/>
                      <w:iCs/>
                      <w:color w:val="auto"/>
                      <w:sz w:val="21"/>
                      <w:szCs w:val="21"/>
                      <w:vertAlign w:val="baseline"/>
                    </w:rPr>
                  </w:pPr>
                  <w:r>
                    <w:rPr>
                      <w:rFonts w:hint="default" w:ascii="Times New Roman" w:hAnsi="Times New Roman" w:eastAsia="宋体" w:cs="Times New Roman"/>
                      <w:i/>
                      <w:iCs/>
                      <w:caps w:val="0"/>
                      <w:color w:val="auto"/>
                      <w:spacing w:val="0"/>
                      <w:sz w:val="21"/>
                      <w:szCs w:val="21"/>
                      <w:shd w:val="clear" w:fill="FFFFFF"/>
                    </w:rPr>
                    <w:t>Neotrinia splendens</w:t>
                  </w:r>
                </w:p>
              </w:tc>
            </w:tr>
            <w:tr w14:paraId="1268B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49746062">
                  <w:pPr>
                    <w:pStyle w:val="11"/>
                    <w:spacing w:line="240" w:lineRule="auto"/>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6</w:t>
                  </w:r>
                </w:p>
              </w:tc>
              <w:tc>
                <w:tcPr>
                  <w:tcW w:w="1738" w:type="dxa"/>
                  <w:vAlign w:val="center"/>
                </w:tcPr>
                <w:p w14:paraId="4C4C2277">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虎尾草</w:t>
                  </w:r>
                </w:p>
              </w:tc>
              <w:tc>
                <w:tcPr>
                  <w:tcW w:w="4440" w:type="dxa"/>
                  <w:vAlign w:val="center"/>
                </w:tcPr>
                <w:p w14:paraId="48D8ED6F">
                  <w:pPr>
                    <w:keepNext w:val="0"/>
                    <w:keepLines w:val="0"/>
                    <w:widowControl/>
                    <w:suppressLineNumbers w:val="0"/>
                    <w:spacing w:line="240" w:lineRule="auto"/>
                    <w:jc w:val="center"/>
                    <w:rPr>
                      <w:rFonts w:hint="default" w:ascii="Times New Roman" w:hAnsi="Times New Roman" w:eastAsia="宋体" w:cs="Times New Roman"/>
                      <w:i/>
                      <w:iCs/>
                      <w:color w:val="auto"/>
                      <w:sz w:val="21"/>
                      <w:szCs w:val="21"/>
                      <w:vertAlign w:val="baseline"/>
                    </w:rPr>
                  </w:pPr>
                  <w:r>
                    <w:rPr>
                      <w:rFonts w:hint="default" w:ascii="Times New Roman" w:hAnsi="Times New Roman" w:eastAsia="宋体" w:cs="Times New Roman"/>
                      <w:i/>
                      <w:iCs/>
                      <w:color w:val="auto"/>
                      <w:sz w:val="21"/>
                      <w:szCs w:val="21"/>
                      <w:vertAlign w:val="baseline"/>
                    </w:rPr>
                    <w:t>Chloris virgata</w:t>
                  </w:r>
                </w:p>
              </w:tc>
            </w:tr>
            <w:tr w14:paraId="086C8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304C6ED4">
                  <w:pPr>
                    <w:pStyle w:val="11"/>
                    <w:spacing w:line="240" w:lineRule="auto"/>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7</w:t>
                  </w:r>
                </w:p>
              </w:tc>
              <w:tc>
                <w:tcPr>
                  <w:tcW w:w="1738" w:type="dxa"/>
                  <w:vAlign w:val="center"/>
                </w:tcPr>
                <w:p w14:paraId="0B5C7B64">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sz w:val="21"/>
                      <w:szCs w:val="21"/>
                      <w:vertAlign w:val="baseline"/>
                      <w:lang w:val="en-US" w:eastAsia="zh-CN"/>
                    </w:rPr>
                    <w:t>狗尾草</w:t>
                  </w:r>
                </w:p>
              </w:tc>
              <w:tc>
                <w:tcPr>
                  <w:tcW w:w="4440" w:type="dxa"/>
                  <w:vAlign w:val="center"/>
                </w:tcPr>
                <w:p w14:paraId="126042D0">
                  <w:pPr>
                    <w:keepNext w:val="0"/>
                    <w:keepLines w:val="0"/>
                    <w:widowControl/>
                    <w:suppressLineNumbers w:val="0"/>
                    <w:spacing w:line="240" w:lineRule="auto"/>
                    <w:jc w:val="center"/>
                    <w:rPr>
                      <w:rFonts w:hint="default" w:ascii="Times New Roman" w:hAnsi="Times New Roman" w:eastAsia="宋体" w:cs="Times New Roman"/>
                      <w:i/>
                      <w:iCs/>
                      <w:color w:val="auto"/>
                      <w:sz w:val="21"/>
                      <w:szCs w:val="21"/>
                      <w:vertAlign w:val="baseline"/>
                    </w:rPr>
                  </w:pPr>
                  <w:r>
                    <w:rPr>
                      <w:rFonts w:hint="default" w:ascii="Times New Roman" w:hAnsi="Times New Roman" w:eastAsia="宋体" w:cs="Times New Roman"/>
                      <w:i/>
                      <w:iCs/>
                      <w:color w:val="auto"/>
                      <w:sz w:val="21"/>
                      <w:szCs w:val="21"/>
                      <w:vertAlign w:val="baseline"/>
                    </w:rPr>
                    <w:t>Setaria viridis</w:t>
                  </w:r>
                </w:p>
              </w:tc>
            </w:tr>
            <w:tr w14:paraId="70602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0" w:type="dxa"/>
                  <w:gridSpan w:val="3"/>
                  <w:vAlign w:val="center"/>
                </w:tcPr>
                <w:p w14:paraId="2975F726">
                  <w:pPr>
                    <w:pStyle w:val="11"/>
                    <w:spacing w:line="240" w:lineRule="auto"/>
                    <w:ind w:left="0" w:leftChars="0" w:firstLine="0" w:firstLineChars="0"/>
                    <w:jc w:val="both"/>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二、豆科</w:t>
                  </w:r>
                </w:p>
              </w:tc>
            </w:tr>
            <w:tr w14:paraId="17F9E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5F66DA71">
                  <w:pPr>
                    <w:pStyle w:val="11"/>
                    <w:spacing w:line="240" w:lineRule="auto"/>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8</w:t>
                  </w:r>
                </w:p>
              </w:tc>
              <w:tc>
                <w:tcPr>
                  <w:tcW w:w="1738" w:type="dxa"/>
                  <w:vAlign w:val="center"/>
                </w:tcPr>
                <w:p w14:paraId="3E2F5A1E">
                  <w:pPr>
                    <w:keepNext w:val="0"/>
                    <w:keepLines w:val="0"/>
                    <w:widowControl/>
                    <w:suppressLineNumbers w:val="0"/>
                    <w:spacing w:line="240" w:lineRule="auto"/>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kern w:val="0"/>
                      <w:sz w:val="21"/>
                      <w:szCs w:val="21"/>
                      <w:highlight w:val="none"/>
                      <w:lang w:val="en-US" w:eastAsia="zh-CN" w:bidi="ar"/>
                    </w:rPr>
                    <w:t>小叶锦鸡儿</w:t>
                  </w:r>
                </w:p>
              </w:tc>
              <w:tc>
                <w:tcPr>
                  <w:tcW w:w="4440" w:type="dxa"/>
                  <w:vAlign w:val="center"/>
                </w:tcPr>
                <w:p w14:paraId="6CE8207F">
                  <w:pPr>
                    <w:keepNext w:val="0"/>
                    <w:keepLines w:val="0"/>
                    <w:widowControl/>
                    <w:suppressLineNumbers w:val="0"/>
                    <w:spacing w:line="240" w:lineRule="auto"/>
                    <w:jc w:val="center"/>
                    <w:rPr>
                      <w:rFonts w:hint="default" w:ascii="Times New Roman" w:hAnsi="Times New Roman" w:eastAsia="宋体" w:cs="Times New Roman"/>
                      <w:i/>
                      <w:iCs/>
                      <w:color w:val="auto"/>
                      <w:sz w:val="21"/>
                      <w:szCs w:val="21"/>
                      <w:highlight w:val="none"/>
                      <w:vertAlign w:val="baseline"/>
                    </w:rPr>
                  </w:pPr>
                  <w:r>
                    <w:rPr>
                      <w:rFonts w:hint="default" w:ascii="Times New Roman" w:hAnsi="Times New Roman" w:eastAsia="宋体" w:cs="Times New Roman"/>
                      <w:i/>
                      <w:iCs/>
                      <w:color w:val="auto"/>
                      <w:sz w:val="21"/>
                      <w:szCs w:val="21"/>
                      <w:highlight w:val="none"/>
                      <w:vertAlign w:val="baseline"/>
                    </w:rPr>
                    <w:t>Caragana microphylla</w:t>
                  </w:r>
                </w:p>
              </w:tc>
            </w:tr>
            <w:tr w14:paraId="363CC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05CD3BDC">
                  <w:pPr>
                    <w:pStyle w:val="11"/>
                    <w:spacing w:line="240" w:lineRule="auto"/>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9</w:t>
                  </w:r>
                </w:p>
              </w:tc>
              <w:tc>
                <w:tcPr>
                  <w:tcW w:w="1738" w:type="dxa"/>
                  <w:vAlign w:val="center"/>
                </w:tcPr>
                <w:p w14:paraId="4DF141D4">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柠条锦鸡儿</w:t>
                  </w:r>
                </w:p>
              </w:tc>
              <w:tc>
                <w:tcPr>
                  <w:tcW w:w="4440" w:type="dxa"/>
                  <w:vAlign w:val="center"/>
                </w:tcPr>
                <w:p w14:paraId="3A1FF0DA">
                  <w:pPr>
                    <w:keepNext w:val="0"/>
                    <w:keepLines w:val="0"/>
                    <w:widowControl/>
                    <w:suppressLineNumbers w:val="0"/>
                    <w:spacing w:line="240" w:lineRule="auto"/>
                    <w:jc w:val="center"/>
                    <w:rPr>
                      <w:rFonts w:hint="default" w:ascii="Times New Roman" w:hAnsi="Times New Roman" w:eastAsia="宋体" w:cs="Times New Roman"/>
                      <w:i/>
                      <w:iCs/>
                      <w:color w:val="auto"/>
                      <w:sz w:val="21"/>
                      <w:szCs w:val="21"/>
                      <w:vertAlign w:val="baseline"/>
                    </w:rPr>
                  </w:pPr>
                  <w:r>
                    <w:rPr>
                      <w:rFonts w:hint="default" w:ascii="Times New Roman" w:hAnsi="Times New Roman" w:eastAsia="宋体" w:cs="Times New Roman"/>
                      <w:i/>
                      <w:iCs/>
                      <w:color w:val="auto"/>
                      <w:sz w:val="21"/>
                      <w:szCs w:val="21"/>
                      <w:vertAlign w:val="baseline"/>
                    </w:rPr>
                    <w:t>Caragana korshinskii</w:t>
                  </w:r>
                </w:p>
              </w:tc>
            </w:tr>
            <w:tr w14:paraId="5440D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06D3CF76">
                  <w:pPr>
                    <w:pStyle w:val="11"/>
                    <w:spacing w:line="240" w:lineRule="auto"/>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10</w:t>
                  </w:r>
                </w:p>
              </w:tc>
              <w:tc>
                <w:tcPr>
                  <w:tcW w:w="1738" w:type="dxa"/>
                  <w:vAlign w:val="center"/>
                </w:tcPr>
                <w:p w14:paraId="21E05ABB">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紫苜蓿</w:t>
                  </w:r>
                </w:p>
              </w:tc>
              <w:tc>
                <w:tcPr>
                  <w:tcW w:w="4440" w:type="dxa"/>
                  <w:vAlign w:val="center"/>
                </w:tcPr>
                <w:p w14:paraId="1995867C">
                  <w:pPr>
                    <w:keepNext w:val="0"/>
                    <w:keepLines w:val="0"/>
                    <w:widowControl/>
                    <w:suppressLineNumbers w:val="0"/>
                    <w:spacing w:line="240" w:lineRule="auto"/>
                    <w:jc w:val="center"/>
                    <w:rPr>
                      <w:rFonts w:hint="default" w:ascii="Times New Roman" w:hAnsi="Times New Roman" w:eastAsia="宋体" w:cs="Times New Roman"/>
                      <w:i/>
                      <w:iCs/>
                      <w:color w:val="auto"/>
                      <w:sz w:val="21"/>
                      <w:szCs w:val="21"/>
                      <w:vertAlign w:val="baseline"/>
                    </w:rPr>
                  </w:pPr>
                  <w:r>
                    <w:rPr>
                      <w:rFonts w:hint="default" w:ascii="Times New Roman" w:hAnsi="Times New Roman" w:eastAsia="宋体" w:cs="Times New Roman"/>
                      <w:i/>
                      <w:iCs/>
                      <w:color w:val="auto"/>
                      <w:sz w:val="21"/>
                      <w:szCs w:val="21"/>
                      <w:vertAlign w:val="baseline"/>
                    </w:rPr>
                    <w:t>Medicago sativa</w:t>
                  </w:r>
                </w:p>
              </w:tc>
            </w:tr>
            <w:tr w14:paraId="24819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08CAB9DD">
                  <w:pPr>
                    <w:pStyle w:val="11"/>
                    <w:spacing w:line="240" w:lineRule="auto"/>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11</w:t>
                  </w:r>
                </w:p>
              </w:tc>
              <w:tc>
                <w:tcPr>
                  <w:tcW w:w="1738" w:type="dxa"/>
                  <w:vAlign w:val="center"/>
                </w:tcPr>
                <w:p w14:paraId="378535A5">
                  <w:pPr>
                    <w:keepNext w:val="0"/>
                    <w:keepLines w:val="0"/>
                    <w:widowControl/>
                    <w:suppressLineNumbers w:val="0"/>
                    <w:spacing w:line="240" w:lineRule="auto"/>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野豌豆</w:t>
                  </w:r>
                </w:p>
              </w:tc>
              <w:tc>
                <w:tcPr>
                  <w:tcW w:w="4440" w:type="dxa"/>
                  <w:vAlign w:val="center"/>
                </w:tcPr>
                <w:p w14:paraId="7B1F371E">
                  <w:pPr>
                    <w:keepNext w:val="0"/>
                    <w:keepLines w:val="0"/>
                    <w:widowControl/>
                    <w:suppressLineNumbers w:val="0"/>
                    <w:spacing w:line="240" w:lineRule="auto"/>
                    <w:jc w:val="center"/>
                    <w:rPr>
                      <w:rFonts w:hint="default" w:ascii="Times New Roman" w:hAnsi="Times New Roman" w:eastAsia="宋体" w:cs="Times New Roman"/>
                      <w:i/>
                      <w:iCs/>
                      <w:color w:val="auto"/>
                      <w:kern w:val="0"/>
                      <w:sz w:val="21"/>
                      <w:szCs w:val="21"/>
                      <w:lang w:val="en-US" w:eastAsia="zh-CN" w:bidi="ar"/>
                    </w:rPr>
                  </w:pPr>
                  <w:r>
                    <w:rPr>
                      <w:rFonts w:hint="default" w:ascii="Times New Roman" w:hAnsi="Times New Roman" w:eastAsia="宋体" w:cs="Times New Roman"/>
                      <w:i/>
                      <w:iCs/>
                      <w:color w:val="auto"/>
                      <w:kern w:val="0"/>
                      <w:sz w:val="21"/>
                      <w:szCs w:val="21"/>
                      <w:lang w:val="en-US" w:eastAsia="zh-CN" w:bidi="ar"/>
                    </w:rPr>
                    <w:t>Vicia sepium</w:t>
                  </w:r>
                </w:p>
              </w:tc>
            </w:tr>
            <w:tr w14:paraId="41B91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0" w:type="dxa"/>
                  <w:gridSpan w:val="3"/>
                  <w:vAlign w:val="center"/>
                </w:tcPr>
                <w:p w14:paraId="55D0EB4D">
                  <w:pPr>
                    <w:pStyle w:val="11"/>
                    <w:spacing w:line="240" w:lineRule="auto"/>
                    <w:ind w:left="0" w:leftChars="0" w:firstLine="0" w:firstLineChars="0"/>
                    <w:jc w:val="both"/>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三、菊科</w:t>
                  </w:r>
                </w:p>
              </w:tc>
            </w:tr>
            <w:tr w14:paraId="5DEE5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36AEE071">
                  <w:pPr>
                    <w:pStyle w:val="11"/>
                    <w:spacing w:line="240" w:lineRule="auto"/>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11</w:t>
                  </w:r>
                </w:p>
              </w:tc>
              <w:tc>
                <w:tcPr>
                  <w:tcW w:w="1738" w:type="dxa"/>
                  <w:vAlign w:val="center"/>
                </w:tcPr>
                <w:p w14:paraId="1A8C90E9">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油蒿</w:t>
                  </w:r>
                </w:p>
              </w:tc>
              <w:tc>
                <w:tcPr>
                  <w:tcW w:w="4440" w:type="dxa"/>
                  <w:vAlign w:val="center"/>
                </w:tcPr>
                <w:p w14:paraId="4FD7F4EC">
                  <w:pPr>
                    <w:keepNext w:val="0"/>
                    <w:keepLines w:val="0"/>
                    <w:widowControl/>
                    <w:suppressLineNumbers w:val="0"/>
                    <w:spacing w:line="240" w:lineRule="auto"/>
                    <w:jc w:val="center"/>
                    <w:rPr>
                      <w:rFonts w:hint="default" w:ascii="Times New Roman" w:hAnsi="Times New Roman" w:eastAsia="宋体" w:cs="Times New Roman"/>
                      <w:i/>
                      <w:iCs/>
                      <w:color w:val="auto"/>
                      <w:sz w:val="21"/>
                      <w:szCs w:val="21"/>
                      <w:vertAlign w:val="baseline"/>
                    </w:rPr>
                  </w:pPr>
                  <w:r>
                    <w:rPr>
                      <w:rFonts w:hint="default" w:ascii="Times New Roman" w:hAnsi="Times New Roman" w:eastAsia="宋体" w:cs="Times New Roman"/>
                      <w:i/>
                      <w:iCs/>
                      <w:color w:val="auto"/>
                      <w:sz w:val="21"/>
                      <w:szCs w:val="21"/>
                      <w:vertAlign w:val="baseline"/>
                    </w:rPr>
                    <w:t>Artemisia ordosica</w:t>
                  </w:r>
                </w:p>
              </w:tc>
            </w:tr>
            <w:tr w14:paraId="6C692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5B89B602">
                  <w:pPr>
                    <w:pStyle w:val="11"/>
                    <w:spacing w:line="240" w:lineRule="auto"/>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12</w:t>
                  </w:r>
                </w:p>
              </w:tc>
              <w:tc>
                <w:tcPr>
                  <w:tcW w:w="1738" w:type="dxa"/>
                  <w:vAlign w:val="center"/>
                </w:tcPr>
                <w:p w14:paraId="1560DD1E">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冷蒿</w:t>
                  </w:r>
                </w:p>
              </w:tc>
              <w:tc>
                <w:tcPr>
                  <w:tcW w:w="4440" w:type="dxa"/>
                  <w:vAlign w:val="center"/>
                </w:tcPr>
                <w:p w14:paraId="29122068">
                  <w:pPr>
                    <w:keepNext w:val="0"/>
                    <w:keepLines w:val="0"/>
                    <w:widowControl/>
                    <w:suppressLineNumbers w:val="0"/>
                    <w:spacing w:line="240" w:lineRule="auto"/>
                    <w:jc w:val="center"/>
                    <w:rPr>
                      <w:rFonts w:hint="default" w:ascii="Times New Roman" w:hAnsi="Times New Roman" w:eastAsia="宋体" w:cs="Times New Roman"/>
                      <w:i/>
                      <w:iCs/>
                      <w:color w:val="auto"/>
                      <w:sz w:val="21"/>
                      <w:szCs w:val="21"/>
                      <w:vertAlign w:val="baseline"/>
                    </w:rPr>
                  </w:pPr>
                  <w:r>
                    <w:rPr>
                      <w:rFonts w:hint="default" w:ascii="Times New Roman" w:hAnsi="Times New Roman" w:eastAsia="宋体" w:cs="Times New Roman"/>
                      <w:i/>
                      <w:iCs/>
                      <w:color w:val="auto"/>
                      <w:sz w:val="21"/>
                      <w:szCs w:val="21"/>
                      <w:vertAlign w:val="baseline"/>
                    </w:rPr>
                    <w:t>Artemisia frigida</w:t>
                  </w:r>
                </w:p>
              </w:tc>
            </w:tr>
            <w:tr w14:paraId="0DD80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06B97635">
                  <w:pPr>
                    <w:pStyle w:val="11"/>
                    <w:spacing w:line="240" w:lineRule="auto"/>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13</w:t>
                  </w:r>
                </w:p>
              </w:tc>
              <w:tc>
                <w:tcPr>
                  <w:tcW w:w="1738" w:type="dxa"/>
                  <w:vAlign w:val="center"/>
                </w:tcPr>
                <w:p w14:paraId="6BDA83ED">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大籽蒿</w:t>
                  </w:r>
                </w:p>
              </w:tc>
              <w:tc>
                <w:tcPr>
                  <w:tcW w:w="4440" w:type="dxa"/>
                  <w:vAlign w:val="center"/>
                </w:tcPr>
                <w:p w14:paraId="594637E3">
                  <w:pPr>
                    <w:keepNext w:val="0"/>
                    <w:keepLines w:val="0"/>
                    <w:widowControl/>
                    <w:suppressLineNumbers w:val="0"/>
                    <w:spacing w:line="240" w:lineRule="auto"/>
                    <w:jc w:val="center"/>
                    <w:rPr>
                      <w:rFonts w:hint="default" w:ascii="Times New Roman" w:hAnsi="Times New Roman" w:eastAsia="宋体" w:cs="Times New Roman"/>
                      <w:i/>
                      <w:iCs/>
                      <w:color w:val="auto"/>
                      <w:sz w:val="21"/>
                      <w:szCs w:val="21"/>
                      <w:vertAlign w:val="baseline"/>
                    </w:rPr>
                  </w:pPr>
                  <w:r>
                    <w:rPr>
                      <w:rFonts w:hint="default" w:ascii="Times New Roman" w:hAnsi="Times New Roman" w:eastAsia="宋体" w:cs="Times New Roman"/>
                      <w:i/>
                      <w:iCs/>
                      <w:color w:val="auto"/>
                      <w:sz w:val="21"/>
                      <w:szCs w:val="21"/>
                      <w:vertAlign w:val="baseline"/>
                    </w:rPr>
                    <w:t>Artemisia sieversiana</w:t>
                  </w:r>
                </w:p>
              </w:tc>
            </w:tr>
            <w:tr w14:paraId="6C12F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4E24D8D8">
                  <w:pPr>
                    <w:pStyle w:val="11"/>
                    <w:spacing w:line="240" w:lineRule="auto"/>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14</w:t>
                  </w:r>
                </w:p>
              </w:tc>
              <w:tc>
                <w:tcPr>
                  <w:tcW w:w="1738" w:type="dxa"/>
                  <w:vAlign w:val="center"/>
                </w:tcPr>
                <w:p w14:paraId="51E952DB">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黄花蒿</w:t>
                  </w:r>
                </w:p>
              </w:tc>
              <w:tc>
                <w:tcPr>
                  <w:tcW w:w="4440" w:type="dxa"/>
                  <w:vAlign w:val="center"/>
                </w:tcPr>
                <w:p w14:paraId="3C29076D">
                  <w:pPr>
                    <w:keepNext w:val="0"/>
                    <w:keepLines w:val="0"/>
                    <w:widowControl/>
                    <w:suppressLineNumbers w:val="0"/>
                    <w:spacing w:line="240" w:lineRule="auto"/>
                    <w:jc w:val="center"/>
                    <w:rPr>
                      <w:rFonts w:hint="default" w:ascii="Times New Roman" w:hAnsi="Times New Roman" w:eastAsia="宋体" w:cs="Times New Roman"/>
                      <w:i/>
                      <w:iCs/>
                      <w:color w:val="auto"/>
                      <w:sz w:val="21"/>
                      <w:szCs w:val="21"/>
                      <w:vertAlign w:val="baseline"/>
                    </w:rPr>
                  </w:pPr>
                  <w:r>
                    <w:rPr>
                      <w:rFonts w:hint="default" w:ascii="Times New Roman" w:hAnsi="Times New Roman" w:eastAsia="宋体" w:cs="Times New Roman"/>
                      <w:i/>
                      <w:iCs/>
                      <w:color w:val="auto"/>
                      <w:sz w:val="21"/>
                      <w:szCs w:val="21"/>
                      <w:vertAlign w:val="baseline"/>
                    </w:rPr>
                    <w:t>Artemisia annua</w:t>
                  </w:r>
                </w:p>
              </w:tc>
            </w:tr>
            <w:tr w14:paraId="19594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1FC20CA2">
                  <w:pPr>
                    <w:pStyle w:val="11"/>
                    <w:spacing w:line="240" w:lineRule="auto"/>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15</w:t>
                  </w:r>
                </w:p>
              </w:tc>
              <w:tc>
                <w:tcPr>
                  <w:tcW w:w="1738" w:type="dxa"/>
                  <w:vAlign w:val="center"/>
                </w:tcPr>
                <w:p w14:paraId="4600F74E">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苍耳</w:t>
                  </w:r>
                </w:p>
              </w:tc>
              <w:tc>
                <w:tcPr>
                  <w:tcW w:w="4440" w:type="dxa"/>
                  <w:vAlign w:val="center"/>
                </w:tcPr>
                <w:p w14:paraId="3D5C3B95">
                  <w:pPr>
                    <w:keepNext w:val="0"/>
                    <w:keepLines w:val="0"/>
                    <w:widowControl/>
                    <w:suppressLineNumbers w:val="0"/>
                    <w:spacing w:line="240" w:lineRule="auto"/>
                    <w:jc w:val="center"/>
                    <w:rPr>
                      <w:rFonts w:hint="default" w:ascii="Times New Roman" w:hAnsi="Times New Roman" w:eastAsia="宋体" w:cs="Times New Roman"/>
                      <w:i/>
                      <w:iCs/>
                      <w:color w:val="auto"/>
                      <w:sz w:val="21"/>
                      <w:szCs w:val="21"/>
                      <w:vertAlign w:val="baseline"/>
                    </w:rPr>
                  </w:pPr>
                  <w:r>
                    <w:rPr>
                      <w:rFonts w:hint="default" w:ascii="Times New Roman" w:hAnsi="Times New Roman" w:eastAsia="宋体" w:cs="Times New Roman"/>
                      <w:i/>
                      <w:iCs/>
                      <w:color w:val="auto"/>
                      <w:sz w:val="21"/>
                      <w:szCs w:val="21"/>
                      <w:vertAlign w:val="baseline"/>
                    </w:rPr>
                    <w:t>Xanthium strumarium</w:t>
                  </w:r>
                </w:p>
              </w:tc>
            </w:tr>
            <w:tr w14:paraId="46A37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2F03EC06">
                  <w:pPr>
                    <w:pStyle w:val="11"/>
                    <w:spacing w:line="240" w:lineRule="auto"/>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16</w:t>
                  </w:r>
                </w:p>
              </w:tc>
              <w:tc>
                <w:tcPr>
                  <w:tcW w:w="1738" w:type="dxa"/>
                  <w:vAlign w:val="center"/>
                </w:tcPr>
                <w:p w14:paraId="7C228A01">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蒲公英</w:t>
                  </w:r>
                </w:p>
              </w:tc>
              <w:tc>
                <w:tcPr>
                  <w:tcW w:w="4440" w:type="dxa"/>
                  <w:vAlign w:val="center"/>
                </w:tcPr>
                <w:p w14:paraId="272E6FB9">
                  <w:pPr>
                    <w:keepNext w:val="0"/>
                    <w:keepLines w:val="0"/>
                    <w:widowControl/>
                    <w:suppressLineNumbers w:val="0"/>
                    <w:spacing w:line="240" w:lineRule="auto"/>
                    <w:jc w:val="center"/>
                    <w:rPr>
                      <w:rFonts w:hint="default" w:ascii="Times New Roman" w:hAnsi="Times New Roman" w:eastAsia="宋体" w:cs="Times New Roman"/>
                      <w:i/>
                      <w:iCs/>
                      <w:color w:val="auto"/>
                      <w:sz w:val="21"/>
                      <w:szCs w:val="21"/>
                      <w:vertAlign w:val="baseline"/>
                    </w:rPr>
                  </w:pPr>
                  <w:r>
                    <w:rPr>
                      <w:rFonts w:hint="default" w:ascii="Times New Roman" w:hAnsi="Times New Roman" w:eastAsia="宋体" w:cs="Times New Roman"/>
                      <w:i/>
                      <w:iCs/>
                      <w:color w:val="auto"/>
                      <w:sz w:val="21"/>
                      <w:szCs w:val="21"/>
                      <w:vertAlign w:val="baseline"/>
                    </w:rPr>
                    <w:t>Taraxacum mongolicum</w:t>
                  </w:r>
                </w:p>
              </w:tc>
            </w:tr>
            <w:tr w14:paraId="74A37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54ABB240">
                  <w:pPr>
                    <w:pStyle w:val="11"/>
                    <w:spacing w:line="240" w:lineRule="auto"/>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17</w:t>
                  </w:r>
                </w:p>
              </w:tc>
              <w:tc>
                <w:tcPr>
                  <w:tcW w:w="1738" w:type="dxa"/>
                  <w:vAlign w:val="center"/>
                </w:tcPr>
                <w:p w14:paraId="603FA577">
                  <w:pPr>
                    <w:keepNext w:val="0"/>
                    <w:keepLines w:val="0"/>
                    <w:widowControl/>
                    <w:suppressLineNumbers w:val="0"/>
                    <w:spacing w:line="240" w:lineRule="auto"/>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茵陈蒿</w:t>
                  </w:r>
                </w:p>
              </w:tc>
              <w:tc>
                <w:tcPr>
                  <w:tcW w:w="4440" w:type="dxa"/>
                  <w:vAlign w:val="center"/>
                </w:tcPr>
                <w:p w14:paraId="3E2AF70C">
                  <w:pPr>
                    <w:keepNext w:val="0"/>
                    <w:keepLines w:val="0"/>
                    <w:widowControl/>
                    <w:suppressLineNumbers w:val="0"/>
                    <w:spacing w:line="240" w:lineRule="auto"/>
                    <w:jc w:val="center"/>
                    <w:rPr>
                      <w:rFonts w:hint="default" w:ascii="Times New Roman" w:hAnsi="Times New Roman" w:eastAsia="宋体" w:cs="Times New Roman"/>
                      <w:i/>
                      <w:iCs/>
                      <w:color w:val="auto"/>
                      <w:kern w:val="0"/>
                      <w:sz w:val="21"/>
                      <w:szCs w:val="21"/>
                      <w:lang w:val="en-US" w:eastAsia="zh-CN" w:bidi="ar"/>
                    </w:rPr>
                  </w:pPr>
                  <w:r>
                    <w:rPr>
                      <w:rFonts w:hint="default" w:ascii="Times New Roman" w:hAnsi="Times New Roman" w:eastAsia="宋体" w:cs="Times New Roman"/>
                      <w:i/>
                      <w:iCs/>
                      <w:color w:val="auto"/>
                      <w:kern w:val="0"/>
                      <w:sz w:val="21"/>
                      <w:szCs w:val="21"/>
                      <w:lang w:val="en-US" w:eastAsia="zh-CN" w:bidi="ar"/>
                    </w:rPr>
                    <w:t>Artemisia capillaris</w:t>
                  </w:r>
                </w:p>
              </w:tc>
            </w:tr>
            <w:tr w14:paraId="624B1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0" w:type="dxa"/>
                  <w:gridSpan w:val="3"/>
                  <w:vAlign w:val="center"/>
                </w:tcPr>
                <w:p w14:paraId="3EEBFA16">
                  <w:pPr>
                    <w:pStyle w:val="11"/>
                    <w:spacing w:line="240" w:lineRule="auto"/>
                    <w:ind w:left="0" w:leftChars="0" w:firstLine="0" w:firstLineChars="0"/>
                    <w:jc w:val="both"/>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四、藜科</w:t>
                  </w:r>
                </w:p>
              </w:tc>
            </w:tr>
            <w:tr w14:paraId="40191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66CCCC54">
                  <w:pPr>
                    <w:pStyle w:val="11"/>
                    <w:spacing w:line="240" w:lineRule="auto"/>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17</w:t>
                  </w:r>
                </w:p>
              </w:tc>
              <w:tc>
                <w:tcPr>
                  <w:tcW w:w="1738" w:type="dxa"/>
                  <w:vAlign w:val="center"/>
                </w:tcPr>
                <w:p w14:paraId="75703D48">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猪毛菜</w:t>
                  </w:r>
                </w:p>
              </w:tc>
              <w:tc>
                <w:tcPr>
                  <w:tcW w:w="4440" w:type="dxa"/>
                  <w:vAlign w:val="center"/>
                </w:tcPr>
                <w:p w14:paraId="2385A7A3">
                  <w:pPr>
                    <w:keepNext w:val="0"/>
                    <w:keepLines w:val="0"/>
                    <w:widowControl/>
                    <w:suppressLineNumbers w:val="0"/>
                    <w:spacing w:line="240" w:lineRule="auto"/>
                    <w:jc w:val="center"/>
                    <w:rPr>
                      <w:rFonts w:hint="default" w:ascii="Times New Roman" w:hAnsi="Times New Roman" w:eastAsia="宋体" w:cs="Times New Roman"/>
                      <w:i/>
                      <w:iCs/>
                      <w:color w:val="auto"/>
                      <w:sz w:val="21"/>
                      <w:szCs w:val="21"/>
                      <w:vertAlign w:val="baseline"/>
                    </w:rPr>
                  </w:pPr>
                  <w:r>
                    <w:rPr>
                      <w:rFonts w:hint="default" w:ascii="Times New Roman" w:hAnsi="Times New Roman" w:eastAsia="宋体" w:cs="Times New Roman"/>
                      <w:i/>
                      <w:iCs/>
                      <w:color w:val="auto"/>
                      <w:sz w:val="21"/>
                      <w:szCs w:val="21"/>
                      <w:vertAlign w:val="baseline"/>
                    </w:rPr>
                    <w:t>Kali collinum</w:t>
                  </w:r>
                </w:p>
              </w:tc>
            </w:tr>
            <w:tr w14:paraId="7A500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42163581">
                  <w:pPr>
                    <w:pStyle w:val="11"/>
                    <w:spacing w:line="240" w:lineRule="auto"/>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18</w:t>
                  </w:r>
                </w:p>
              </w:tc>
              <w:tc>
                <w:tcPr>
                  <w:tcW w:w="1738" w:type="dxa"/>
                  <w:vAlign w:val="center"/>
                </w:tcPr>
                <w:p w14:paraId="1D27287B">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刺藜</w:t>
                  </w:r>
                </w:p>
              </w:tc>
              <w:tc>
                <w:tcPr>
                  <w:tcW w:w="4440" w:type="dxa"/>
                  <w:vAlign w:val="center"/>
                </w:tcPr>
                <w:p w14:paraId="0F4BEB77">
                  <w:pPr>
                    <w:keepNext w:val="0"/>
                    <w:keepLines w:val="0"/>
                    <w:widowControl/>
                    <w:suppressLineNumbers w:val="0"/>
                    <w:spacing w:line="240" w:lineRule="auto"/>
                    <w:jc w:val="center"/>
                    <w:rPr>
                      <w:rFonts w:hint="default" w:ascii="Times New Roman" w:hAnsi="Times New Roman" w:eastAsia="宋体" w:cs="Times New Roman"/>
                      <w:i/>
                      <w:iCs/>
                      <w:color w:val="auto"/>
                      <w:sz w:val="21"/>
                      <w:szCs w:val="21"/>
                      <w:vertAlign w:val="baseline"/>
                    </w:rPr>
                  </w:pPr>
                  <w:r>
                    <w:rPr>
                      <w:rFonts w:hint="default" w:ascii="Times New Roman" w:hAnsi="Times New Roman" w:eastAsia="宋体" w:cs="Times New Roman"/>
                      <w:i/>
                      <w:iCs/>
                      <w:color w:val="auto"/>
                      <w:sz w:val="21"/>
                      <w:szCs w:val="21"/>
                      <w:vertAlign w:val="baseline"/>
                    </w:rPr>
                    <w:t>Teloxys aristata</w:t>
                  </w:r>
                </w:p>
              </w:tc>
            </w:tr>
            <w:tr w14:paraId="0B01B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60485CE3">
                  <w:pPr>
                    <w:pStyle w:val="11"/>
                    <w:spacing w:line="240" w:lineRule="auto"/>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19</w:t>
                  </w:r>
                </w:p>
              </w:tc>
              <w:tc>
                <w:tcPr>
                  <w:tcW w:w="1738" w:type="dxa"/>
                  <w:vAlign w:val="center"/>
                </w:tcPr>
                <w:p w14:paraId="4E654D8A">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沙蓬</w:t>
                  </w:r>
                </w:p>
              </w:tc>
              <w:tc>
                <w:tcPr>
                  <w:tcW w:w="4440" w:type="dxa"/>
                  <w:vAlign w:val="center"/>
                </w:tcPr>
                <w:p w14:paraId="519BD175">
                  <w:pPr>
                    <w:keepNext w:val="0"/>
                    <w:keepLines w:val="0"/>
                    <w:widowControl/>
                    <w:suppressLineNumbers w:val="0"/>
                    <w:spacing w:line="240" w:lineRule="auto"/>
                    <w:jc w:val="center"/>
                    <w:rPr>
                      <w:rFonts w:hint="default" w:ascii="Times New Roman" w:hAnsi="Times New Roman" w:eastAsia="宋体" w:cs="Times New Roman"/>
                      <w:i/>
                      <w:iCs/>
                      <w:color w:val="auto"/>
                      <w:sz w:val="21"/>
                      <w:szCs w:val="21"/>
                      <w:vertAlign w:val="baseline"/>
                    </w:rPr>
                  </w:pPr>
                  <w:r>
                    <w:rPr>
                      <w:rFonts w:hint="default" w:ascii="Times New Roman" w:hAnsi="Times New Roman" w:eastAsia="宋体" w:cs="Times New Roman"/>
                      <w:i/>
                      <w:iCs/>
                      <w:color w:val="auto"/>
                      <w:sz w:val="21"/>
                      <w:szCs w:val="21"/>
                      <w:vertAlign w:val="baseline"/>
                    </w:rPr>
                    <w:t>Agriophyllum squarrosum</w:t>
                  </w:r>
                </w:p>
              </w:tc>
            </w:tr>
            <w:tr w14:paraId="07E81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06CA6567">
                  <w:pPr>
                    <w:pStyle w:val="11"/>
                    <w:spacing w:line="240" w:lineRule="auto"/>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20</w:t>
                  </w:r>
                </w:p>
              </w:tc>
              <w:tc>
                <w:tcPr>
                  <w:tcW w:w="1738" w:type="dxa"/>
                  <w:vAlign w:val="center"/>
                </w:tcPr>
                <w:p w14:paraId="3218B63E">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碱蓬</w:t>
                  </w:r>
                </w:p>
              </w:tc>
              <w:tc>
                <w:tcPr>
                  <w:tcW w:w="4440" w:type="dxa"/>
                  <w:vAlign w:val="center"/>
                </w:tcPr>
                <w:p w14:paraId="53BCE5C3">
                  <w:pPr>
                    <w:keepNext w:val="0"/>
                    <w:keepLines w:val="0"/>
                    <w:widowControl/>
                    <w:suppressLineNumbers w:val="0"/>
                    <w:spacing w:line="240" w:lineRule="auto"/>
                    <w:jc w:val="center"/>
                    <w:rPr>
                      <w:rFonts w:hint="default" w:ascii="Times New Roman" w:hAnsi="Times New Roman" w:eastAsia="宋体" w:cs="Times New Roman"/>
                      <w:i/>
                      <w:iCs/>
                      <w:color w:val="auto"/>
                      <w:sz w:val="21"/>
                      <w:szCs w:val="21"/>
                      <w:vertAlign w:val="baseline"/>
                    </w:rPr>
                  </w:pPr>
                  <w:r>
                    <w:rPr>
                      <w:rFonts w:hint="default" w:ascii="Times New Roman" w:hAnsi="Times New Roman" w:eastAsia="宋体" w:cs="Times New Roman"/>
                      <w:i/>
                      <w:iCs/>
                      <w:color w:val="auto"/>
                      <w:sz w:val="21"/>
                      <w:szCs w:val="21"/>
                      <w:vertAlign w:val="baseline"/>
                    </w:rPr>
                    <w:t>Suaeda glauca</w:t>
                  </w:r>
                </w:p>
              </w:tc>
            </w:tr>
            <w:tr w14:paraId="2AA6F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0" w:type="dxa"/>
                  <w:gridSpan w:val="3"/>
                  <w:vAlign w:val="center"/>
                </w:tcPr>
                <w:p w14:paraId="37330853">
                  <w:pPr>
                    <w:pStyle w:val="11"/>
                    <w:spacing w:line="240" w:lineRule="auto"/>
                    <w:ind w:left="0" w:leftChars="0" w:firstLine="0" w:firstLineChars="0"/>
                    <w:jc w:val="both"/>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五、伞形科</w:t>
                  </w:r>
                </w:p>
              </w:tc>
            </w:tr>
            <w:tr w14:paraId="435FE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6C1C5CAB">
                  <w:pPr>
                    <w:pStyle w:val="11"/>
                    <w:spacing w:line="240" w:lineRule="auto"/>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21</w:t>
                  </w:r>
                </w:p>
              </w:tc>
              <w:tc>
                <w:tcPr>
                  <w:tcW w:w="1738" w:type="dxa"/>
                  <w:vAlign w:val="center"/>
                </w:tcPr>
                <w:p w14:paraId="2145FBE1">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防风</w:t>
                  </w:r>
                </w:p>
              </w:tc>
              <w:tc>
                <w:tcPr>
                  <w:tcW w:w="4440" w:type="dxa"/>
                  <w:vAlign w:val="center"/>
                </w:tcPr>
                <w:p w14:paraId="70E515E1">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i/>
                      <w:iCs/>
                      <w:color w:val="auto"/>
                      <w:sz w:val="21"/>
                      <w:szCs w:val="21"/>
                      <w:vertAlign w:val="baseline"/>
                    </w:rPr>
                    <w:t>Saposhnikovia divaricata</w:t>
                  </w:r>
                </w:p>
              </w:tc>
            </w:tr>
            <w:tr w14:paraId="713D5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0" w:type="dxa"/>
                  <w:gridSpan w:val="3"/>
                  <w:vAlign w:val="center"/>
                </w:tcPr>
                <w:p w14:paraId="04B827A7">
                  <w:pPr>
                    <w:pStyle w:val="11"/>
                    <w:spacing w:line="240" w:lineRule="auto"/>
                    <w:ind w:left="0" w:leftChars="0" w:firstLine="0" w:firstLineChars="0"/>
                    <w:jc w:val="both"/>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六、十字花科</w:t>
                  </w:r>
                </w:p>
              </w:tc>
            </w:tr>
            <w:tr w14:paraId="64246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2D2601C1">
                  <w:pPr>
                    <w:pStyle w:val="11"/>
                    <w:spacing w:line="240" w:lineRule="auto"/>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22</w:t>
                  </w:r>
                </w:p>
              </w:tc>
              <w:tc>
                <w:tcPr>
                  <w:tcW w:w="1738" w:type="dxa"/>
                  <w:vAlign w:val="center"/>
                </w:tcPr>
                <w:p w14:paraId="7E84BB1F">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沙芥</w:t>
                  </w:r>
                </w:p>
              </w:tc>
              <w:tc>
                <w:tcPr>
                  <w:tcW w:w="4440" w:type="dxa"/>
                  <w:vAlign w:val="center"/>
                </w:tcPr>
                <w:p w14:paraId="77D8F75D">
                  <w:pPr>
                    <w:keepNext w:val="0"/>
                    <w:keepLines w:val="0"/>
                    <w:widowControl/>
                    <w:suppressLineNumbers w:val="0"/>
                    <w:spacing w:line="240" w:lineRule="auto"/>
                    <w:jc w:val="center"/>
                    <w:rPr>
                      <w:rFonts w:hint="default" w:ascii="Times New Roman" w:hAnsi="Times New Roman" w:eastAsia="宋体" w:cs="Times New Roman"/>
                      <w:i/>
                      <w:iCs/>
                      <w:color w:val="auto"/>
                      <w:sz w:val="21"/>
                      <w:szCs w:val="21"/>
                      <w:vertAlign w:val="baseline"/>
                    </w:rPr>
                  </w:pPr>
                  <w:r>
                    <w:rPr>
                      <w:rFonts w:hint="default" w:ascii="Times New Roman" w:hAnsi="Times New Roman" w:eastAsia="宋体" w:cs="Times New Roman"/>
                      <w:i/>
                      <w:iCs/>
                      <w:color w:val="auto"/>
                      <w:sz w:val="21"/>
                      <w:szCs w:val="21"/>
                      <w:vertAlign w:val="baseline"/>
                    </w:rPr>
                    <w:t>Pugionium cornutum</w:t>
                  </w:r>
                </w:p>
              </w:tc>
            </w:tr>
            <w:tr w14:paraId="01359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1E8E1363">
                  <w:pPr>
                    <w:pStyle w:val="11"/>
                    <w:spacing w:line="240" w:lineRule="auto"/>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23</w:t>
                  </w:r>
                </w:p>
              </w:tc>
              <w:tc>
                <w:tcPr>
                  <w:tcW w:w="1738" w:type="dxa"/>
                  <w:vAlign w:val="center"/>
                </w:tcPr>
                <w:p w14:paraId="4E59840F">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独行菜</w:t>
                  </w:r>
                </w:p>
              </w:tc>
              <w:tc>
                <w:tcPr>
                  <w:tcW w:w="4440" w:type="dxa"/>
                  <w:vAlign w:val="center"/>
                </w:tcPr>
                <w:p w14:paraId="605F7458">
                  <w:pPr>
                    <w:keepNext w:val="0"/>
                    <w:keepLines w:val="0"/>
                    <w:widowControl/>
                    <w:suppressLineNumbers w:val="0"/>
                    <w:spacing w:line="240" w:lineRule="auto"/>
                    <w:jc w:val="center"/>
                    <w:rPr>
                      <w:rFonts w:hint="default" w:ascii="Times New Roman" w:hAnsi="Times New Roman" w:eastAsia="宋体" w:cs="Times New Roman"/>
                      <w:i/>
                      <w:iCs/>
                      <w:color w:val="auto"/>
                      <w:sz w:val="21"/>
                      <w:szCs w:val="21"/>
                      <w:vertAlign w:val="baseline"/>
                    </w:rPr>
                  </w:pPr>
                  <w:r>
                    <w:rPr>
                      <w:rFonts w:hint="default" w:ascii="Times New Roman" w:hAnsi="Times New Roman" w:eastAsia="宋体" w:cs="Times New Roman"/>
                      <w:i/>
                      <w:iCs/>
                      <w:color w:val="auto"/>
                      <w:sz w:val="21"/>
                      <w:szCs w:val="21"/>
                      <w:vertAlign w:val="baseline"/>
                    </w:rPr>
                    <w:t>Lepidium apetalum</w:t>
                  </w:r>
                </w:p>
              </w:tc>
            </w:tr>
            <w:tr w14:paraId="6DF89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0" w:type="dxa"/>
                  <w:gridSpan w:val="3"/>
                  <w:vAlign w:val="center"/>
                </w:tcPr>
                <w:p w14:paraId="1B7A9E80">
                  <w:pPr>
                    <w:keepNext w:val="0"/>
                    <w:keepLines w:val="0"/>
                    <w:widowControl/>
                    <w:suppressLineNumbers w:val="0"/>
                    <w:spacing w:line="240" w:lineRule="auto"/>
                    <w:jc w:val="both"/>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七、松科</w:t>
                  </w:r>
                </w:p>
              </w:tc>
            </w:tr>
            <w:tr w14:paraId="3DCA1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48285AB6">
                  <w:pPr>
                    <w:pStyle w:val="11"/>
                    <w:spacing w:line="240" w:lineRule="auto"/>
                    <w:jc w:val="center"/>
                    <w:rPr>
                      <w:rFonts w:hint="default" w:ascii="Times New Roman" w:hAnsi="Times New Roman" w:eastAsia="宋体" w:cs="Times New Roman"/>
                      <w:i w:val="0"/>
                      <w:iCs w:val="0"/>
                      <w:caps w:val="0"/>
                      <w:color w:val="auto"/>
                      <w:spacing w:val="0"/>
                      <w:sz w:val="21"/>
                      <w:szCs w:val="21"/>
                      <w:shd w:val="clear" w:fill="FFFFFF"/>
                      <w:lang w:val="en-US" w:eastAsia="zh-CN"/>
                    </w:rPr>
                  </w:pPr>
                  <w:r>
                    <w:rPr>
                      <w:rFonts w:hint="default" w:ascii="Times New Roman" w:hAnsi="Times New Roman" w:eastAsia="宋体" w:cs="Times New Roman"/>
                      <w:i w:val="0"/>
                      <w:iCs w:val="0"/>
                      <w:caps w:val="0"/>
                      <w:color w:val="auto"/>
                      <w:spacing w:val="0"/>
                      <w:sz w:val="21"/>
                      <w:szCs w:val="21"/>
                      <w:shd w:val="clear" w:fill="FFFFFF"/>
                      <w:lang w:val="en-US" w:eastAsia="zh-CN"/>
                    </w:rPr>
                    <w:t>24</w:t>
                  </w:r>
                </w:p>
              </w:tc>
              <w:tc>
                <w:tcPr>
                  <w:tcW w:w="1738" w:type="dxa"/>
                  <w:vAlign w:val="center"/>
                </w:tcPr>
                <w:p w14:paraId="784D8F73">
                  <w:pPr>
                    <w:keepNext w:val="0"/>
                    <w:keepLines w:val="0"/>
                    <w:widowControl/>
                    <w:suppressLineNumbers w:val="0"/>
                    <w:spacing w:line="240" w:lineRule="auto"/>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i w:val="0"/>
                      <w:iCs w:val="0"/>
                      <w:caps w:val="0"/>
                      <w:color w:val="auto"/>
                      <w:spacing w:val="0"/>
                      <w:sz w:val="21"/>
                      <w:szCs w:val="21"/>
                      <w:shd w:val="clear" w:fill="FFFFFF"/>
                      <w:lang w:val="en-US" w:eastAsia="zh-CN"/>
                    </w:rPr>
                    <w:t>油松</w:t>
                  </w:r>
                </w:p>
              </w:tc>
              <w:tc>
                <w:tcPr>
                  <w:tcW w:w="4440" w:type="dxa"/>
                  <w:vAlign w:val="center"/>
                </w:tcPr>
                <w:p w14:paraId="1BE206EC">
                  <w:pPr>
                    <w:keepNext w:val="0"/>
                    <w:keepLines w:val="0"/>
                    <w:widowControl/>
                    <w:suppressLineNumbers w:val="0"/>
                    <w:spacing w:line="240" w:lineRule="auto"/>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i/>
                      <w:iCs/>
                      <w:color w:val="auto"/>
                      <w:sz w:val="21"/>
                      <w:szCs w:val="21"/>
                      <w:vertAlign w:val="baseline"/>
                      <w:lang w:val="en-US" w:eastAsia="zh-CN"/>
                    </w:rPr>
                    <w:t>Pinus tabuliformis</w:t>
                  </w:r>
                </w:p>
              </w:tc>
            </w:tr>
          </w:tbl>
          <w:p w14:paraId="17CCD2E6">
            <w:pPr>
              <w:keepNext w:val="0"/>
              <w:keepLines w:val="0"/>
              <w:widowControl/>
              <w:suppressLineNumbers w:val="0"/>
              <w:spacing w:line="360" w:lineRule="auto"/>
              <w:ind w:firstLine="480" w:firstLineChars="200"/>
              <w:jc w:val="left"/>
              <w:rPr>
                <w:rFonts w:hint="default" w:ascii="Times New Roman" w:hAnsi="Times New Roman" w:eastAsia="宋体" w:cs="Times New Roman"/>
                <w:b w:val="0"/>
                <w:bCs w:val="0"/>
                <w:color w:val="auto"/>
                <w:kern w:val="0"/>
                <w:sz w:val="24"/>
                <w:szCs w:val="24"/>
                <w:lang w:val="en-US" w:eastAsia="zh-CN" w:bidi="ar"/>
              </w:rPr>
            </w:pPr>
            <w:r>
              <w:rPr>
                <w:rFonts w:hint="default" w:ascii="Times New Roman" w:hAnsi="Times New Roman" w:eastAsia="宋体" w:cs="Times New Roman"/>
                <w:b w:val="0"/>
                <w:bCs w:val="0"/>
                <w:color w:val="auto"/>
                <w:kern w:val="0"/>
                <w:sz w:val="24"/>
                <w:szCs w:val="24"/>
                <w:lang w:val="en-US" w:eastAsia="zh-CN" w:bidi="ar"/>
              </w:rPr>
              <w:t>（2）植被类型及遥感影像特征</w:t>
            </w:r>
          </w:p>
          <w:p w14:paraId="58FA0055">
            <w:pPr>
              <w:keepNext w:val="0"/>
              <w:keepLines w:val="0"/>
              <w:widowControl/>
              <w:suppressLineNumbers w:val="0"/>
              <w:spacing w:line="360" w:lineRule="auto"/>
              <w:ind w:firstLine="480" w:firstLineChars="200"/>
              <w:jc w:val="left"/>
              <w:rPr>
                <w:rFonts w:hint="default" w:ascii="Times New Roman" w:hAnsi="Times New Roman" w:eastAsia="宋体" w:cs="Times New Roman"/>
                <w:b w:val="0"/>
                <w:bCs w:val="0"/>
                <w:color w:val="auto"/>
                <w:kern w:val="0"/>
                <w:sz w:val="24"/>
                <w:szCs w:val="24"/>
                <w:lang w:val="en-US" w:eastAsia="zh-CN" w:bidi="ar"/>
              </w:rPr>
            </w:pPr>
            <w:r>
              <w:rPr>
                <w:rFonts w:hint="default" w:ascii="Times New Roman" w:hAnsi="Times New Roman" w:eastAsia="宋体" w:cs="Times New Roman"/>
                <w:b w:val="0"/>
                <w:bCs w:val="0"/>
                <w:color w:val="auto"/>
                <w:kern w:val="0"/>
                <w:sz w:val="24"/>
                <w:szCs w:val="24"/>
                <w:lang w:val="en-US" w:eastAsia="zh-CN" w:bidi="ar"/>
              </w:rPr>
              <w:t>评价区植被类型的遥感影像特征见表</w:t>
            </w:r>
            <w:r>
              <w:rPr>
                <w:rFonts w:hint="eastAsia" w:cs="Times New Roman"/>
                <w:b w:val="0"/>
                <w:bCs w:val="0"/>
                <w:color w:val="auto"/>
                <w:kern w:val="0"/>
                <w:sz w:val="24"/>
                <w:szCs w:val="24"/>
                <w:lang w:val="en-US" w:eastAsia="zh-CN" w:bidi="ar"/>
              </w:rPr>
              <w:t>15</w:t>
            </w:r>
            <w:r>
              <w:rPr>
                <w:rFonts w:hint="default" w:ascii="Times New Roman" w:hAnsi="Times New Roman" w:eastAsia="宋体" w:cs="Times New Roman"/>
                <w:b w:val="0"/>
                <w:bCs w:val="0"/>
                <w:color w:val="auto"/>
                <w:kern w:val="0"/>
                <w:sz w:val="24"/>
                <w:szCs w:val="24"/>
                <w:lang w:val="en-US" w:eastAsia="zh-CN" w:bidi="ar"/>
              </w:rPr>
              <w:t>。</w:t>
            </w:r>
          </w:p>
          <w:p w14:paraId="67C365B5">
            <w:pPr>
              <w:keepNext w:val="0"/>
              <w:keepLines w:val="0"/>
              <w:widowControl/>
              <w:suppressLineNumbers w:val="0"/>
              <w:jc w:val="center"/>
              <w:rPr>
                <w:rFonts w:hint="default" w:ascii="Times New Roman" w:hAnsi="Times New Roman" w:eastAsia="宋体" w:cs="Times New Roman"/>
                <w:b/>
                <w:bCs/>
                <w:color w:val="auto"/>
                <w:kern w:val="0"/>
                <w:sz w:val="21"/>
                <w:szCs w:val="21"/>
                <w:lang w:val="en-US" w:eastAsia="zh-CN" w:bidi="ar"/>
              </w:rPr>
            </w:pPr>
          </w:p>
          <w:p w14:paraId="6B808837">
            <w:pPr>
              <w:keepNext w:val="0"/>
              <w:keepLines w:val="0"/>
              <w:widowControl/>
              <w:suppressLineNumbers w:val="0"/>
              <w:jc w:val="center"/>
              <w:rPr>
                <w:rFonts w:hint="default" w:ascii="Times New Roman" w:hAnsi="Times New Roman" w:eastAsia="宋体" w:cs="Times New Roman"/>
                <w:b/>
                <w:bCs/>
                <w:color w:val="auto"/>
                <w:kern w:val="0"/>
                <w:sz w:val="21"/>
                <w:szCs w:val="21"/>
                <w:lang w:val="en-US" w:eastAsia="zh-CN" w:bidi="ar"/>
              </w:rPr>
            </w:pPr>
          </w:p>
          <w:p w14:paraId="76501ADF">
            <w:pPr>
              <w:keepNext w:val="0"/>
              <w:keepLines w:val="0"/>
              <w:widowControl/>
              <w:suppressLineNumbers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bCs/>
                <w:color w:val="auto"/>
                <w:kern w:val="0"/>
                <w:sz w:val="21"/>
                <w:szCs w:val="21"/>
                <w:lang w:val="en-US" w:eastAsia="zh-CN" w:bidi="ar"/>
              </w:rPr>
              <w:t>表</w:t>
            </w:r>
            <w:r>
              <w:rPr>
                <w:rFonts w:hint="eastAsia" w:cs="Times New Roman"/>
                <w:b/>
                <w:bCs/>
                <w:color w:val="auto"/>
                <w:kern w:val="0"/>
                <w:sz w:val="21"/>
                <w:szCs w:val="21"/>
                <w:lang w:val="en-US" w:eastAsia="zh-CN" w:bidi="ar"/>
              </w:rPr>
              <w:t>15</w:t>
            </w:r>
            <w:r>
              <w:rPr>
                <w:rFonts w:hint="default" w:ascii="Times New Roman" w:hAnsi="Times New Roman" w:eastAsia="宋体" w:cs="Times New Roman"/>
                <w:b/>
                <w:bCs/>
                <w:color w:val="auto"/>
                <w:kern w:val="0"/>
                <w:sz w:val="21"/>
                <w:szCs w:val="21"/>
                <w:lang w:val="en-US" w:eastAsia="zh-CN" w:bidi="ar"/>
              </w:rPr>
              <w:t xml:space="preserve">    植被类型及遥感影像特征</w:t>
            </w:r>
          </w:p>
          <w:tbl>
            <w:tblPr>
              <w:tblStyle w:val="21"/>
              <w:tblW w:w="81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4"/>
              <w:gridCol w:w="6336"/>
            </w:tblGrid>
            <w:tr w14:paraId="217A7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14" w:type="dxa"/>
                </w:tcPr>
                <w:p w14:paraId="2298E9C1">
                  <w:pPr>
                    <w:keepNext w:val="0"/>
                    <w:keepLines w:val="0"/>
                    <w:widowControl/>
                    <w:suppressLineNumbers w:val="0"/>
                    <w:spacing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植被类型</w:t>
                  </w:r>
                </w:p>
              </w:tc>
              <w:tc>
                <w:tcPr>
                  <w:tcW w:w="6336" w:type="dxa"/>
                </w:tcPr>
                <w:p w14:paraId="6A89202C">
                  <w:pPr>
                    <w:pStyle w:val="11"/>
                    <w:spacing w:line="240" w:lineRule="auto"/>
                    <w:ind w:left="0" w:leftChars="0" w:firstLine="0" w:firstLineChars="0"/>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遥感影像特征</w:t>
                  </w:r>
                </w:p>
              </w:tc>
            </w:tr>
            <w:tr w14:paraId="7AD33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4" w:type="dxa"/>
                </w:tcPr>
                <w:p w14:paraId="27391EDA">
                  <w:pPr>
                    <w:pStyle w:val="11"/>
                    <w:spacing w:line="240" w:lineRule="auto"/>
                    <w:ind w:left="0" w:leftChars="0" w:firstLine="0" w:firstLineChars="0"/>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油松群落</w:t>
                  </w:r>
                </w:p>
              </w:tc>
              <w:tc>
                <w:tcPr>
                  <w:tcW w:w="6336" w:type="dxa"/>
                </w:tcPr>
                <w:p w14:paraId="599FA59D">
                  <w:pPr>
                    <w:pStyle w:val="11"/>
                    <w:spacing w:line="240" w:lineRule="auto"/>
                    <w:ind w:left="0" w:leftChars="0" w:firstLine="0" w:firstLineChars="0"/>
                    <w:rPr>
                      <w:rFonts w:hint="default" w:ascii="Times New Roman" w:hAnsi="Times New Roman" w:eastAsia="宋体" w:cs="Times New Roman"/>
                      <w:color w:val="auto"/>
                      <w:sz w:val="21"/>
                      <w:szCs w:val="21"/>
                      <w:vertAlign w:val="baseline"/>
                      <w:lang w:val="en-US" w:eastAsia="zh-CN"/>
                    </w:rPr>
                  </w:pPr>
                  <w:bookmarkStart w:id="62" w:name="OLE_LINK15"/>
                  <w:r>
                    <w:rPr>
                      <w:rFonts w:hint="default" w:ascii="Times New Roman" w:hAnsi="Times New Roman" w:eastAsia="宋体" w:cs="Times New Roman"/>
                      <w:color w:val="auto"/>
                      <w:sz w:val="21"/>
                      <w:szCs w:val="21"/>
                      <w:vertAlign w:val="baseline"/>
                      <w:lang w:val="en-US" w:eastAsia="zh-CN"/>
                    </w:rPr>
                    <w:t>呈不规则块状分布，分布于评价区南部。</w:t>
                  </w:r>
                  <w:bookmarkEnd w:id="62"/>
                </w:p>
              </w:tc>
            </w:tr>
            <w:tr w14:paraId="2E9C1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4" w:type="dxa"/>
                </w:tcPr>
                <w:p w14:paraId="5C5413DB">
                  <w:pPr>
                    <w:pStyle w:val="11"/>
                    <w:spacing w:line="240" w:lineRule="auto"/>
                    <w:ind w:left="0" w:leftChars="0" w:firstLine="0" w:firstLineChars="0"/>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油嵩群落</w:t>
                  </w:r>
                </w:p>
              </w:tc>
              <w:tc>
                <w:tcPr>
                  <w:tcW w:w="6336" w:type="dxa"/>
                </w:tcPr>
                <w:p w14:paraId="57D7B42F">
                  <w:pPr>
                    <w:pStyle w:val="11"/>
                    <w:spacing w:line="240" w:lineRule="auto"/>
                    <w:ind w:left="0" w:leftChars="0" w:firstLine="0" w:firstLineChars="0"/>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呈带状、块状分布，大面积分布于评价区内。</w:t>
                  </w:r>
                </w:p>
              </w:tc>
            </w:tr>
            <w:tr w14:paraId="44AFA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4" w:type="dxa"/>
                </w:tcPr>
                <w:p w14:paraId="2D060AFE">
                  <w:pPr>
                    <w:pStyle w:val="11"/>
                    <w:spacing w:line="240" w:lineRule="auto"/>
                    <w:ind w:left="0" w:leftChars="0" w:firstLine="0" w:firstLineChars="0"/>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芨芨草群落</w:t>
                  </w:r>
                </w:p>
              </w:tc>
              <w:tc>
                <w:tcPr>
                  <w:tcW w:w="6336" w:type="dxa"/>
                </w:tcPr>
                <w:p w14:paraId="1B195E13">
                  <w:pPr>
                    <w:pStyle w:val="11"/>
                    <w:spacing w:line="240" w:lineRule="auto"/>
                    <w:ind w:left="0" w:leftChars="0" w:firstLine="0" w:firstLineChars="0"/>
                    <w:rPr>
                      <w:rFonts w:hint="default" w:ascii="Times New Roman" w:hAnsi="Times New Roman" w:eastAsia="宋体" w:cs="Times New Roman"/>
                      <w:color w:val="auto"/>
                      <w:sz w:val="21"/>
                      <w:szCs w:val="21"/>
                      <w:vertAlign w:val="baseline"/>
                      <w:lang w:val="en-US" w:eastAsia="zh-CN"/>
                    </w:rPr>
                  </w:pPr>
                  <w:bookmarkStart w:id="63" w:name="OLE_LINK16"/>
                  <w:r>
                    <w:rPr>
                      <w:rFonts w:hint="default" w:ascii="Times New Roman" w:hAnsi="Times New Roman" w:eastAsia="宋体" w:cs="Times New Roman"/>
                      <w:color w:val="auto"/>
                      <w:sz w:val="21"/>
                      <w:szCs w:val="21"/>
                      <w:vertAlign w:val="baseline"/>
                      <w:lang w:val="en-US" w:eastAsia="zh-CN"/>
                    </w:rPr>
                    <w:t>呈不规则块状分布，分布于评价区北部。</w:t>
                  </w:r>
                  <w:bookmarkEnd w:id="63"/>
                </w:p>
              </w:tc>
            </w:tr>
            <w:tr w14:paraId="52713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4" w:type="dxa"/>
                </w:tcPr>
                <w:p w14:paraId="14B47AE0">
                  <w:pPr>
                    <w:pStyle w:val="11"/>
                    <w:spacing w:line="240" w:lineRule="auto"/>
                    <w:ind w:left="0" w:leftChars="0" w:firstLine="0" w:firstLineChars="0"/>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茵陈嵩群落</w:t>
                  </w:r>
                </w:p>
              </w:tc>
              <w:tc>
                <w:tcPr>
                  <w:tcW w:w="6336" w:type="dxa"/>
                </w:tcPr>
                <w:p w14:paraId="41F0D204">
                  <w:pPr>
                    <w:pStyle w:val="11"/>
                    <w:spacing w:line="240" w:lineRule="auto"/>
                    <w:ind w:left="0" w:leftChars="0" w:firstLine="0" w:firstLineChars="0"/>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呈块状分布，分布于评价区中部偏北，解译标志明显。</w:t>
                  </w:r>
                </w:p>
              </w:tc>
            </w:tr>
            <w:tr w14:paraId="69760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4" w:type="dxa"/>
                </w:tcPr>
                <w:p w14:paraId="4C922036">
                  <w:pPr>
                    <w:pStyle w:val="11"/>
                    <w:spacing w:line="240" w:lineRule="auto"/>
                    <w:ind w:left="0" w:leftChars="0" w:firstLine="0" w:firstLineChars="0"/>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野豌豆群落</w:t>
                  </w:r>
                </w:p>
              </w:tc>
              <w:tc>
                <w:tcPr>
                  <w:tcW w:w="6336" w:type="dxa"/>
                </w:tcPr>
                <w:p w14:paraId="6AFFB625">
                  <w:pPr>
                    <w:pStyle w:val="11"/>
                    <w:spacing w:line="240" w:lineRule="auto"/>
                    <w:ind w:left="0" w:leftChars="0" w:firstLine="0" w:firstLineChars="0"/>
                    <w:rPr>
                      <w:rFonts w:hint="default" w:ascii="Times New Roman" w:hAnsi="Times New Roman" w:eastAsia="宋体" w:cs="Times New Roman"/>
                      <w:color w:val="auto"/>
                      <w:sz w:val="21"/>
                      <w:szCs w:val="21"/>
                      <w:vertAlign w:val="baseline"/>
                      <w:lang w:val="en-US" w:eastAsia="zh-CN"/>
                    </w:rPr>
                  </w:pPr>
                  <w:bookmarkStart w:id="64" w:name="OLE_LINK17"/>
                  <w:r>
                    <w:rPr>
                      <w:rFonts w:hint="default" w:ascii="Times New Roman" w:hAnsi="Times New Roman" w:eastAsia="宋体" w:cs="Times New Roman"/>
                      <w:color w:val="auto"/>
                      <w:sz w:val="21"/>
                      <w:szCs w:val="21"/>
                      <w:vertAlign w:val="baseline"/>
                      <w:lang w:val="en-US" w:eastAsia="zh-CN"/>
                    </w:rPr>
                    <w:t>呈不规则块状分布，分布于评价区北部。</w:t>
                  </w:r>
                  <w:bookmarkEnd w:id="64"/>
                </w:p>
              </w:tc>
            </w:tr>
            <w:tr w14:paraId="0222C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4" w:type="dxa"/>
                </w:tcPr>
                <w:p w14:paraId="08A793C1">
                  <w:pPr>
                    <w:pStyle w:val="11"/>
                    <w:spacing w:line="240" w:lineRule="auto"/>
                    <w:ind w:left="0" w:leftChars="0" w:firstLine="0" w:firstLineChars="0"/>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小叶锦鸡儿灌丛</w:t>
                  </w:r>
                </w:p>
              </w:tc>
              <w:tc>
                <w:tcPr>
                  <w:tcW w:w="6336" w:type="dxa"/>
                </w:tcPr>
                <w:p w14:paraId="5978FA1B">
                  <w:pPr>
                    <w:pStyle w:val="11"/>
                    <w:spacing w:line="240" w:lineRule="auto"/>
                    <w:ind w:left="0" w:leftChars="0" w:firstLine="0" w:firstLineChars="0"/>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呈不规则小块状分布，分布于评价区北部、中部。</w:t>
                  </w:r>
                </w:p>
              </w:tc>
            </w:tr>
          </w:tbl>
          <w:p w14:paraId="07E4CAB1">
            <w:pPr>
              <w:keepNext w:val="0"/>
              <w:keepLines w:val="0"/>
              <w:widowControl/>
              <w:suppressLineNumbers w:val="0"/>
              <w:jc w:val="center"/>
              <w:rPr>
                <w:rFonts w:hint="default" w:ascii="Times New Roman" w:hAnsi="Times New Roman" w:eastAsia="宋体" w:cs="Times New Roman"/>
                <w:b/>
                <w:bCs/>
                <w:color w:val="auto"/>
                <w:kern w:val="0"/>
                <w:sz w:val="21"/>
                <w:szCs w:val="21"/>
                <w:lang w:val="en-US" w:eastAsia="zh-CN" w:bidi="ar"/>
              </w:rPr>
            </w:pPr>
            <w:r>
              <w:rPr>
                <w:rFonts w:hint="default" w:ascii="Times New Roman" w:hAnsi="Times New Roman" w:eastAsia="宋体" w:cs="Times New Roman"/>
                <w:b/>
                <w:bCs/>
                <w:color w:val="auto"/>
                <w:kern w:val="0"/>
                <w:sz w:val="21"/>
                <w:szCs w:val="21"/>
                <w:lang w:val="en-US" w:eastAsia="zh-CN" w:bidi="ar"/>
              </w:rPr>
              <w:drawing>
                <wp:inline distT="0" distB="0" distL="114300" distR="114300">
                  <wp:extent cx="4872990" cy="5975350"/>
                  <wp:effectExtent l="0" t="0" r="3810" b="6350"/>
                  <wp:docPr id="11" name="图片 11" descr="植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植被"/>
                          <pic:cNvPicPr>
                            <a:picLocks noChangeAspect="1"/>
                          </pic:cNvPicPr>
                        </pic:nvPicPr>
                        <pic:blipFill>
                          <a:blip r:embed="rId33"/>
                          <a:stretch>
                            <a:fillRect/>
                          </a:stretch>
                        </pic:blipFill>
                        <pic:spPr>
                          <a:xfrm>
                            <a:off x="0" y="0"/>
                            <a:ext cx="4872990" cy="5975350"/>
                          </a:xfrm>
                          <a:prstGeom prst="rect">
                            <a:avLst/>
                          </a:prstGeom>
                        </pic:spPr>
                      </pic:pic>
                    </a:graphicData>
                  </a:graphic>
                </wp:inline>
              </w:drawing>
            </w:r>
          </w:p>
          <w:p w14:paraId="7DE4E0BD">
            <w:pPr>
              <w:keepNext w:val="0"/>
              <w:keepLines w:val="0"/>
              <w:widowControl/>
              <w:suppressLineNumbers w:val="0"/>
              <w:jc w:val="center"/>
              <w:rPr>
                <w:rFonts w:hint="default" w:ascii="Times New Roman" w:hAnsi="Times New Roman" w:eastAsia="宋体" w:cs="Times New Roman"/>
                <w:b/>
                <w:bCs/>
                <w:color w:val="auto"/>
                <w:kern w:val="0"/>
                <w:sz w:val="21"/>
                <w:szCs w:val="21"/>
                <w:lang w:val="en-US" w:eastAsia="zh-CN" w:bidi="ar"/>
              </w:rPr>
            </w:pPr>
            <w:r>
              <w:rPr>
                <w:rFonts w:hint="default" w:ascii="Times New Roman" w:hAnsi="Times New Roman" w:eastAsia="宋体" w:cs="Times New Roman"/>
                <w:b/>
                <w:bCs/>
                <w:color w:val="auto"/>
                <w:kern w:val="0"/>
                <w:sz w:val="21"/>
                <w:szCs w:val="21"/>
                <w:lang w:val="en-US" w:eastAsia="zh-CN" w:bidi="ar"/>
              </w:rPr>
              <w:t>图</w:t>
            </w:r>
            <w:r>
              <w:rPr>
                <w:rFonts w:hint="eastAsia" w:cs="Times New Roman"/>
                <w:b/>
                <w:bCs/>
                <w:color w:val="auto"/>
                <w:kern w:val="0"/>
                <w:sz w:val="21"/>
                <w:szCs w:val="21"/>
                <w:lang w:val="en-US" w:eastAsia="zh-CN" w:bidi="ar"/>
              </w:rPr>
              <w:t>10</w:t>
            </w:r>
            <w:r>
              <w:rPr>
                <w:rFonts w:hint="default" w:ascii="Times New Roman" w:hAnsi="Times New Roman" w:eastAsia="宋体" w:cs="Times New Roman"/>
                <w:b/>
                <w:bCs/>
                <w:color w:val="auto"/>
                <w:kern w:val="0"/>
                <w:sz w:val="21"/>
                <w:szCs w:val="21"/>
                <w:lang w:val="en-US" w:eastAsia="zh-CN" w:bidi="ar"/>
              </w:rPr>
              <w:t xml:space="preserve">    植被类型现状图</w:t>
            </w:r>
          </w:p>
          <w:p w14:paraId="6A8CB094">
            <w:pPr>
              <w:pStyle w:val="11"/>
              <w:numPr>
                <w:ilvl w:val="0"/>
                <w:numId w:val="0"/>
              </w:numPr>
              <w:ind w:left="0" w:leftChars="0" w:right="0" w:rightChars="0" w:firstLine="0" w:firstLineChars="0"/>
              <w:rPr>
                <w:rFonts w:hint="default" w:ascii="Times New Roman" w:hAnsi="Times New Roman" w:eastAsia="宋体" w:cs="Times New Roman"/>
                <w:b/>
                <w:bCs w:val="0"/>
                <w:color w:val="auto"/>
                <w:kern w:val="2"/>
                <w:sz w:val="28"/>
                <w:szCs w:val="28"/>
                <w:highlight w:val="green"/>
              </w:rPr>
            </w:pPr>
            <w:r>
              <w:rPr>
                <w:rFonts w:hint="default" w:ascii="Times New Roman" w:hAnsi="Times New Roman" w:eastAsia="宋体" w:cs="Times New Roman"/>
                <w:b/>
                <w:bCs w:val="0"/>
                <w:color w:val="auto"/>
                <w:kern w:val="2"/>
                <w:sz w:val="28"/>
                <w:szCs w:val="28"/>
                <w:lang w:val="en-US" w:eastAsia="zh-CN" w:bidi="ar"/>
              </w:rPr>
              <w:t>2</w:t>
            </w:r>
            <w:r>
              <w:rPr>
                <w:rFonts w:hint="default" w:ascii="Times New Roman" w:hAnsi="Times New Roman" w:eastAsia="宋体" w:cs="Times New Roman"/>
                <w:b/>
                <w:bCs w:val="0"/>
                <w:color w:val="auto"/>
                <w:kern w:val="2"/>
                <w:sz w:val="28"/>
                <w:szCs w:val="28"/>
                <w:highlight w:val="none"/>
                <w:lang w:val="en-US" w:eastAsia="zh-CN" w:bidi="ar"/>
              </w:rPr>
              <w:t>.4</w:t>
            </w:r>
            <w:r>
              <w:rPr>
                <w:rFonts w:hint="default" w:ascii="Times New Roman" w:hAnsi="Times New Roman" w:eastAsia="宋体" w:cs="Times New Roman"/>
                <w:b/>
                <w:bCs w:val="0"/>
                <w:color w:val="auto"/>
                <w:kern w:val="2"/>
                <w:sz w:val="28"/>
                <w:szCs w:val="28"/>
                <w:highlight w:val="none"/>
                <w:lang w:val="en-US" w:eastAsia="zh-CN"/>
              </w:rPr>
              <w:t>评价区动物资源</w:t>
            </w:r>
            <w:r>
              <w:rPr>
                <w:rFonts w:hint="default" w:ascii="Times New Roman" w:hAnsi="Times New Roman" w:eastAsia="宋体" w:cs="Times New Roman"/>
                <w:b/>
                <w:bCs w:val="0"/>
                <w:color w:val="auto"/>
                <w:kern w:val="2"/>
                <w:sz w:val="28"/>
                <w:szCs w:val="28"/>
                <w:highlight w:val="none"/>
              </w:rPr>
              <w:t>现状</w:t>
            </w:r>
          </w:p>
          <w:p w14:paraId="572F4685">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（1）野生动物现状</w:t>
            </w:r>
          </w:p>
          <w:p w14:paraId="5E0E22CD">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评价区只有小型的哺乳动物、爬行类动物和鸟类出没，尤以啮齿类、爬行类为优势。另外，还有种类和数量众多的昆虫。评价区家畜、家禽等动物主要有山羊、绵羊、牛、猪、马、驴、骡、骆驼、兔、鸡、鸭、鹅等。这些野生动物均为广布种，广布于项目区的沙地、</w:t>
            </w:r>
            <w:r>
              <w:rPr>
                <w:rFonts w:hint="eastAsia" w:ascii="Times New Roman" w:hAnsi="Times New Roman" w:eastAsia="宋体" w:cs="Times New Roman"/>
                <w:color w:val="auto"/>
                <w:kern w:val="0"/>
                <w:sz w:val="24"/>
                <w:szCs w:val="24"/>
                <w:lang w:val="en-US" w:eastAsia="zh-CN" w:bidi="ar"/>
              </w:rPr>
              <w:t>林地</w:t>
            </w:r>
            <w:r>
              <w:rPr>
                <w:rFonts w:hint="default" w:ascii="Times New Roman" w:hAnsi="Times New Roman" w:eastAsia="宋体" w:cs="Times New Roman"/>
                <w:color w:val="auto"/>
                <w:kern w:val="0"/>
                <w:sz w:val="24"/>
                <w:szCs w:val="24"/>
                <w:lang w:val="en-US" w:eastAsia="zh-CN" w:bidi="ar"/>
              </w:rPr>
              <w:t>、草地等，无重点保护物种。评价区常见的野生动物名录，见表</w:t>
            </w:r>
            <w:r>
              <w:rPr>
                <w:rFonts w:hint="eastAsia" w:ascii="Times New Roman" w:hAnsi="Times New Roman" w:eastAsia="宋体" w:cs="Times New Roman"/>
                <w:color w:val="auto"/>
                <w:kern w:val="0"/>
                <w:sz w:val="24"/>
                <w:szCs w:val="24"/>
                <w:lang w:val="en-US" w:eastAsia="zh-CN" w:bidi="ar"/>
              </w:rPr>
              <w:t>16</w:t>
            </w:r>
            <w:r>
              <w:rPr>
                <w:rFonts w:hint="default" w:ascii="Times New Roman" w:hAnsi="Times New Roman" w:eastAsia="宋体" w:cs="Times New Roman"/>
                <w:color w:val="auto"/>
                <w:kern w:val="0"/>
                <w:sz w:val="24"/>
                <w:szCs w:val="24"/>
                <w:lang w:val="en-US" w:eastAsia="zh-CN" w:bidi="ar"/>
              </w:rPr>
              <w:t>。</w:t>
            </w:r>
          </w:p>
          <w:p w14:paraId="50720D9B">
            <w:pPr>
              <w:pStyle w:val="11"/>
              <w:numPr>
                <w:ilvl w:val="0"/>
                <w:numId w:val="0"/>
              </w:numPr>
              <w:spacing w:line="360" w:lineRule="auto"/>
              <w:ind w:left="0" w:leftChars="0" w:right="0" w:rightChars="0" w:firstLine="0" w:firstLineChars="0"/>
              <w:jc w:val="center"/>
              <w:rPr>
                <w:rFonts w:hint="default" w:ascii="Times New Roman" w:hAnsi="Times New Roman" w:eastAsia="宋体" w:cs="Times New Roman"/>
                <w:b/>
                <w:bCs/>
                <w:color w:val="auto"/>
                <w:kern w:val="0"/>
                <w:sz w:val="21"/>
                <w:szCs w:val="21"/>
                <w:lang w:val="en-US" w:eastAsia="zh-CN" w:bidi="ar"/>
              </w:rPr>
            </w:pPr>
            <w:r>
              <w:rPr>
                <w:rFonts w:hint="default" w:ascii="Times New Roman" w:hAnsi="Times New Roman" w:eastAsia="宋体" w:cs="Times New Roman"/>
                <w:b/>
                <w:bCs/>
                <w:color w:val="auto"/>
                <w:kern w:val="0"/>
                <w:sz w:val="21"/>
                <w:szCs w:val="21"/>
                <w:lang w:val="en-US" w:eastAsia="zh-CN" w:bidi="ar"/>
              </w:rPr>
              <w:t>表</w:t>
            </w:r>
            <w:r>
              <w:rPr>
                <w:rFonts w:hint="eastAsia" w:cs="Times New Roman"/>
                <w:b/>
                <w:bCs/>
                <w:color w:val="auto"/>
                <w:kern w:val="0"/>
                <w:sz w:val="21"/>
                <w:szCs w:val="21"/>
                <w:lang w:val="en-US" w:eastAsia="zh-CN" w:bidi="ar"/>
              </w:rPr>
              <w:t>16</w:t>
            </w:r>
            <w:r>
              <w:rPr>
                <w:rFonts w:hint="default" w:ascii="Times New Roman" w:hAnsi="Times New Roman" w:eastAsia="宋体" w:cs="Times New Roman"/>
                <w:b/>
                <w:bCs/>
                <w:color w:val="auto"/>
                <w:kern w:val="0"/>
                <w:sz w:val="21"/>
                <w:szCs w:val="21"/>
                <w:lang w:val="en-US" w:eastAsia="zh-CN" w:bidi="ar"/>
              </w:rPr>
              <w:t xml:space="preserve">    评价区常见野生动物名录</w:t>
            </w:r>
          </w:p>
          <w:tbl>
            <w:tblPr>
              <w:tblStyle w:val="20"/>
              <w:tblW w:w="834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49"/>
              <w:gridCol w:w="1499"/>
              <w:gridCol w:w="4017"/>
              <w:gridCol w:w="1380"/>
            </w:tblGrid>
            <w:tr w14:paraId="0CDE0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jc w:val="center"/>
              </w:trPr>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EADD2">
                  <w:pPr>
                    <w:keepNext w:val="0"/>
                    <w:keepLines w:val="0"/>
                    <w:widowControl/>
                    <w:suppressLineNumbers w:val="0"/>
                    <w:ind w:firstLineChars="200"/>
                    <w:jc w:val="both"/>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序号</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8A43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中文名</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B61CA">
                  <w:pPr>
                    <w:keepNext w:val="0"/>
                    <w:keepLines w:val="0"/>
                    <w:widowControl/>
                    <w:suppressLineNumbers w:val="0"/>
                    <w:ind w:firstLine="1680" w:firstLineChars="800"/>
                    <w:jc w:val="both"/>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学名</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5CEF9">
                  <w:pPr>
                    <w:keepNext w:val="0"/>
                    <w:keepLines w:val="0"/>
                    <w:widowControl/>
                    <w:suppressLineNumbers w:val="0"/>
                    <w:jc w:val="both"/>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分布生境类型</w:t>
                  </w:r>
                </w:p>
              </w:tc>
            </w:tr>
            <w:tr w14:paraId="784F3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69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72874A">
                  <w:pPr>
                    <w:keepNext w:val="0"/>
                    <w:keepLines w:val="0"/>
                    <w:widowControl/>
                    <w:suppressLineNumbers w:val="0"/>
                    <w:jc w:val="left"/>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一、爬行纲</w:t>
                  </w:r>
                  <w:r>
                    <w:rPr>
                      <w:rFonts w:hint="default" w:ascii="Times New Roman" w:hAnsi="Times New Roman" w:eastAsia="宋体" w:cs="Times New Roman"/>
                      <w:i/>
                      <w:iCs/>
                      <w:color w:val="auto"/>
                      <w:kern w:val="0"/>
                      <w:sz w:val="21"/>
                      <w:szCs w:val="21"/>
                      <w:u w:val="none"/>
                      <w:lang w:val="en-US" w:eastAsia="zh-CN" w:bidi="ar"/>
                    </w:rPr>
                    <w:t>Reptilia</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top"/>
                </w:tcPr>
                <w:p w14:paraId="49304C2F">
                  <w:pPr>
                    <w:jc w:val="left"/>
                    <w:rPr>
                      <w:rFonts w:hint="default" w:ascii="Times New Roman" w:hAnsi="Times New Roman" w:eastAsia="宋体" w:cs="Times New Roman"/>
                      <w:i w:val="0"/>
                      <w:iCs w:val="0"/>
                      <w:color w:val="auto"/>
                      <w:sz w:val="21"/>
                      <w:szCs w:val="21"/>
                      <w:u w:val="none"/>
                    </w:rPr>
                  </w:pPr>
                </w:p>
              </w:tc>
            </w:tr>
            <w:tr w14:paraId="38577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7DAF4E">
                  <w:pPr>
                    <w:keepNext w:val="0"/>
                    <w:keepLines w:val="0"/>
                    <w:widowControl/>
                    <w:suppressLineNumbers w:val="0"/>
                    <w:jc w:val="left"/>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(1)有鳞目</w:t>
                  </w:r>
                  <w:r>
                    <w:rPr>
                      <w:rFonts w:hint="default" w:ascii="Times New Roman" w:hAnsi="Times New Roman" w:eastAsia="宋体" w:cs="Times New Roman"/>
                      <w:i/>
                      <w:iCs/>
                      <w:color w:val="auto"/>
                      <w:kern w:val="0"/>
                      <w:sz w:val="21"/>
                      <w:szCs w:val="21"/>
                      <w:u w:val="none"/>
                      <w:lang w:val="en-US" w:eastAsia="zh-CN" w:bidi="ar"/>
                    </w:rPr>
                    <w:t>Squamata</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top"/>
                </w:tcPr>
                <w:p w14:paraId="22E1FFD2">
                  <w:pPr>
                    <w:jc w:val="left"/>
                    <w:rPr>
                      <w:rFonts w:hint="default" w:ascii="Times New Roman" w:hAnsi="Times New Roman" w:eastAsia="宋体" w:cs="Times New Roman"/>
                      <w:i w:val="0"/>
                      <w:iCs w:val="0"/>
                      <w:color w:val="auto"/>
                      <w:sz w:val="21"/>
                      <w:szCs w:val="21"/>
                      <w:u w:val="none"/>
                    </w:rPr>
                  </w:pPr>
                </w:p>
              </w:tc>
            </w:tr>
            <w:tr w14:paraId="4105D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5037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9233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荒漠沙蜥</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92844">
                  <w:pPr>
                    <w:keepNext w:val="0"/>
                    <w:keepLines w:val="0"/>
                    <w:widowControl/>
                    <w:suppressLineNumbers w:val="0"/>
                    <w:jc w:val="center"/>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iCs/>
                      <w:color w:val="auto"/>
                      <w:kern w:val="0"/>
                      <w:sz w:val="21"/>
                      <w:szCs w:val="21"/>
                      <w:u w:val="none"/>
                      <w:lang w:val="en-US" w:eastAsia="zh-CN" w:bidi="ar"/>
                    </w:rPr>
                    <w:t>Phrynocephalus</w:t>
                  </w:r>
                  <w:r>
                    <w:rPr>
                      <w:rFonts w:hint="eastAsia" w:ascii="Times New Roman" w:hAnsi="Times New Roman" w:eastAsia="宋体" w:cs="Times New Roman"/>
                      <w:i/>
                      <w:iCs/>
                      <w:color w:val="auto"/>
                      <w:kern w:val="0"/>
                      <w:sz w:val="21"/>
                      <w:szCs w:val="21"/>
                      <w:u w:val="none"/>
                      <w:lang w:val="en-US" w:eastAsia="zh-CN" w:bidi="ar"/>
                    </w:rPr>
                    <w:t xml:space="preserve"> </w:t>
                  </w:r>
                  <w:r>
                    <w:rPr>
                      <w:rFonts w:hint="default" w:ascii="Times New Roman" w:hAnsi="Times New Roman" w:eastAsia="宋体" w:cs="Times New Roman"/>
                      <w:i/>
                      <w:iCs/>
                      <w:color w:val="auto"/>
                      <w:kern w:val="0"/>
                      <w:sz w:val="21"/>
                      <w:szCs w:val="21"/>
                      <w:u w:val="none"/>
                      <w:lang w:val="en-US" w:eastAsia="zh-CN" w:bidi="ar"/>
                    </w:rPr>
                    <w:t>przewalskii</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366B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沙地</w:t>
                  </w:r>
                </w:p>
              </w:tc>
            </w:tr>
            <w:tr w14:paraId="01613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8177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57C9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荒漠麻蜥</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9B449">
                  <w:pPr>
                    <w:keepNext w:val="0"/>
                    <w:keepLines w:val="0"/>
                    <w:widowControl/>
                    <w:suppressLineNumbers w:val="0"/>
                    <w:jc w:val="center"/>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iCs/>
                      <w:color w:val="auto"/>
                      <w:kern w:val="0"/>
                      <w:sz w:val="21"/>
                      <w:szCs w:val="21"/>
                      <w:u w:val="none"/>
                      <w:lang w:val="en-US" w:eastAsia="zh-CN" w:bidi="ar"/>
                    </w:rPr>
                    <w:t>Eremias</w:t>
                  </w:r>
                  <w:r>
                    <w:rPr>
                      <w:rFonts w:hint="eastAsia" w:ascii="Times New Roman" w:hAnsi="Times New Roman" w:eastAsia="宋体" w:cs="Times New Roman"/>
                      <w:i/>
                      <w:iCs/>
                      <w:color w:val="auto"/>
                      <w:kern w:val="0"/>
                      <w:sz w:val="21"/>
                      <w:szCs w:val="21"/>
                      <w:u w:val="none"/>
                      <w:lang w:val="en-US" w:eastAsia="zh-CN" w:bidi="ar"/>
                    </w:rPr>
                    <w:t xml:space="preserve"> </w:t>
                  </w:r>
                  <w:r>
                    <w:rPr>
                      <w:rFonts w:hint="default" w:ascii="Times New Roman" w:hAnsi="Times New Roman" w:eastAsia="宋体" w:cs="Times New Roman"/>
                      <w:i/>
                      <w:iCs/>
                      <w:color w:val="auto"/>
                      <w:kern w:val="0"/>
                      <w:sz w:val="21"/>
                      <w:szCs w:val="21"/>
                      <w:u w:val="none"/>
                      <w:lang w:val="en-US" w:eastAsia="zh-CN" w:bidi="ar"/>
                    </w:rPr>
                    <w:t>przewalskii</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9F39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沙地</w:t>
                  </w:r>
                </w:p>
              </w:tc>
            </w:tr>
            <w:tr w14:paraId="5E486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69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657B6C">
                  <w:pPr>
                    <w:keepNext w:val="0"/>
                    <w:keepLines w:val="0"/>
                    <w:widowControl/>
                    <w:suppressLineNumbers w:val="0"/>
                    <w:jc w:val="both"/>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二、鸟纲</w:t>
                  </w:r>
                  <w:r>
                    <w:rPr>
                      <w:rFonts w:hint="default" w:ascii="Times New Roman" w:hAnsi="Times New Roman" w:eastAsia="宋体" w:cs="Times New Roman"/>
                      <w:i/>
                      <w:iCs/>
                      <w:color w:val="auto"/>
                      <w:kern w:val="0"/>
                      <w:sz w:val="21"/>
                      <w:szCs w:val="21"/>
                      <w:u w:val="none"/>
                      <w:lang w:val="en-US" w:eastAsia="zh-CN" w:bidi="ar"/>
                    </w:rPr>
                    <w:t>Aves</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top"/>
                </w:tcPr>
                <w:p w14:paraId="397E7795">
                  <w:pPr>
                    <w:jc w:val="left"/>
                    <w:rPr>
                      <w:rFonts w:hint="default" w:ascii="Times New Roman" w:hAnsi="Times New Roman" w:eastAsia="宋体" w:cs="Times New Roman"/>
                      <w:i w:val="0"/>
                      <w:iCs w:val="0"/>
                      <w:color w:val="auto"/>
                      <w:sz w:val="21"/>
                      <w:szCs w:val="21"/>
                      <w:u w:val="none"/>
                    </w:rPr>
                  </w:pPr>
                </w:p>
              </w:tc>
            </w:tr>
            <w:tr w14:paraId="54DD2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83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435672E">
                  <w:pPr>
                    <w:keepNext w:val="0"/>
                    <w:keepLines w:val="0"/>
                    <w:widowControl/>
                    <w:suppressLineNumbers w:val="0"/>
                    <w:jc w:val="both"/>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(1)鸡形目</w:t>
                  </w:r>
                  <w:r>
                    <w:rPr>
                      <w:rFonts w:hint="default" w:ascii="Times New Roman" w:hAnsi="Times New Roman" w:eastAsia="宋体" w:cs="Times New Roman"/>
                      <w:i/>
                      <w:iCs/>
                      <w:color w:val="auto"/>
                      <w:kern w:val="0"/>
                      <w:sz w:val="21"/>
                      <w:szCs w:val="21"/>
                      <w:u w:val="none"/>
                      <w:lang w:val="en-US" w:eastAsia="zh-CN" w:bidi="ar"/>
                    </w:rPr>
                    <w:t>Galliformes</w:t>
                  </w:r>
                </w:p>
              </w:tc>
            </w:tr>
            <w:tr w14:paraId="4B95F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97D3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3913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石鸡</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top"/>
                </w:tcPr>
                <w:p w14:paraId="27148ACF">
                  <w:pPr>
                    <w:keepNext w:val="0"/>
                    <w:keepLines w:val="0"/>
                    <w:widowControl/>
                    <w:suppressLineNumbers w:val="0"/>
                    <w:jc w:val="center"/>
                    <w:textAlignment w:val="top"/>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iCs/>
                      <w:color w:val="auto"/>
                      <w:kern w:val="0"/>
                      <w:sz w:val="21"/>
                      <w:szCs w:val="21"/>
                      <w:u w:val="none"/>
                      <w:lang w:val="en-US" w:eastAsia="zh-CN" w:bidi="ar"/>
                    </w:rPr>
                    <w:t>Alectoris</w:t>
                  </w:r>
                  <w:r>
                    <w:rPr>
                      <w:rFonts w:hint="eastAsia" w:ascii="Times New Roman" w:hAnsi="Times New Roman" w:eastAsia="宋体" w:cs="Times New Roman"/>
                      <w:i/>
                      <w:iCs/>
                      <w:color w:val="auto"/>
                      <w:kern w:val="0"/>
                      <w:sz w:val="21"/>
                      <w:szCs w:val="21"/>
                      <w:u w:val="none"/>
                      <w:lang w:val="en-US" w:eastAsia="zh-CN" w:bidi="ar"/>
                    </w:rPr>
                    <w:t xml:space="preserve"> </w:t>
                  </w:r>
                  <w:r>
                    <w:rPr>
                      <w:rFonts w:hint="default" w:ascii="Times New Roman" w:hAnsi="Times New Roman" w:eastAsia="宋体" w:cs="Times New Roman"/>
                      <w:i/>
                      <w:iCs/>
                      <w:color w:val="auto"/>
                      <w:kern w:val="0"/>
                      <w:sz w:val="21"/>
                      <w:szCs w:val="21"/>
                      <w:u w:val="none"/>
                      <w:lang w:val="en-US" w:eastAsia="zh-CN" w:bidi="ar"/>
                    </w:rPr>
                    <w:t>chukar</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8DB2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草地</w:t>
                  </w:r>
                </w:p>
              </w:tc>
            </w:tr>
            <w:tr w14:paraId="3B55D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54C9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49EA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雉鸡</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47E81">
                  <w:pPr>
                    <w:keepNext w:val="0"/>
                    <w:keepLines w:val="0"/>
                    <w:widowControl/>
                    <w:suppressLineNumbers w:val="0"/>
                    <w:jc w:val="center"/>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iCs/>
                      <w:color w:val="auto"/>
                      <w:kern w:val="0"/>
                      <w:sz w:val="21"/>
                      <w:szCs w:val="21"/>
                      <w:u w:val="none"/>
                      <w:lang w:val="en-US" w:eastAsia="zh-CN" w:bidi="ar"/>
                    </w:rPr>
                    <w:t>Phasianus</w:t>
                  </w:r>
                  <w:r>
                    <w:rPr>
                      <w:rFonts w:hint="eastAsia" w:ascii="Times New Roman" w:hAnsi="Times New Roman" w:eastAsia="宋体" w:cs="Times New Roman"/>
                      <w:i/>
                      <w:iCs/>
                      <w:color w:val="auto"/>
                      <w:kern w:val="0"/>
                      <w:sz w:val="21"/>
                      <w:szCs w:val="21"/>
                      <w:u w:val="none"/>
                      <w:lang w:val="en-US" w:eastAsia="zh-CN" w:bidi="ar"/>
                    </w:rPr>
                    <w:t xml:space="preserve"> </w:t>
                  </w:r>
                  <w:r>
                    <w:rPr>
                      <w:rFonts w:hint="default" w:ascii="Times New Roman" w:hAnsi="Times New Roman" w:eastAsia="宋体" w:cs="Times New Roman"/>
                      <w:i/>
                      <w:iCs/>
                      <w:color w:val="auto"/>
                      <w:kern w:val="0"/>
                      <w:sz w:val="21"/>
                      <w:szCs w:val="21"/>
                      <w:u w:val="none"/>
                      <w:lang w:val="en-US" w:eastAsia="zh-CN" w:bidi="ar"/>
                    </w:rPr>
                    <w:t>colchicus</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40AC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草地</w:t>
                  </w:r>
                </w:p>
              </w:tc>
            </w:tr>
            <w:tr w14:paraId="190DC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83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3E6D558">
                  <w:pPr>
                    <w:keepNext w:val="0"/>
                    <w:keepLines w:val="0"/>
                    <w:widowControl/>
                    <w:suppressLineNumbers w:val="0"/>
                    <w:jc w:val="both"/>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(2)鸽形目</w:t>
                  </w:r>
                  <w:r>
                    <w:rPr>
                      <w:rFonts w:hint="default" w:ascii="Times New Roman" w:hAnsi="Times New Roman" w:eastAsia="宋体" w:cs="Times New Roman"/>
                      <w:i/>
                      <w:iCs/>
                      <w:color w:val="auto"/>
                      <w:kern w:val="0"/>
                      <w:sz w:val="21"/>
                      <w:szCs w:val="21"/>
                      <w:u w:val="none"/>
                      <w:lang w:val="en-US" w:eastAsia="zh-CN" w:bidi="ar"/>
                    </w:rPr>
                    <w:t>Columbiformes</w:t>
                  </w:r>
                </w:p>
              </w:tc>
            </w:tr>
            <w:tr w14:paraId="3820A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D35F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7929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毛腿沙鸡</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7091E">
                  <w:pPr>
                    <w:keepNext w:val="0"/>
                    <w:keepLines w:val="0"/>
                    <w:widowControl/>
                    <w:suppressLineNumbers w:val="0"/>
                    <w:jc w:val="center"/>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iCs/>
                      <w:color w:val="auto"/>
                      <w:kern w:val="0"/>
                      <w:sz w:val="21"/>
                      <w:szCs w:val="21"/>
                      <w:u w:val="none"/>
                      <w:lang w:val="en-US" w:eastAsia="zh-CN" w:bidi="ar"/>
                    </w:rPr>
                    <w:t>Syrrhaptes</w:t>
                  </w:r>
                  <w:r>
                    <w:rPr>
                      <w:rFonts w:hint="eastAsia" w:ascii="Times New Roman" w:hAnsi="Times New Roman" w:eastAsia="宋体" w:cs="Times New Roman"/>
                      <w:i/>
                      <w:iCs/>
                      <w:color w:val="auto"/>
                      <w:kern w:val="0"/>
                      <w:sz w:val="21"/>
                      <w:szCs w:val="21"/>
                      <w:u w:val="none"/>
                      <w:lang w:val="en-US" w:eastAsia="zh-CN" w:bidi="ar"/>
                    </w:rPr>
                    <w:t xml:space="preserve"> </w:t>
                  </w:r>
                  <w:r>
                    <w:rPr>
                      <w:rFonts w:hint="default" w:ascii="Times New Roman" w:hAnsi="Times New Roman" w:eastAsia="宋体" w:cs="Times New Roman"/>
                      <w:i/>
                      <w:iCs/>
                      <w:color w:val="auto"/>
                      <w:kern w:val="0"/>
                      <w:sz w:val="21"/>
                      <w:szCs w:val="21"/>
                      <w:u w:val="none"/>
                      <w:lang w:val="en-US" w:eastAsia="zh-CN" w:bidi="ar"/>
                    </w:rPr>
                    <w:t>paradoxus</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B146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草地</w:t>
                  </w:r>
                </w:p>
              </w:tc>
            </w:tr>
            <w:tr w14:paraId="2328F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83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BD04DE9">
                  <w:pPr>
                    <w:keepNext w:val="0"/>
                    <w:keepLines w:val="0"/>
                    <w:widowControl/>
                    <w:suppressLineNumbers w:val="0"/>
                    <w:jc w:val="both"/>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(3)佛法僧目</w:t>
                  </w:r>
                  <w:r>
                    <w:rPr>
                      <w:rFonts w:hint="default" w:ascii="Times New Roman" w:hAnsi="Times New Roman" w:eastAsia="宋体" w:cs="Times New Roman"/>
                      <w:i/>
                      <w:iCs/>
                      <w:color w:val="auto"/>
                      <w:kern w:val="0"/>
                      <w:sz w:val="21"/>
                      <w:szCs w:val="21"/>
                      <w:u w:val="none"/>
                      <w:lang w:val="en-US" w:eastAsia="zh-CN" w:bidi="ar"/>
                    </w:rPr>
                    <w:t>Coraciiformes</w:t>
                  </w:r>
                </w:p>
              </w:tc>
            </w:tr>
            <w:tr w14:paraId="043CB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jc w:val="center"/>
              </w:trPr>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9B10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9297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大斑啄木鸟</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C3698">
                  <w:pPr>
                    <w:keepNext w:val="0"/>
                    <w:keepLines w:val="0"/>
                    <w:widowControl/>
                    <w:suppressLineNumbers w:val="0"/>
                    <w:jc w:val="center"/>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iCs/>
                      <w:color w:val="auto"/>
                      <w:kern w:val="0"/>
                      <w:sz w:val="21"/>
                      <w:szCs w:val="21"/>
                      <w:u w:val="none"/>
                      <w:lang w:val="en-US" w:eastAsia="zh-CN" w:bidi="ar"/>
                    </w:rPr>
                    <w:t>Picoides major</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12F7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草地、农田</w:t>
                  </w:r>
                </w:p>
              </w:tc>
            </w:tr>
            <w:tr w14:paraId="5056D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83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30C238B">
                  <w:pPr>
                    <w:keepNext w:val="0"/>
                    <w:keepLines w:val="0"/>
                    <w:widowControl/>
                    <w:suppressLineNumbers w:val="0"/>
                    <w:jc w:val="both"/>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(4)雀形目</w:t>
                  </w:r>
                  <w:r>
                    <w:rPr>
                      <w:rFonts w:hint="default" w:ascii="Times New Roman" w:hAnsi="Times New Roman" w:eastAsia="宋体" w:cs="Times New Roman"/>
                      <w:i/>
                      <w:iCs/>
                      <w:color w:val="auto"/>
                      <w:kern w:val="0"/>
                      <w:sz w:val="21"/>
                      <w:szCs w:val="21"/>
                      <w:u w:val="none"/>
                      <w:lang w:val="en-US" w:eastAsia="zh-CN" w:bidi="ar"/>
                    </w:rPr>
                    <w:t>Passeriformes</w:t>
                  </w:r>
                </w:p>
              </w:tc>
            </w:tr>
            <w:tr w14:paraId="17F07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AA95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5488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小短趾百灵</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top"/>
                </w:tcPr>
                <w:p w14:paraId="01C98ADE">
                  <w:pPr>
                    <w:keepNext w:val="0"/>
                    <w:keepLines w:val="0"/>
                    <w:widowControl/>
                    <w:suppressLineNumbers w:val="0"/>
                    <w:jc w:val="center"/>
                    <w:textAlignment w:val="top"/>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iCs/>
                      <w:color w:val="auto"/>
                      <w:kern w:val="0"/>
                      <w:sz w:val="21"/>
                      <w:szCs w:val="21"/>
                      <w:u w:val="none"/>
                      <w:lang w:val="en-US" w:eastAsia="zh-CN" w:bidi="ar"/>
                    </w:rPr>
                    <w:t>Calandrella</w:t>
                  </w:r>
                  <w:r>
                    <w:rPr>
                      <w:rFonts w:hint="eastAsia" w:ascii="Times New Roman" w:hAnsi="Times New Roman" w:eastAsia="宋体" w:cs="Times New Roman"/>
                      <w:i/>
                      <w:iCs/>
                      <w:color w:val="auto"/>
                      <w:kern w:val="0"/>
                      <w:sz w:val="21"/>
                      <w:szCs w:val="21"/>
                      <w:u w:val="none"/>
                      <w:lang w:val="en-US" w:eastAsia="zh-CN" w:bidi="ar"/>
                    </w:rPr>
                    <w:t xml:space="preserve"> </w:t>
                  </w:r>
                  <w:r>
                    <w:rPr>
                      <w:rFonts w:hint="default" w:ascii="Times New Roman" w:hAnsi="Times New Roman" w:eastAsia="宋体" w:cs="Times New Roman"/>
                      <w:i/>
                      <w:iCs/>
                      <w:color w:val="auto"/>
                      <w:kern w:val="0"/>
                      <w:sz w:val="21"/>
                      <w:szCs w:val="21"/>
                      <w:u w:val="none"/>
                      <w:lang w:val="en-US" w:eastAsia="zh-CN" w:bidi="ar"/>
                    </w:rPr>
                    <w:t>rufescens</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A418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草地、沙地</w:t>
                  </w:r>
                </w:p>
              </w:tc>
            </w:tr>
            <w:tr w14:paraId="000E9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6629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C05D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蒙古百灵</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49B7C">
                  <w:pPr>
                    <w:keepNext w:val="0"/>
                    <w:keepLines w:val="0"/>
                    <w:widowControl/>
                    <w:suppressLineNumbers w:val="0"/>
                    <w:jc w:val="center"/>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iCs/>
                      <w:color w:val="auto"/>
                      <w:kern w:val="0"/>
                      <w:sz w:val="21"/>
                      <w:szCs w:val="21"/>
                      <w:u w:val="none"/>
                      <w:lang w:val="en-US" w:eastAsia="zh-CN" w:bidi="ar"/>
                    </w:rPr>
                    <w:t>Melandrella</w:t>
                  </w:r>
                  <w:r>
                    <w:rPr>
                      <w:rFonts w:hint="eastAsia" w:ascii="Times New Roman" w:hAnsi="Times New Roman" w:eastAsia="宋体" w:cs="Times New Roman"/>
                      <w:i/>
                      <w:iCs/>
                      <w:color w:val="auto"/>
                      <w:kern w:val="0"/>
                      <w:sz w:val="21"/>
                      <w:szCs w:val="21"/>
                      <w:u w:val="none"/>
                      <w:lang w:val="en-US" w:eastAsia="zh-CN" w:bidi="ar"/>
                    </w:rPr>
                    <w:t xml:space="preserve"> </w:t>
                  </w:r>
                  <w:r>
                    <w:rPr>
                      <w:rFonts w:hint="default" w:ascii="Times New Roman" w:hAnsi="Times New Roman" w:eastAsia="宋体" w:cs="Times New Roman"/>
                      <w:i/>
                      <w:iCs/>
                      <w:color w:val="auto"/>
                      <w:kern w:val="0"/>
                      <w:sz w:val="21"/>
                      <w:szCs w:val="21"/>
                      <w:u w:val="none"/>
                      <w:lang w:val="en-US" w:eastAsia="zh-CN" w:bidi="ar"/>
                    </w:rPr>
                    <w:t>mongolica</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1CFA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草地、沙地</w:t>
                  </w:r>
                </w:p>
              </w:tc>
            </w:tr>
            <w:tr w14:paraId="681E2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74E3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78C6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角百灵</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CF0CA">
                  <w:pPr>
                    <w:keepNext w:val="0"/>
                    <w:keepLines w:val="0"/>
                    <w:widowControl/>
                    <w:suppressLineNumbers w:val="0"/>
                    <w:jc w:val="center"/>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iCs/>
                      <w:color w:val="auto"/>
                      <w:kern w:val="0"/>
                      <w:sz w:val="21"/>
                      <w:szCs w:val="21"/>
                      <w:u w:val="none"/>
                      <w:lang w:val="en-US" w:eastAsia="zh-CN" w:bidi="ar"/>
                    </w:rPr>
                    <w:t>Eremophila</w:t>
                  </w:r>
                  <w:r>
                    <w:rPr>
                      <w:rFonts w:hint="eastAsia" w:ascii="Times New Roman" w:hAnsi="Times New Roman" w:eastAsia="宋体" w:cs="Times New Roman"/>
                      <w:i/>
                      <w:iCs/>
                      <w:color w:val="auto"/>
                      <w:kern w:val="0"/>
                      <w:sz w:val="21"/>
                      <w:szCs w:val="21"/>
                      <w:u w:val="none"/>
                      <w:lang w:val="en-US" w:eastAsia="zh-CN" w:bidi="ar"/>
                    </w:rPr>
                    <w:t xml:space="preserve"> </w:t>
                  </w:r>
                  <w:r>
                    <w:rPr>
                      <w:rFonts w:hint="default" w:ascii="Times New Roman" w:hAnsi="Times New Roman" w:eastAsia="宋体" w:cs="Times New Roman"/>
                      <w:i/>
                      <w:iCs/>
                      <w:color w:val="auto"/>
                      <w:kern w:val="0"/>
                      <w:sz w:val="21"/>
                      <w:szCs w:val="21"/>
                      <w:u w:val="none"/>
                      <w:lang w:val="en-US" w:eastAsia="zh-CN" w:bidi="ar"/>
                    </w:rPr>
                    <w:t>alpestris</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DA3E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沙地</w:t>
                  </w:r>
                </w:p>
              </w:tc>
            </w:tr>
            <w:tr w14:paraId="0DA45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B2E8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4797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家燕</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top"/>
                </w:tcPr>
                <w:p w14:paraId="3E240144">
                  <w:pPr>
                    <w:keepNext w:val="0"/>
                    <w:keepLines w:val="0"/>
                    <w:widowControl/>
                    <w:suppressLineNumbers w:val="0"/>
                    <w:jc w:val="center"/>
                    <w:textAlignment w:val="top"/>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iCs/>
                      <w:color w:val="auto"/>
                      <w:kern w:val="0"/>
                      <w:sz w:val="21"/>
                      <w:szCs w:val="21"/>
                      <w:u w:val="none"/>
                      <w:lang w:val="en-US" w:eastAsia="zh-CN" w:bidi="ar"/>
                    </w:rPr>
                    <w:t>Hirundo</w:t>
                  </w:r>
                  <w:r>
                    <w:rPr>
                      <w:rFonts w:hint="eastAsia" w:ascii="Times New Roman" w:hAnsi="Times New Roman" w:eastAsia="宋体" w:cs="Times New Roman"/>
                      <w:i/>
                      <w:iCs/>
                      <w:color w:val="auto"/>
                      <w:kern w:val="0"/>
                      <w:sz w:val="21"/>
                      <w:szCs w:val="21"/>
                      <w:u w:val="none"/>
                      <w:lang w:val="en-US" w:eastAsia="zh-CN" w:bidi="ar"/>
                    </w:rPr>
                    <w:t xml:space="preserve"> </w:t>
                  </w:r>
                  <w:r>
                    <w:rPr>
                      <w:rFonts w:hint="default" w:ascii="Times New Roman" w:hAnsi="Times New Roman" w:eastAsia="宋体" w:cs="Times New Roman"/>
                      <w:i/>
                      <w:iCs/>
                      <w:color w:val="auto"/>
                      <w:kern w:val="0"/>
                      <w:sz w:val="21"/>
                      <w:szCs w:val="21"/>
                      <w:u w:val="none"/>
                      <w:lang w:val="en-US" w:eastAsia="zh-CN" w:bidi="ar"/>
                    </w:rPr>
                    <w:t>rustica</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1C54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草地、农田</w:t>
                  </w:r>
                </w:p>
              </w:tc>
            </w:tr>
            <w:tr w14:paraId="47F47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B00F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9ECB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灰沙燕</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ADD9E">
                  <w:pPr>
                    <w:keepNext w:val="0"/>
                    <w:keepLines w:val="0"/>
                    <w:widowControl/>
                    <w:suppressLineNumbers w:val="0"/>
                    <w:jc w:val="center"/>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iCs/>
                      <w:color w:val="auto"/>
                      <w:kern w:val="0"/>
                      <w:sz w:val="21"/>
                      <w:szCs w:val="21"/>
                      <w:u w:val="none"/>
                      <w:lang w:val="en-US" w:eastAsia="zh-CN" w:bidi="ar"/>
                    </w:rPr>
                    <w:t>Riparia</w:t>
                  </w:r>
                  <w:r>
                    <w:rPr>
                      <w:rFonts w:hint="eastAsia" w:ascii="Times New Roman" w:hAnsi="Times New Roman" w:eastAsia="宋体" w:cs="Times New Roman"/>
                      <w:i/>
                      <w:iCs/>
                      <w:color w:val="auto"/>
                      <w:kern w:val="0"/>
                      <w:sz w:val="21"/>
                      <w:szCs w:val="21"/>
                      <w:u w:val="none"/>
                      <w:lang w:val="en-US" w:eastAsia="zh-CN" w:bidi="ar"/>
                    </w:rPr>
                    <w:t xml:space="preserve"> </w:t>
                  </w:r>
                  <w:r>
                    <w:rPr>
                      <w:rFonts w:hint="default" w:ascii="Times New Roman" w:hAnsi="Times New Roman" w:eastAsia="宋体" w:cs="Times New Roman"/>
                      <w:i/>
                      <w:iCs/>
                      <w:color w:val="auto"/>
                      <w:kern w:val="0"/>
                      <w:sz w:val="21"/>
                      <w:szCs w:val="21"/>
                      <w:u w:val="none"/>
                      <w:lang w:val="en-US" w:eastAsia="zh-CN" w:bidi="ar"/>
                    </w:rPr>
                    <w:t>riparia</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61B9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草地、农田</w:t>
                  </w:r>
                </w:p>
              </w:tc>
            </w:tr>
            <w:tr w14:paraId="1E98C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8256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7CD2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麻雀</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top"/>
                </w:tcPr>
                <w:p w14:paraId="53D1A961">
                  <w:pPr>
                    <w:keepNext w:val="0"/>
                    <w:keepLines w:val="0"/>
                    <w:widowControl/>
                    <w:suppressLineNumbers w:val="0"/>
                    <w:jc w:val="center"/>
                    <w:textAlignment w:val="top"/>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iCs/>
                      <w:color w:val="auto"/>
                      <w:kern w:val="0"/>
                      <w:sz w:val="21"/>
                      <w:szCs w:val="21"/>
                      <w:u w:val="none"/>
                      <w:lang w:val="en-US" w:eastAsia="zh-CN" w:bidi="ar"/>
                    </w:rPr>
                    <w:t>Passer montanus</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2CFC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草地</w:t>
                  </w:r>
                </w:p>
              </w:tc>
            </w:tr>
            <w:tr w14:paraId="67CE0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B56E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4E72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喜鹊</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B7DE3">
                  <w:pPr>
                    <w:keepNext w:val="0"/>
                    <w:keepLines w:val="0"/>
                    <w:widowControl/>
                    <w:suppressLineNumbers w:val="0"/>
                    <w:jc w:val="center"/>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iCs/>
                      <w:color w:val="auto"/>
                      <w:kern w:val="0"/>
                      <w:sz w:val="21"/>
                      <w:szCs w:val="21"/>
                      <w:u w:val="none"/>
                      <w:lang w:val="en-US" w:eastAsia="zh-CN" w:bidi="ar"/>
                    </w:rPr>
                    <w:t>Pica pica</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45C2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草地</w:t>
                  </w:r>
                </w:p>
              </w:tc>
            </w:tr>
            <w:tr w14:paraId="1FD72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3FA5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9E7F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秃鼻乌鸦</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660EA">
                  <w:pPr>
                    <w:keepNext w:val="0"/>
                    <w:keepLines w:val="0"/>
                    <w:widowControl/>
                    <w:suppressLineNumbers w:val="0"/>
                    <w:jc w:val="center"/>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iCs/>
                      <w:color w:val="auto"/>
                      <w:kern w:val="0"/>
                      <w:sz w:val="21"/>
                      <w:szCs w:val="21"/>
                      <w:u w:val="none"/>
                      <w:lang w:val="en-US" w:eastAsia="zh-CN" w:bidi="ar"/>
                    </w:rPr>
                    <w:t>Cervus</w:t>
                  </w:r>
                  <w:r>
                    <w:rPr>
                      <w:rFonts w:hint="eastAsia" w:ascii="Times New Roman" w:hAnsi="Times New Roman" w:eastAsia="宋体" w:cs="Times New Roman"/>
                      <w:i/>
                      <w:iCs/>
                      <w:color w:val="auto"/>
                      <w:kern w:val="0"/>
                      <w:sz w:val="21"/>
                      <w:szCs w:val="21"/>
                      <w:u w:val="none"/>
                      <w:lang w:val="en-US" w:eastAsia="zh-CN" w:bidi="ar"/>
                    </w:rPr>
                    <w:t xml:space="preserve"> </w:t>
                  </w:r>
                  <w:r>
                    <w:rPr>
                      <w:rFonts w:hint="default" w:ascii="Times New Roman" w:hAnsi="Times New Roman" w:eastAsia="宋体" w:cs="Times New Roman"/>
                      <w:i/>
                      <w:iCs/>
                      <w:color w:val="auto"/>
                      <w:kern w:val="0"/>
                      <w:sz w:val="21"/>
                      <w:szCs w:val="21"/>
                      <w:u w:val="none"/>
                      <w:lang w:val="en-US" w:eastAsia="zh-CN" w:bidi="ar"/>
                    </w:rPr>
                    <w:t>fruilegus</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5D6C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草地</w:t>
                  </w:r>
                </w:p>
              </w:tc>
            </w:tr>
            <w:tr w14:paraId="44222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83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8A8A9E8">
                  <w:pPr>
                    <w:keepNext w:val="0"/>
                    <w:keepLines w:val="0"/>
                    <w:widowControl/>
                    <w:suppressLineNumbers w:val="0"/>
                    <w:jc w:val="both"/>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三、兽纲</w:t>
                  </w:r>
                  <w:r>
                    <w:rPr>
                      <w:rFonts w:hint="default" w:ascii="Times New Roman" w:hAnsi="Times New Roman" w:eastAsia="宋体" w:cs="Times New Roman"/>
                      <w:i/>
                      <w:iCs/>
                      <w:color w:val="auto"/>
                      <w:kern w:val="0"/>
                      <w:sz w:val="21"/>
                      <w:szCs w:val="21"/>
                      <w:u w:val="none"/>
                      <w:lang w:val="en-US" w:eastAsia="zh-CN" w:bidi="ar"/>
                    </w:rPr>
                    <w:t>Mammalia</w:t>
                  </w:r>
                </w:p>
              </w:tc>
            </w:tr>
            <w:tr w14:paraId="66A83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94EF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09F0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蒙古兔</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6B4E5">
                  <w:pPr>
                    <w:keepNext w:val="0"/>
                    <w:keepLines w:val="0"/>
                    <w:widowControl/>
                    <w:suppressLineNumbers w:val="0"/>
                    <w:jc w:val="center"/>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iCs/>
                      <w:color w:val="auto"/>
                      <w:kern w:val="0"/>
                      <w:sz w:val="21"/>
                      <w:szCs w:val="21"/>
                      <w:u w:val="none"/>
                      <w:lang w:val="en-US" w:eastAsia="zh-CN" w:bidi="ar"/>
                    </w:rPr>
                    <w:t>Lepus tolei</w:t>
                  </w:r>
                  <w:r>
                    <w:rPr>
                      <w:rFonts w:hint="eastAsia" w:ascii="Times New Roman" w:hAnsi="Times New Roman" w:eastAsia="宋体" w:cs="Times New Roman"/>
                      <w:i/>
                      <w:iCs/>
                      <w:color w:val="auto"/>
                      <w:kern w:val="0"/>
                      <w:sz w:val="21"/>
                      <w:szCs w:val="21"/>
                      <w:u w:val="none"/>
                      <w:lang w:val="en-US" w:eastAsia="zh-CN" w:bidi="ar"/>
                    </w:rPr>
                    <w:t xml:space="preserve"> </w:t>
                  </w:r>
                  <w:r>
                    <w:rPr>
                      <w:rFonts w:hint="default" w:ascii="Times New Roman" w:hAnsi="Times New Roman" w:eastAsia="宋体" w:cs="Times New Roman"/>
                      <w:i/>
                      <w:iCs/>
                      <w:color w:val="auto"/>
                      <w:kern w:val="0"/>
                      <w:sz w:val="21"/>
                      <w:szCs w:val="21"/>
                      <w:u w:val="none"/>
                      <w:lang w:val="en-US" w:eastAsia="zh-CN" w:bidi="ar"/>
                    </w:rPr>
                    <w:t>pallas</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1A2A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草地、沙地</w:t>
                  </w:r>
                </w:p>
              </w:tc>
            </w:tr>
            <w:tr w14:paraId="6DEC2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DF3A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8944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达乌尔鼠兔</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top"/>
                </w:tcPr>
                <w:p w14:paraId="5B8F7195">
                  <w:pPr>
                    <w:keepNext w:val="0"/>
                    <w:keepLines w:val="0"/>
                    <w:widowControl/>
                    <w:suppressLineNumbers w:val="0"/>
                    <w:jc w:val="center"/>
                    <w:textAlignment w:val="top"/>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iCs/>
                      <w:color w:val="auto"/>
                      <w:kern w:val="0"/>
                      <w:sz w:val="21"/>
                      <w:szCs w:val="21"/>
                      <w:u w:val="none"/>
                      <w:lang w:val="en-US" w:eastAsia="zh-CN" w:bidi="ar"/>
                    </w:rPr>
                    <w:t>Ochotona dauurica</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8A0A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草地、沙地</w:t>
                  </w:r>
                </w:p>
              </w:tc>
            </w:tr>
            <w:tr w14:paraId="6251F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4463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5ECC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三趾跳鼠</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309C5">
                  <w:pPr>
                    <w:keepNext w:val="0"/>
                    <w:keepLines w:val="0"/>
                    <w:widowControl/>
                    <w:suppressLineNumbers w:val="0"/>
                    <w:jc w:val="center"/>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iCs/>
                      <w:color w:val="auto"/>
                      <w:kern w:val="0"/>
                      <w:sz w:val="21"/>
                      <w:szCs w:val="21"/>
                      <w:u w:val="none"/>
                      <w:lang w:val="en-US" w:eastAsia="zh-CN" w:bidi="ar"/>
                    </w:rPr>
                    <w:t>Dipus sagitta</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8DB4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草地、沙地</w:t>
                  </w:r>
                </w:p>
              </w:tc>
            </w:tr>
            <w:tr w14:paraId="5C026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jc w:val="center"/>
              </w:trPr>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0E8A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83D3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五趾跳鼠</w:t>
                  </w:r>
                </w:p>
              </w:tc>
              <w:tc>
                <w:tcPr>
                  <w:tcW w:w="4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4D88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Allactaga</w:t>
                  </w:r>
                  <w:r>
                    <w:rPr>
                      <w:rFonts w:hint="eastAsia" w:ascii="Times New Roman" w:hAnsi="Times New Roman" w:eastAsia="宋体" w:cs="Times New Roman"/>
                      <w:i w:val="0"/>
                      <w:iCs w:val="0"/>
                      <w:color w:val="auto"/>
                      <w:kern w:val="0"/>
                      <w:sz w:val="21"/>
                      <w:szCs w:val="21"/>
                      <w:u w:val="none"/>
                      <w:lang w:val="en-US" w:eastAsia="zh-CN" w:bidi="ar"/>
                    </w:rPr>
                    <w:t xml:space="preserve"> </w:t>
                  </w:r>
                  <w:r>
                    <w:rPr>
                      <w:rFonts w:hint="default" w:ascii="Times New Roman" w:hAnsi="Times New Roman" w:eastAsia="宋体" w:cs="Times New Roman"/>
                      <w:i w:val="0"/>
                      <w:iCs w:val="0"/>
                      <w:color w:val="auto"/>
                      <w:kern w:val="0"/>
                      <w:sz w:val="21"/>
                      <w:szCs w:val="21"/>
                      <w:u w:val="none"/>
                      <w:lang w:val="en-US" w:eastAsia="zh-CN" w:bidi="ar"/>
                    </w:rPr>
                    <w:t>sibirica</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7834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草地、沙地</w:t>
                  </w:r>
                </w:p>
              </w:tc>
            </w:tr>
          </w:tbl>
          <w:p w14:paraId="2E018701">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（2）野生动物现状评价</w:t>
            </w:r>
          </w:p>
          <w:p w14:paraId="56677D00">
            <w:pPr>
              <w:keepNext w:val="0"/>
              <w:keepLines w:val="0"/>
              <w:widowControl/>
              <w:suppressLineNumbers w:val="0"/>
              <w:spacing w:line="360" w:lineRule="auto"/>
              <w:ind w:firstLine="480" w:firstLineChars="200"/>
              <w:jc w:val="left"/>
              <w:rPr>
                <w:rFonts w:hint="default" w:ascii="Times New Roman" w:hAnsi="Times New Roman" w:eastAsia="宋体" w:cs="Times New Roman"/>
                <w:b/>
                <w:bCs/>
                <w:color w:val="auto"/>
                <w:kern w:val="0"/>
                <w:sz w:val="21"/>
                <w:szCs w:val="21"/>
                <w:lang w:val="en-US" w:eastAsia="zh-CN" w:bidi="ar"/>
              </w:rPr>
            </w:pPr>
            <w:r>
              <w:rPr>
                <w:rFonts w:hint="default" w:ascii="Times New Roman" w:hAnsi="Times New Roman" w:eastAsia="宋体" w:cs="Times New Roman"/>
                <w:color w:val="auto"/>
                <w:kern w:val="0"/>
                <w:sz w:val="24"/>
                <w:szCs w:val="24"/>
                <w:lang w:val="en-US" w:eastAsia="zh-CN" w:bidi="ar"/>
              </w:rPr>
              <w:t>评价区范围内由于人口增加及对生态环境的破坏和干扰，评价区域野生动物的种类不多，主要以可食用的野生动物，如石鸡、雉鸡等，这些动物具有一定的生态经济价值。</w:t>
            </w:r>
          </w:p>
          <w:p w14:paraId="47C996DA">
            <w:pPr>
              <w:pStyle w:val="11"/>
              <w:numPr>
                <w:ilvl w:val="0"/>
                <w:numId w:val="0"/>
              </w:numPr>
              <w:ind w:left="0" w:leftChars="0" w:right="0" w:rightChars="0" w:firstLine="0" w:firstLineChars="0"/>
              <w:rPr>
                <w:rFonts w:hint="default" w:ascii="Times New Roman" w:hAnsi="Times New Roman" w:eastAsia="宋体" w:cs="Times New Roman"/>
                <w:b/>
                <w:bCs w:val="0"/>
                <w:color w:val="auto"/>
                <w:kern w:val="2"/>
                <w:sz w:val="28"/>
                <w:szCs w:val="28"/>
              </w:rPr>
            </w:pPr>
            <w:r>
              <w:rPr>
                <w:rFonts w:hint="eastAsia" w:eastAsia="宋体" w:cs="Times New Roman"/>
                <w:b/>
                <w:bCs w:val="0"/>
                <w:color w:val="auto"/>
                <w:kern w:val="2"/>
                <w:sz w:val="28"/>
                <w:szCs w:val="28"/>
                <w:lang w:val="en-US" w:eastAsia="zh-CN" w:bidi="ar"/>
              </w:rPr>
              <w:t>2.5</w:t>
            </w:r>
            <w:r>
              <w:rPr>
                <w:rFonts w:hint="default" w:ascii="Times New Roman" w:hAnsi="Times New Roman" w:eastAsia="宋体" w:cs="Times New Roman"/>
                <w:b/>
                <w:bCs w:val="0"/>
                <w:color w:val="auto"/>
                <w:kern w:val="2"/>
                <w:sz w:val="28"/>
                <w:szCs w:val="28"/>
              </w:rPr>
              <w:t>环境空气质量现状</w:t>
            </w:r>
          </w:p>
          <w:p w14:paraId="2FA9C573">
            <w:pPr>
              <w:pStyle w:val="11"/>
              <w:numPr>
                <w:ilvl w:val="0"/>
                <w:numId w:val="0"/>
              </w:numPr>
              <w:spacing w:line="360" w:lineRule="auto"/>
              <w:ind w:leftChars="0" w:right="0" w:rightChars="0" w:firstLine="480" w:firstLineChars="200"/>
              <w:rPr>
                <w:rFonts w:hint="default" w:ascii="Times New Roman" w:hAnsi="Times New Roman" w:eastAsia="宋体" w:cs="Times New Roman"/>
                <w:b w:val="0"/>
                <w:bCs/>
                <w:color w:val="auto"/>
                <w:kern w:val="2"/>
                <w:sz w:val="24"/>
                <w:szCs w:val="24"/>
                <w:lang w:val="en-US" w:eastAsia="zh-CN"/>
              </w:rPr>
            </w:pPr>
            <w:r>
              <w:rPr>
                <w:rFonts w:hint="default" w:ascii="Times New Roman" w:hAnsi="Times New Roman" w:eastAsia="宋体" w:cs="Times New Roman"/>
                <w:b w:val="0"/>
                <w:bCs/>
                <w:color w:val="auto"/>
                <w:kern w:val="2"/>
                <w:sz w:val="24"/>
                <w:szCs w:val="24"/>
                <w:lang w:val="en-US" w:eastAsia="zh-CN"/>
              </w:rPr>
              <w:t>（1）空气质量达标区判定</w:t>
            </w:r>
          </w:p>
          <w:p w14:paraId="0C9052C9">
            <w:pPr>
              <w:pStyle w:val="11"/>
              <w:numPr>
                <w:ilvl w:val="0"/>
                <w:numId w:val="0"/>
              </w:numPr>
              <w:spacing w:line="360" w:lineRule="auto"/>
              <w:ind w:leftChars="0" w:right="0" w:rightChars="0" w:firstLine="480" w:firstLineChars="200"/>
              <w:rPr>
                <w:rFonts w:hint="default" w:ascii="Times New Roman" w:hAnsi="Times New Roman" w:eastAsia="宋体" w:cs="Times New Roman"/>
                <w:b w:val="0"/>
                <w:bCs/>
                <w:color w:val="auto"/>
                <w:kern w:val="2"/>
                <w:sz w:val="24"/>
                <w:szCs w:val="24"/>
                <w:lang w:val="en-US" w:eastAsia="zh-CN"/>
              </w:rPr>
            </w:pPr>
            <w:r>
              <w:rPr>
                <w:rFonts w:hint="default" w:ascii="Times New Roman" w:hAnsi="Times New Roman" w:eastAsia="宋体" w:cs="Times New Roman"/>
                <w:b w:val="0"/>
                <w:bCs/>
                <w:color w:val="auto"/>
                <w:kern w:val="2"/>
                <w:sz w:val="24"/>
                <w:szCs w:val="24"/>
                <w:lang w:val="en-US" w:eastAsia="zh-CN"/>
              </w:rPr>
              <w:t>项目位于内蒙古自治区鄂尔多斯市乌审旗嘎鲁图镇、无定河镇、苏力德苏木。根据内蒙古自治区生态环境厅发布的《2023内蒙古自治区生态环境状况公报》“大气综合评价2023年，全区12盟市中，11个盟市环境空气质量达标。其中锡林郭勒盟、呼伦贝尔市、兴安盟、阿拉善盟、赤峰市、通辽市、乌兰察布市、鄂尔多斯市、巴彦淖尔市、呼和浩特市、包头市为达标区，乌海市为不达标区。”故本项目所在区域为环境空气质量达标区。</w:t>
            </w:r>
          </w:p>
          <w:p w14:paraId="72FDBAF5">
            <w:pPr>
              <w:pStyle w:val="11"/>
              <w:numPr>
                <w:ilvl w:val="0"/>
                <w:numId w:val="0"/>
              </w:numPr>
              <w:spacing w:line="360" w:lineRule="auto"/>
              <w:ind w:leftChars="0" w:right="0" w:rightChars="0" w:firstLine="480" w:firstLineChars="200"/>
              <w:rPr>
                <w:rFonts w:hint="eastAsia" w:ascii="Times New Roman" w:hAnsi="Times New Roman" w:eastAsia="宋体" w:cs="Times New Roman"/>
                <w:b w:val="0"/>
                <w:bCs/>
                <w:color w:val="auto"/>
                <w:kern w:val="2"/>
                <w:sz w:val="24"/>
                <w:szCs w:val="24"/>
                <w:lang w:val="en-US" w:eastAsia="zh-CN"/>
              </w:rPr>
            </w:pPr>
            <w:r>
              <w:rPr>
                <w:rFonts w:hint="eastAsia" w:ascii="Times New Roman" w:hAnsi="Times New Roman" w:eastAsia="宋体" w:cs="Times New Roman"/>
                <w:b w:val="0"/>
                <w:bCs/>
                <w:color w:val="auto"/>
                <w:kern w:val="2"/>
                <w:sz w:val="24"/>
                <w:szCs w:val="24"/>
                <w:lang w:val="en-US" w:eastAsia="zh-CN"/>
              </w:rPr>
              <w:t>（2）环境空气质量现状</w:t>
            </w:r>
          </w:p>
          <w:p w14:paraId="171762D2">
            <w:pPr>
              <w:pStyle w:val="11"/>
              <w:numPr>
                <w:ilvl w:val="0"/>
                <w:numId w:val="0"/>
              </w:numPr>
              <w:spacing w:line="360" w:lineRule="auto"/>
              <w:ind w:leftChars="0" w:right="0" w:rightChars="0" w:firstLine="480" w:firstLineChars="200"/>
              <w:rPr>
                <w:rFonts w:hint="eastAsia" w:ascii="Times New Roman" w:hAnsi="Times New Roman" w:eastAsia="宋体" w:cs="Times New Roman"/>
                <w:b w:val="0"/>
                <w:bCs/>
                <w:color w:val="auto"/>
                <w:kern w:val="2"/>
                <w:sz w:val="24"/>
                <w:szCs w:val="24"/>
                <w:lang w:val="en-US" w:eastAsia="zh-CN"/>
              </w:rPr>
            </w:pPr>
            <w:r>
              <w:rPr>
                <w:rFonts w:hint="eastAsia" w:ascii="Times New Roman" w:hAnsi="Times New Roman" w:eastAsia="宋体" w:cs="Times New Roman"/>
                <w:b w:val="0"/>
                <w:bCs/>
                <w:color w:val="auto"/>
                <w:kern w:val="2"/>
                <w:sz w:val="24"/>
                <w:szCs w:val="24"/>
                <w:lang w:val="en-US" w:eastAsia="zh-CN"/>
              </w:rPr>
              <w:t>本项目委托内蒙古宏智检测技术有限公司于2024年10月27日~10月29日进行环境空气质量现状监测。</w:t>
            </w:r>
          </w:p>
          <w:p w14:paraId="3C2056AD">
            <w:pPr>
              <w:pStyle w:val="11"/>
              <w:numPr>
                <w:ilvl w:val="0"/>
                <w:numId w:val="0"/>
              </w:numPr>
              <w:spacing w:line="360" w:lineRule="auto"/>
              <w:ind w:leftChars="0" w:right="0" w:rightChars="0" w:firstLine="480" w:firstLineChars="200"/>
              <w:rPr>
                <w:rFonts w:hint="default" w:ascii="Times New Roman" w:hAnsi="Times New Roman" w:eastAsia="宋体" w:cs="Times New Roman"/>
                <w:b w:val="0"/>
                <w:bCs/>
                <w:color w:val="auto"/>
                <w:kern w:val="2"/>
                <w:sz w:val="24"/>
                <w:szCs w:val="24"/>
                <w:lang w:val="en-US" w:eastAsia="zh-CN"/>
              </w:rPr>
            </w:pPr>
            <w:r>
              <w:rPr>
                <w:rFonts w:hint="default" w:ascii="Times New Roman" w:hAnsi="Times New Roman" w:eastAsia="宋体" w:cs="Times New Roman"/>
                <w:b w:val="0"/>
                <w:bCs/>
                <w:color w:val="auto"/>
                <w:kern w:val="2"/>
                <w:sz w:val="24"/>
                <w:szCs w:val="24"/>
                <w:lang w:val="en-US" w:eastAsia="zh-CN"/>
              </w:rPr>
              <w:t>①监测点位</w:t>
            </w:r>
          </w:p>
          <w:p w14:paraId="0A84A2A3">
            <w:pPr>
              <w:pStyle w:val="11"/>
              <w:numPr>
                <w:ilvl w:val="0"/>
                <w:numId w:val="0"/>
              </w:numPr>
              <w:spacing w:line="360" w:lineRule="auto"/>
              <w:ind w:leftChars="0" w:right="0" w:rightChars="0" w:firstLine="480" w:firstLineChars="200"/>
              <w:rPr>
                <w:rFonts w:hint="default" w:ascii="Times New Roman" w:hAnsi="Times New Roman" w:eastAsia="宋体" w:cs="Times New Roman"/>
                <w:b w:val="0"/>
                <w:bCs/>
                <w:color w:val="auto"/>
                <w:kern w:val="2"/>
                <w:sz w:val="24"/>
                <w:szCs w:val="24"/>
                <w:lang w:val="en-US" w:eastAsia="zh-CN"/>
              </w:rPr>
            </w:pPr>
            <w:r>
              <w:rPr>
                <w:rFonts w:hint="default" w:ascii="Times New Roman" w:hAnsi="Times New Roman" w:eastAsia="宋体" w:cs="Times New Roman"/>
                <w:b w:val="0"/>
                <w:bCs/>
                <w:color w:val="auto"/>
                <w:kern w:val="2"/>
                <w:sz w:val="24"/>
                <w:szCs w:val="24"/>
                <w:lang w:val="en-US" w:eastAsia="zh-CN"/>
              </w:rPr>
              <w:t>共设置2个监测点位，各监测点位布设情况见表</w:t>
            </w:r>
            <w:r>
              <w:rPr>
                <w:rFonts w:hint="eastAsia" w:eastAsia="宋体" w:cs="Times New Roman"/>
                <w:b w:val="0"/>
                <w:bCs/>
                <w:color w:val="auto"/>
                <w:kern w:val="2"/>
                <w:sz w:val="24"/>
                <w:szCs w:val="24"/>
                <w:lang w:val="en-US" w:eastAsia="zh-CN"/>
              </w:rPr>
              <w:t>17</w:t>
            </w:r>
            <w:r>
              <w:rPr>
                <w:rFonts w:hint="default" w:ascii="Times New Roman" w:hAnsi="Times New Roman" w:eastAsia="宋体" w:cs="Times New Roman"/>
                <w:b w:val="0"/>
                <w:bCs/>
                <w:color w:val="auto"/>
                <w:kern w:val="2"/>
                <w:sz w:val="24"/>
                <w:szCs w:val="24"/>
                <w:lang w:val="en-US" w:eastAsia="zh-CN"/>
              </w:rPr>
              <w:t>和图</w:t>
            </w:r>
            <w:r>
              <w:rPr>
                <w:rFonts w:hint="eastAsia" w:eastAsia="宋体" w:cs="Times New Roman"/>
                <w:b w:val="0"/>
                <w:bCs/>
                <w:color w:val="auto"/>
                <w:kern w:val="2"/>
                <w:sz w:val="24"/>
                <w:szCs w:val="24"/>
                <w:lang w:val="en-US" w:eastAsia="zh-CN"/>
              </w:rPr>
              <w:t>11</w:t>
            </w:r>
            <w:r>
              <w:rPr>
                <w:rFonts w:hint="default" w:ascii="Times New Roman" w:hAnsi="Times New Roman" w:eastAsia="宋体" w:cs="Times New Roman"/>
                <w:b w:val="0"/>
                <w:bCs/>
                <w:color w:val="auto"/>
                <w:kern w:val="2"/>
                <w:sz w:val="24"/>
                <w:szCs w:val="24"/>
                <w:lang w:val="en-US" w:eastAsia="zh-CN"/>
              </w:rPr>
              <w:t>。</w:t>
            </w:r>
          </w:p>
          <w:p w14:paraId="31E1833B">
            <w:pPr>
              <w:pStyle w:val="11"/>
              <w:numPr>
                <w:ilvl w:val="0"/>
                <w:numId w:val="0"/>
              </w:numPr>
              <w:spacing w:line="240" w:lineRule="auto"/>
              <w:ind w:leftChars="0" w:right="0" w:rightChars="0" w:firstLine="422" w:firstLineChars="200"/>
              <w:jc w:val="center"/>
              <w:rPr>
                <w:rFonts w:hint="default" w:ascii="Times New Roman" w:hAnsi="Times New Roman" w:eastAsia="宋体" w:cs="Times New Roman"/>
                <w:b/>
                <w:bCs w:val="0"/>
                <w:color w:val="auto"/>
                <w:kern w:val="2"/>
                <w:sz w:val="21"/>
                <w:szCs w:val="21"/>
                <w:lang w:val="en-US" w:eastAsia="zh-CN"/>
              </w:rPr>
            </w:pPr>
            <w:r>
              <w:rPr>
                <w:rFonts w:hint="default" w:ascii="Times New Roman" w:hAnsi="Times New Roman" w:eastAsia="宋体" w:cs="Times New Roman"/>
                <w:b/>
                <w:bCs w:val="0"/>
                <w:color w:val="auto"/>
                <w:kern w:val="2"/>
                <w:sz w:val="21"/>
                <w:szCs w:val="21"/>
                <w:lang w:val="en-US" w:eastAsia="zh-CN"/>
              </w:rPr>
              <w:t>表</w:t>
            </w:r>
            <w:r>
              <w:rPr>
                <w:rFonts w:hint="eastAsia" w:eastAsia="宋体" w:cs="Times New Roman"/>
                <w:b/>
                <w:bCs w:val="0"/>
                <w:color w:val="auto"/>
                <w:kern w:val="2"/>
                <w:sz w:val="21"/>
                <w:szCs w:val="21"/>
                <w:lang w:val="en-US" w:eastAsia="zh-CN"/>
              </w:rPr>
              <w:t>17</w:t>
            </w:r>
            <w:r>
              <w:rPr>
                <w:rFonts w:hint="default" w:ascii="Times New Roman" w:hAnsi="Times New Roman" w:eastAsia="宋体" w:cs="Times New Roman"/>
                <w:b/>
                <w:bCs w:val="0"/>
                <w:color w:val="auto"/>
                <w:kern w:val="2"/>
                <w:sz w:val="21"/>
                <w:szCs w:val="21"/>
                <w:lang w:val="en-US" w:eastAsia="zh-CN"/>
              </w:rPr>
              <w:t xml:space="preserve">    环境空气监测点位表</w:t>
            </w:r>
          </w:p>
          <w:tbl>
            <w:tblPr>
              <w:tblStyle w:val="20"/>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48"/>
              <w:gridCol w:w="1582"/>
              <w:gridCol w:w="1223"/>
              <w:gridCol w:w="1188"/>
              <w:gridCol w:w="3601"/>
            </w:tblGrid>
            <w:tr w14:paraId="66CAC33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 w:hRule="atLeast"/>
                <w:jc w:val="center"/>
              </w:trPr>
              <w:tc>
                <w:tcPr>
                  <w:tcW w:w="448" w:type="pct"/>
                  <w:tcBorders>
                    <w:top w:val="single" w:color="auto" w:sz="6" w:space="0"/>
                    <w:left w:val="single" w:color="auto" w:sz="0" w:space="0"/>
                    <w:bottom w:val="single" w:color="auto" w:sz="6" w:space="0"/>
                    <w:right w:val="single" w:color="auto" w:sz="6" w:space="0"/>
                  </w:tcBorders>
                  <w:vAlign w:val="center"/>
                </w:tcPr>
                <w:p w14:paraId="2580DE2A">
                  <w:pPr>
                    <w:pStyle w:val="11"/>
                    <w:numPr>
                      <w:ilvl w:val="0"/>
                      <w:numId w:val="0"/>
                    </w:numPr>
                    <w:spacing w:line="240" w:lineRule="auto"/>
                    <w:ind w:right="0" w:rightChars="0"/>
                    <w:jc w:val="center"/>
                    <w:rPr>
                      <w:rFonts w:hint="default" w:ascii="Times New Roman" w:hAnsi="Times New Roman" w:eastAsia="宋体" w:cs="Times New Roman"/>
                      <w:b w:val="0"/>
                      <w:bCs/>
                      <w:color w:val="auto"/>
                      <w:kern w:val="2"/>
                      <w:sz w:val="21"/>
                      <w:szCs w:val="21"/>
                      <w:lang w:val="en-US" w:eastAsia="zh-CN"/>
                    </w:rPr>
                  </w:pPr>
                  <w:r>
                    <w:rPr>
                      <w:rFonts w:hint="default" w:ascii="Times New Roman" w:hAnsi="Times New Roman" w:eastAsia="宋体" w:cs="Times New Roman"/>
                      <w:b w:val="0"/>
                      <w:bCs/>
                      <w:color w:val="auto"/>
                      <w:kern w:val="2"/>
                      <w:sz w:val="21"/>
                      <w:szCs w:val="21"/>
                      <w:lang w:val="en-US" w:eastAsia="zh-CN"/>
                    </w:rPr>
                    <w:t>序号</w:t>
                  </w:r>
                </w:p>
              </w:tc>
              <w:tc>
                <w:tcPr>
                  <w:tcW w:w="948" w:type="pct"/>
                  <w:tcBorders>
                    <w:top w:val="single" w:color="auto" w:sz="6" w:space="0"/>
                    <w:left w:val="single" w:color="auto" w:sz="6" w:space="0"/>
                    <w:bottom w:val="single" w:color="auto" w:sz="6" w:space="0"/>
                    <w:right w:val="single" w:color="auto" w:sz="6" w:space="0"/>
                  </w:tcBorders>
                  <w:vAlign w:val="center"/>
                </w:tcPr>
                <w:p w14:paraId="7EC7B0FA">
                  <w:pPr>
                    <w:pStyle w:val="11"/>
                    <w:numPr>
                      <w:ilvl w:val="0"/>
                      <w:numId w:val="0"/>
                    </w:numPr>
                    <w:spacing w:line="240" w:lineRule="auto"/>
                    <w:ind w:right="0" w:rightChars="0"/>
                    <w:jc w:val="center"/>
                    <w:rPr>
                      <w:rFonts w:hint="default" w:ascii="Times New Roman" w:hAnsi="Times New Roman" w:eastAsia="宋体" w:cs="Times New Roman"/>
                      <w:b w:val="0"/>
                      <w:bCs/>
                      <w:color w:val="auto"/>
                      <w:kern w:val="2"/>
                      <w:sz w:val="21"/>
                      <w:szCs w:val="21"/>
                      <w:lang w:val="en-US" w:eastAsia="zh-CN"/>
                    </w:rPr>
                  </w:pPr>
                  <w:r>
                    <w:rPr>
                      <w:rFonts w:hint="default" w:ascii="Times New Roman" w:hAnsi="Times New Roman" w:eastAsia="宋体" w:cs="Times New Roman"/>
                      <w:b w:val="0"/>
                      <w:bCs/>
                      <w:color w:val="auto"/>
                      <w:kern w:val="2"/>
                      <w:sz w:val="21"/>
                      <w:szCs w:val="21"/>
                      <w:lang w:val="en-US" w:eastAsia="zh-CN"/>
                    </w:rPr>
                    <w:t>监测点位名称</w:t>
                  </w:r>
                </w:p>
              </w:tc>
              <w:tc>
                <w:tcPr>
                  <w:tcW w:w="733" w:type="pct"/>
                  <w:tcBorders>
                    <w:top w:val="single" w:color="auto" w:sz="6" w:space="0"/>
                    <w:left w:val="single" w:color="auto" w:sz="6" w:space="0"/>
                    <w:bottom w:val="single" w:color="auto" w:sz="6" w:space="0"/>
                    <w:right w:val="single" w:color="auto" w:sz="6" w:space="0"/>
                  </w:tcBorders>
                  <w:vAlign w:val="center"/>
                </w:tcPr>
                <w:p w14:paraId="3BF081D5">
                  <w:pPr>
                    <w:pStyle w:val="11"/>
                    <w:numPr>
                      <w:ilvl w:val="0"/>
                      <w:numId w:val="0"/>
                    </w:numPr>
                    <w:spacing w:line="240" w:lineRule="auto"/>
                    <w:ind w:right="0" w:rightChars="0"/>
                    <w:jc w:val="center"/>
                    <w:rPr>
                      <w:rFonts w:hint="default" w:ascii="Times New Roman" w:hAnsi="Times New Roman" w:eastAsia="宋体" w:cs="Times New Roman"/>
                      <w:b w:val="0"/>
                      <w:bCs/>
                      <w:color w:val="auto"/>
                      <w:kern w:val="2"/>
                      <w:sz w:val="21"/>
                      <w:szCs w:val="21"/>
                      <w:lang w:val="en-US" w:eastAsia="zh-CN"/>
                    </w:rPr>
                  </w:pPr>
                  <w:r>
                    <w:rPr>
                      <w:rFonts w:hint="default" w:ascii="Times New Roman" w:hAnsi="Times New Roman" w:eastAsia="宋体" w:cs="Times New Roman"/>
                      <w:b w:val="0"/>
                      <w:bCs/>
                      <w:color w:val="auto"/>
                      <w:kern w:val="2"/>
                      <w:sz w:val="21"/>
                      <w:szCs w:val="21"/>
                      <w:lang w:val="en-US" w:eastAsia="zh-CN"/>
                    </w:rPr>
                    <w:t>相对项目方向</w:t>
                  </w:r>
                </w:p>
              </w:tc>
              <w:tc>
                <w:tcPr>
                  <w:tcW w:w="712" w:type="pct"/>
                  <w:tcBorders>
                    <w:top w:val="single" w:color="auto" w:sz="6" w:space="0"/>
                    <w:left w:val="single" w:color="auto" w:sz="6" w:space="0"/>
                    <w:bottom w:val="single" w:color="auto" w:sz="6" w:space="0"/>
                    <w:right w:val="single" w:color="auto" w:sz="6" w:space="0"/>
                  </w:tcBorders>
                  <w:vAlign w:val="center"/>
                </w:tcPr>
                <w:p w14:paraId="63D86631">
                  <w:pPr>
                    <w:pStyle w:val="11"/>
                    <w:numPr>
                      <w:ilvl w:val="0"/>
                      <w:numId w:val="0"/>
                    </w:numPr>
                    <w:spacing w:line="240" w:lineRule="auto"/>
                    <w:ind w:right="0" w:rightChars="0"/>
                    <w:jc w:val="center"/>
                    <w:rPr>
                      <w:rFonts w:hint="default" w:ascii="Times New Roman" w:hAnsi="Times New Roman" w:eastAsia="宋体" w:cs="Times New Roman"/>
                      <w:b w:val="0"/>
                      <w:bCs/>
                      <w:color w:val="auto"/>
                      <w:kern w:val="2"/>
                      <w:sz w:val="21"/>
                      <w:szCs w:val="21"/>
                      <w:lang w:val="en-US" w:eastAsia="zh-CN"/>
                    </w:rPr>
                  </w:pPr>
                  <w:r>
                    <w:rPr>
                      <w:rFonts w:hint="default" w:ascii="Times New Roman" w:hAnsi="Times New Roman" w:eastAsia="宋体" w:cs="Times New Roman"/>
                      <w:b w:val="0"/>
                      <w:bCs/>
                      <w:color w:val="auto"/>
                      <w:kern w:val="2"/>
                      <w:sz w:val="21"/>
                      <w:szCs w:val="21"/>
                      <w:lang w:val="en-US" w:eastAsia="zh-CN"/>
                    </w:rPr>
                    <w:t>距离（km）</w:t>
                  </w:r>
                </w:p>
              </w:tc>
              <w:tc>
                <w:tcPr>
                  <w:tcW w:w="2157" w:type="pct"/>
                  <w:tcBorders>
                    <w:top w:val="single" w:color="auto" w:sz="6" w:space="0"/>
                    <w:left w:val="single" w:color="auto" w:sz="6" w:space="0"/>
                    <w:bottom w:val="single" w:color="auto" w:sz="6" w:space="0"/>
                    <w:right w:val="single" w:color="auto" w:sz="6" w:space="0"/>
                  </w:tcBorders>
                  <w:vAlign w:val="center"/>
                </w:tcPr>
                <w:p w14:paraId="2A6EBFB4">
                  <w:pPr>
                    <w:pStyle w:val="11"/>
                    <w:numPr>
                      <w:ilvl w:val="0"/>
                      <w:numId w:val="0"/>
                    </w:numPr>
                    <w:spacing w:line="240" w:lineRule="auto"/>
                    <w:ind w:right="0" w:rightChars="0"/>
                    <w:jc w:val="center"/>
                    <w:rPr>
                      <w:rFonts w:hint="default" w:ascii="Times New Roman" w:hAnsi="Times New Roman" w:eastAsia="宋体" w:cs="Times New Roman"/>
                      <w:b w:val="0"/>
                      <w:bCs/>
                      <w:color w:val="auto"/>
                      <w:kern w:val="2"/>
                      <w:sz w:val="21"/>
                      <w:szCs w:val="21"/>
                      <w:lang w:val="en-US" w:eastAsia="zh-CN"/>
                    </w:rPr>
                  </w:pPr>
                  <w:r>
                    <w:rPr>
                      <w:rFonts w:hint="default" w:ascii="Times New Roman" w:hAnsi="Times New Roman" w:eastAsia="宋体" w:cs="Times New Roman"/>
                      <w:b w:val="0"/>
                      <w:bCs/>
                      <w:color w:val="auto"/>
                      <w:kern w:val="2"/>
                      <w:sz w:val="21"/>
                      <w:szCs w:val="21"/>
                      <w:lang w:val="en-US" w:eastAsia="zh-CN"/>
                    </w:rPr>
                    <w:t>坐标</w:t>
                  </w:r>
                </w:p>
              </w:tc>
            </w:tr>
            <w:tr w14:paraId="1ED676E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 w:hRule="atLeast"/>
                <w:jc w:val="center"/>
              </w:trPr>
              <w:tc>
                <w:tcPr>
                  <w:tcW w:w="448" w:type="pct"/>
                  <w:tcBorders>
                    <w:top w:val="single" w:color="auto" w:sz="6" w:space="0"/>
                    <w:left w:val="single" w:color="auto" w:sz="4" w:space="0"/>
                    <w:bottom w:val="single" w:color="auto" w:sz="6" w:space="0"/>
                    <w:right w:val="single" w:color="auto" w:sz="6" w:space="0"/>
                  </w:tcBorders>
                  <w:vAlign w:val="center"/>
                </w:tcPr>
                <w:p w14:paraId="6E1BC89D">
                  <w:pPr>
                    <w:pStyle w:val="11"/>
                    <w:numPr>
                      <w:ilvl w:val="0"/>
                      <w:numId w:val="0"/>
                    </w:numPr>
                    <w:spacing w:line="240" w:lineRule="auto"/>
                    <w:ind w:right="0" w:rightChars="0"/>
                    <w:jc w:val="center"/>
                    <w:rPr>
                      <w:rFonts w:hint="default" w:ascii="Times New Roman" w:hAnsi="Times New Roman" w:eastAsia="宋体" w:cs="Times New Roman"/>
                      <w:b w:val="0"/>
                      <w:bCs/>
                      <w:color w:val="auto"/>
                      <w:kern w:val="2"/>
                      <w:sz w:val="21"/>
                      <w:szCs w:val="21"/>
                      <w:lang w:val="en-US" w:eastAsia="zh-CN"/>
                    </w:rPr>
                  </w:pPr>
                  <w:r>
                    <w:rPr>
                      <w:rFonts w:hint="default" w:ascii="Times New Roman" w:hAnsi="Times New Roman" w:eastAsia="宋体" w:cs="Times New Roman"/>
                      <w:b w:val="0"/>
                      <w:bCs/>
                      <w:color w:val="auto"/>
                      <w:kern w:val="2"/>
                      <w:sz w:val="21"/>
                      <w:szCs w:val="21"/>
                      <w:lang w:val="en-US" w:eastAsia="zh-CN"/>
                    </w:rPr>
                    <w:t>1</w:t>
                  </w:r>
                </w:p>
              </w:tc>
              <w:tc>
                <w:tcPr>
                  <w:tcW w:w="948" w:type="pct"/>
                  <w:tcBorders>
                    <w:top w:val="single" w:color="auto" w:sz="6" w:space="0"/>
                    <w:left w:val="single" w:color="auto" w:sz="6" w:space="0"/>
                    <w:bottom w:val="single" w:color="auto" w:sz="6" w:space="0"/>
                    <w:right w:val="single" w:color="auto" w:sz="6" w:space="0"/>
                  </w:tcBorders>
                  <w:vAlign w:val="center"/>
                </w:tcPr>
                <w:p w14:paraId="2BE2EFD6">
                  <w:pPr>
                    <w:pStyle w:val="11"/>
                    <w:numPr>
                      <w:ilvl w:val="0"/>
                      <w:numId w:val="0"/>
                    </w:numPr>
                    <w:spacing w:line="240" w:lineRule="auto"/>
                    <w:ind w:right="0" w:rightChars="0"/>
                    <w:jc w:val="center"/>
                    <w:rPr>
                      <w:rFonts w:hint="default" w:ascii="Times New Roman" w:hAnsi="Times New Roman" w:eastAsia="宋体" w:cs="Times New Roman"/>
                      <w:b w:val="0"/>
                      <w:bCs/>
                      <w:color w:val="auto"/>
                      <w:kern w:val="2"/>
                      <w:sz w:val="21"/>
                      <w:szCs w:val="21"/>
                      <w:lang w:val="en-US" w:eastAsia="zh-CN"/>
                    </w:rPr>
                  </w:pPr>
                  <w:r>
                    <w:rPr>
                      <w:rFonts w:hint="default" w:ascii="Times New Roman" w:hAnsi="Times New Roman" w:eastAsia="宋体" w:cs="Times New Roman"/>
                      <w:b w:val="0"/>
                      <w:bCs/>
                      <w:color w:val="auto"/>
                      <w:kern w:val="2"/>
                      <w:sz w:val="21"/>
                      <w:szCs w:val="21"/>
                      <w:lang w:val="en-US" w:eastAsia="zh-CN"/>
                    </w:rPr>
                    <w:t>管线上端</w:t>
                  </w:r>
                </w:p>
              </w:tc>
              <w:tc>
                <w:tcPr>
                  <w:tcW w:w="733" w:type="pct"/>
                  <w:tcBorders>
                    <w:top w:val="single" w:color="auto" w:sz="6" w:space="0"/>
                    <w:left w:val="single" w:color="auto" w:sz="6" w:space="0"/>
                    <w:bottom w:val="single" w:color="auto" w:sz="6" w:space="0"/>
                    <w:right w:val="single" w:color="auto" w:sz="6" w:space="0"/>
                  </w:tcBorders>
                  <w:vAlign w:val="center"/>
                </w:tcPr>
                <w:p w14:paraId="33844753">
                  <w:pPr>
                    <w:pStyle w:val="11"/>
                    <w:numPr>
                      <w:ilvl w:val="0"/>
                      <w:numId w:val="0"/>
                    </w:numPr>
                    <w:spacing w:line="240" w:lineRule="auto"/>
                    <w:ind w:right="0" w:rightChars="0"/>
                    <w:jc w:val="center"/>
                    <w:rPr>
                      <w:rFonts w:hint="default" w:ascii="Times New Roman" w:hAnsi="Times New Roman" w:eastAsia="宋体" w:cs="Times New Roman"/>
                      <w:b w:val="0"/>
                      <w:bCs/>
                      <w:color w:val="auto"/>
                      <w:kern w:val="2"/>
                      <w:sz w:val="21"/>
                      <w:szCs w:val="21"/>
                      <w:lang w:val="en-US" w:eastAsia="zh-CN"/>
                    </w:rPr>
                  </w:pPr>
                  <w:r>
                    <w:rPr>
                      <w:rFonts w:hint="default" w:ascii="Times New Roman" w:hAnsi="Times New Roman" w:eastAsia="宋体" w:cs="Times New Roman"/>
                      <w:b w:val="0"/>
                      <w:bCs/>
                      <w:color w:val="auto"/>
                      <w:kern w:val="2"/>
                      <w:sz w:val="21"/>
                      <w:szCs w:val="21"/>
                      <w:lang w:val="en-US" w:eastAsia="zh-CN"/>
                    </w:rPr>
                    <w:t>-</w:t>
                  </w:r>
                </w:p>
              </w:tc>
              <w:tc>
                <w:tcPr>
                  <w:tcW w:w="712" w:type="pct"/>
                  <w:tcBorders>
                    <w:top w:val="single" w:color="auto" w:sz="6" w:space="0"/>
                    <w:left w:val="single" w:color="auto" w:sz="6" w:space="0"/>
                    <w:bottom w:val="single" w:color="auto" w:sz="6" w:space="0"/>
                    <w:right w:val="single" w:color="auto" w:sz="6" w:space="0"/>
                  </w:tcBorders>
                  <w:vAlign w:val="center"/>
                </w:tcPr>
                <w:p w14:paraId="04BC3887">
                  <w:pPr>
                    <w:pStyle w:val="11"/>
                    <w:numPr>
                      <w:ilvl w:val="0"/>
                      <w:numId w:val="0"/>
                    </w:numPr>
                    <w:spacing w:line="240" w:lineRule="auto"/>
                    <w:ind w:right="0" w:rightChars="0"/>
                    <w:jc w:val="center"/>
                    <w:rPr>
                      <w:rFonts w:hint="default" w:ascii="Times New Roman" w:hAnsi="Times New Roman" w:eastAsia="宋体" w:cs="Times New Roman"/>
                      <w:b w:val="0"/>
                      <w:bCs/>
                      <w:color w:val="auto"/>
                      <w:kern w:val="2"/>
                      <w:sz w:val="21"/>
                      <w:szCs w:val="21"/>
                      <w:lang w:val="en-US" w:eastAsia="zh-CN"/>
                    </w:rPr>
                  </w:pPr>
                  <w:r>
                    <w:rPr>
                      <w:rFonts w:hint="default" w:ascii="Times New Roman" w:hAnsi="Times New Roman" w:eastAsia="宋体" w:cs="Times New Roman"/>
                      <w:b w:val="0"/>
                      <w:bCs/>
                      <w:color w:val="auto"/>
                      <w:kern w:val="2"/>
                      <w:sz w:val="21"/>
                      <w:szCs w:val="21"/>
                      <w:lang w:val="en-US" w:eastAsia="zh-CN"/>
                    </w:rPr>
                    <w:t>-</w:t>
                  </w:r>
                </w:p>
              </w:tc>
              <w:tc>
                <w:tcPr>
                  <w:tcW w:w="2157" w:type="pct"/>
                  <w:tcBorders>
                    <w:top w:val="single" w:color="auto" w:sz="6" w:space="0"/>
                    <w:left w:val="single" w:color="auto" w:sz="6" w:space="0"/>
                    <w:bottom w:val="single" w:color="auto" w:sz="6" w:space="0"/>
                    <w:right w:val="single" w:color="auto" w:sz="6" w:space="0"/>
                  </w:tcBorders>
                  <w:vAlign w:val="center"/>
                </w:tcPr>
                <w:p w14:paraId="12EC958C">
                  <w:pPr>
                    <w:pStyle w:val="11"/>
                    <w:numPr>
                      <w:ilvl w:val="0"/>
                      <w:numId w:val="0"/>
                    </w:numPr>
                    <w:spacing w:line="240" w:lineRule="auto"/>
                    <w:ind w:right="0" w:rightChars="0"/>
                    <w:jc w:val="center"/>
                    <w:rPr>
                      <w:rFonts w:hint="default" w:ascii="Times New Roman" w:hAnsi="Times New Roman" w:eastAsia="宋体" w:cs="Times New Roman"/>
                      <w:b w:val="0"/>
                      <w:bCs/>
                      <w:color w:val="auto"/>
                      <w:kern w:val="2"/>
                      <w:sz w:val="21"/>
                      <w:szCs w:val="21"/>
                      <w:lang w:val="en-US" w:eastAsia="zh-CN"/>
                    </w:rPr>
                  </w:pPr>
                  <w:r>
                    <w:rPr>
                      <w:rFonts w:hint="default" w:ascii="Times New Roman" w:hAnsi="Times New Roman" w:eastAsia="宋体" w:cs="Times New Roman"/>
                      <w:b w:val="0"/>
                      <w:bCs/>
                      <w:color w:val="auto"/>
                      <w:kern w:val="2"/>
                      <w:sz w:val="21"/>
                      <w:szCs w:val="21"/>
                      <w:lang w:val="en-US" w:eastAsia="zh-CN"/>
                    </w:rPr>
                    <w:t>E108°56'53.9934"</w:t>
                  </w:r>
                </w:p>
                <w:p w14:paraId="5081F5F7">
                  <w:pPr>
                    <w:pStyle w:val="11"/>
                    <w:numPr>
                      <w:ilvl w:val="0"/>
                      <w:numId w:val="0"/>
                    </w:numPr>
                    <w:spacing w:line="240" w:lineRule="auto"/>
                    <w:ind w:right="0" w:rightChars="0"/>
                    <w:jc w:val="center"/>
                    <w:rPr>
                      <w:rFonts w:hint="default" w:ascii="Times New Roman" w:hAnsi="Times New Roman" w:eastAsia="宋体" w:cs="Times New Roman"/>
                      <w:b w:val="0"/>
                      <w:bCs/>
                      <w:color w:val="auto"/>
                      <w:kern w:val="2"/>
                      <w:sz w:val="21"/>
                      <w:szCs w:val="21"/>
                      <w:lang w:val="en-US" w:eastAsia="zh-CN"/>
                    </w:rPr>
                  </w:pPr>
                  <w:r>
                    <w:rPr>
                      <w:rFonts w:hint="default" w:ascii="Times New Roman" w:hAnsi="Times New Roman" w:eastAsia="宋体" w:cs="Times New Roman"/>
                      <w:b w:val="0"/>
                      <w:bCs/>
                      <w:color w:val="auto"/>
                      <w:kern w:val="2"/>
                      <w:sz w:val="21"/>
                      <w:szCs w:val="21"/>
                      <w:lang w:val="en-US" w:eastAsia="zh-CN"/>
                    </w:rPr>
                    <w:t>N38°18'50.2833"</w:t>
                  </w:r>
                </w:p>
              </w:tc>
            </w:tr>
            <w:tr w14:paraId="5925FB6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 w:hRule="atLeast"/>
                <w:jc w:val="center"/>
              </w:trPr>
              <w:tc>
                <w:tcPr>
                  <w:tcW w:w="448" w:type="pct"/>
                  <w:tcBorders>
                    <w:top w:val="single" w:color="auto" w:sz="6" w:space="0"/>
                    <w:left w:val="single" w:color="auto" w:sz="4" w:space="0"/>
                    <w:bottom w:val="single" w:color="auto" w:sz="6" w:space="0"/>
                    <w:right w:val="single" w:color="auto" w:sz="6" w:space="0"/>
                  </w:tcBorders>
                  <w:vAlign w:val="center"/>
                </w:tcPr>
                <w:p w14:paraId="157A22AF">
                  <w:pPr>
                    <w:pStyle w:val="11"/>
                    <w:numPr>
                      <w:ilvl w:val="0"/>
                      <w:numId w:val="0"/>
                    </w:numPr>
                    <w:spacing w:line="240" w:lineRule="auto"/>
                    <w:ind w:right="0" w:rightChars="0"/>
                    <w:jc w:val="center"/>
                    <w:rPr>
                      <w:rFonts w:hint="default" w:ascii="Times New Roman" w:hAnsi="Times New Roman" w:eastAsia="宋体" w:cs="Times New Roman"/>
                      <w:b w:val="0"/>
                      <w:bCs/>
                      <w:color w:val="auto"/>
                      <w:kern w:val="2"/>
                      <w:sz w:val="21"/>
                      <w:szCs w:val="21"/>
                      <w:lang w:val="en-US" w:eastAsia="zh-CN"/>
                    </w:rPr>
                  </w:pPr>
                  <w:r>
                    <w:rPr>
                      <w:rFonts w:hint="default" w:ascii="Times New Roman" w:hAnsi="Times New Roman" w:eastAsia="宋体" w:cs="Times New Roman"/>
                      <w:b w:val="0"/>
                      <w:bCs/>
                      <w:color w:val="auto"/>
                      <w:kern w:val="2"/>
                      <w:sz w:val="21"/>
                      <w:szCs w:val="21"/>
                      <w:lang w:val="en-US" w:eastAsia="zh-CN"/>
                    </w:rPr>
                    <w:t>2</w:t>
                  </w:r>
                </w:p>
              </w:tc>
              <w:tc>
                <w:tcPr>
                  <w:tcW w:w="948" w:type="pct"/>
                  <w:tcBorders>
                    <w:top w:val="single" w:color="auto" w:sz="6" w:space="0"/>
                    <w:left w:val="single" w:color="auto" w:sz="6" w:space="0"/>
                    <w:bottom w:val="single" w:color="auto" w:sz="6" w:space="0"/>
                    <w:right w:val="single" w:color="auto" w:sz="6" w:space="0"/>
                  </w:tcBorders>
                  <w:vAlign w:val="center"/>
                </w:tcPr>
                <w:p w14:paraId="7E032968">
                  <w:pPr>
                    <w:pStyle w:val="11"/>
                    <w:numPr>
                      <w:ilvl w:val="0"/>
                      <w:numId w:val="0"/>
                    </w:numPr>
                    <w:spacing w:line="240" w:lineRule="auto"/>
                    <w:ind w:right="0" w:rightChars="0"/>
                    <w:jc w:val="center"/>
                    <w:rPr>
                      <w:rFonts w:hint="default" w:ascii="Times New Roman" w:hAnsi="Times New Roman" w:eastAsia="宋体" w:cs="Times New Roman"/>
                      <w:b w:val="0"/>
                      <w:bCs/>
                      <w:color w:val="auto"/>
                      <w:kern w:val="2"/>
                      <w:sz w:val="21"/>
                      <w:szCs w:val="21"/>
                      <w:lang w:val="en-US" w:eastAsia="zh-CN"/>
                    </w:rPr>
                  </w:pPr>
                  <w:r>
                    <w:rPr>
                      <w:rFonts w:hint="default" w:ascii="Times New Roman" w:hAnsi="Times New Roman" w:eastAsia="宋体" w:cs="Times New Roman"/>
                      <w:b w:val="0"/>
                      <w:bCs/>
                      <w:color w:val="auto"/>
                      <w:kern w:val="2"/>
                      <w:sz w:val="21"/>
                      <w:szCs w:val="21"/>
                      <w:lang w:val="en-US" w:eastAsia="zh-CN"/>
                    </w:rPr>
                    <w:t>管线下端</w:t>
                  </w:r>
                </w:p>
              </w:tc>
              <w:tc>
                <w:tcPr>
                  <w:tcW w:w="733" w:type="pct"/>
                  <w:tcBorders>
                    <w:top w:val="single" w:color="auto" w:sz="6" w:space="0"/>
                    <w:left w:val="single" w:color="auto" w:sz="6" w:space="0"/>
                    <w:bottom w:val="single" w:color="auto" w:sz="6" w:space="0"/>
                    <w:right w:val="single" w:color="auto" w:sz="6" w:space="0"/>
                  </w:tcBorders>
                  <w:vAlign w:val="center"/>
                </w:tcPr>
                <w:p w14:paraId="41608710">
                  <w:pPr>
                    <w:pStyle w:val="11"/>
                    <w:numPr>
                      <w:ilvl w:val="0"/>
                      <w:numId w:val="0"/>
                    </w:numPr>
                    <w:spacing w:line="240" w:lineRule="auto"/>
                    <w:ind w:right="0" w:rightChars="0"/>
                    <w:jc w:val="center"/>
                    <w:rPr>
                      <w:rFonts w:hint="default" w:ascii="Times New Roman" w:hAnsi="Times New Roman" w:eastAsia="宋体" w:cs="Times New Roman"/>
                      <w:b w:val="0"/>
                      <w:bCs/>
                      <w:color w:val="auto"/>
                      <w:kern w:val="2"/>
                      <w:sz w:val="21"/>
                      <w:szCs w:val="21"/>
                      <w:lang w:val="en-US" w:eastAsia="zh-CN"/>
                    </w:rPr>
                  </w:pPr>
                  <w:r>
                    <w:rPr>
                      <w:rFonts w:hint="default" w:ascii="Times New Roman" w:hAnsi="Times New Roman" w:eastAsia="宋体" w:cs="Times New Roman"/>
                      <w:b w:val="0"/>
                      <w:bCs/>
                      <w:color w:val="auto"/>
                      <w:kern w:val="2"/>
                      <w:sz w:val="21"/>
                      <w:szCs w:val="21"/>
                      <w:lang w:val="en-US" w:eastAsia="zh-CN"/>
                    </w:rPr>
                    <w:t>-</w:t>
                  </w:r>
                </w:p>
              </w:tc>
              <w:tc>
                <w:tcPr>
                  <w:tcW w:w="712" w:type="pct"/>
                  <w:tcBorders>
                    <w:top w:val="single" w:color="auto" w:sz="6" w:space="0"/>
                    <w:left w:val="single" w:color="auto" w:sz="6" w:space="0"/>
                    <w:bottom w:val="single" w:color="auto" w:sz="6" w:space="0"/>
                    <w:right w:val="single" w:color="auto" w:sz="6" w:space="0"/>
                  </w:tcBorders>
                  <w:vAlign w:val="center"/>
                </w:tcPr>
                <w:p w14:paraId="5701E71F">
                  <w:pPr>
                    <w:pStyle w:val="11"/>
                    <w:numPr>
                      <w:ilvl w:val="0"/>
                      <w:numId w:val="0"/>
                    </w:numPr>
                    <w:spacing w:line="240" w:lineRule="auto"/>
                    <w:ind w:right="0" w:rightChars="0"/>
                    <w:jc w:val="center"/>
                    <w:rPr>
                      <w:rFonts w:hint="default" w:ascii="Times New Roman" w:hAnsi="Times New Roman" w:eastAsia="宋体" w:cs="Times New Roman"/>
                      <w:b w:val="0"/>
                      <w:bCs/>
                      <w:color w:val="auto"/>
                      <w:kern w:val="2"/>
                      <w:sz w:val="21"/>
                      <w:szCs w:val="21"/>
                      <w:lang w:val="en-US" w:eastAsia="zh-CN"/>
                    </w:rPr>
                  </w:pPr>
                  <w:r>
                    <w:rPr>
                      <w:rFonts w:hint="default" w:ascii="Times New Roman" w:hAnsi="Times New Roman" w:eastAsia="宋体" w:cs="Times New Roman"/>
                      <w:b w:val="0"/>
                      <w:bCs/>
                      <w:color w:val="auto"/>
                      <w:kern w:val="2"/>
                      <w:sz w:val="21"/>
                      <w:szCs w:val="21"/>
                      <w:lang w:val="en-US" w:eastAsia="zh-CN"/>
                    </w:rPr>
                    <w:t>-</w:t>
                  </w:r>
                </w:p>
              </w:tc>
              <w:tc>
                <w:tcPr>
                  <w:tcW w:w="2157" w:type="pct"/>
                  <w:tcBorders>
                    <w:top w:val="single" w:color="auto" w:sz="6" w:space="0"/>
                    <w:left w:val="single" w:color="auto" w:sz="6" w:space="0"/>
                    <w:bottom w:val="single" w:color="auto" w:sz="6" w:space="0"/>
                    <w:right w:val="single" w:color="auto" w:sz="6" w:space="0"/>
                  </w:tcBorders>
                  <w:vAlign w:val="center"/>
                </w:tcPr>
                <w:p w14:paraId="7ECACD7C">
                  <w:pPr>
                    <w:pStyle w:val="11"/>
                    <w:numPr>
                      <w:ilvl w:val="0"/>
                      <w:numId w:val="0"/>
                    </w:numPr>
                    <w:spacing w:line="240" w:lineRule="auto"/>
                    <w:ind w:right="0" w:rightChars="0"/>
                    <w:jc w:val="center"/>
                    <w:rPr>
                      <w:rFonts w:hint="default" w:ascii="Times New Roman" w:hAnsi="Times New Roman" w:eastAsia="宋体" w:cs="Times New Roman"/>
                      <w:b w:val="0"/>
                      <w:bCs/>
                      <w:color w:val="auto"/>
                      <w:kern w:val="2"/>
                      <w:sz w:val="21"/>
                      <w:szCs w:val="21"/>
                      <w:lang w:val="en-US" w:eastAsia="zh-CN"/>
                    </w:rPr>
                  </w:pPr>
                  <w:r>
                    <w:rPr>
                      <w:rFonts w:hint="default" w:ascii="Times New Roman" w:hAnsi="Times New Roman" w:eastAsia="宋体" w:cs="Times New Roman"/>
                      <w:b w:val="0"/>
                      <w:bCs/>
                      <w:color w:val="auto"/>
                      <w:kern w:val="2"/>
                      <w:sz w:val="21"/>
                      <w:szCs w:val="21"/>
                      <w:lang w:val="en-US" w:eastAsia="zh-CN"/>
                    </w:rPr>
                    <w:t>E108°55'55.1444"</w:t>
                  </w:r>
                </w:p>
                <w:p w14:paraId="78C94B32">
                  <w:pPr>
                    <w:pStyle w:val="11"/>
                    <w:numPr>
                      <w:ilvl w:val="0"/>
                      <w:numId w:val="0"/>
                    </w:numPr>
                    <w:spacing w:line="240" w:lineRule="auto"/>
                    <w:ind w:right="0" w:rightChars="0"/>
                    <w:jc w:val="center"/>
                    <w:rPr>
                      <w:rFonts w:hint="default" w:ascii="Times New Roman" w:hAnsi="Times New Roman" w:eastAsia="宋体" w:cs="Times New Roman"/>
                      <w:b w:val="0"/>
                      <w:bCs/>
                      <w:color w:val="auto"/>
                      <w:kern w:val="2"/>
                      <w:sz w:val="21"/>
                      <w:szCs w:val="21"/>
                      <w:lang w:val="en-US" w:eastAsia="zh-CN"/>
                    </w:rPr>
                  </w:pPr>
                  <w:r>
                    <w:rPr>
                      <w:rFonts w:hint="default" w:ascii="Times New Roman" w:hAnsi="Times New Roman" w:eastAsia="宋体" w:cs="Times New Roman"/>
                      <w:b w:val="0"/>
                      <w:bCs/>
                      <w:color w:val="auto"/>
                      <w:kern w:val="2"/>
                      <w:sz w:val="21"/>
                      <w:szCs w:val="21"/>
                      <w:lang w:val="en-US" w:eastAsia="zh-CN"/>
                    </w:rPr>
                    <w:t>N38°10'49.5471"</w:t>
                  </w:r>
                </w:p>
              </w:tc>
            </w:tr>
          </w:tbl>
          <w:p w14:paraId="7DE7E173">
            <w:pPr>
              <w:pStyle w:val="11"/>
              <w:numPr>
                <w:ilvl w:val="0"/>
                <w:numId w:val="0"/>
              </w:numPr>
              <w:spacing w:line="360" w:lineRule="auto"/>
              <w:ind w:leftChars="0" w:right="0" w:rightChars="0" w:firstLine="480" w:firstLineChars="200"/>
              <w:rPr>
                <w:rFonts w:hint="default" w:ascii="Times New Roman" w:hAnsi="Times New Roman" w:eastAsia="宋体" w:cs="Times New Roman"/>
                <w:b w:val="0"/>
                <w:bCs/>
                <w:color w:val="auto"/>
                <w:kern w:val="2"/>
                <w:sz w:val="24"/>
                <w:szCs w:val="24"/>
                <w:lang w:val="en-US" w:eastAsia="zh-CN"/>
              </w:rPr>
            </w:pPr>
            <w:r>
              <w:rPr>
                <w:rFonts w:hint="default" w:ascii="Times New Roman" w:hAnsi="Times New Roman" w:eastAsia="宋体" w:cs="Times New Roman"/>
                <w:b w:val="0"/>
                <w:bCs/>
                <w:color w:val="auto"/>
                <w:kern w:val="2"/>
                <w:sz w:val="24"/>
                <w:szCs w:val="24"/>
                <w:lang w:val="en-US" w:eastAsia="zh-CN"/>
              </w:rPr>
              <w:t>②监测因子</w:t>
            </w:r>
          </w:p>
          <w:p w14:paraId="41EDD787">
            <w:pPr>
              <w:pStyle w:val="11"/>
              <w:numPr>
                <w:ilvl w:val="0"/>
                <w:numId w:val="0"/>
              </w:numPr>
              <w:spacing w:line="360" w:lineRule="auto"/>
              <w:ind w:leftChars="0" w:right="0" w:rightChars="0" w:firstLine="480" w:firstLineChars="200"/>
              <w:rPr>
                <w:rFonts w:hint="default" w:ascii="Times New Roman" w:hAnsi="Times New Roman" w:eastAsia="宋体" w:cs="Times New Roman"/>
                <w:b w:val="0"/>
                <w:bCs/>
                <w:color w:val="auto"/>
                <w:kern w:val="2"/>
                <w:sz w:val="24"/>
                <w:szCs w:val="24"/>
                <w:lang w:val="en-US" w:eastAsia="zh-CN"/>
              </w:rPr>
            </w:pPr>
            <w:r>
              <w:rPr>
                <w:rFonts w:hint="default" w:ascii="Times New Roman" w:hAnsi="Times New Roman" w:eastAsia="宋体" w:cs="Times New Roman"/>
                <w:b w:val="0"/>
                <w:bCs/>
                <w:color w:val="auto"/>
                <w:kern w:val="2"/>
                <w:sz w:val="24"/>
                <w:szCs w:val="24"/>
                <w:lang w:val="en-US" w:eastAsia="zh-CN"/>
              </w:rPr>
              <w:t>TSP浓度，监测期间同步观测风速、风向、气温、气压等常规气象参数</w:t>
            </w:r>
            <w:r>
              <w:rPr>
                <w:rFonts w:hint="eastAsia" w:ascii="Times New Roman" w:hAnsi="Times New Roman" w:eastAsia="宋体" w:cs="Times New Roman"/>
                <w:b w:val="0"/>
                <w:bCs/>
                <w:color w:val="auto"/>
                <w:kern w:val="2"/>
                <w:sz w:val="24"/>
                <w:szCs w:val="24"/>
                <w:lang w:val="en-US" w:eastAsia="zh-CN"/>
              </w:rPr>
              <w:t>。</w:t>
            </w:r>
          </w:p>
          <w:p w14:paraId="41CFEBB6">
            <w:pPr>
              <w:pStyle w:val="11"/>
              <w:numPr>
                <w:ilvl w:val="0"/>
                <w:numId w:val="0"/>
              </w:numPr>
              <w:spacing w:line="360" w:lineRule="auto"/>
              <w:ind w:leftChars="0" w:right="0" w:rightChars="0" w:firstLine="480" w:firstLineChars="200"/>
              <w:rPr>
                <w:rFonts w:hint="default" w:ascii="Times New Roman" w:hAnsi="Times New Roman" w:eastAsia="宋体" w:cs="Times New Roman"/>
                <w:b w:val="0"/>
                <w:bCs/>
                <w:color w:val="auto"/>
                <w:kern w:val="2"/>
                <w:sz w:val="24"/>
                <w:szCs w:val="24"/>
                <w:lang w:val="en-US" w:eastAsia="zh-CN"/>
              </w:rPr>
            </w:pPr>
            <w:r>
              <w:rPr>
                <w:rFonts w:hint="default" w:ascii="Times New Roman" w:hAnsi="Times New Roman" w:eastAsia="宋体" w:cs="Times New Roman"/>
                <w:b w:val="0"/>
                <w:bCs/>
                <w:color w:val="auto"/>
                <w:kern w:val="2"/>
                <w:sz w:val="24"/>
                <w:szCs w:val="24"/>
                <w:lang w:val="en-US" w:eastAsia="zh-CN"/>
              </w:rPr>
              <w:t>③监测频次</w:t>
            </w:r>
          </w:p>
          <w:p w14:paraId="4D6BFEB6">
            <w:pPr>
              <w:pStyle w:val="11"/>
              <w:numPr>
                <w:ilvl w:val="0"/>
                <w:numId w:val="0"/>
              </w:numPr>
              <w:spacing w:line="360" w:lineRule="auto"/>
              <w:ind w:leftChars="0" w:right="0" w:rightChars="0" w:firstLine="480" w:firstLineChars="200"/>
              <w:rPr>
                <w:rFonts w:hint="default" w:ascii="Times New Roman" w:hAnsi="Times New Roman" w:eastAsia="宋体" w:cs="Times New Roman"/>
                <w:b w:val="0"/>
                <w:bCs/>
                <w:color w:val="auto"/>
                <w:kern w:val="2"/>
                <w:sz w:val="24"/>
                <w:szCs w:val="24"/>
                <w:lang w:val="en-US" w:eastAsia="zh-CN"/>
              </w:rPr>
            </w:pPr>
            <w:r>
              <w:rPr>
                <w:rFonts w:hint="default" w:ascii="Times New Roman" w:hAnsi="Times New Roman" w:eastAsia="宋体" w:cs="Times New Roman"/>
                <w:b w:val="0"/>
                <w:bCs/>
                <w:color w:val="auto"/>
                <w:kern w:val="2"/>
                <w:sz w:val="24"/>
                <w:szCs w:val="24"/>
                <w:lang w:val="en-US" w:eastAsia="zh-CN"/>
              </w:rPr>
              <w:t>连续3天，每日不少于24h的采样时间</w:t>
            </w:r>
            <w:r>
              <w:rPr>
                <w:rFonts w:hint="eastAsia" w:ascii="Times New Roman" w:hAnsi="Times New Roman" w:eastAsia="宋体" w:cs="Times New Roman"/>
                <w:b w:val="0"/>
                <w:bCs/>
                <w:color w:val="auto"/>
                <w:kern w:val="2"/>
                <w:sz w:val="24"/>
                <w:szCs w:val="24"/>
                <w:lang w:val="en-US" w:eastAsia="zh-CN"/>
              </w:rPr>
              <w:t>。</w:t>
            </w:r>
          </w:p>
          <w:p w14:paraId="5111CAF6">
            <w:pPr>
              <w:pStyle w:val="11"/>
              <w:numPr>
                <w:ilvl w:val="0"/>
                <w:numId w:val="0"/>
              </w:numPr>
              <w:spacing w:line="360" w:lineRule="auto"/>
              <w:ind w:leftChars="0" w:right="0" w:rightChars="0" w:firstLine="480" w:firstLineChars="200"/>
              <w:rPr>
                <w:rFonts w:hint="default" w:ascii="Times New Roman" w:hAnsi="Times New Roman" w:eastAsia="宋体" w:cs="Times New Roman"/>
                <w:b w:val="0"/>
                <w:bCs/>
                <w:color w:val="auto"/>
                <w:kern w:val="2"/>
                <w:sz w:val="24"/>
                <w:szCs w:val="24"/>
                <w:lang w:val="en-US" w:eastAsia="zh-CN"/>
              </w:rPr>
            </w:pPr>
            <w:r>
              <w:rPr>
                <w:rFonts w:hint="default" w:ascii="Times New Roman" w:hAnsi="Times New Roman" w:eastAsia="宋体" w:cs="Times New Roman"/>
                <w:b w:val="0"/>
                <w:bCs/>
                <w:color w:val="auto"/>
                <w:kern w:val="2"/>
                <w:sz w:val="24"/>
                <w:szCs w:val="24"/>
                <w:lang w:val="en-US" w:eastAsia="zh-CN"/>
              </w:rPr>
              <w:t>④执行标准</w:t>
            </w:r>
          </w:p>
          <w:p w14:paraId="44A15C2E">
            <w:pPr>
              <w:pStyle w:val="11"/>
              <w:numPr>
                <w:ilvl w:val="0"/>
                <w:numId w:val="0"/>
              </w:numPr>
              <w:spacing w:line="360" w:lineRule="auto"/>
              <w:ind w:leftChars="0" w:right="0" w:rightChars="0" w:firstLine="480" w:firstLineChars="200"/>
              <w:rPr>
                <w:rFonts w:hint="default" w:ascii="Times New Roman" w:hAnsi="Times New Roman" w:eastAsia="宋体" w:cs="Times New Roman"/>
                <w:b w:val="0"/>
                <w:bCs/>
                <w:color w:val="auto"/>
                <w:kern w:val="2"/>
                <w:sz w:val="24"/>
                <w:szCs w:val="24"/>
                <w:lang w:val="en-US" w:eastAsia="zh-CN"/>
              </w:rPr>
            </w:pPr>
            <w:r>
              <w:rPr>
                <w:rFonts w:hint="default" w:ascii="Times New Roman" w:hAnsi="Times New Roman" w:eastAsia="宋体" w:cs="Times New Roman"/>
                <w:b w:val="0"/>
                <w:bCs/>
                <w:color w:val="auto"/>
                <w:kern w:val="2"/>
                <w:sz w:val="24"/>
                <w:szCs w:val="24"/>
                <w:lang w:val="en-US" w:eastAsia="zh-CN"/>
              </w:rPr>
              <w:t>TSP执行《环境空气质量标准》（GB3095-2012）中的二级标准及2018年修改单的要求，具体标准值见表</w:t>
            </w:r>
            <w:r>
              <w:rPr>
                <w:rFonts w:hint="eastAsia" w:eastAsia="宋体" w:cs="Times New Roman"/>
                <w:b w:val="0"/>
                <w:bCs/>
                <w:color w:val="auto"/>
                <w:kern w:val="2"/>
                <w:sz w:val="24"/>
                <w:szCs w:val="24"/>
                <w:lang w:val="en-US" w:eastAsia="zh-CN"/>
              </w:rPr>
              <w:t>18</w:t>
            </w:r>
            <w:r>
              <w:rPr>
                <w:rFonts w:hint="default" w:ascii="Times New Roman" w:hAnsi="Times New Roman" w:eastAsia="宋体" w:cs="Times New Roman"/>
                <w:b w:val="0"/>
                <w:bCs/>
                <w:color w:val="auto"/>
                <w:kern w:val="2"/>
                <w:sz w:val="24"/>
                <w:szCs w:val="24"/>
                <w:lang w:val="en-US" w:eastAsia="zh-CN"/>
              </w:rPr>
              <w:t>。</w:t>
            </w:r>
          </w:p>
          <w:p w14:paraId="16F1489E">
            <w:pPr>
              <w:pStyle w:val="11"/>
              <w:numPr>
                <w:ilvl w:val="0"/>
                <w:numId w:val="0"/>
              </w:numPr>
              <w:spacing w:line="240" w:lineRule="auto"/>
              <w:ind w:leftChars="0" w:right="0" w:rightChars="0" w:firstLine="422" w:firstLineChars="200"/>
              <w:jc w:val="center"/>
              <w:rPr>
                <w:rFonts w:hint="default" w:ascii="Times New Roman" w:hAnsi="Times New Roman" w:eastAsia="宋体" w:cs="Times New Roman"/>
                <w:b/>
                <w:bCs w:val="0"/>
                <w:color w:val="auto"/>
                <w:kern w:val="2"/>
                <w:sz w:val="21"/>
                <w:szCs w:val="21"/>
                <w:lang w:val="en-US" w:eastAsia="zh-CN"/>
              </w:rPr>
            </w:pPr>
            <w:r>
              <w:rPr>
                <w:rFonts w:hint="default" w:ascii="Times New Roman" w:hAnsi="Times New Roman" w:eastAsia="宋体" w:cs="Times New Roman"/>
                <w:b/>
                <w:bCs w:val="0"/>
                <w:color w:val="auto"/>
                <w:kern w:val="2"/>
                <w:sz w:val="21"/>
                <w:szCs w:val="21"/>
                <w:lang w:val="en-US" w:eastAsia="zh-CN"/>
              </w:rPr>
              <w:t>表</w:t>
            </w:r>
            <w:r>
              <w:rPr>
                <w:rFonts w:hint="eastAsia" w:eastAsia="宋体" w:cs="Times New Roman"/>
                <w:b/>
                <w:bCs w:val="0"/>
                <w:color w:val="auto"/>
                <w:kern w:val="2"/>
                <w:sz w:val="21"/>
                <w:szCs w:val="21"/>
                <w:lang w:val="en-US" w:eastAsia="zh-CN"/>
              </w:rPr>
              <w:t>18</w:t>
            </w:r>
            <w:r>
              <w:rPr>
                <w:rFonts w:hint="default" w:ascii="Times New Roman" w:hAnsi="Times New Roman" w:eastAsia="宋体" w:cs="Times New Roman"/>
                <w:b/>
                <w:bCs w:val="0"/>
                <w:color w:val="auto"/>
                <w:kern w:val="2"/>
                <w:sz w:val="21"/>
                <w:szCs w:val="21"/>
                <w:lang w:val="en-US" w:eastAsia="zh-CN"/>
              </w:rPr>
              <w:t xml:space="preserve">    监测因子执行标准</w:t>
            </w:r>
          </w:p>
          <w:tbl>
            <w:tblPr>
              <w:tblStyle w:val="20"/>
              <w:tblW w:w="8150" w:type="dxa"/>
              <w:jc w:val="center"/>
              <w:tblBorders>
                <w:top w:val="single" w:color="auto" w:sz="12" w:space="0"/>
                <w:left w:val="none" w:color="auto" w:sz="0" w:space="0"/>
                <w:bottom w:val="single" w:color="auto" w:sz="12" w:space="0"/>
                <w:right w:val="none" w:color="auto" w:sz="0" w:space="0"/>
                <w:insideH w:val="single" w:color="auto" w:sz="2" w:space="0"/>
                <w:insideV w:val="single" w:color="auto" w:sz="6" w:space="0"/>
              </w:tblBorders>
              <w:tblLayout w:type="autofit"/>
              <w:tblCellMar>
                <w:top w:w="0" w:type="dxa"/>
                <w:left w:w="108" w:type="dxa"/>
                <w:bottom w:w="0" w:type="dxa"/>
                <w:right w:w="108" w:type="dxa"/>
              </w:tblCellMar>
            </w:tblPr>
            <w:tblGrid>
              <w:gridCol w:w="677"/>
              <w:gridCol w:w="1854"/>
              <w:gridCol w:w="1104"/>
              <w:gridCol w:w="922"/>
              <w:gridCol w:w="1306"/>
              <w:gridCol w:w="1323"/>
              <w:gridCol w:w="964"/>
            </w:tblGrid>
            <w:tr w14:paraId="4A703ABB">
              <w:tblPrEx>
                <w:tblBorders>
                  <w:top w:val="single" w:color="auto" w:sz="12" w:space="0"/>
                  <w:left w:val="none" w:color="auto" w:sz="0" w:space="0"/>
                  <w:bottom w:val="single" w:color="auto" w:sz="12" w:space="0"/>
                  <w:right w:val="none" w:color="auto" w:sz="0" w:space="0"/>
                  <w:insideH w:val="single" w:color="auto" w:sz="2" w:space="0"/>
                  <w:insideV w:val="single" w:color="auto" w:sz="6" w:space="0"/>
                </w:tblBorders>
                <w:tblCellMar>
                  <w:top w:w="0" w:type="dxa"/>
                  <w:left w:w="108" w:type="dxa"/>
                  <w:bottom w:w="0" w:type="dxa"/>
                  <w:right w:w="108" w:type="dxa"/>
                </w:tblCellMar>
              </w:tblPrEx>
              <w:trPr>
                <w:trHeight w:val="340" w:hRule="atLeast"/>
                <w:jc w:val="center"/>
              </w:trPr>
              <w:tc>
                <w:tcPr>
                  <w:tcW w:w="415" w:type="pct"/>
                  <w:vMerge w:val="restart"/>
                  <w:tcBorders>
                    <w:top w:val="single" w:color="auto" w:sz="6" w:space="0"/>
                    <w:left w:val="single" w:color="auto" w:sz="0" w:space="0"/>
                    <w:bottom w:val="single" w:color="auto" w:sz="6" w:space="0"/>
                    <w:right w:val="single" w:color="auto" w:sz="6" w:space="0"/>
                  </w:tcBorders>
                  <w:shd w:val="clear" w:color="auto" w:fill="auto"/>
                  <w:vAlign w:val="center"/>
                </w:tcPr>
                <w:p w14:paraId="4FFF22C1">
                  <w:pPr>
                    <w:pStyle w:val="11"/>
                    <w:numPr>
                      <w:ilvl w:val="0"/>
                      <w:numId w:val="0"/>
                    </w:numPr>
                    <w:spacing w:line="240" w:lineRule="auto"/>
                    <w:ind w:right="0" w:rightChars="0"/>
                    <w:jc w:val="center"/>
                    <w:rPr>
                      <w:rFonts w:hint="default" w:ascii="Times New Roman" w:hAnsi="Times New Roman" w:eastAsia="宋体" w:cs="Times New Roman"/>
                      <w:b w:val="0"/>
                      <w:bCs/>
                      <w:color w:val="auto"/>
                      <w:kern w:val="2"/>
                      <w:sz w:val="21"/>
                      <w:szCs w:val="21"/>
                      <w:lang w:val="en-US" w:eastAsia="zh-CN"/>
                    </w:rPr>
                  </w:pPr>
                  <w:r>
                    <w:rPr>
                      <w:rFonts w:hint="eastAsia" w:ascii="Times New Roman" w:hAnsi="Times New Roman" w:eastAsia="宋体" w:cs="Times New Roman"/>
                      <w:b w:val="0"/>
                      <w:bCs/>
                      <w:color w:val="auto"/>
                      <w:kern w:val="2"/>
                      <w:sz w:val="21"/>
                      <w:szCs w:val="21"/>
                      <w:lang w:val="en-US" w:eastAsia="zh-CN"/>
                    </w:rPr>
                    <w:t>类</w:t>
                  </w:r>
                  <w:r>
                    <w:rPr>
                      <w:rFonts w:hint="default" w:ascii="Times New Roman" w:hAnsi="Times New Roman" w:eastAsia="宋体" w:cs="Times New Roman"/>
                      <w:b w:val="0"/>
                      <w:bCs/>
                      <w:color w:val="auto"/>
                      <w:kern w:val="2"/>
                      <w:sz w:val="21"/>
                      <w:szCs w:val="21"/>
                      <w:lang w:val="en-US" w:eastAsia="zh-CN"/>
                    </w:rPr>
                    <w:t>别</w:t>
                  </w:r>
                </w:p>
              </w:tc>
              <w:tc>
                <w:tcPr>
                  <w:tcW w:w="1137" w:type="pct"/>
                  <w:vMerge w:val="restart"/>
                  <w:tcBorders>
                    <w:top w:val="single" w:color="auto" w:sz="6" w:space="0"/>
                    <w:left w:val="single" w:color="auto" w:sz="6" w:space="0"/>
                    <w:bottom w:val="single" w:color="auto" w:sz="6" w:space="0"/>
                    <w:right w:val="single" w:color="auto" w:sz="6" w:space="0"/>
                  </w:tcBorders>
                  <w:shd w:val="clear" w:color="auto" w:fill="auto"/>
                  <w:vAlign w:val="center"/>
                </w:tcPr>
                <w:p w14:paraId="2F5D4E6C">
                  <w:pPr>
                    <w:pStyle w:val="11"/>
                    <w:numPr>
                      <w:ilvl w:val="0"/>
                      <w:numId w:val="0"/>
                    </w:numPr>
                    <w:spacing w:line="240" w:lineRule="auto"/>
                    <w:ind w:right="0" w:rightChars="0"/>
                    <w:jc w:val="center"/>
                    <w:rPr>
                      <w:rFonts w:hint="default" w:ascii="Times New Roman" w:hAnsi="Times New Roman" w:eastAsia="宋体" w:cs="Times New Roman"/>
                      <w:b w:val="0"/>
                      <w:bCs/>
                      <w:color w:val="auto"/>
                      <w:kern w:val="2"/>
                      <w:sz w:val="21"/>
                      <w:szCs w:val="21"/>
                      <w:lang w:val="en-US" w:eastAsia="zh-CN"/>
                    </w:rPr>
                  </w:pPr>
                  <w:r>
                    <w:rPr>
                      <w:rFonts w:hint="default" w:ascii="Times New Roman" w:hAnsi="Times New Roman" w:eastAsia="宋体" w:cs="Times New Roman"/>
                      <w:b w:val="0"/>
                      <w:bCs/>
                      <w:color w:val="auto"/>
                      <w:kern w:val="2"/>
                      <w:sz w:val="21"/>
                      <w:szCs w:val="21"/>
                      <w:lang w:val="en-US" w:eastAsia="zh-CN"/>
                    </w:rPr>
                    <w:t>标准出处</w:t>
                  </w:r>
                </w:p>
              </w:tc>
              <w:tc>
                <w:tcPr>
                  <w:tcW w:w="677" w:type="pct"/>
                  <w:vMerge w:val="restart"/>
                  <w:tcBorders>
                    <w:top w:val="single" w:color="auto" w:sz="6" w:space="0"/>
                    <w:left w:val="single" w:color="auto" w:sz="6" w:space="0"/>
                    <w:bottom w:val="single" w:color="auto" w:sz="6" w:space="0"/>
                    <w:right w:val="single" w:color="auto" w:sz="6" w:space="0"/>
                  </w:tcBorders>
                  <w:shd w:val="clear" w:color="auto" w:fill="auto"/>
                  <w:vAlign w:val="center"/>
                </w:tcPr>
                <w:p w14:paraId="7AD130B2">
                  <w:pPr>
                    <w:pStyle w:val="11"/>
                    <w:numPr>
                      <w:ilvl w:val="0"/>
                      <w:numId w:val="0"/>
                    </w:numPr>
                    <w:spacing w:line="240" w:lineRule="auto"/>
                    <w:ind w:right="0" w:rightChars="0"/>
                    <w:jc w:val="center"/>
                    <w:rPr>
                      <w:rFonts w:hint="default" w:ascii="Times New Roman" w:hAnsi="Times New Roman" w:eastAsia="宋体" w:cs="Times New Roman"/>
                      <w:b w:val="0"/>
                      <w:bCs/>
                      <w:color w:val="auto"/>
                      <w:kern w:val="2"/>
                      <w:sz w:val="21"/>
                      <w:szCs w:val="21"/>
                      <w:lang w:val="en-US" w:eastAsia="zh-CN"/>
                    </w:rPr>
                  </w:pPr>
                  <w:r>
                    <w:rPr>
                      <w:rFonts w:hint="default" w:ascii="Times New Roman" w:hAnsi="Times New Roman" w:eastAsia="宋体" w:cs="Times New Roman"/>
                      <w:b w:val="0"/>
                      <w:bCs/>
                      <w:color w:val="auto"/>
                      <w:kern w:val="2"/>
                      <w:sz w:val="21"/>
                      <w:szCs w:val="21"/>
                      <w:lang w:val="en-US" w:eastAsia="zh-CN"/>
                    </w:rPr>
                    <w:t>污染因子</w:t>
                  </w:r>
                </w:p>
              </w:tc>
              <w:tc>
                <w:tcPr>
                  <w:tcW w:w="565" w:type="pct"/>
                  <w:vMerge w:val="restart"/>
                  <w:tcBorders>
                    <w:top w:val="single" w:color="auto" w:sz="6" w:space="0"/>
                    <w:left w:val="single" w:color="auto" w:sz="6" w:space="0"/>
                    <w:bottom w:val="single" w:color="auto" w:sz="6" w:space="0"/>
                    <w:right w:val="single" w:color="auto" w:sz="6" w:space="0"/>
                  </w:tcBorders>
                  <w:shd w:val="clear" w:color="auto" w:fill="auto"/>
                  <w:vAlign w:val="center"/>
                </w:tcPr>
                <w:p w14:paraId="08193BAD">
                  <w:pPr>
                    <w:pStyle w:val="11"/>
                    <w:numPr>
                      <w:ilvl w:val="0"/>
                      <w:numId w:val="0"/>
                    </w:numPr>
                    <w:spacing w:line="240" w:lineRule="auto"/>
                    <w:ind w:right="0" w:rightChars="0"/>
                    <w:jc w:val="center"/>
                    <w:rPr>
                      <w:rFonts w:hint="default" w:ascii="Times New Roman" w:hAnsi="Times New Roman" w:eastAsia="宋体" w:cs="Times New Roman"/>
                      <w:b w:val="0"/>
                      <w:bCs/>
                      <w:color w:val="auto"/>
                      <w:kern w:val="2"/>
                      <w:sz w:val="21"/>
                      <w:szCs w:val="21"/>
                      <w:lang w:val="en-US" w:eastAsia="zh-CN"/>
                    </w:rPr>
                  </w:pPr>
                  <w:r>
                    <w:rPr>
                      <w:rFonts w:hint="default" w:ascii="Times New Roman" w:hAnsi="Times New Roman" w:eastAsia="宋体" w:cs="Times New Roman"/>
                      <w:b w:val="0"/>
                      <w:bCs/>
                      <w:color w:val="auto"/>
                      <w:kern w:val="2"/>
                      <w:sz w:val="21"/>
                      <w:szCs w:val="21"/>
                      <w:lang w:val="en-US" w:eastAsia="zh-CN"/>
                    </w:rPr>
                    <w:t>单位</w:t>
                  </w:r>
                </w:p>
              </w:tc>
              <w:tc>
                <w:tcPr>
                  <w:tcW w:w="2203" w:type="pct"/>
                  <w:gridSpan w:val="3"/>
                  <w:tcBorders>
                    <w:top w:val="single" w:color="auto" w:sz="6" w:space="0"/>
                    <w:left w:val="single" w:color="auto" w:sz="6" w:space="0"/>
                    <w:bottom w:val="single" w:color="auto" w:sz="6" w:space="0"/>
                    <w:right w:val="single" w:color="auto" w:sz="6" w:space="0"/>
                  </w:tcBorders>
                  <w:shd w:val="clear" w:color="auto" w:fill="auto"/>
                  <w:vAlign w:val="center"/>
                </w:tcPr>
                <w:p w14:paraId="1A28921A">
                  <w:pPr>
                    <w:pStyle w:val="11"/>
                    <w:numPr>
                      <w:ilvl w:val="0"/>
                      <w:numId w:val="0"/>
                    </w:numPr>
                    <w:spacing w:line="240" w:lineRule="auto"/>
                    <w:ind w:right="0" w:rightChars="0"/>
                    <w:jc w:val="center"/>
                    <w:rPr>
                      <w:rFonts w:hint="default" w:ascii="Times New Roman" w:hAnsi="Times New Roman" w:eastAsia="宋体" w:cs="Times New Roman"/>
                      <w:b w:val="0"/>
                      <w:bCs/>
                      <w:color w:val="auto"/>
                      <w:kern w:val="2"/>
                      <w:sz w:val="21"/>
                      <w:szCs w:val="21"/>
                      <w:lang w:val="en-US" w:eastAsia="zh-CN"/>
                    </w:rPr>
                  </w:pPr>
                  <w:r>
                    <w:rPr>
                      <w:rFonts w:hint="default" w:ascii="Times New Roman" w:hAnsi="Times New Roman" w:eastAsia="宋体" w:cs="Times New Roman"/>
                      <w:b w:val="0"/>
                      <w:bCs/>
                      <w:color w:val="auto"/>
                      <w:kern w:val="2"/>
                      <w:sz w:val="21"/>
                      <w:szCs w:val="21"/>
                      <w:lang w:val="en-US" w:eastAsia="zh-CN"/>
                    </w:rPr>
                    <w:t>标准值</w:t>
                  </w:r>
                </w:p>
              </w:tc>
            </w:tr>
            <w:tr w14:paraId="26CB3BCD">
              <w:tblPrEx>
                <w:tblBorders>
                  <w:top w:val="single" w:color="auto" w:sz="12" w:space="0"/>
                  <w:left w:val="none" w:color="auto" w:sz="0" w:space="0"/>
                  <w:bottom w:val="single" w:color="auto" w:sz="12" w:space="0"/>
                  <w:right w:val="none" w:color="auto" w:sz="0" w:space="0"/>
                  <w:insideH w:val="single" w:color="auto" w:sz="2" w:space="0"/>
                  <w:insideV w:val="single" w:color="auto" w:sz="6" w:space="0"/>
                </w:tblBorders>
                <w:tblCellMar>
                  <w:top w:w="0" w:type="dxa"/>
                  <w:left w:w="108" w:type="dxa"/>
                  <w:bottom w:w="0" w:type="dxa"/>
                  <w:right w:w="108" w:type="dxa"/>
                </w:tblCellMar>
              </w:tblPrEx>
              <w:trPr>
                <w:trHeight w:val="415" w:hRule="atLeast"/>
                <w:jc w:val="center"/>
              </w:trPr>
              <w:tc>
                <w:tcPr>
                  <w:tcW w:w="415" w:type="pct"/>
                  <w:vMerge w:val="continue"/>
                  <w:tcBorders>
                    <w:top w:val="single" w:color="auto" w:sz="6" w:space="0"/>
                    <w:left w:val="single" w:color="auto" w:sz="4" w:space="0"/>
                    <w:bottom w:val="single" w:color="auto" w:sz="6" w:space="0"/>
                    <w:right w:val="single" w:color="auto" w:sz="6" w:space="0"/>
                  </w:tcBorders>
                  <w:shd w:val="clear" w:color="auto" w:fill="auto"/>
                  <w:vAlign w:val="center"/>
                </w:tcPr>
                <w:p w14:paraId="3FAD443B">
                  <w:pPr>
                    <w:pStyle w:val="11"/>
                    <w:numPr>
                      <w:ilvl w:val="0"/>
                      <w:numId w:val="0"/>
                    </w:numPr>
                    <w:spacing w:line="240" w:lineRule="auto"/>
                    <w:ind w:leftChars="0" w:right="0" w:rightChars="0" w:firstLine="420" w:firstLineChars="200"/>
                    <w:jc w:val="center"/>
                    <w:rPr>
                      <w:rFonts w:hint="default" w:ascii="Times New Roman" w:hAnsi="Times New Roman" w:eastAsia="宋体" w:cs="Times New Roman"/>
                      <w:b w:val="0"/>
                      <w:bCs/>
                      <w:color w:val="auto"/>
                      <w:kern w:val="2"/>
                      <w:sz w:val="21"/>
                      <w:szCs w:val="21"/>
                      <w:lang w:val="en-US" w:eastAsia="zh-CN"/>
                    </w:rPr>
                  </w:pPr>
                </w:p>
              </w:tc>
              <w:tc>
                <w:tcPr>
                  <w:tcW w:w="1137" w:type="pct"/>
                  <w:vMerge w:val="continue"/>
                  <w:tcBorders>
                    <w:top w:val="single" w:color="auto" w:sz="6" w:space="0"/>
                    <w:left w:val="single" w:color="auto" w:sz="6" w:space="0"/>
                    <w:bottom w:val="single" w:color="auto" w:sz="6" w:space="0"/>
                    <w:right w:val="single" w:color="auto" w:sz="6" w:space="0"/>
                  </w:tcBorders>
                  <w:shd w:val="clear" w:color="auto" w:fill="auto"/>
                  <w:vAlign w:val="center"/>
                </w:tcPr>
                <w:p w14:paraId="3B25229C">
                  <w:pPr>
                    <w:pStyle w:val="11"/>
                    <w:numPr>
                      <w:ilvl w:val="0"/>
                      <w:numId w:val="0"/>
                    </w:numPr>
                    <w:spacing w:line="240" w:lineRule="auto"/>
                    <w:ind w:leftChars="0" w:right="0" w:rightChars="0" w:firstLine="420" w:firstLineChars="200"/>
                    <w:jc w:val="center"/>
                    <w:rPr>
                      <w:rFonts w:hint="default" w:ascii="Times New Roman" w:hAnsi="Times New Roman" w:eastAsia="宋体" w:cs="Times New Roman"/>
                      <w:b w:val="0"/>
                      <w:bCs/>
                      <w:color w:val="auto"/>
                      <w:kern w:val="2"/>
                      <w:sz w:val="21"/>
                      <w:szCs w:val="21"/>
                      <w:lang w:val="en-US" w:eastAsia="zh-CN"/>
                    </w:rPr>
                  </w:pPr>
                </w:p>
              </w:tc>
              <w:tc>
                <w:tcPr>
                  <w:tcW w:w="677" w:type="pct"/>
                  <w:vMerge w:val="continue"/>
                  <w:tcBorders>
                    <w:top w:val="single" w:color="auto" w:sz="6" w:space="0"/>
                    <w:left w:val="single" w:color="auto" w:sz="6" w:space="0"/>
                    <w:bottom w:val="single" w:color="auto" w:sz="6" w:space="0"/>
                    <w:right w:val="single" w:color="auto" w:sz="6" w:space="0"/>
                  </w:tcBorders>
                  <w:shd w:val="clear" w:color="auto" w:fill="auto"/>
                  <w:vAlign w:val="center"/>
                </w:tcPr>
                <w:p w14:paraId="44C194BB">
                  <w:pPr>
                    <w:pStyle w:val="11"/>
                    <w:numPr>
                      <w:ilvl w:val="0"/>
                      <w:numId w:val="0"/>
                    </w:numPr>
                    <w:spacing w:line="240" w:lineRule="auto"/>
                    <w:ind w:leftChars="0" w:right="0" w:rightChars="0" w:firstLine="420" w:firstLineChars="200"/>
                    <w:jc w:val="center"/>
                    <w:rPr>
                      <w:rFonts w:hint="default" w:ascii="Times New Roman" w:hAnsi="Times New Roman" w:eastAsia="宋体" w:cs="Times New Roman"/>
                      <w:b w:val="0"/>
                      <w:bCs/>
                      <w:color w:val="auto"/>
                      <w:kern w:val="2"/>
                      <w:sz w:val="21"/>
                      <w:szCs w:val="21"/>
                      <w:lang w:val="en-US" w:eastAsia="zh-CN"/>
                    </w:rPr>
                  </w:pPr>
                </w:p>
              </w:tc>
              <w:tc>
                <w:tcPr>
                  <w:tcW w:w="565" w:type="pct"/>
                  <w:vMerge w:val="continue"/>
                  <w:tcBorders>
                    <w:top w:val="single" w:color="auto" w:sz="6" w:space="0"/>
                    <w:left w:val="single" w:color="auto" w:sz="6" w:space="0"/>
                    <w:bottom w:val="single" w:color="auto" w:sz="6" w:space="0"/>
                    <w:right w:val="single" w:color="auto" w:sz="6" w:space="0"/>
                  </w:tcBorders>
                  <w:shd w:val="clear" w:color="auto" w:fill="auto"/>
                  <w:vAlign w:val="center"/>
                </w:tcPr>
                <w:p w14:paraId="5BBFDE7D">
                  <w:pPr>
                    <w:pStyle w:val="11"/>
                    <w:numPr>
                      <w:ilvl w:val="0"/>
                      <w:numId w:val="0"/>
                    </w:numPr>
                    <w:spacing w:line="240" w:lineRule="auto"/>
                    <w:ind w:leftChars="0" w:right="0" w:rightChars="0" w:firstLine="420" w:firstLineChars="200"/>
                    <w:jc w:val="center"/>
                    <w:rPr>
                      <w:rFonts w:hint="default" w:ascii="Times New Roman" w:hAnsi="Times New Roman" w:eastAsia="宋体" w:cs="Times New Roman"/>
                      <w:b w:val="0"/>
                      <w:bCs/>
                      <w:color w:val="auto"/>
                      <w:kern w:val="2"/>
                      <w:sz w:val="21"/>
                      <w:szCs w:val="21"/>
                      <w:lang w:val="en-US" w:eastAsia="zh-CN"/>
                    </w:rPr>
                  </w:pPr>
                </w:p>
              </w:tc>
              <w:tc>
                <w:tcPr>
                  <w:tcW w:w="801" w:type="pct"/>
                  <w:tcBorders>
                    <w:top w:val="single" w:color="auto" w:sz="6" w:space="0"/>
                    <w:left w:val="single" w:color="auto" w:sz="6" w:space="0"/>
                    <w:bottom w:val="single" w:color="auto" w:sz="6" w:space="0"/>
                    <w:right w:val="single" w:color="auto" w:sz="6" w:space="0"/>
                  </w:tcBorders>
                  <w:shd w:val="clear" w:color="auto" w:fill="auto"/>
                  <w:vAlign w:val="center"/>
                </w:tcPr>
                <w:p w14:paraId="7C0FFF60">
                  <w:pPr>
                    <w:pStyle w:val="11"/>
                    <w:numPr>
                      <w:ilvl w:val="0"/>
                      <w:numId w:val="0"/>
                    </w:numPr>
                    <w:spacing w:line="240" w:lineRule="auto"/>
                    <w:ind w:right="0" w:rightChars="0"/>
                    <w:jc w:val="center"/>
                    <w:rPr>
                      <w:rFonts w:hint="default" w:ascii="Times New Roman" w:hAnsi="Times New Roman" w:eastAsia="宋体" w:cs="Times New Roman"/>
                      <w:b w:val="0"/>
                      <w:bCs/>
                      <w:color w:val="auto"/>
                      <w:kern w:val="2"/>
                      <w:sz w:val="21"/>
                      <w:szCs w:val="21"/>
                      <w:lang w:val="en-US" w:eastAsia="zh-CN"/>
                    </w:rPr>
                  </w:pPr>
                  <w:r>
                    <w:rPr>
                      <w:rFonts w:hint="default" w:ascii="Times New Roman" w:hAnsi="Times New Roman" w:eastAsia="宋体" w:cs="Times New Roman"/>
                      <w:b w:val="0"/>
                      <w:bCs/>
                      <w:color w:val="auto"/>
                      <w:kern w:val="2"/>
                      <w:sz w:val="21"/>
                      <w:szCs w:val="21"/>
                      <w:lang w:val="en-US" w:eastAsia="zh-CN"/>
                    </w:rPr>
                    <w:t>1小时平均</w:t>
                  </w:r>
                </w:p>
              </w:tc>
              <w:tc>
                <w:tcPr>
                  <w:tcW w:w="811" w:type="pct"/>
                  <w:tcBorders>
                    <w:top w:val="single" w:color="auto" w:sz="6" w:space="0"/>
                    <w:left w:val="single" w:color="auto" w:sz="6" w:space="0"/>
                    <w:bottom w:val="single" w:color="auto" w:sz="6" w:space="0"/>
                    <w:right w:val="single" w:color="auto" w:sz="6" w:space="0"/>
                  </w:tcBorders>
                  <w:shd w:val="clear" w:color="auto" w:fill="auto"/>
                  <w:vAlign w:val="center"/>
                </w:tcPr>
                <w:p w14:paraId="22418F09">
                  <w:pPr>
                    <w:pStyle w:val="11"/>
                    <w:numPr>
                      <w:ilvl w:val="0"/>
                      <w:numId w:val="0"/>
                    </w:numPr>
                    <w:spacing w:line="240" w:lineRule="auto"/>
                    <w:ind w:right="0" w:rightChars="0"/>
                    <w:jc w:val="center"/>
                    <w:rPr>
                      <w:rFonts w:hint="default" w:ascii="Times New Roman" w:hAnsi="Times New Roman" w:eastAsia="宋体" w:cs="Times New Roman"/>
                      <w:b w:val="0"/>
                      <w:bCs/>
                      <w:color w:val="auto"/>
                      <w:kern w:val="2"/>
                      <w:sz w:val="21"/>
                      <w:szCs w:val="21"/>
                      <w:lang w:val="en-US" w:eastAsia="zh-CN"/>
                    </w:rPr>
                  </w:pPr>
                  <w:r>
                    <w:rPr>
                      <w:rFonts w:hint="default" w:ascii="Times New Roman" w:hAnsi="Times New Roman" w:eastAsia="宋体" w:cs="Times New Roman"/>
                      <w:b w:val="0"/>
                      <w:bCs/>
                      <w:color w:val="auto"/>
                      <w:kern w:val="2"/>
                      <w:sz w:val="21"/>
                      <w:szCs w:val="21"/>
                      <w:lang w:val="en-US" w:eastAsia="zh-CN"/>
                    </w:rPr>
                    <w:t>24小时平均</w:t>
                  </w:r>
                </w:p>
              </w:tc>
              <w:tc>
                <w:tcPr>
                  <w:tcW w:w="590" w:type="pct"/>
                  <w:tcBorders>
                    <w:top w:val="single" w:color="auto" w:sz="6" w:space="0"/>
                    <w:left w:val="single" w:color="auto" w:sz="6" w:space="0"/>
                    <w:bottom w:val="single" w:color="auto" w:sz="6" w:space="0"/>
                    <w:right w:val="single" w:color="auto" w:sz="6" w:space="0"/>
                  </w:tcBorders>
                  <w:shd w:val="clear" w:color="auto" w:fill="auto"/>
                  <w:vAlign w:val="center"/>
                </w:tcPr>
                <w:p w14:paraId="0D8314F8">
                  <w:pPr>
                    <w:pStyle w:val="11"/>
                    <w:numPr>
                      <w:ilvl w:val="0"/>
                      <w:numId w:val="0"/>
                    </w:numPr>
                    <w:spacing w:line="240" w:lineRule="auto"/>
                    <w:ind w:right="0" w:rightChars="0"/>
                    <w:jc w:val="center"/>
                    <w:rPr>
                      <w:rFonts w:hint="default" w:ascii="Times New Roman" w:hAnsi="Times New Roman" w:eastAsia="宋体" w:cs="Times New Roman"/>
                      <w:b w:val="0"/>
                      <w:bCs/>
                      <w:color w:val="auto"/>
                      <w:kern w:val="2"/>
                      <w:sz w:val="21"/>
                      <w:szCs w:val="21"/>
                      <w:lang w:val="en-US" w:eastAsia="zh-CN"/>
                    </w:rPr>
                  </w:pPr>
                  <w:r>
                    <w:rPr>
                      <w:rFonts w:hint="default" w:ascii="Times New Roman" w:hAnsi="Times New Roman" w:eastAsia="宋体" w:cs="Times New Roman"/>
                      <w:b w:val="0"/>
                      <w:bCs/>
                      <w:color w:val="auto"/>
                      <w:kern w:val="2"/>
                      <w:sz w:val="21"/>
                      <w:szCs w:val="21"/>
                      <w:lang w:val="en-US" w:eastAsia="zh-CN"/>
                    </w:rPr>
                    <w:t>年平均</w:t>
                  </w:r>
                </w:p>
              </w:tc>
            </w:tr>
            <w:tr w14:paraId="1ED8A22A">
              <w:tblPrEx>
                <w:tblBorders>
                  <w:top w:val="single" w:color="auto" w:sz="12" w:space="0"/>
                  <w:left w:val="none" w:color="auto" w:sz="0" w:space="0"/>
                  <w:bottom w:val="single" w:color="auto" w:sz="12" w:space="0"/>
                  <w:right w:val="none" w:color="auto" w:sz="0" w:space="0"/>
                  <w:insideH w:val="single" w:color="auto" w:sz="2" w:space="0"/>
                  <w:insideV w:val="single" w:color="auto" w:sz="6" w:space="0"/>
                </w:tblBorders>
                <w:tblCellMar>
                  <w:top w:w="0" w:type="dxa"/>
                  <w:left w:w="108" w:type="dxa"/>
                  <w:bottom w:w="0" w:type="dxa"/>
                  <w:right w:w="108" w:type="dxa"/>
                </w:tblCellMar>
              </w:tblPrEx>
              <w:trPr>
                <w:trHeight w:val="670" w:hRule="atLeast"/>
                <w:jc w:val="center"/>
              </w:trPr>
              <w:tc>
                <w:tcPr>
                  <w:tcW w:w="415" w:type="pct"/>
                  <w:tcBorders>
                    <w:top w:val="single" w:color="auto" w:sz="6" w:space="0"/>
                    <w:left w:val="single" w:color="auto" w:sz="4" w:space="0"/>
                    <w:bottom w:val="single" w:color="auto" w:sz="6" w:space="0"/>
                    <w:right w:val="single" w:color="auto" w:sz="6" w:space="0"/>
                  </w:tcBorders>
                  <w:shd w:val="clear" w:color="auto" w:fill="auto"/>
                  <w:vAlign w:val="center"/>
                </w:tcPr>
                <w:p w14:paraId="0E49E98F">
                  <w:pPr>
                    <w:pStyle w:val="11"/>
                    <w:numPr>
                      <w:ilvl w:val="0"/>
                      <w:numId w:val="0"/>
                    </w:numPr>
                    <w:spacing w:line="240" w:lineRule="auto"/>
                    <w:ind w:right="0" w:rightChars="0"/>
                    <w:jc w:val="center"/>
                    <w:rPr>
                      <w:rFonts w:hint="default" w:ascii="Times New Roman" w:hAnsi="Times New Roman" w:eastAsia="宋体" w:cs="Times New Roman"/>
                      <w:b w:val="0"/>
                      <w:bCs/>
                      <w:color w:val="auto"/>
                      <w:kern w:val="2"/>
                      <w:sz w:val="21"/>
                      <w:szCs w:val="21"/>
                      <w:lang w:val="en-US" w:eastAsia="zh-CN"/>
                    </w:rPr>
                  </w:pPr>
                  <w:r>
                    <w:rPr>
                      <w:rFonts w:hint="eastAsia" w:ascii="Times New Roman" w:hAnsi="Times New Roman" w:eastAsia="宋体" w:cs="Times New Roman"/>
                      <w:b w:val="0"/>
                      <w:bCs/>
                      <w:color w:val="auto"/>
                      <w:kern w:val="2"/>
                      <w:sz w:val="21"/>
                      <w:szCs w:val="21"/>
                      <w:lang w:val="en-US" w:eastAsia="zh-CN"/>
                    </w:rPr>
                    <w:t>环</w:t>
                  </w:r>
                  <w:r>
                    <w:rPr>
                      <w:rFonts w:hint="default" w:ascii="Times New Roman" w:hAnsi="Times New Roman" w:eastAsia="宋体" w:cs="Times New Roman"/>
                      <w:b w:val="0"/>
                      <w:bCs/>
                      <w:color w:val="auto"/>
                      <w:kern w:val="2"/>
                      <w:sz w:val="21"/>
                      <w:szCs w:val="21"/>
                      <w:lang w:val="en-US" w:eastAsia="zh-CN"/>
                    </w:rPr>
                    <w:t>境空气</w:t>
                  </w:r>
                </w:p>
              </w:tc>
              <w:tc>
                <w:tcPr>
                  <w:tcW w:w="1137" w:type="pct"/>
                  <w:tcBorders>
                    <w:top w:val="single" w:color="auto" w:sz="6" w:space="0"/>
                    <w:left w:val="single" w:color="auto" w:sz="6" w:space="0"/>
                    <w:bottom w:val="single" w:color="auto" w:sz="6" w:space="0"/>
                    <w:right w:val="single" w:color="auto" w:sz="6" w:space="0"/>
                  </w:tcBorders>
                  <w:shd w:val="clear" w:color="auto" w:fill="auto"/>
                  <w:vAlign w:val="center"/>
                </w:tcPr>
                <w:p w14:paraId="08069A05">
                  <w:pPr>
                    <w:pStyle w:val="11"/>
                    <w:numPr>
                      <w:ilvl w:val="0"/>
                      <w:numId w:val="0"/>
                    </w:numPr>
                    <w:spacing w:line="240" w:lineRule="auto"/>
                    <w:ind w:right="0" w:rightChars="0"/>
                    <w:jc w:val="center"/>
                    <w:rPr>
                      <w:rFonts w:hint="default" w:ascii="Times New Roman" w:hAnsi="Times New Roman" w:eastAsia="宋体" w:cs="Times New Roman"/>
                      <w:b w:val="0"/>
                      <w:bCs/>
                      <w:color w:val="auto"/>
                      <w:kern w:val="2"/>
                      <w:sz w:val="21"/>
                      <w:szCs w:val="21"/>
                      <w:lang w:val="en-US" w:eastAsia="zh-CN"/>
                    </w:rPr>
                  </w:pPr>
                  <w:r>
                    <w:rPr>
                      <w:rFonts w:hint="default" w:ascii="Times New Roman" w:hAnsi="Times New Roman" w:eastAsia="宋体" w:cs="Times New Roman"/>
                      <w:b w:val="0"/>
                      <w:bCs/>
                      <w:color w:val="auto"/>
                      <w:kern w:val="2"/>
                      <w:sz w:val="21"/>
                      <w:szCs w:val="21"/>
                      <w:lang w:val="en-US" w:eastAsia="zh-CN"/>
                    </w:rPr>
                    <w:t>《环境空气质量标准》（GB3095-2012）</w:t>
                  </w:r>
                  <w:r>
                    <w:rPr>
                      <w:rFonts w:hint="eastAsia" w:eastAsia="宋体" w:cs="Times New Roman"/>
                      <w:b w:val="0"/>
                      <w:bCs/>
                      <w:color w:val="auto"/>
                      <w:kern w:val="2"/>
                      <w:sz w:val="21"/>
                      <w:szCs w:val="21"/>
                      <w:highlight w:val="none"/>
                      <w:shd w:val="clear"/>
                      <w:lang w:val="en-US" w:eastAsia="zh-CN"/>
                    </w:rPr>
                    <w:t>及其修改单</w:t>
                  </w:r>
                </w:p>
              </w:tc>
              <w:tc>
                <w:tcPr>
                  <w:tcW w:w="677" w:type="pct"/>
                  <w:tcBorders>
                    <w:top w:val="single" w:color="auto" w:sz="6" w:space="0"/>
                    <w:left w:val="single" w:color="auto" w:sz="6" w:space="0"/>
                    <w:bottom w:val="single" w:color="auto" w:sz="6" w:space="0"/>
                    <w:right w:val="single" w:color="auto" w:sz="6" w:space="0"/>
                  </w:tcBorders>
                  <w:shd w:val="clear" w:color="auto" w:fill="auto"/>
                  <w:vAlign w:val="center"/>
                </w:tcPr>
                <w:p w14:paraId="7EB5A15D">
                  <w:pPr>
                    <w:pStyle w:val="11"/>
                    <w:numPr>
                      <w:ilvl w:val="0"/>
                      <w:numId w:val="0"/>
                    </w:numPr>
                    <w:spacing w:line="240" w:lineRule="auto"/>
                    <w:ind w:right="0" w:rightChars="0"/>
                    <w:jc w:val="center"/>
                    <w:rPr>
                      <w:rFonts w:hint="default" w:ascii="Times New Roman" w:hAnsi="Times New Roman" w:eastAsia="宋体" w:cs="Times New Roman"/>
                      <w:b w:val="0"/>
                      <w:bCs/>
                      <w:color w:val="auto"/>
                      <w:kern w:val="2"/>
                      <w:sz w:val="21"/>
                      <w:szCs w:val="21"/>
                      <w:lang w:val="en-US" w:eastAsia="zh-CN"/>
                    </w:rPr>
                  </w:pPr>
                  <w:r>
                    <w:rPr>
                      <w:rFonts w:hint="default" w:ascii="Times New Roman" w:hAnsi="Times New Roman" w:eastAsia="宋体" w:cs="Times New Roman"/>
                      <w:b w:val="0"/>
                      <w:bCs/>
                      <w:color w:val="auto"/>
                      <w:kern w:val="2"/>
                      <w:sz w:val="21"/>
                      <w:szCs w:val="21"/>
                      <w:lang w:val="en-US" w:eastAsia="zh-CN"/>
                    </w:rPr>
                    <w:t>TSP</w:t>
                  </w:r>
                </w:p>
              </w:tc>
              <w:tc>
                <w:tcPr>
                  <w:tcW w:w="565" w:type="pct"/>
                  <w:tcBorders>
                    <w:top w:val="single" w:color="auto" w:sz="6" w:space="0"/>
                    <w:left w:val="single" w:color="auto" w:sz="6" w:space="0"/>
                    <w:bottom w:val="single" w:color="auto" w:sz="6" w:space="0"/>
                    <w:right w:val="single" w:color="auto" w:sz="6" w:space="0"/>
                  </w:tcBorders>
                  <w:shd w:val="clear" w:color="auto" w:fill="auto"/>
                  <w:vAlign w:val="center"/>
                </w:tcPr>
                <w:p w14:paraId="7DFF3797">
                  <w:pPr>
                    <w:pStyle w:val="11"/>
                    <w:numPr>
                      <w:ilvl w:val="0"/>
                      <w:numId w:val="0"/>
                    </w:numPr>
                    <w:spacing w:line="240" w:lineRule="auto"/>
                    <w:ind w:right="0" w:rightChars="0"/>
                    <w:jc w:val="center"/>
                    <w:rPr>
                      <w:rFonts w:hint="default" w:ascii="Times New Roman" w:hAnsi="Times New Roman" w:eastAsia="宋体" w:cs="Times New Roman"/>
                      <w:b w:val="0"/>
                      <w:bCs/>
                      <w:color w:val="auto"/>
                      <w:kern w:val="2"/>
                      <w:sz w:val="21"/>
                      <w:szCs w:val="21"/>
                      <w:lang w:val="en-US" w:eastAsia="zh-CN"/>
                    </w:rPr>
                  </w:pPr>
                  <w:r>
                    <w:rPr>
                      <w:rFonts w:hint="default" w:ascii="Times New Roman" w:hAnsi="Times New Roman" w:eastAsia="宋体" w:cs="Times New Roman"/>
                      <w:b w:val="0"/>
                      <w:bCs/>
                      <w:color w:val="auto"/>
                      <w:kern w:val="2"/>
                      <w:sz w:val="21"/>
                      <w:szCs w:val="21"/>
                      <w:lang w:val="en-US" w:eastAsia="zh-CN"/>
                    </w:rPr>
                    <w:t>μg/m</w:t>
                  </w:r>
                  <w:r>
                    <w:rPr>
                      <w:rFonts w:hint="default" w:ascii="Times New Roman" w:hAnsi="Times New Roman" w:eastAsia="宋体" w:cs="Times New Roman"/>
                      <w:b w:val="0"/>
                      <w:bCs/>
                      <w:color w:val="auto"/>
                      <w:kern w:val="2"/>
                      <w:sz w:val="21"/>
                      <w:szCs w:val="21"/>
                      <w:vertAlign w:val="superscript"/>
                      <w:lang w:val="en-US" w:eastAsia="zh-CN"/>
                    </w:rPr>
                    <w:t>3</w:t>
                  </w:r>
                </w:p>
              </w:tc>
              <w:tc>
                <w:tcPr>
                  <w:tcW w:w="801" w:type="pct"/>
                  <w:tcBorders>
                    <w:top w:val="single" w:color="auto" w:sz="6" w:space="0"/>
                    <w:left w:val="single" w:color="auto" w:sz="6" w:space="0"/>
                    <w:bottom w:val="single" w:color="auto" w:sz="6" w:space="0"/>
                    <w:right w:val="single" w:color="auto" w:sz="6" w:space="0"/>
                  </w:tcBorders>
                  <w:shd w:val="clear" w:color="auto" w:fill="auto"/>
                  <w:vAlign w:val="center"/>
                </w:tcPr>
                <w:p w14:paraId="7DABC426">
                  <w:pPr>
                    <w:pStyle w:val="11"/>
                    <w:numPr>
                      <w:ilvl w:val="0"/>
                      <w:numId w:val="0"/>
                    </w:numPr>
                    <w:spacing w:line="240" w:lineRule="auto"/>
                    <w:ind w:right="0" w:rightChars="0"/>
                    <w:jc w:val="center"/>
                    <w:rPr>
                      <w:rFonts w:hint="default" w:ascii="Times New Roman" w:hAnsi="Times New Roman" w:eastAsia="宋体" w:cs="Times New Roman"/>
                      <w:b w:val="0"/>
                      <w:bCs/>
                      <w:color w:val="auto"/>
                      <w:kern w:val="2"/>
                      <w:sz w:val="21"/>
                      <w:szCs w:val="21"/>
                      <w:lang w:val="en-US" w:eastAsia="zh-CN"/>
                    </w:rPr>
                  </w:pPr>
                  <w:r>
                    <w:rPr>
                      <w:rFonts w:hint="default" w:ascii="Times New Roman" w:hAnsi="Times New Roman" w:eastAsia="宋体" w:cs="Times New Roman"/>
                      <w:b w:val="0"/>
                      <w:bCs/>
                      <w:color w:val="auto"/>
                      <w:kern w:val="2"/>
                      <w:sz w:val="21"/>
                      <w:szCs w:val="21"/>
                      <w:lang w:val="en-US" w:eastAsia="zh-CN"/>
                    </w:rPr>
                    <w:t>/</w:t>
                  </w:r>
                </w:p>
              </w:tc>
              <w:tc>
                <w:tcPr>
                  <w:tcW w:w="811" w:type="pct"/>
                  <w:tcBorders>
                    <w:top w:val="single" w:color="auto" w:sz="6" w:space="0"/>
                    <w:left w:val="single" w:color="auto" w:sz="6" w:space="0"/>
                    <w:bottom w:val="single" w:color="auto" w:sz="6" w:space="0"/>
                    <w:right w:val="single" w:color="auto" w:sz="6" w:space="0"/>
                  </w:tcBorders>
                  <w:shd w:val="clear" w:color="auto" w:fill="auto"/>
                  <w:vAlign w:val="center"/>
                </w:tcPr>
                <w:p w14:paraId="29850190">
                  <w:pPr>
                    <w:pStyle w:val="11"/>
                    <w:numPr>
                      <w:ilvl w:val="0"/>
                      <w:numId w:val="0"/>
                    </w:numPr>
                    <w:spacing w:line="240" w:lineRule="auto"/>
                    <w:ind w:right="0" w:rightChars="0"/>
                    <w:jc w:val="center"/>
                    <w:rPr>
                      <w:rFonts w:hint="default" w:ascii="Times New Roman" w:hAnsi="Times New Roman" w:eastAsia="宋体" w:cs="Times New Roman"/>
                      <w:b w:val="0"/>
                      <w:bCs/>
                      <w:color w:val="auto"/>
                      <w:kern w:val="2"/>
                      <w:sz w:val="21"/>
                      <w:szCs w:val="21"/>
                      <w:lang w:val="en-US" w:eastAsia="zh-CN"/>
                    </w:rPr>
                  </w:pPr>
                  <w:r>
                    <w:rPr>
                      <w:rFonts w:hint="default" w:ascii="Times New Roman" w:hAnsi="Times New Roman" w:eastAsia="宋体" w:cs="Times New Roman"/>
                      <w:b w:val="0"/>
                      <w:bCs/>
                      <w:color w:val="auto"/>
                      <w:kern w:val="2"/>
                      <w:sz w:val="21"/>
                      <w:szCs w:val="21"/>
                      <w:lang w:val="en-US" w:eastAsia="zh-CN"/>
                    </w:rPr>
                    <w:t>300</w:t>
                  </w:r>
                </w:p>
              </w:tc>
              <w:tc>
                <w:tcPr>
                  <w:tcW w:w="590" w:type="pct"/>
                  <w:tcBorders>
                    <w:top w:val="single" w:color="auto" w:sz="6" w:space="0"/>
                    <w:left w:val="single" w:color="auto" w:sz="6" w:space="0"/>
                    <w:bottom w:val="single" w:color="auto" w:sz="6" w:space="0"/>
                    <w:right w:val="single" w:color="auto" w:sz="6" w:space="0"/>
                  </w:tcBorders>
                  <w:shd w:val="clear" w:color="auto" w:fill="auto"/>
                  <w:vAlign w:val="center"/>
                </w:tcPr>
                <w:p w14:paraId="242D91AA">
                  <w:pPr>
                    <w:pStyle w:val="11"/>
                    <w:numPr>
                      <w:ilvl w:val="0"/>
                      <w:numId w:val="0"/>
                    </w:numPr>
                    <w:spacing w:line="240" w:lineRule="auto"/>
                    <w:ind w:right="0" w:rightChars="0"/>
                    <w:jc w:val="center"/>
                    <w:rPr>
                      <w:rFonts w:hint="default" w:ascii="Times New Roman" w:hAnsi="Times New Roman" w:eastAsia="宋体" w:cs="Times New Roman"/>
                      <w:b w:val="0"/>
                      <w:bCs/>
                      <w:color w:val="auto"/>
                      <w:kern w:val="2"/>
                      <w:sz w:val="21"/>
                      <w:szCs w:val="21"/>
                      <w:lang w:val="en-US" w:eastAsia="zh-CN"/>
                    </w:rPr>
                  </w:pPr>
                  <w:r>
                    <w:rPr>
                      <w:rFonts w:hint="default" w:ascii="Times New Roman" w:hAnsi="Times New Roman" w:eastAsia="宋体" w:cs="Times New Roman"/>
                      <w:b w:val="0"/>
                      <w:bCs/>
                      <w:color w:val="auto"/>
                      <w:kern w:val="2"/>
                      <w:sz w:val="21"/>
                      <w:szCs w:val="21"/>
                      <w:lang w:val="en-US" w:eastAsia="zh-CN"/>
                    </w:rPr>
                    <w:t>200</w:t>
                  </w:r>
                </w:p>
              </w:tc>
            </w:tr>
          </w:tbl>
          <w:p w14:paraId="7B28ADBF">
            <w:pPr>
              <w:pStyle w:val="11"/>
              <w:numPr>
                <w:ilvl w:val="0"/>
                <w:numId w:val="0"/>
              </w:numPr>
              <w:spacing w:line="360" w:lineRule="auto"/>
              <w:ind w:leftChars="0" w:right="0" w:rightChars="0" w:firstLine="480" w:firstLineChars="200"/>
              <w:jc w:val="both"/>
              <w:rPr>
                <w:rFonts w:hint="eastAsia" w:ascii="宋体" w:hAnsi="宋体" w:eastAsia="宋体" w:cs="宋体"/>
                <w:b w:val="0"/>
                <w:bCs/>
                <w:color w:val="auto"/>
                <w:sz w:val="24"/>
                <w:szCs w:val="24"/>
                <w:lang w:val="en-US" w:eastAsia="zh-CN"/>
              </w:rPr>
            </w:pPr>
            <w:r>
              <w:rPr>
                <w:rFonts w:hint="default" w:ascii="Times New Roman" w:hAnsi="Times New Roman" w:eastAsia="微软雅黑" w:cs="Times New Roman"/>
                <w:b w:val="0"/>
                <w:bCs/>
                <w:color w:val="auto"/>
                <w:sz w:val="24"/>
                <w:szCs w:val="24"/>
                <w:lang w:eastAsia="zh-CN"/>
              </w:rPr>
              <w:t>⑤</w:t>
            </w:r>
            <w:r>
              <w:rPr>
                <w:rFonts w:hint="eastAsia" w:ascii="宋体" w:hAnsi="宋体" w:eastAsia="宋体" w:cs="宋体"/>
                <w:b w:val="0"/>
                <w:bCs/>
                <w:color w:val="auto"/>
                <w:sz w:val="24"/>
                <w:szCs w:val="24"/>
                <w:lang w:val="en-US" w:eastAsia="zh-CN"/>
              </w:rPr>
              <w:t>监测方法</w:t>
            </w:r>
          </w:p>
          <w:p w14:paraId="6A622CF3">
            <w:pPr>
              <w:pStyle w:val="11"/>
              <w:numPr>
                <w:ilvl w:val="0"/>
                <w:numId w:val="0"/>
              </w:numPr>
              <w:spacing w:line="360" w:lineRule="auto"/>
              <w:ind w:leftChars="0" w:right="0" w:rightChars="0" w:firstLine="480" w:firstLineChars="200"/>
              <w:jc w:val="both"/>
              <w:rPr>
                <w:rFonts w:hint="default"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详见表19。</w:t>
            </w:r>
          </w:p>
          <w:p w14:paraId="2779BDA8">
            <w:pPr>
              <w:pStyle w:val="11"/>
              <w:numPr>
                <w:ilvl w:val="0"/>
                <w:numId w:val="0"/>
              </w:numPr>
              <w:spacing w:line="240" w:lineRule="auto"/>
              <w:ind w:leftChars="0" w:right="0" w:rightChars="0" w:firstLine="422" w:firstLineChars="200"/>
              <w:jc w:val="center"/>
              <w:rPr>
                <w:rFonts w:hint="default" w:ascii="宋体" w:hAnsi="宋体" w:eastAsia="宋体" w:cs="宋体"/>
                <w:b w:val="0"/>
                <w:bCs/>
                <w:color w:val="auto"/>
                <w:sz w:val="24"/>
                <w:szCs w:val="24"/>
                <w:lang w:val="en-US" w:eastAsia="zh-CN"/>
              </w:rPr>
            </w:pPr>
            <w:r>
              <w:rPr>
                <w:rFonts w:hint="default" w:ascii="Times New Roman" w:hAnsi="Times New Roman" w:eastAsia="宋体" w:cs="Times New Roman"/>
                <w:b/>
                <w:bCs w:val="0"/>
                <w:color w:val="auto"/>
                <w:kern w:val="2"/>
                <w:sz w:val="21"/>
                <w:szCs w:val="21"/>
                <w:lang w:val="en-US" w:eastAsia="zh-CN"/>
              </w:rPr>
              <w:t>表</w:t>
            </w:r>
            <w:r>
              <w:rPr>
                <w:rFonts w:hint="eastAsia" w:eastAsia="宋体" w:cs="Times New Roman"/>
                <w:b/>
                <w:bCs w:val="0"/>
                <w:color w:val="auto"/>
                <w:kern w:val="2"/>
                <w:sz w:val="21"/>
                <w:szCs w:val="21"/>
                <w:lang w:val="en-US" w:eastAsia="zh-CN"/>
              </w:rPr>
              <w:t>19</w:t>
            </w:r>
            <w:r>
              <w:rPr>
                <w:rFonts w:hint="default" w:ascii="Times New Roman" w:hAnsi="Times New Roman" w:eastAsia="宋体" w:cs="Times New Roman"/>
                <w:b/>
                <w:bCs w:val="0"/>
                <w:color w:val="auto"/>
                <w:kern w:val="2"/>
                <w:sz w:val="21"/>
                <w:szCs w:val="21"/>
                <w:lang w:val="en-US" w:eastAsia="zh-CN"/>
              </w:rPr>
              <w:t xml:space="preserve">    监测</w:t>
            </w:r>
            <w:r>
              <w:rPr>
                <w:rFonts w:hint="eastAsia" w:ascii="Times New Roman" w:hAnsi="Times New Roman" w:eastAsia="宋体" w:cs="Times New Roman"/>
                <w:b/>
                <w:bCs w:val="0"/>
                <w:color w:val="auto"/>
                <w:kern w:val="2"/>
                <w:sz w:val="21"/>
                <w:szCs w:val="21"/>
                <w:lang w:val="en-US" w:eastAsia="zh-CN"/>
              </w:rPr>
              <w:t>项目、</w:t>
            </w:r>
            <w:r>
              <w:rPr>
                <w:rFonts w:hint="default" w:ascii="Times New Roman" w:hAnsi="Times New Roman" w:eastAsia="宋体" w:cs="Times New Roman"/>
                <w:b/>
                <w:bCs w:val="0"/>
                <w:color w:val="auto"/>
                <w:kern w:val="2"/>
                <w:sz w:val="21"/>
                <w:szCs w:val="21"/>
                <w:lang w:val="en-US" w:eastAsia="zh-CN"/>
              </w:rPr>
              <w:t>方法</w:t>
            </w:r>
            <w:r>
              <w:rPr>
                <w:rFonts w:hint="eastAsia" w:ascii="Times New Roman" w:hAnsi="Times New Roman" w:eastAsia="宋体" w:cs="Times New Roman"/>
                <w:b/>
                <w:bCs w:val="0"/>
                <w:color w:val="auto"/>
                <w:kern w:val="2"/>
                <w:sz w:val="21"/>
                <w:szCs w:val="21"/>
                <w:lang w:val="en-US" w:eastAsia="zh-CN"/>
              </w:rPr>
              <w:t>及</w:t>
            </w:r>
            <w:r>
              <w:rPr>
                <w:rFonts w:hint="default" w:ascii="Times New Roman" w:hAnsi="Times New Roman" w:eastAsia="宋体" w:cs="Times New Roman"/>
                <w:b/>
                <w:bCs w:val="0"/>
                <w:color w:val="auto"/>
                <w:kern w:val="2"/>
                <w:sz w:val="21"/>
                <w:szCs w:val="21"/>
                <w:lang w:val="en-US" w:eastAsia="zh-CN"/>
              </w:rPr>
              <w:t>使用仪器</w:t>
            </w:r>
          </w:p>
          <w:tbl>
            <w:tblPr>
              <w:tblStyle w:val="21"/>
              <w:tblW w:w="81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4520"/>
              <w:gridCol w:w="1130"/>
              <w:gridCol w:w="887"/>
            </w:tblGrid>
            <w:tr w14:paraId="6BFD2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1613" w:type="dxa"/>
                  <w:vAlign w:val="center"/>
                </w:tcPr>
                <w:p w14:paraId="0935487D">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监测项目</w:t>
                  </w:r>
                </w:p>
              </w:tc>
              <w:tc>
                <w:tcPr>
                  <w:tcW w:w="4520" w:type="dxa"/>
                  <w:vAlign w:val="center"/>
                </w:tcPr>
                <w:p w14:paraId="2A118BFF">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color w:val="auto"/>
                      <w:sz w:val="21"/>
                      <w:szCs w:val="21"/>
                      <w:lang w:val="en-US" w:eastAsia="zh-CN"/>
                    </w:rPr>
                    <w:t>分析方法</w:t>
                  </w:r>
                </w:p>
              </w:tc>
              <w:tc>
                <w:tcPr>
                  <w:tcW w:w="1130" w:type="dxa"/>
                  <w:vAlign w:val="center"/>
                </w:tcPr>
                <w:p w14:paraId="1919E5C6">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color w:val="auto"/>
                      <w:sz w:val="21"/>
                      <w:szCs w:val="21"/>
                      <w:lang w:val="en-US" w:eastAsia="zh-CN"/>
                    </w:rPr>
                    <w:t>使用仪器</w:t>
                  </w:r>
                </w:p>
              </w:tc>
              <w:tc>
                <w:tcPr>
                  <w:tcW w:w="887" w:type="dxa"/>
                  <w:vAlign w:val="center"/>
                </w:tcPr>
                <w:p w14:paraId="407D2267">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color w:val="auto"/>
                      <w:sz w:val="21"/>
                      <w:szCs w:val="21"/>
                      <w:lang w:val="en-US" w:eastAsia="zh-CN"/>
                    </w:rPr>
                    <w:t>检出限</w:t>
                  </w:r>
                </w:p>
              </w:tc>
            </w:tr>
            <w:tr w14:paraId="5E3B8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3" w:type="dxa"/>
                  <w:vAlign w:val="center"/>
                </w:tcPr>
                <w:p w14:paraId="69BAFF0F">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总悬浮颗粒物</w:t>
                  </w:r>
                </w:p>
              </w:tc>
              <w:tc>
                <w:tcPr>
                  <w:tcW w:w="4520" w:type="dxa"/>
                  <w:vAlign w:val="center"/>
                </w:tcPr>
                <w:p w14:paraId="2178B85F">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《环境空气 总悬浮颗粒物的测定 重量法》</w:t>
                  </w:r>
                </w:p>
                <w:p w14:paraId="2BBCC4BC">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HJ 1263-2022</w:t>
                  </w:r>
                </w:p>
              </w:tc>
              <w:tc>
                <w:tcPr>
                  <w:tcW w:w="1130" w:type="dxa"/>
                  <w:vAlign w:val="center"/>
                </w:tcPr>
                <w:p w14:paraId="1AD50582">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color w:val="auto"/>
                      <w:sz w:val="21"/>
                      <w:szCs w:val="21"/>
                      <w:highlight w:val="none"/>
                    </w:rPr>
                    <w:t>十万分之一天平</w:t>
                  </w:r>
                </w:p>
              </w:tc>
              <w:tc>
                <w:tcPr>
                  <w:tcW w:w="887" w:type="dxa"/>
                  <w:vAlign w:val="center"/>
                </w:tcPr>
                <w:p w14:paraId="36F401BC">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7µg/m</w:t>
                  </w:r>
                  <w:r>
                    <w:rPr>
                      <w:rFonts w:hint="default" w:ascii="Times New Roman" w:hAnsi="Times New Roman" w:eastAsia="宋体" w:cs="Times New Roman"/>
                      <w:b w:val="0"/>
                      <w:bCs w:val="0"/>
                      <w:color w:val="auto"/>
                      <w:sz w:val="21"/>
                      <w:szCs w:val="21"/>
                      <w:highlight w:val="none"/>
                      <w:vertAlign w:val="superscript"/>
                      <w:lang w:val="en-US" w:eastAsia="zh-CN"/>
                    </w:rPr>
                    <w:t>3</w:t>
                  </w:r>
                </w:p>
              </w:tc>
            </w:tr>
          </w:tbl>
          <w:p w14:paraId="5641F844">
            <w:pPr>
              <w:pStyle w:val="11"/>
              <w:numPr>
                <w:ilvl w:val="0"/>
                <w:numId w:val="0"/>
              </w:numPr>
              <w:spacing w:line="360" w:lineRule="auto"/>
              <w:ind w:leftChars="0" w:right="0" w:rightChars="0" w:firstLine="480" w:firstLineChars="200"/>
              <w:jc w:val="both"/>
              <w:rPr>
                <w:rFonts w:hint="eastAsia" w:ascii="宋体" w:hAnsi="宋体" w:eastAsia="宋体" w:cs="宋体"/>
                <w:b w:val="0"/>
                <w:bCs/>
                <w:color w:val="auto"/>
                <w:sz w:val="24"/>
                <w:szCs w:val="24"/>
                <w:lang w:val="en-US" w:eastAsia="zh-CN"/>
              </w:rPr>
            </w:pPr>
            <w:r>
              <w:rPr>
                <w:rFonts w:hint="default" w:ascii="Times New Roman" w:hAnsi="Times New Roman" w:eastAsia="微软雅黑" w:cs="Times New Roman"/>
                <w:b w:val="0"/>
                <w:bCs/>
                <w:color w:val="auto"/>
                <w:sz w:val="24"/>
                <w:szCs w:val="24"/>
                <w:lang w:eastAsia="zh-CN"/>
              </w:rPr>
              <w:t>⑥</w:t>
            </w:r>
            <w:r>
              <w:rPr>
                <w:rFonts w:hint="eastAsia" w:ascii="宋体" w:hAnsi="宋体" w:eastAsia="宋体" w:cs="宋体"/>
                <w:b w:val="0"/>
                <w:bCs/>
                <w:color w:val="auto"/>
                <w:sz w:val="24"/>
                <w:szCs w:val="24"/>
                <w:lang w:val="en-US" w:eastAsia="zh-CN"/>
              </w:rPr>
              <w:t>监测结果</w:t>
            </w:r>
          </w:p>
          <w:p w14:paraId="76DF4696">
            <w:pPr>
              <w:pStyle w:val="11"/>
              <w:numPr>
                <w:ilvl w:val="0"/>
                <w:numId w:val="0"/>
              </w:numPr>
              <w:spacing w:line="360" w:lineRule="auto"/>
              <w:ind w:leftChars="0" w:right="0" w:rightChars="0" w:firstLine="480" w:firstLineChars="200"/>
              <w:jc w:val="both"/>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详见表20。</w:t>
            </w:r>
          </w:p>
          <w:p w14:paraId="3AD91925">
            <w:pPr>
              <w:pStyle w:val="11"/>
              <w:numPr>
                <w:ilvl w:val="0"/>
                <w:numId w:val="0"/>
              </w:numPr>
              <w:spacing w:line="240" w:lineRule="auto"/>
              <w:ind w:leftChars="0" w:right="0" w:rightChars="0" w:firstLine="422" w:firstLineChars="200"/>
              <w:jc w:val="center"/>
              <w:rPr>
                <w:rFonts w:hint="eastAsia" w:ascii="宋体" w:hAnsi="宋体" w:eastAsia="宋体" w:cs="宋体"/>
                <w:b w:val="0"/>
                <w:bCs/>
                <w:color w:val="auto"/>
                <w:sz w:val="24"/>
                <w:szCs w:val="24"/>
                <w:lang w:val="en-US" w:eastAsia="zh-CN"/>
              </w:rPr>
            </w:pPr>
            <w:r>
              <w:rPr>
                <w:rFonts w:hint="default" w:ascii="Times New Roman" w:hAnsi="Times New Roman" w:eastAsia="宋体" w:cs="Times New Roman"/>
                <w:b/>
                <w:bCs w:val="0"/>
                <w:color w:val="auto"/>
                <w:kern w:val="2"/>
                <w:sz w:val="21"/>
                <w:szCs w:val="21"/>
                <w:lang w:val="en-US" w:eastAsia="zh-CN"/>
              </w:rPr>
              <w:t>表</w:t>
            </w:r>
            <w:r>
              <w:rPr>
                <w:rFonts w:hint="eastAsia" w:eastAsia="宋体" w:cs="Times New Roman"/>
                <w:b/>
                <w:bCs w:val="0"/>
                <w:color w:val="auto"/>
                <w:kern w:val="2"/>
                <w:sz w:val="21"/>
                <w:szCs w:val="21"/>
                <w:lang w:val="en-US" w:eastAsia="zh-CN"/>
              </w:rPr>
              <w:t>20</w:t>
            </w:r>
            <w:r>
              <w:rPr>
                <w:rFonts w:hint="default" w:ascii="Times New Roman" w:hAnsi="Times New Roman" w:eastAsia="宋体" w:cs="Times New Roman"/>
                <w:b/>
                <w:bCs w:val="0"/>
                <w:color w:val="auto"/>
                <w:kern w:val="2"/>
                <w:sz w:val="21"/>
                <w:szCs w:val="21"/>
                <w:lang w:val="en-US" w:eastAsia="zh-CN"/>
              </w:rPr>
              <w:t xml:space="preserve">    监测</w:t>
            </w:r>
            <w:r>
              <w:rPr>
                <w:rFonts w:hint="eastAsia" w:ascii="Times New Roman" w:hAnsi="Times New Roman" w:eastAsia="宋体" w:cs="Times New Roman"/>
                <w:b/>
                <w:bCs w:val="0"/>
                <w:color w:val="auto"/>
                <w:kern w:val="2"/>
                <w:sz w:val="21"/>
                <w:szCs w:val="21"/>
                <w:lang w:val="en-US" w:eastAsia="zh-CN"/>
              </w:rPr>
              <w:t>结果</w:t>
            </w:r>
          </w:p>
          <w:tbl>
            <w:tblPr>
              <w:tblStyle w:val="21"/>
              <w:tblW w:w="81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3"/>
              <w:gridCol w:w="4040"/>
              <w:gridCol w:w="2717"/>
            </w:tblGrid>
            <w:tr w14:paraId="3AB05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3" w:type="dxa"/>
                </w:tcPr>
                <w:p w14:paraId="582B45B3">
                  <w:pPr>
                    <w:pStyle w:val="11"/>
                    <w:numPr>
                      <w:ilvl w:val="0"/>
                      <w:numId w:val="0"/>
                    </w:numPr>
                    <w:spacing w:line="240" w:lineRule="auto"/>
                    <w:ind w:right="0" w:rightChars="0"/>
                    <w:jc w:val="both"/>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监测点位</w:t>
                  </w:r>
                </w:p>
              </w:tc>
              <w:tc>
                <w:tcPr>
                  <w:tcW w:w="4040" w:type="dxa"/>
                </w:tcPr>
                <w:p w14:paraId="0EB12403">
                  <w:pPr>
                    <w:pStyle w:val="11"/>
                    <w:numPr>
                      <w:ilvl w:val="0"/>
                      <w:numId w:val="0"/>
                    </w:numPr>
                    <w:spacing w:line="240" w:lineRule="auto"/>
                    <w:ind w:right="0" w:rightChars="0"/>
                    <w:jc w:val="both"/>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color w:val="auto"/>
                      <w:kern w:val="2"/>
                      <w:sz w:val="21"/>
                      <w:szCs w:val="21"/>
                      <w:lang w:val="en-US" w:eastAsia="zh-CN" w:bidi="ar-SA"/>
                    </w:rPr>
                    <w:t>管线上端</w:t>
                  </w:r>
                </w:p>
              </w:tc>
              <w:tc>
                <w:tcPr>
                  <w:tcW w:w="2717" w:type="dxa"/>
                </w:tcPr>
                <w:p w14:paraId="0F857876">
                  <w:pPr>
                    <w:pStyle w:val="11"/>
                    <w:numPr>
                      <w:ilvl w:val="0"/>
                      <w:numId w:val="0"/>
                    </w:numPr>
                    <w:spacing w:line="240" w:lineRule="auto"/>
                    <w:ind w:right="0" w:rightChars="0"/>
                    <w:jc w:val="both"/>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color w:val="auto"/>
                      <w:sz w:val="21"/>
                      <w:szCs w:val="21"/>
                      <w:lang w:val="en-US" w:eastAsia="zh-CN"/>
                    </w:rPr>
                    <w:t>管线下端</w:t>
                  </w:r>
                </w:p>
              </w:tc>
            </w:tr>
            <w:tr w14:paraId="3B6E9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3" w:type="dxa"/>
                </w:tcPr>
                <w:p w14:paraId="4989EBB6">
                  <w:pPr>
                    <w:pStyle w:val="11"/>
                    <w:numPr>
                      <w:ilvl w:val="0"/>
                      <w:numId w:val="0"/>
                    </w:numPr>
                    <w:spacing w:line="240" w:lineRule="auto"/>
                    <w:ind w:right="0" w:rightChars="0"/>
                    <w:jc w:val="both"/>
                    <w:rPr>
                      <w:rFonts w:hint="default" w:ascii="Times New Roman" w:hAnsi="Times New Roman" w:eastAsia="宋体" w:cs="Times New Roman"/>
                      <w:b w:val="0"/>
                      <w:bCs/>
                      <w:color w:val="auto"/>
                      <w:sz w:val="21"/>
                      <w:szCs w:val="21"/>
                      <w:vertAlign w:val="baseline"/>
                      <w:lang w:val="en-US" w:eastAsia="zh-CN"/>
                    </w:rPr>
                  </w:pPr>
                  <w:r>
                    <w:rPr>
                      <w:rFonts w:hint="eastAsia" w:ascii="Times New Roman" w:hAnsi="Times New Roman" w:eastAsia="宋体" w:cs="Times New Roman"/>
                      <w:color w:val="auto"/>
                      <w:sz w:val="21"/>
                      <w:szCs w:val="21"/>
                      <w:lang w:val="en-US" w:eastAsia="zh-CN" w:bidi="ar"/>
                    </w:rPr>
                    <w:t>监测</w:t>
                  </w:r>
                  <w:r>
                    <w:rPr>
                      <w:rFonts w:hint="default" w:ascii="Times New Roman" w:hAnsi="Times New Roman" w:eastAsia="宋体" w:cs="Times New Roman"/>
                      <w:color w:val="auto"/>
                      <w:sz w:val="21"/>
                      <w:szCs w:val="21"/>
                      <w:lang w:bidi="ar"/>
                    </w:rPr>
                    <w:t>项目</w:t>
                  </w:r>
                </w:p>
              </w:tc>
              <w:tc>
                <w:tcPr>
                  <w:tcW w:w="6757" w:type="dxa"/>
                  <w:gridSpan w:val="2"/>
                </w:tcPr>
                <w:p w14:paraId="60837A01">
                  <w:pPr>
                    <w:pStyle w:val="11"/>
                    <w:numPr>
                      <w:ilvl w:val="0"/>
                      <w:numId w:val="0"/>
                    </w:numPr>
                    <w:spacing w:line="240" w:lineRule="auto"/>
                    <w:ind w:right="0" w:rightChars="0"/>
                    <w:jc w:val="both"/>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TSP（</w:t>
                  </w:r>
                  <w:r>
                    <w:rPr>
                      <w:rFonts w:hint="default" w:ascii="Times New Roman" w:hAnsi="Times New Roman" w:eastAsia="宋体" w:cs="Times New Roman"/>
                      <w:color w:val="auto"/>
                      <w:sz w:val="21"/>
                      <w:szCs w:val="21"/>
                      <w:highlight w:val="none"/>
                      <w:lang w:val="en-US" w:eastAsia="zh-CN"/>
                    </w:rPr>
                    <w:t>µ</w:t>
                  </w:r>
                  <w:r>
                    <w:rPr>
                      <w:rFonts w:hint="default" w:ascii="Times New Roman" w:hAnsi="Times New Roman" w:eastAsia="宋体" w:cs="Times New Roman"/>
                      <w:color w:val="auto"/>
                      <w:kern w:val="0"/>
                      <w:sz w:val="21"/>
                      <w:szCs w:val="21"/>
                      <w:highlight w:val="none"/>
                    </w:rPr>
                    <w:t>g/m</w:t>
                  </w:r>
                  <w:r>
                    <w:rPr>
                      <w:rFonts w:hint="default" w:ascii="Times New Roman" w:hAnsi="Times New Roman" w:eastAsia="宋体" w:cs="Times New Roman"/>
                      <w:color w:val="auto"/>
                      <w:kern w:val="0"/>
                      <w:sz w:val="21"/>
                      <w:szCs w:val="21"/>
                      <w:highlight w:val="none"/>
                      <w:vertAlign w:val="superscript"/>
                    </w:rPr>
                    <w:t>3</w:t>
                  </w:r>
                  <w:r>
                    <w:rPr>
                      <w:rFonts w:hint="default" w:ascii="Times New Roman" w:hAnsi="Times New Roman" w:eastAsia="宋体" w:cs="Times New Roman"/>
                      <w:color w:val="auto"/>
                      <w:sz w:val="21"/>
                      <w:szCs w:val="21"/>
                      <w:vertAlign w:val="baseline"/>
                      <w:lang w:val="en-US" w:eastAsia="zh-CN"/>
                    </w:rPr>
                    <w:t>）</w:t>
                  </w:r>
                </w:p>
              </w:tc>
            </w:tr>
            <w:tr w14:paraId="5B964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3" w:type="dxa"/>
                </w:tcPr>
                <w:p w14:paraId="76181AB9">
                  <w:pPr>
                    <w:pStyle w:val="11"/>
                    <w:numPr>
                      <w:ilvl w:val="0"/>
                      <w:numId w:val="0"/>
                    </w:numPr>
                    <w:spacing w:line="240" w:lineRule="auto"/>
                    <w:ind w:right="0" w:rightChars="0"/>
                    <w:jc w:val="both"/>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color w:val="auto"/>
                      <w:sz w:val="21"/>
                      <w:szCs w:val="21"/>
                      <w:lang w:bidi="ar"/>
                    </w:rPr>
                    <w:t>采样日期</w:t>
                  </w:r>
                </w:p>
              </w:tc>
              <w:tc>
                <w:tcPr>
                  <w:tcW w:w="6757" w:type="dxa"/>
                  <w:gridSpan w:val="2"/>
                </w:tcPr>
                <w:p w14:paraId="261BDAAC">
                  <w:pPr>
                    <w:pStyle w:val="11"/>
                    <w:numPr>
                      <w:ilvl w:val="0"/>
                      <w:numId w:val="0"/>
                    </w:numPr>
                    <w:spacing w:line="240" w:lineRule="auto"/>
                    <w:ind w:right="0" w:rightChars="0"/>
                    <w:jc w:val="both"/>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color w:val="auto"/>
                      <w:sz w:val="21"/>
                      <w:szCs w:val="21"/>
                      <w:lang w:bidi="ar"/>
                    </w:rPr>
                    <w:t>检测结果</w:t>
                  </w:r>
                </w:p>
              </w:tc>
            </w:tr>
            <w:tr w14:paraId="37279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3" w:type="dxa"/>
                </w:tcPr>
                <w:p w14:paraId="5BD083EF">
                  <w:pPr>
                    <w:pStyle w:val="11"/>
                    <w:numPr>
                      <w:ilvl w:val="0"/>
                      <w:numId w:val="0"/>
                    </w:numPr>
                    <w:spacing w:line="240" w:lineRule="auto"/>
                    <w:ind w:right="0" w:rightChars="0"/>
                    <w:jc w:val="both"/>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color w:val="auto"/>
                      <w:sz w:val="21"/>
                      <w:szCs w:val="21"/>
                      <w:lang w:val="en-US" w:eastAsia="zh-CN"/>
                    </w:rPr>
                    <w:t>2024.10.27</w:t>
                  </w:r>
                </w:p>
              </w:tc>
              <w:tc>
                <w:tcPr>
                  <w:tcW w:w="4040" w:type="dxa"/>
                </w:tcPr>
                <w:p w14:paraId="67ED1AFA">
                  <w:pPr>
                    <w:pStyle w:val="11"/>
                    <w:numPr>
                      <w:ilvl w:val="0"/>
                      <w:numId w:val="0"/>
                    </w:numPr>
                    <w:spacing w:line="240" w:lineRule="auto"/>
                    <w:ind w:right="0" w:rightChars="0"/>
                    <w:jc w:val="both"/>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color w:val="auto"/>
                      <w:sz w:val="21"/>
                      <w:szCs w:val="21"/>
                      <w:lang w:val="en-US" w:eastAsia="zh-CN" w:bidi="ar"/>
                    </w:rPr>
                    <w:t>143</w:t>
                  </w:r>
                </w:p>
              </w:tc>
              <w:tc>
                <w:tcPr>
                  <w:tcW w:w="2717" w:type="dxa"/>
                </w:tcPr>
                <w:p w14:paraId="3296ECD6">
                  <w:pPr>
                    <w:pStyle w:val="11"/>
                    <w:numPr>
                      <w:ilvl w:val="0"/>
                      <w:numId w:val="0"/>
                    </w:numPr>
                    <w:spacing w:line="240" w:lineRule="auto"/>
                    <w:ind w:right="0" w:rightChars="0"/>
                    <w:jc w:val="both"/>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color w:val="auto"/>
                      <w:sz w:val="21"/>
                      <w:szCs w:val="21"/>
                      <w:lang w:val="en-US" w:eastAsia="zh-CN" w:bidi="ar"/>
                    </w:rPr>
                    <w:t>145</w:t>
                  </w:r>
                </w:p>
              </w:tc>
            </w:tr>
            <w:tr w14:paraId="00441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3" w:type="dxa"/>
                </w:tcPr>
                <w:p w14:paraId="090CA924">
                  <w:pPr>
                    <w:pStyle w:val="11"/>
                    <w:numPr>
                      <w:ilvl w:val="0"/>
                      <w:numId w:val="0"/>
                    </w:numPr>
                    <w:spacing w:line="240" w:lineRule="auto"/>
                    <w:ind w:right="0" w:rightChars="0"/>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2024.10.28</w:t>
                  </w:r>
                </w:p>
              </w:tc>
              <w:tc>
                <w:tcPr>
                  <w:tcW w:w="4040" w:type="dxa"/>
                </w:tcPr>
                <w:p w14:paraId="12F2B650">
                  <w:pPr>
                    <w:pStyle w:val="11"/>
                    <w:numPr>
                      <w:ilvl w:val="0"/>
                      <w:numId w:val="0"/>
                    </w:numPr>
                    <w:spacing w:line="240" w:lineRule="auto"/>
                    <w:ind w:right="0" w:rightChars="0"/>
                    <w:jc w:val="both"/>
                    <w:rPr>
                      <w:rFonts w:hint="default" w:ascii="Times New Roman" w:hAnsi="Times New Roman" w:eastAsia="宋体" w:cs="Times New Roman"/>
                      <w:color w:val="auto"/>
                      <w:sz w:val="21"/>
                      <w:szCs w:val="21"/>
                      <w:lang w:val="en-US" w:eastAsia="zh-CN" w:bidi="ar"/>
                    </w:rPr>
                  </w:pPr>
                  <w:r>
                    <w:rPr>
                      <w:rFonts w:hint="default" w:ascii="Times New Roman" w:hAnsi="Times New Roman" w:eastAsia="宋体" w:cs="Times New Roman"/>
                      <w:color w:val="auto"/>
                      <w:sz w:val="21"/>
                      <w:szCs w:val="21"/>
                      <w:lang w:val="en-US" w:eastAsia="zh-CN" w:bidi="ar"/>
                    </w:rPr>
                    <w:t>136</w:t>
                  </w:r>
                </w:p>
              </w:tc>
              <w:tc>
                <w:tcPr>
                  <w:tcW w:w="2717" w:type="dxa"/>
                </w:tcPr>
                <w:p w14:paraId="26695E57">
                  <w:pPr>
                    <w:pStyle w:val="11"/>
                    <w:numPr>
                      <w:ilvl w:val="0"/>
                      <w:numId w:val="0"/>
                    </w:numPr>
                    <w:spacing w:line="240" w:lineRule="auto"/>
                    <w:ind w:right="0" w:rightChars="0"/>
                    <w:jc w:val="both"/>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color w:val="auto"/>
                      <w:sz w:val="21"/>
                      <w:szCs w:val="21"/>
                      <w:lang w:val="en-US" w:eastAsia="zh-CN" w:bidi="ar"/>
                    </w:rPr>
                    <w:t>134</w:t>
                  </w:r>
                </w:p>
              </w:tc>
            </w:tr>
            <w:tr w14:paraId="0B90A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3" w:type="dxa"/>
                </w:tcPr>
                <w:p w14:paraId="6D6A4593">
                  <w:pPr>
                    <w:pStyle w:val="11"/>
                    <w:numPr>
                      <w:ilvl w:val="0"/>
                      <w:numId w:val="0"/>
                    </w:numPr>
                    <w:spacing w:line="240" w:lineRule="auto"/>
                    <w:ind w:right="0" w:rightChars="0"/>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kern w:val="2"/>
                      <w:sz w:val="21"/>
                      <w:szCs w:val="21"/>
                      <w:lang w:val="en-US" w:eastAsia="zh-CN" w:bidi="ar-SA"/>
                    </w:rPr>
                    <w:t>2024.10.29</w:t>
                  </w:r>
                </w:p>
              </w:tc>
              <w:tc>
                <w:tcPr>
                  <w:tcW w:w="4040" w:type="dxa"/>
                </w:tcPr>
                <w:p w14:paraId="3E1F4F2E">
                  <w:pPr>
                    <w:pStyle w:val="11"/>
                    <w:numPr>
                      <w:ilvl w:val="0"/>
                      <w:numId w:val="0"/>
                    </w:numPr>
                    <w:spacing w:line="240" w:lineRule="auto"/>
                    <w:ind w:right="0" w:rightChars="0"/>
                    <w:jc w:val="both"/>
                    <w:rPr>
                      <w:rFonts w:hint="default" w:ascii="Times New Roman" w:hAnsi="Times New Roman" w:eastAsia="宋体" w:cs="Times New Roman"/>
                      <w:color w:val="auto"/>
                      <w:sz w:val="21"/>
                      <w:szCs w:val="21"/>
                      <w:lang w:val="en-US" w:eastAsia="zh-CN" w:bidi="ar"/>
                    </w:rPr>
                  </w:pPr>
                  <w:r>
                    <w:rPr>
                      <w:rFonts w:hint="default" w:ascii="Times New Roman" w:hAnsi="Times New Roman" w:eastAsia="宋体" w:cs="Times New Roman"/>
                      <w:color w:val="auto"/>
                      <w:sz w:val="21"/>
                      <w:szCs w:val="21"/>
                      <w:lang w:val="en-US" w:eastAsia="zh-CN" w:bidi="ar"/>
                    </w:rPr>
                    <w:t>148</w:t>
                  </w:r>
                </w:p>
              </w:tc>
              <w:tc>
                <w:tcPr>
                  <w:tcW w:w="2717" w:type="dxa"/>
                </w:tcPr>
                <w:p w14:paraId="6E3F277C">
                  <w:pPr>
                    <w:pStyle w:val="11"/>
                    <w:numPr>
                      <w:ilvl w:val="0"/>
                      <w:numId w:val="0"/>
                    </w:numPr>
                    <w:spacing w:line="240" w:lineRule="auto"/>
                    <w:ind w:right="0" w:rightChars="0"/>
                    <w:jc w:val="both"/>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color w:val="auto"/>
                      <w:sz w:val="21"/>
                      <w:szCs w:val="21"/>
                      <w:lang w:val="en-US" w:eastAsia="zh-CN" w:bidi="ar"/>
                    </w:rPr>
                    <w:t>149</w:t>
                  </w:r>
                </w:p>
              </w:tc>
            </w:tr>
            <w:tr w14:paraId="276FC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3" w:type="dxa"/>
                </w:tcPr>
                <w:p w14:paraId="55C27B42">
                  <w:pPr>
                    <w:pStyle w:val="11"/>
                    <w:numPr>
                      <w:ilvl w:val="0"/>
                      <w:numId w:val="0"/>
                    </w:numPr>
                    <w:spacing w:line="240" w:lineRule="auto"/>
                    <w:ind w:right="0" w:rightChars="0"/>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bidi="ar"/>
                    </w:rPr>
                    <w:t>标准限值</w:t>
                  </w:r>
                </w:p>
              </w:tc>
              <w:tc>
                <w:tcPr>
                  <w:tcW w:w="6757" w:type="dxa"/>
                  <w:gridSpan w:val="2"/>
                </w:tcPr>
                <w:p w14:paraId="679F9DAF">
                  <w:pPr>
                    <w:pStyle w:val="11"/>
                    <w:numPr>
                      <w:ilvl w:val="0"/>
                      <w:numId w:val="0"/>
                    </w:numPr>
                    <w:spacing w:line="240" w:lineRule="auto"/>
                    <w:ind w:right="0" w:rightChars="0"/>
                    <w:jc w:val="both"/>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300</w:t>
                  </w:r>
                </w:p>
              </w:tc>
            </w:tr>
            <w:tr w14:paraId="3CC46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3" w:type="dxa"/>
                </w:tcPr>
                <w:p w14:paraId="6D5E2B8B">
                  <w:pPr>
                    <w:pStyle w:val="11"/>
                    <w:numPr>
                      <w:ilvl w:val="0"/>
                      <w:numId w:val="0"/>
                    </w:numPr>
                    <w:spacing w:line="240" w:lineRule="auto"/>
                    <w:ind w:right="0" w:rightChars="0"/>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highlight w:val="none"/>
                      <w:lang w:val="en-US" w:eastAsia="zh-CN"/>
                    </w:rPr>
                    <w:t>执行标准</w:t>
                  </w:r>
                </w:p>
              </w:tc>
              <w:tc>
                <w:tcPr>
                  <w:tcW w:w="6757" w:type="dxa"/>
                  <w:gridSpan w:val="2"/>
                </w:tcPr>
                <w:p w14:paraId="73EF0EF8">
                  <w:pPr>
                    <w:pStyle w:val="11"/>
                    <w:numPr>
                      <w:ilvl w:val="0"/>
                      <w:numId w:val="0"/>
                    </w:numPr>
                    <w:spacing w:line="240" w:lineRule="auto"/>
                    <w:ind w:right="0" w:rightChars="0"/>
                    <w:jc w:val="both"/>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color w:val="auto"/>
                      <w:sz w:val="21"/>
                      <w:szCs w:val="21"/>
                    </w:rPr>
                    <w:t>《环境空气质量标准》GB3095-2012</w:t>
                  </w:r>
                </w:p>
              </w:tc>
            </w:tr>
          </w:tbl>
          <w:p w14:paraId="52E4BD29">
            <w:pPr>
              <w:pStyle w:val="11"/>
              <w:numPr>
                <w:ilvl w:val="0"/>
                <w:numId w:val="0"/>
              </w:numPr>
              <w:spacing w:line="360" w:lineRule="auto"/>
              <w:ind w:leftChars="0" w:right="0" w:rightChars="0" w:firstLine="482" w:firstLineChars="200"/>
              <w:jc w:val="center"/>
              <w:rPr>
                <w:rFonts w:hint="eastAsia" w:ascii="Times New Roman" w:hAnsi="Times New Roman" w:eastAsia="宋体" w:cs="Times New Roman"/>
                <w:b/>
                <w:color w:val="auto"/>
                <w:sz w:val="24"/>
                <w:szCs w:val="24"/>
                <w:lang w:eastAsia="zh-CN"/>
              </w:rPr>
            </w:pPr>
            <w:r>
              <w:rPr>
                <w:rFonts w:hint="eastAsia" w:ascii="Times New Roman" w:hAnsi="Times New Roman" w:eastAsia="宋体" w:cs="Times New Roman"/>
                <w:b/>
                <w:color w:val="auto"/>
                <w:sz w:val="24"/>
                <w:szCs w:val="24"/>
                <w:lang w:eastAsia="zh-CN"/>
              </w:rPr>
              <w:drawing>
                <wp:inline distT="0" distB="0" distL="114300" distR="114300">
                  <wp:extent cx="2806065" cy="4437380"/>
                  <wp:effectExtent l="0" t="0" r="13335" b="1270"/>
                  <wp:docPr id="6" name="图片 6" descr="捕获52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捕获52727"/>
                          <pic:cNvPicPr>
                            <a:picLocks noChangeAspect="1"/>
                          </pic:cNvPicPr>
                        </pic:nvPicPr>
                        <pic:blipFill>
                          <a:blip r:embed="rId34"/>
                          <a:stretch>
                            <a:fillRect/>
                          </a:stretch>
                        </pic:blipFill>
                        <pic:spPr>
                          <a:xfrm>
                            <a:off x="0" y="0"/>
                            <a:ext cx="2806065" cy="4437380"/>
                          </a:xfrm>
                          <a:prstGeom prst="rect">
                            <a:avLst/>
                          </a:prstGeom>
                        </pic:spPr>
                      </pic:pic>
                    </a:graphicData>
                  </a:graphic>
                </wp:inline>
              </w:drawing>
            </w:r>
          </w:p>
          <w:p w14:paraId="5182D3B5">
            <w:pPr>
              <w:spacing w:line="240" w:lineRule="auto"/>
              <w:jc w:val="center"/>
              <w:rPr>
                <w:rFonts w:hint="default" w:ascii="Times New Roman" w:hAnsi="Times New Roman" w:eastAsia="宋体" w:cs="Times New Roman"/>
                <w:b/>
                <w:color w:val="auto"/>
                <w:sz w:val="24"/>
                <w:szCs w:val="24"/>
                <w:lang w:val="en-US" w:eastAsia="zh-CN"/>
              </w:rPr>
            </w:pPr>
            <w:r>
              <w:rPr>
                <w:rFonts w:hint="default" w:ascii="Times New Roman" w:hAnsi="Times New Roman" w:eastAsia="宋体" w:cs="Times New Roman"/>
                <w:b/>
                <w:color w:val="auto"/>
                <w:sz w:val="21"/>
                <w:szCs w:val="21"/>
              </w:rPr>
              <w:t>图</w:t>
            </w:r>
            <w:r>
              <w:rPr>
                <w:rFonts w:hint="eastAsia" w:cs="Times New Roman"/>
                <w:b/>
                <w:color w:val="auto"/>
                <w:sz w:val="21"/>
                <w:szCs w:val="21"/>
                <w:lang w:val="en-US" w:eastAsia="zh-CN"/>
              </w:rPr>
              <w:t>11</w:t>
            </w:r>
            <w:r>
              <w:rPr>
                <w:rFonts w:hint="default" w:ascii="Times New Roman" w:hAnsi="Times New Roman" w:eastAsia="宋体" w:cs="Times New Roman"/>
                <w:b/>
                <w:color w:val="auto"/>
                <w:sz w:val="21"/>
                <w:szCs w:val="21"/>
              </w:rPr>
              <w:t xml:space="preserve">    监测布点图</w:t>
            </w:r>
          </w:p>
          <w:p w14:paraId="60BBFE4C">
            <w:pPr>
              <w:keepNext w:val="0"/>
              <w:keepLines w:val="0"/>
              <w:pageBreakBefore w:val="0"/>
              <w:kinsoku/>
              <w:wordWrap/>
              <w:overflowPunct/>
              <w:autoSpaceDE/>
              <w:autoSpaceDN/>
              <w:bidi w:val="0"/>
              <w:spacing w:line="360" w:lineRule="auto"/>
              <w:ind w:firstLine="0" w:firstLineChars="0"/>
              <w:outlineLvl w:val="0"/>
              <w:rPr>
                <w:rFonts w:hint="default" w:ascii="Times New Roman" w:hAnsi="Times New Roman" w:eastAsia="宋体" w:cs="Times New Roman"/>
                <w:b/>
                <w:bCs w:val="0"/>
                <w:color w:val="auto"/>
                <w:kern w:val="2"/>
                <w:sz w:val="28"/>
                <w:szCs w:val="28"/>
              </w:rPr>
            </w:pPr>
            <w:r>
              <w:rPr>
                <w:rFonts w:hint="eastAsia" w:cs="Times New Roman"/>
                <w:b/>
                <w:bCs w:val="0"/>
                <w:color w:val="auto"/>
                <w:kern w:val="2"/>
                <w:sz w:val="28"/>
                <w:szCs w:val="28"/>
                <w:lang w:val="en-US" w:eastAsia="zh-CN"/>
              </w:rPr>
              <w:t>2.6</w:t>
            </w:r>
            <w:r>
              <w:rPr>
                <w:rFonts w:hint="default" w:ascii="Times New Roman" w:hAnsi="Times New Roman" w:eastAsia="宋体" w:cs="Times New Roman"/>
                <w:b/>
                <w:bCs w:val="0"/>
                <w:color w:val="auto"/>
                <w:kern w:val="2"/>
                <w:sz w:val="28"/>
                <w:szCs w:val="28"/>
              </w:rPr>
              <w:t>声环境现状</w:t>
            </w:r>
          </w:p>
          <w:p w14:paraId="787DD655">
            <w:pPr>
              <w:pStyle w:val="11"/>
              <w:spacing w:line="360" w:lineRule="auto"/>
              <w:rPr>
                <w:rFonts w:hint="default"/>
                <w:color w:val="auto"/>
              </w:rPr>
            </w:pPr>
            <w:r>
              <w:rPr>
                <w:rFonts w:hint="eastAsia" w:ascii="Times New Roman" w:hAnsi="Times New Roman" w:eastAsia="宋体" w:cs="Times New Roman"/>
                <w:b w:val="0"/>
                <w:bCs/>
                <w:color w:val="auto"/>
                <w:kern w:val="2"/>
                <w:sz w:val="24"/>
                <w:szCs w:val="24"/>
                <w:lang w:val="en-US" w:eastAsia="zh-CN"/>
              </w:rPr>
              <w:t>本项目委托内蒙古宏智检测技术有限公司于2024年10月28日进行噪声监测。</w:t>
            </w:r>
          </w:p>
          <w:p w14:paraId="2F211D7B">
            <w:pPr>
              <w:spacing w:line="360" w:lineRule="auto"/>
              <w:ind w:firstLine="480" w:firstLineChars="200"/>
              <w:rPr>
                <w:rFonts w:hint="eastAsia" w:ascii="Times New Roman" w:hAnsi="Times New Roman" w:cs="Times New Roman" w:eastAsiaTheme="minorEastAsia"/>
                <w:color w:val="auto"/>
                <w:sz w:val="24"/>
                <w:szCs w:val="24"/>
                <w:lang w:val="en-US" w:eastAsia="zh-CN"/>
              </w:rPr>
            </w:pPr>
            <w:r>
              <w:rPr>
                <w:rFonts w:hint="default" w:ascii="Times New Roman" w:hAnsi="Times New Roman" w:eastAsia="宋体" w:cs="Times New Roman"/>
                <w:b w:val="0"/>
                <w:bCs/>
                <w:color w:val="auto"/>
                <w:kern w:val="2"/>
                <w:sz w:val="24"/>
                <w:szCs w:val="24"/>
                <w:lang w:val="en-US" w:eastAsia="zh-CN"/>
              </w:rPr>
              <w:t>①</w:t>
            </w:r>
            <w:r>
              <w:rPr>
                <w:rFonts w:hint="eastAsia" w:ascii="Times New Roman" w:hAnsi="Times New Roman" w:cs="Times New Roman"/>
                <w:color w:val="auto"/>
                <w:sz w:val="24"/>
                <w:szCs w:val="24"/>
              </w:rPr>
              <w:t>监测点</w:t>
            </w:r>
            <w:r>
              <w:rPr>
                <w:rFonts w:hint="eastAsia" w:ascii="Times New Roman" w:hAnsi="Times New Roman" w:cs="Times New Roman"/>
                <w:color w:val="auto"/>
                <w:sz w:val="24"/>
                <w:szCs w:val="24"/>
                <w:lang w:val="en-US" w:eastAsia="zh-CN"/>
              </w:rPr>
              <w:t>位</w:t>
            </w:r>
          </w:p>
          <w:p w14:paraId="5CE4B499">
            <w:pPr>
              <w:spacing w:line="360" w:lineRule="auto"/>
              <w:ind w:firstLine="480" w:firstLineChars="200"/>
              <w:rPr>
                <w:rFonts w:ascii="Times New Roman" w:hAnsi="Times New Roman" w:cs="Times New Roman"/>
                <w:color w:val="auto"/>
                <w:sz w:val="24"/>
                <w:szCs w:val="24"/>
              </w:rPr>
            </w:pPr>
            <w:r>
              <w:rPr>
                <w:rFonts w:hint="eastAsia" w:ascii="Times New Roman" w:hAnsi="Times New Roman" w:cs="Times New Roman"/>
                <w:color w:val="auto"/>
                <w:sz w:val="24"/>
                <w:szCs w:val="24"/>
              </w:rPr>
              <w:t>在</w:t>
            </w:r>
            <w:r>
              <w:rPr>
                <w:rFonts w:hint="eastAsia" w:ascii="Times New Roman" w:hAnsi="Times New Roman" w:cs="Times New Roman"/>
                <w:color w:val="auto"/>
                <w:sz w:val="24"/>
                <w:szCs w:val="24"/>
                <w:lang w:val="en-US" w:eastAsia="zh-CN"/>
              </w:rPr>
              <w:t>管线200m范围内共</w:t>
            </w:r>
            <w:r>
              <w:rPr>
                <w:rFonts w:hint="eastAsia" w:ascii="Times New Roman" w:hAnsi="Times New Roman" w:cs="Times New Roman"/>
                <w:color w:val="auto"/>
                <w:sz w:val="24"/>
                <w:szCs w:val="24"/>
              </w:rPr>
              <w:t>布设</w:t>
            </w:r>
            <w:r>
              <w:rPr>
                <w:rFonts w:hint="eastAsia" w:ascii="Times New Roman" w:hAnsi="Times New Roman" w:cs="Times New Roman"/>
                <w:color w:val="auto"/>
                <w:sz w:val="24"/>
                <w:szCs w:val="24"/>
                <w:lang w:val="en-US" w:eastAsia="zh-CN"/>
              </w:rPr>
              <w:t>15</w:t>
            </w:r>
            <w:r>
              <w:rPr>
                <w:rFonts w:hint="eastAsia" w:ascii="Times New Roman" w:hAnsi="Times New Roman" w:cs="Times New Roman"/>
                <w:color w:val="auto"/>
                <w:sz w:val="24"/>
                <w:szCs w:val="24"/>
              </w:rPr>
              <w:t>个监测点位，</w:t>
            </w:r>
            <w:r>
              <w:rPr>
                <w:rFonts w:hint="eastAsia" w:ascii="Times New Roman" w:hAnsi="Times New Roman" w:cs="Times New Roman"/>
                <w:color w:val="auto"/>
                <w:sz w:val="24"/>
                <w:szCs w:val="24"/>
                <w:lang w:val="en-US" w:eastAsia="zh-CN"/>
              </w:rPr>
              <w:t>管线从起始到终点（由北到南）两侧有多个房屋，</w:t>
            </w:r>
            <w:r>
              <w:rPr>
                <w:rFonts w:hint="eastAsia" w:ascii="Times New Roman" w:hAnsi="Times New Roman" w:cs="Times New Roman"/>
                <w:color w:val="auto"/>
                <w:sz w:val="24"/>
                <w:szCs w:val="24"/>
              </w:rPr>
              <w:t>点位分布详见</w:t>
            </w:r>
            <w:r>
              <w:rPr>
                <w:rFonts w:hint="eastAsia" w:ascii="Times New Roman" w:hAnsi="Times New Roman" w:cs="Times New Roman"/>
                <w:color w:val="auto"/>
                <w:sz w:val="24"/>
                <w:szCs w:val="24"/>
                <w:lang w:val="en-US" w:eastAsia="zh-CN"/>
              </w:rPr>
              <w:t>表</w:t>
            </w:r>
            <w:r>
              <w:rPr>
                <w:rFonts w:hint="eastAsia" w:cs="Times New Roman"/>
                <w:color w:val="auto"/>
                <w:sz w:val="24"/>
                <w:szCs w:val="24"/>
                <w:lang w:val="en-US" w:eastAsia="zh-CN"/>
              </w:rPr>
              <w:t>21</w:t>
            </w:r>
            <w:r>
              <w:rPr>
                <w:rFonts w:hint="eastAsia" w:ascii="Times New Roman" w:hAnsi="Times New Roman" w:cs="Times New Roman"/>
                <w:color w:val="auto"/>
                <w:sz w:val="24"/>
                <w:szCs w:val="24"/>
                <w:lang w:val="en-US" w:eastAsia="zh-CN"/>
              </w:rPr>
              <w:t>和</w:t>
            </w:r>
            <w:r>
              <w:rPr>
                <w:rFonts w:hint="eastAsia" w:ascii="Times New Roman" w:hAnsi="Times New Roman" w:cs="Times New Roman"/>
                <w:color w:val="auto"/>
                <w:sz w:val="24"/>
                <w:szCs w:val="24"/>
              </w:rPr>
              <w:t>图</w:t>
            </w:r>
            <w:r>
              <w:rPr>
                <w:rFonts w:hint="eastAsia" w:cs="Times New Roman"/>
                <w:color w:val="auto"/>
                <w:sz w:val="24"/>
                <w:szCs w:val="24"/>
                <w:lang w:val="en-US" w:eastAsia="zh-CN"/>
              </w:rPr>
              <w:t>12</w:t>
            </w:r>
            <w:r>
              <w:rPr>
                <w:rFonts w:hint="eastAsia" w:ascii="Times New Roman" w:hAnsi="Times New Roman" w:cs="Times New Roman"/>
                <w:color w:val="auto"/>
                <w:sz w:val="24"/>
                <w:szCs w:val="24"/>
              </w:rPr>
              <w:t>。</w:t>
            </w:r>
          </w:p>
          <w:p w14:paraId="21AEDC40">
            <w:pPr>
              <w:spacing w:line="240" w:lineRule="auto"/>
              <w:jc w:val="center"/>
              <w:rPr>
                <w:rFonts w:ascii="Times New Roman" w:hAnsi="Times New Roman" w:eastAsia="宋体" w:cs="Times New Roman"/>
                <w:b/>
                <w:color w:val="auto"/>
              </w:rPr>
            </w:pPr>
            <w:r>
              <w:rPr>
                <w:rFonts w:hint="eastAsia" w:ascii="Times New Roman" w:hAnsi="Times New Roman" w:eastAsia="宋体" w:cs="Times New Roman"/>
                <w:b/>
                <w:color w:val="auto"/>
              </w:rPr>
              <w:t>表</w:t>
            </w:r>
            <w:r>
              <w:rPr>
                <w:rFonts w:hint="eastAsia" w:cs="Times New Roman"/>
                <w:b/>
                <w:color w:val="auto"/>
                <w:lang w:val="en-US" w:eastAsia="zh-CN"/>
              </w:rPr>
              <w:t>21</w:t>
            </w:r>
            <w:r>
              <w:rPr>
                <w:rFonts w:ascii="Times New Roman" w:hAnsi="Times New Roman" w:eastAsia="宋体" w:cs="Times New Roman"/>
                <w:b/>
                <w:color w:val="auto"/>
              </w:rPr>
              <w:t xml:space="preserve">  </w:t>
            </w:r>
            <w:r>
              <w:rPr>
                <w:rFonts w:hint="eastAsia" w:ascii="Times New Roman" w:hAnsi="Times New Roman" w:eastAsia="宋体" w:cs="Times New Roman"/>
                <w:b/>
                <w:color w:val="auto"/>
                <w:lang w:val="en-US" w:eastAsia="zh-CN"/>
              </w:rPr>
              <w:t xml:space="preserve"> </w:t>
            </w:r>
            <w:r>
              <w:rPr>
                <w:rFonts w:ascii="Times New Roman" w:hAnsi="Times New Roman" w:eastAsia="宋体" w:cs="Times New Roman"/>
                <w:b/>
                <w:color w:val="auto"/>
              </w:rPr>
              <w:t xml:space="preserve"> </w:t>
            </w:r>
            <w:r>
              <w:rPr>
                <w:rFonts w:hint="eastAsia" w:ascii="Times New Roman" w:hAnsi="Times New Roman" w:eastAsia="宋体" w:cs="Times New Roman"/>
                <w:b/>
                <w:color w:val="auto"/>
              </w:rPr>
              <w:t>声环境现状监测点位</w:t>
            </w:r>
          </w:p>
          <w:tbl>
            <w:tblPr>
              <w:tblStyle w:val="20"/>
              <w:tblW w:w="8213" w:type="dxa"/>
              <w:jc w:val="center"/>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Layout w:type="autofit"/>
              <w:tblCellMar>
                <w:top w:w="0" w:type="dxa"/>
                <w:left w:w="108" w:type="dxa"/>
                <w:bottom w:w="0" w:type="dxa"/>
                <w:right w:w="108" w:type="dxa"/>
              </w:tblCellMar>
            </w:tblPr>
            <w:tblGrid>
              <w:gridCol w:w="976"/>
              <w:gridCol w:w="2964"/>
              <w:gridCol w:w="2097"/>
              <w:gridCol w:w="2176"/>
            </w:tblGrid>
            <w:tr w14:paraId="14F553A0">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594" w:type="pct"/>
                  <w:tcBorders>
                    <w:top w:val="single" w:color="auto" w:sz="6" w:space="0"/>
                    <w:left w:val="single" w:color="auto" w:sz="0" w:space="0"/>
                    <w:right w:val="single" w:color="auto" w:sz="6" w:space="0"/>
                  </w:tcBorders>
                  <w:vAlign w:val="center"/>
                </w:tcPr>
                <w:p w14:paraId="5648067A">
                  <w:pPr>
                    <w:keepNext w:val="0"/>
                    <w:keepLines w:val="0"/>
                    <w:pageBreakBefore w:val="0"/>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b/>
                      <w:color w:val="auto"/>
                      <w:sz w:val="21"/>
                      <w:szCs w:val="21"/>
                    </w:rPr>
                  </w:pPr>
                  <w:r>
                    <w:rPr>
                      <w:rFonts w:hint="eastAsia" w:ascii="Times New Roman" w:hAnsi="Times New Roman" w:eastAsia="宋体" w:cs="Times New Roman"/>
                      <w:b/>
                      <w:color w:val="auto"/>
                      <w:sz w:val="21"/>
                      <w:szCs w:val="21"/>
                    </w:rPr>
                    <w:t>编号</w:t>
                  </w:r>
                </w:p>
              </w:tc>
              <w:tc>
                <w:tcPr>
                  <w:tcW w:w="1804" w:type="pct"/>
                  <w:tcBorders>
                    <w:top w:val="single" w:color="auto" w:sz="6" w:space="0"/>
                    <w:left w:val="single" w:color="auto" w:sz="6" w:space="0"/>
                    <w:right w:val="single" w:color="auto" w:sz="6" w:space="0"/>
                  </w:tcBorders>
                  <w:vAlign w:val="center"/>
                </w:tcPr>
                <w:p w14:paraId="509165AE">
                  <w:pPr>
                    <w:keepNext w:val="0"/>
                    <w:keepLines w:val="0"/>
                    <w:pageBreakBefore w:val="0"/>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b/>
                      <w:color w:val="auto"/>
                      <w:sz w:val="21"/>
                      <w:szCs w:val="21"/>
                    </w:rPr>
                  </w:pPr>
                  <w:r>
                    <w:rPr>
                      <w:rFonts w:hint="eastAsia" w:ascii="Times New Roman" w:hAnsi="Times New Roman" w:eastAsia="宋体" w:cs="Times New Roman"/>
                      <w:b/>
                      <w:color w:val="auto"/>
                      <w:sz w:val="21"/>
                      <w:szCs w:val="21"/>
                    </w:rPr>
                    <w:t>监测点位</w:t>
                  </w:r>
                </w:p>
              </w:tc>
              <w:tc>
                <w:tcPr>
                  <w:tcW w:w="2600" w:type="pct"/>
                  <w:gridSpan w:val="2"/>
                  <w:tcBorders>
                    <w:top w:val="single" w:color="auto" w:sz="6" w:space="0"/>
                    <w:left w:val="single" w:color="auto" w:sz="6" w:space="0"/>
                    <w:right w:val="single" w:color="auto" w:sz="6" w:space="0"/>
                  </w:tcBorders>
                  <w:vAlign w:val="center"/>
                </w:tcPr>
                <w:p w14:paraId="5A53A5BA">
                  <w:pPr>
                    <w:keepNext w:val="0"/>
                    <w:keepLines w:val="0"/>
                    <w:pageBreakBefore w:val="0"/>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b/>
                      <w:color w:val="auto"/>
                      <w:sz w:val="21"/>
                      <w:szCs w:val="21"/>
                    </w:rPr>
                  </w:pPr>
                  <w:r>
                    <w:rPr>
                      <w:rFonts w:hint="eastAsia" w:ascii="Times New Roman" w:hAnsi="Times New Roman" w:eastAsia="宋体" w:cs="Times New Roman"/>
                      <w:b/>
                      <w:color w:val="auto"/>
                      <w:sz w:val="21"/>
                      <w:szCs w:val="21"/>
                      <w:lang w:val="en-US" w:eastAsia="zh-CN"/>
                    </w:rPr>
                    <w:t>执行标准</w:t>
                  </w:r>
                </w:p>
              </w:tc>
            </w:tr>
            <w:tr w14:paraId="5C7AB210">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594" w:type="pct"/>
                  <w:tcBorders>
                    <w:left w:val="single" w:color="auto" w:sz="6" w:space="0"/>
                    <w:bottom w:val="single" w:color="auto" w:sz="4" w:space="0"/>
                    <w:right w:val="single" w:color="auto" w:sz="4" w:space="0"/>
                  </w:tcBorders>
                  <w:vAlign w:val="center"/>
                </w:tcPr>
                <w:p w14:paraId="69EA46B4">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lang w:val="en-US" w:eastAsia="zh-CN"/>
                    </w:rPr>
                    <w:t>1</w:t>
                  </w:r>
                </w:p>
              </w:tc>
              <w:tc>
                <w:tcPr>
                  <w:tcW w:w="1804" w:type="pct"/>
                  <w:tcBorders>
                    <w:left w:val="single" w:color="auto" w:sz="4" w:space="0"/>
                    <w:bottom w:val="single" w:color="auto" w:sz="4" w:space="0"/>
                    <w:right w:val="single" w:color="auto" w:sz="4" w:space="0"/>
                  </w:tcBorders>
                  <w:vAlign w:val="center"/>
                </w:tcPr>
                <w:p w14:paraId="17E5B359">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E108°57'01.0980"</w:t>
                  </w:r>
                </w:p>
                <w:p w14:paraId="297EA661">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color w:val="auto"/>
                      <w:sz w:val="21"/>
                      <w:szCs w:val="21"/>
                      <w:lang w:val="en-US" w:eastAsia="zh-CN"/>
                    </w:rPr>
                  </w:pPr>
                  <w:r>
                    <w:rPr>
                      <w:rFonts w:hint="eastAsia" w:ascii="Times New Roman" w:hAnsi="Times New Roman" w:eastAsia="宋体" w:cs="Times New Roman"/>
                      <w:color w:val="auto"/>
                      <w:sz w:val="21"/>
                      <w:szCs w:val="21"/>
                      <w:lang w:val="en-US" w:eastAsia="zh-CN"/>
                    </w:rPr>
                    <w:t>N38°21'24.3770"</w:t>
                  </w:r>
                </w:p>
              </w:tc>
              <w:tc>
                <w:tcPr>
                  <w:tcW w:w="1276" w:type="pct"/>
                  <w:vMerge w:val="restart"/>
                  <w:tcBorders>
                    <w:left w:val="single" w:color="auto" w:sz="4" w:space="0"/>
                    <w:bottom w:val="single" w:color="auto" w:sz="4" w:space="0"/>
                    <w:right w:val="single" w:color="auto" w:sz="4" w:space="0"/>
                  </w:tcBorders>
                  <w:vAlign w:val="center"/>
                </w:tcPr>
                <w:p w14:paraId="76F9F285">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yellow"/>
                      <w:lang w:val="en-US" w:eastAsia="zh-CN"/>
                    </w:rPr>
                  </w:pPr>
                  <w:r>
                    <w:rPr>
                      <w:rFonts w:hint="eastAsia" w:ascii="Times New Roman" w:hAnsi="Times New Roman" w:eastAsia="宋体" w:cs="Times New Roman"/>
                      <w:color w:val="auto"/>
                      <w:sz w:val="21"/>
                      <w:szCs w:val="21"/>
                      <w:highlight w:val="none"/>
                      <w:lang w:val="en-US" w:eastAsia="zh-CN"/>
                    </w:rPr>
                    <w:t>1类</w:t>
                  </w:r>
                </w:p>
              </w:tc>
              <w:tc>
                <w:tcPr>
                  <w:tcW w:w="1324" w:type="pct"/>
                  <w:vMerge w:val="restart"/>
                  <w:tcBorders>
                    <w:left w:val="single" w:color="auto" w:sz="4" w:space="0"/>
                    <w:bottom w:val="single" w:color="auto" w:sz="4" w:space="0"/>
                    <w:right w:val="single" w:color="auto" w:sz="6" w:space="0"/>
                  </w:tcBorders>
                  <w:vAlign w:val="center"/>
                </w:tcPr>
                <w:p w14:paraId="44A189AF">
                  <w:pPr>
                    <w:keepNext w:val="0"/>
                    <w:keepLines w:val="0"/>
                    <w:pageBreakBefore w:val="0"/>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color w:val="auto"/>
                      <w:sz w:val="21"/>
                      <w:szCs w:val="21"/>
                    </w:rPr>
                  </w:pPr>
                  <w:r>
                    <w:rPr>
                      <w:rFonts w:hint="eastAsia" w:ascii="Times New Roman" w:hAnsi="Times New Roman" w:cs="Times New Roman"/>
                      <w:color w:val="auto"/>
                      <w:sz w:val="21"/>
                      <w:szCs w:val="21"/>
                    </w:rPr>
                    <w:t>《声环境质量标准》（</w:t>
                  </w:r>
                  <w:r>
                    <w:rPr>
                      <w:rFonts w:ascii="Times New Roman" w:hAnsi="Times New Roman" w:cs="Times New Roman"/>
                      <w:color w:val="auto"/>
                      <w:sz w:val="21"/>
                      <w:szCs w:val="21"/>
                    </w:rPr>
                    <w:t>GB3096-2008</w:t>
                  </w:r>
                  <w:r>
                    <w:rPr>
                      <w:rFonts w:hint="eastAsia" w:ascii="Times New Roman" w:hAnsi="Times New Roman" w:cs="Times New Roman"/>
                      <w:color w:val="auto"/>
                      <w:sz w:val="21"/>
                      <w:szCs w:val="21"/>
                    </w:rPr>
                    <w:t>）</w:t>
                  </w:r>
                </w:p>
              </w:tc>
            </w:tr>
            <w:tr w14:paraId="7F9F3628">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594" w:type="pct"/>
                  <w:tcBorders>
                    <w:top w:val="single" w:color="auto" w:sz="4" w:space="0"/>
                    <w:left w:val="single" w:color="auto" w:sz="6" w:space="0"/>
                    <w:bottom w:val="single" w:color="auto" w:sz="4" w:space="0"/>
                    <w:right w:val="single" w:color="auto" w:sz="4" w:space="0"/>
                  </w:tcBorders>
                  <w:vAlign w:val="center"/>
                </w:tcPr>
                <w:p w14:paraId="070AB943">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lang w:val="en-US" w:eastAsia="zh-CN"/>
                    </w:rPr>
                    <w:t>2</w:t>
                  </w:r>
                </w:p>
              </w:tc>
              <w:tc>
                <w:tcPr>
                  <w:tcW w:w="1804" w:type="pct"/>
                  <w:tcBorders>
                    <w:top w:val="single" w:color="auto" w:sz="4" w:space="0"/>
                    <w:left w:val="single" w:color="auto" w:sz="4" w:space="0"/>
                    <w:bottom w:val="single" w:color="auto" w:sz="4" w:space="0"/>
                    <w:right w:val="single" w:color="auto" w:sz="4" w:space="0"/>
                  </w:tcBorders>
                  <w:vAlign w:val="center"/>
                </w:tcPr>
                <w:p w14:paraId="79B4DFC0">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E108°57'00.6432"</w:t>
                  </w:r>
                </w:p>
                <w:p w14:paraId="6EBE27A4">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N38°19'46.3631"</w:t>
                  </w:r>
                </w:p>
              </w:tc>
              <w:tc>
                <w:tcPr>
                  <w:tcW w:w="1276" w:type="pct"/>
                  <w:vMerge w:val="continue"/>
                  <w:tcBorders>
                    <w:top w:val="single" w:color="auto" w:sz="4" w:space="0"/>
                    <w:left w:val="single" w:color="auto" w:sz="4" w:space="0"/>
                    <w:bottom w:val="single" w:color="auto" w:sz="4" w:space="0"/>
                    <w:right w:val="single" w:color="auto" w:sz="4" w:space="0"/>
                  </w:tcBorders>
                  <w:vAlign w:val="center"/>
                </w:tcPr>
                <w:p w14:paraId="273BEADD">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p>
              </w:tc>
              <w:tc>
                <w:tcPr>
                  <w:tcW w:w="1324" w:type="pct"/>
                  <w:vMerge w:val="continue"/>
                  <w:tcBorders>
                    <w:top w:val="single" w:color="auto" w:sz="4" w:space="0"/>
                    <w:left w:val="single" w:color="auto" w:sz="4" w:space="0"/>
                    <w:bottom w:val="single" w:color="auto" w:sz="4" w:space="0"/>
                    <w:right w:val="single" w:color="auto" w:sz="6" w:space="0"/>
                  </w:tcBorders>
                  <w:vAlign w:val="center"/>
                </w:tcPr>
                <w:p w14:paraId="42B98BF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Times New Roman" w:hAnsi="Times New Roman" w:eastAsia="宋体" w:cs="Times New Roman"/>
                      <w:color w:val="auto"/>
                      <w:sz w:val="21"/>
                      <w:szCs w:val="21"/>
                    </w:rPr>
                  </w:pPr>
                </w:p>
              </w:tc>
            </w:tr>
            <w:tr w14:paraId="74085234">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594" w:type="pct"/>
                  <w:tcBorders>
                    <w:top w:val="single" w:color="auto" w:sz="4" w:space="0"/>
                    <w:left w:val="single" w:color="auto" w:sz="6" w:space="0"/>
                    <w:bottom w:val="single" w:color="auto" w:sz="4" w:space="0"/>
                    <w:right w:val="single" w:color="auto" w:sz="4" w:space="0"/>
                  </w:tcBorders>
                  <w:vAlign w:val="center"/>
                </w:tcPr>
                <w:p w14:paraId="5327D5F2">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lang w:val="en-US" w:eastAsia="zh-CN"/>
                    </w:rPr>
                    <w:t>3</w:t>
                  </w:r>
                </w:p>
              </w:tc>
              <w:tc>
                <w:tcPr>
                  <w:tcW w:w="1804" w:type="pct"/>
                  <w:tcBorders>
                    <w:top w:val="single" w:color="auto" w:sz="4" w:space="0"/>
                    <w:left w:val="single" w:color="auto" w:sz="4" w:space="0"/>
                    <w:bottom w:val="single" w:color="auto" w:sz="4" w:space="0"/>
                    <w:right w:val="single" w:color="auto" w:sz="4" w:space="0"/>
                  </w:tcBorders>
                  <w:vAlign w:val="center"/>
                </w:tcPr>
                <w:p w14:paraId="18362611">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E108°56'51.3349"</w:t>
                  </w:r>
                </w:p>
                <w:p w14:paraId="7520FDE4">
                  <w:pPr>
                    <w:keepNext w:val="0"/>
                    <w:keepLines w:val="0"/>
                    <w:pageBreakBefore w:val="0"/>
                    <w:kinsoku/>
                    <w:wordWrap/>
                    <w:overflowPunct/>
                    <w:topLinePunct w:val="0"/>
                    <w:autoSpaceDE/>
                    <w:autoSpaceDN/>
                    <w:bidi w:val="0"/>
                    <w:adjustRightInd/>
                    <w:snapToGrid/>
                    <w:spacing w:line="240" w:lineRule="auto"/>
                    <w:jc w:val="center"/>
                    <w:textAlignment w:val="auto"/>
                    <w:rPr>
                      <w:color w:val="auto"/>
                      <w:sz w:val="21"/>
                      <w:szCs w:val="21"/>
                    </w:rPr>
                  </w:pPr>
                  <w:r>
                    <w:rPr>
                      <w:rFonts w:hint="eastAsia" w:ascii="Times New Roman" w:hAnsi="Times New Roman" w:eastAsia="宋体" w:cs="Times New Roman"/>
                      <w:color w:val="auto"/>
                      <w:sz w:val="21"/>
                      <w:szCs w:val="21"/>
                    </w:rPr>
                    <w:t>N38°19'43.1211"</w:t>
                  </w:r>
                </w:p>
              </w:tc>
              <w:tc>
                <w:tcPr>
                  <w:tcW w:w="1276" w:type="pct"/>
                  <w:vMerge w:val="continue"/>
                  <w:tcBorders>
                    <w:top w:val="single" w:color="auto" w:sz="4" w:space="0"/>
                    <w:left w:val="single" w:color="auto" w:sz="4" w:space="0"/>
                    <w:bottom w:val="single" w:color="auto" w:sz="4" w:space="0"/>
                    <w:right w:val="single" w:color="auto" w:sz="4" w:space="0"/>
                  </w:tcBorders>
                  <w:vAlign w:val="center"/>
                </w:tcPr>
                <w:p w14:paraId="53EDFDB7">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p>
              </w:tc>
              <w:tc>
                <w:tcPr>
                  <w:tcW w:w="1324" w:type="pct"/>
                  <w:vMerge w:val="continue"/>
                  <w:tcBorders>
                    <w:top w:val="single" w:color="auto" w:sz="4" w:space="0"/>
                    <w:left w:val="single" w:color="auto" w:sz="4" w:space="0"/>
                    <w:bottom w:val="single" w:color="auto" w:sz="4" w:space="0"/>
                    <w:right w:val="single" w:color="auto" w:sz="6" w:space="0"/>
                  </w:tcBorders>
                  <w:vAlign w:val="center"/>
                </w:tcPr>
                <w:p w14:paraId="24819E1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Times New Roman" w:hAnsi="Times New Roman" w:eastAsia="宋体" w:cs="Times New Roman"/>
                      <w:color w:val="auto"/>
                      <w:sz w:val="21"/>
                      <w:szCs w:val="21"/>
                    </w:rPr>
                  </w:pPr>
                </w:p>
              </w:tc>
            </w:tr>
            <w:tr w14:paraId="6FEDD8CF">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594" w:type="pct"/>
                  <w:tcBorders>
                    <w:top w:val="single" w:color="auto" w:sz="4" w:space="0"/>
                    <w:left w:val="single" w:color="auto" w:sz="6" w:space="0"/>
                    <w:bottom w:val="single" w:color="auto" w:sz="4" w:space="0"/>
                    <w:right w:val="single" w:color="auto" w:sz="4" w:space="0"/>
                  </w:tcBorders>
                  <w:vAlign w:val="center"/>
                </w:tcPr>
                <w:p w14:paraId="32C4B4D5">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lang w:val="en-US" w:eastAsia="zh-CN"/>
                    </w:rPr>
                    <w:t>4</w:t>
                  </w:r>
                </w:p>
              </w:tc>
              <w:tc>
                <w:tcPr>
                  <w:tcW w:w="1804" w:type="pct"/>
                  <w:tcBorders>
                    <w:top w:val="single" w:color="auto" w:sz="4" w:space="0"/>
                    <w:left w:val="single" w:color="auto" w:sz="4" w:space="0"/>
                    <w:bottom w:val="single" w:color="auto" w:sz="4" w:space="0"/>
                    <w:right w:val="single" w:color="auto" w:sz="4" w:space="0"/>
                  </w:tcBorders>
                  <w:vAlign w:val="center"/>
                </w:tcPr>
                <w:p w14:paraId="6923D801">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E108°56'58.6734"</w:t>
                  </w:r>
                </w:p>
                <w:p w14:paraId="1476FD19">
                  <w:pPr>
                    <w:keepNext w:val="0"/>
                    <w:keepLines w:val="0"/>
                    <w:pageBreakBefore w:val="0"/>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N38°19'32.1526"</w:t>
                  </w:r>
                </w:p>
              </w:tc>
              <w:tc>
                <w:tcPr>
                  <w:tcW w:w="1276" w:type="pct"/>
                  <w:vMerge w:val="continue"/>
                  <w:tcBorders>
                    <w:top w:val="single" w:color="auto" w:sz="4" w:space="0"/>
                    <w:left w:val="single" w:color="auto" w:sz="4" w:space="0"/>
                    <w:bottom w:val="single" w:color="auto" w:sz="4" w:space="0"/>
                    <w:right w:val="single" w:color="auto" w:sz="4" w:space="0"/>
                  </w:tcBorders>
                  <w:vAlign w:val="center"/>
                </w:tcPr>
                <w:p w14:paraId="29EE32C0">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p>
              </w:tc>
              <w:tc>
                <w:tcPr>
                  <w:tcW w:w="1324" w:type="pct"/>
                  <w:vMerge w:val="continue"/>
                  <w:tcBorders>
                    <w:top w:val="single" w:color="auto" w:sz="4" w:space="0"/>
                    <w:left w:val="single" w:color="auto" w:sz="4" w:space="0"/>
                    <w:bottom w:val="single" w:color="auto" w:sz="4" w:space="0"/>
                    <w:right w:val="single" w:color="auto" w:sz="6" w:space="0"/>
                  </w:tcBorders>
                  <w:vAlign w:val="center"/>
                </w:tcPr>
                <w:p w14:paraId="41F4BE7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Times New Roman" w:hAnsi="Times New Roman" w:eastAsia="宋体" w:cs="Times New Roman"/>
                      <w:color w:val="auto"/>
                      <w:sz w:val="21"/>
                      <w:szCs w:val="21"/>
                    </w:rPr>
                  </w:pPr>
                </w:p>
              </w:tc>
            </w:tr>
            <w:tr w14:paraId="5BE19FDB">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594" w:type="pct"/>
                  <w:tcBorders>
                    <w:top w:val="single" w:color="auto" w:sz="4" w:space="0"/>
                    <w:left w:val="single" w:color="auto" w:sz="6" w:space="0"/>
                    <w:bottom w:val="single" w:color="auto" w:sz="4" w:space="0"/>
                    <w:right w:val="single" w:color="auto" w:sz="4" w:space="0"/>
                  </w:tcBorders>
                  <w:vAlign w:val="center"/>
                </w:tcPr>
                <w:p w14:paraId="222C0D63">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w:t>
                  </w:r>
                </w:p>
              </w:tc>
              <w:tc>
                <w:tcPr>
                  <w:tcW w:w="1804" w:type="pct"/>
                  <w:tcBorders>
                    <w:top w:val="single" w:color="auto" w:sz="4" w:space="0"/>
                    <w:left w:val="single" w:color="auto" w:sz="4" w:space="0"/>
                    <w:bottom w:val="single" w:color="auto" w:sz="4" w:space="0"/>
                    <w:right w:val="single" w:color="auto" w:sz="4" w:space="0"/>
                  </w:tcBorders>
                  <w:vAlign w:val="center"/>
                </w:tcPr>
                <w:p w14:paraId="5848BD1F">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E108°56'51.9529"</w:t>
                  </w:r>
                </w:p>
                <w:p w14:paraId="227C76E3">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color w:val="auto"/>
                      <w:sz w:val="21"/>
                      <w:szCs w:val="21"/>
                      <w:lang w:val="en-US" w:eastAsia="zh-CN"/>
                    </w:rPr>
                  </w:pPr>
                  <w:r>
                    <w:rPr>
                      <w:rFonts w:hint="default" w:ascii="Times New Roman" w:hAnsi="Times New Roman" w:eastAsia="宋体" w:cs="Times New Roman"/>
                      <w:color w:val="auto"/>
                      <w:sz w:val="21"/>
                      <w:szCs w:val="21"/>
                      <w:lang w:val="en-US" w:eastAsia="zh-CN"/>
                    </w:rPr>
                    <w:t>N38°19'27.5166"</w:t>
                  </w:r>
                </w:p>
              </w:tc>
              <w:tc>
                <w:tcPr>
                  <w:tcW w:w="1276" w:type="pct"/>
                  <w:vMerge w:val="continue"/>
                  <w:tcBorders>
                    <w:top w:val="single" w:color="auto" w:sz="4" w:space="0"/>
                    <w:left w:val="single" w:color="auto" w:sz="4" w:space="0"/>
                    <w:bottom w:val="single" w:color="auto" w:sz="4" w:space="0"/>
                    <w:right w:val="single" w:color="auto" w:sz="4" w:space="0"/>
                  </w:tcBorders>
                  <w:vAlign w:val="center"/>
                </w:tcPr>
                <w:p w14:paraId="7BDD4E43">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p>
              </w:tc>
              <w:tc>
                <w:tcPr>
                  <w:tcW w:w="1324" w:type="pct"/>
                  <w:vMerge w:val="continue"/>
                  <w:tcBorders>
                    <w:top w:val="single" w:color="auto" w:sz="4" w:space="0"/>
                    <w:left w:val="single" w:color="auto" w:sz="4" w:space="0"/>
                    <w:bottom w:val="single" w:color="auto" w:sz="4" w:space="0"/>
                    <w:right w:val="single" w:color="auto" w:sz="6" w:space="0"/>
                  </w:tcBorders>
                  <w:vAlign w:val="center"/>
                </w:tcPr>
                <w:p w14:paraId="24359EF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Times New Roman" w:hAnsi="Times New Roman" w:eastAsia="宋体" w:cs="Times New Roman"/>
                      <w:color w:val="auto"/>
                      <w:sz w:val="21"/>
                      <w:szCs w:val="21"/>
                    </w:rPr>
                  </w:pPr>
                </w:p>
              </w:tc>
            </w:tr>
            <w:tr w14:paraId="560D1D0B">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594" w:type="pct"/>
                  <w:tcBorders>
                    <w:top w:val="single" w:color="auto" w:sz="4" w:space="0"/>
                    <w:left w:val="single" w:color="auto" w:sz="6" w:space="0"/>
                    <w:bottom w:val="single" w:color="auto" w:sz="4" w:space="0"/>
                    <w:right w:val="single" w:color="auto" w:sz="4" w:space="0"/>
                  </w:tcBorders>
                  <w:vAlign w:val="center"/>
                </w:tcPr>
                <w:p w14:paraId="08126686">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#6</w:t>
                  </w:r>
                </w:p>
              </w:tc>
              <w:tc>
                <w:tcPr>
                  <w:tcW w:w="1804" w:type="pct"/>
                  <w:tcBorders>
                    <w:top w:val="single" w:color="auto" w:sz="4" w:space="0"/>
                    <w:left w:val="single" w:color="auto" w:sz="4" w:space="0"/>
                    <w:bottom w:val="single" w:color="auto" w:sz="4" w:space="0"/>
                    <w:right w:val="single" w:color="auto" w:sz="4" w:space="0"/>
                  </w:tcBorders>
                  <w:vAlign w:val="center"/>
                </w:tcPr>
                <w:p w14:paraId="2CF3F1D9">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E108°56'57.8237"</w:t>
                  </w:r>
                </w:p>
                <w:p w14:paraId="02649A2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color w:val="auto"/>
                      <w:sz w:val="21"/>
                      <w:szCs w:val="21"/>
                      <w:lang w:val="en-US" w:eastAsia="zh-CN"/>
                    </w:rPr>
                  </w:pPr>
                  <w:r>
                    <w:rPr>
                      <w:rFonts w:hint="default" w:ascii="Times New Roman" w:hAnsi="Times New Roman" w:eastAsia="宋体" w:cs="Times New Roman"/>
                      <w:color w:val="auto"/>
                      <w:sz w:val="21"/>
                      <w:szCs w:val="21"/>
                      <w:lang w:val="en-US" w:eastAsia="zh-CN"/>
                    </w:rPr>
                    <w:t>N38°19'27.0318"</w:t>
                  </w:r>
                </w:p>
              </w:tc>
              <w:tc>
                <w:tcPr>
                  <w:tcW w:w="1276" w:type="pct"/>
                  <w:vMerge w:val="continue"/>
                  <w:tcBorders>
                    <w:top w:val="single" w:color="auto" w:sz="4" w:space="0"/>
                    <w:left w:val="single" w:color="auto" w:sz="4" w:space="0"/>
                    <w:bottom w:val="single" w:color="auto" w:sz="4" w:space="0"/>
                    <w:right w:val="single" w:color="auto" w:sz="4" w:space="0"/>
                  </w:tcBorders>
                  <w:vAlign w:val="center"/>
                </w:tcPr>
                <w:p w14:paraId="6D856FCA">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p>
              </w:tc>
              <w:tc>
                <w:tcPr>
                  <w:tcW w:w="1324" w:type="pct"/>
                  <w:vMerge w:val="continue"/>
                  <w:tcBorders>
                    <w:top w:val="single" w:color="auto" w:sz="4" w:space="0"/>
                    <w:left w:val="single" w:color="auto" w:sz="4" w:space="0"/>
                    <w:bottom w:val="single" w:color="auto" w:sz="4" w:space="0"/>
                    <w:right w:val="single" w:color="auto" w:sz="6" w:space="0"/>
                  </w:tcBorders>
                  <w:vAlign w:val="center"/>
                </w:tcPr>
                <w:p w14:paraId="33E65B2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Times New Roman" w:hAnsi="Times New Roman" w:eastAsia="宋体" w:cs="Times New Roman"/>
                      <w:color w:val="auto"/>
                      <w:sz w:val="21"/>
                      <w:szCs w:val="21"/>
                    </w:rPr>
                  </w:pPr>
                </w:p>
              </w:tc>
            </w:tr>
            <w:tr w14:paraId="10FEED99">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319" w:hRule="atLeast"/>
                <w:jc w:val="center"/>
              </w:trPr>
              <w:tc>
                <w:tcPr>
                  <w:tcW w:w="594" w:type="pct"/>
                  <w:tcBorders>
                    <w:top w:val="single" w:color="auto" w:sz="4" w:space="0"/>
                    <w:left w:val="single" w:color="auto" w:sz="6" w:space="0"/>
                    <w:bottom w:val="single" w:color="auto" w:sz="4" w:space="0"/>
                    <w:right w:val="single" w:color="auto" w:sz="4" w:space="0"/>
                  </w:tcBorders>
                  <w:vAlign w:val="center"/>
                </w:tcPr>
                <w:p w14:paraId="73269C4E">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#7</w:t>
                  </w:r>
                </w:p>
              </w:tc>
              <w:tc>
                <w:tcPr>
                  <w:tcW w:w="1804" w:type="pct"/>
                  <w:tcBorders>
                    <w:top w:val="single" w:color="auto" w:sz="4" w:space="0"/>
                    <w:left w:val="single" w:color="auto" w:sz="4" w:space="0"/>
                    <w:bottom w:val="single" w:color="auto" w:sz="4" w:space="0"/>
                    <w:right w:val="single" w:color="auto" w:sz="4" w:space="0"/>
                  </w:tcBorders>
                  <w:vAlign w:val="center"/>
                </w:tcPr>
                <w:p w14:paraId="752C556E">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E108°56'56.2318"</w:t>
                  </w:r>
                </w:p>
                <w:p w14:paraId="4A38A5EE">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N38°17'27.2849"</w:t>
                  </w:r>
                </w:p>
              </w:tc>
              <w:tc>
                <w:tcPr>
                  <w:tcW w:w="1276" w:type="pct"/>
                  <w:vMerge w:val="continue"/>
                  <w:tcBorders>
                    <w:top w:val="single" w:color="auto" w:sz="4" w:space="0"/>
                    <w:left w:val="single" w:color="auto" w:sz="4" w:space="0"/>
                    <w:bottom w:val="single" w:color="auto" w:sz="4" w:space="0"/>
                    <w:right w:val="single" w:color="auto" w:sz="4" w:space="0"/>
                  </w:tcBorders>
                  <w:vAlign w:val="center"/>
                </w:tcPr>
                <w:p w14:paraId="034AEF01">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p>
              </w:tc>
              <w:tc>
                <w:tcPr>
                  <w:tcW w:w="1324" w:type="pct"/>
                  <w:vMerge w:val="continue"/>
                  <w:tcBorders>
                    <w:top w:val="single" w:color="auto" w:sz="4" w:space="0"/>
                    <w:left w:val="single" w:color="auto" w:sz="4" w:space="0"/>
                    <w:bottom w:val="single" w:color="auto" w:sz="4" w:space="0"/>
                    <w:right w:val="single" w:color="auto" w:sz="6" w:space="0"/>
                  </w:tcBorders>
                  <w:vAlign w:val="center"/>
                </w:tcPr>
                <w:p w14:paraId="185E85F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Times New Roman" w:hAnsi="Times New Roman" w:eastAsia="宋体" w:cs="Times New Roman"/>
                      <w:color w:val="auto"/>
                      <w:sz w:val="21"/>
                      <w:szCs w:val="21"/>
                    </w:rPr>
                  </w:pPr>
                </w:p>
              </w:tc>
            </w:tr>
            <w:tr w14:paraId="6A4124EE">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594" w:type="pct"/>
                  <w:tcBorders>
                    <w:top w:val="single" w:color="auto" w:sz="4" w:space="0"/>
                    <w:left w:val="single" w:color="auto" w:sz="6" w:space="0"/>
                    <w:bottom w:val="single" w:color="auto" w:sz="4" w:space="0"/>
                    <w:right w:val="single" w:color="auto" w:sz="4" w:space="0"/>
                  </w:tcBorders>
                  <w:vAlign w:val="center"/>
                </w:tcPr>
                <w:p w14:paraId="28E4F6D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#8</w:t>
                  </w:r>
                </w:p>
              </w:tc>
              <w:tc>
                <w:tcPr>
                  <w:tcW w:w="1804" w:type="pct"/>
                  <w:tcBorders>
                    <w:top w:val="single" w:color="auto" w:sz="4" w:space="0"/>
                    <w:left w:val="single" w:color="auto" w:sz="4" w:space="0"/>
                    <w:bottom w:val="single" w:color="auto" w:sz="4" w:space="0"/>
                    <w:right w:val="single" w:color="auto" w:sz="4" w:space="0"/>
                  </w:tcBorders>
                  <w:vAlign w:val="center"/>
                </w:tcPr>
                <w:p w14:paraId="40A30D67">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E108°56'57.9312"</w:t>
                  </w:r>
                </w:p>
                <w:p w14:paraId="12CE0B6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N38°17'17.8265"</w:t>
                  </w:r>
                </w:p>
              </w:tc>
              <w:tc>
                <w:tcPr>
                  <w:tcW w:w="1276" w:type="pct"/>
                  <w:vMerge w:val="continue"/>
                  <w:tcBorders>
                    <w:top w:val="single" w:color="auto" w:sz="4" w:space="0"/>
                    <w:left w:val="single" w:color="auto" w:sz="4" w:space="0"/>
                    <w:bottom w:val="single" w:color="auto" w:sz="4" w:space="0"/>
                    <w:right w:val="single" w:color="auto" w:sz="4" w:space="0"/>
                  </w:tcBorders>
                  <w:vAlign w:val="center"/>
                </w:tcPr>
                <w:p w14:paraId="3DE662E3">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p>
              </w:tc>
              <w:tc>
                <w:tcPr>
                  <w:tcW w:w="1324" w:type="pct"/>
                  <w:vMerge w:val="continue"/>
                  <w:tcBorders>
                    <w:top w:val="single" w:color="auto" w:sz="4" w:space="0"/>
                    <w:left w:val="single" w:color="auto" w:sz="4" w:space="0"/>
                    <w:bottom w:val="single" w:color="auto" w:sz="4" w:space="0"/>
                    <w:right w:val="single" w:color="auto" w:sz="6" w:space="0"/>
                  </w:tcBorders>
                  <w:vAlign w:val="center"/>
                </w:tcPr>
                <w:p w14:paraId="11F4811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Times New Roman" w:hAnsi="Times New Roman" w:eastAsia="宋体" w:cs="Times New Roman"/>
                      <w:color w:val="auto"/>
                      <w:sz w:val="21"/>
                      <w:szCs w:val="21"/>
                    </w:rPr>
                  </w:pPr>
                </w:p>
              </w:tc>
            </w:tr>
            <w:tr w14:paraId="5ABB513E">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594" w:type="pct"/>
                  <w:tcBorders>
                    <w:top w:val="single" w:color="auto" w:sz="4" w:space="0"/>
                    <w:left w:val="single" w:color="auto" w:sz="6" w:space="0"/>
                    <w:bottom w:val="single" w:color="auto" w:sz="4" w:space="0"/>
                    <w:right w:val="single" w:color="auto" w:sz="4" w:space="0"/>
                  </w:tcBorders>
                  <w:vAlign w:val="center"/>
                </w:tcPr>
                <w:p w14:paraId="1709FC1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#9</w:t>
                  </w:r>
                </w:p>
              </w:tc>
              <w:tc>
                <w:tcPr>
                  <w:tcW w:w="1804" w:type="pct"/>
                  <w:tcBorders>
                    <w:top w:val="single" w:color="auto" w:sz="4" w:space="0"/>
                    <w:left w:val="single" w:color="auto" w:sz="4" w:space="0"/>
                    <w:bottom w:val="single" w:color="auto" w:sz="4" w:space="0"/>
                    <w:right w:val="single" w:color="auto" w:sz="4" w:space="0"/>
                  </w:tcBorders>
                  <w:vAlign w:val="center"/>
                </w:tcPr>
                <w:p w14:paraId="1D1F8567">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E108°56'54.3778"</w:t>
                  </w:r>
                </w:p>
                <w:p w14:paraId="5719EE87">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N38°17'07.3370"</w:t>
                  </w:r>
                </w:p>
              </w:tc>
              <w:tc>
                <w:tcPr>
                  <w:tcW w:w="1276" w:type="pct"/>
                  <w:vMerge w:val="continue"/>
                  <w:tcBorders>
                    <w:top w:val="single" w:color="auto" w:sz="4" w:space="0"/>
                    <w:left w:val="single" w:color="auto" w:sz="4" w:space="0"/>
                    <w:bottom w:val="single" w:color="auto" w:sz="4" w:space="0"/>
                    <w:right w:val="single" w:color="auto" w:sz="4" w:space="0"/>
                  </w:tcBorders>
                  <w:vAlign w:val="center"/>
                </w:tcPr>
                <w:p w14:paraId="0932336D">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p>
              </w:tc>
              <w:tc>
                <w:tcPr>
                  <w:tcW w:w="1324" w:type="pct"/>
                  <w:vMerge w:val="continue"/>
                  <w:tcBorders>
                    <w:top w:val="single" w:color="auto" w:sz="4" w:space="0"/>
                    <w:left w:val="single" w:color="auto" w:sz="4" w:space="0"/>
                    <w:bottom w:val="single" w:color="auto" w:sz="4" w:space="0"/>
                    <w:right w:val="single" w:color="auto" w:sz="6" w:space="0"/>
                  </w:tcBorders>
                  <w:vAlign w:val="center"/>
                </w:tcPr>
                <w:p w14:paraId="572C9B4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Times New Roman" w:hAnsi="Times New Roman" w:eastAsia="宋体" w:cs="Times New Roman"/>
                      <w:color w:val="auto"/>
                      <w:sz w:val="21"/>
                      <w:szCs w:val="21"/>
                    </w:rPr>
                  </w:pPr>
                </w:p>
              </w:tc>
            </w:tr>
            <w:tr w14:paraId="70EC66F3">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594" w:type="pct"/>
                  <w:tcBorders>
                    <w:top w:val="single" w:color="auto" w:sz="4" w:space="0"/>
                    <w:left w:val="single" w:color="auto" w:sz="6" w:space="0"/>
                    <w:bottom w:val="single" w:color="auto" w:sz="4" w:space="0"/>
                    <w:right w:val="single" w:color="auto" w:sz="4" w:space="0"/>
                  </w:tcBorders>
                  <w:vAlign w:val="center"/>
                </w:tcPr>
                <w:p w14:paraId="64D833CF">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w:t>
                  </w:r>
                </w:p>
              </w:tc>
              <w:tc>
                <w:tcPr>
                  <w:tcW w:w="1804" w:type="pct"/>
                  <w:tcBorders>
                    <w:top w:val="single" w:color="auto" w:sz="4" w:space="0"/>
                    <w:left w:val="single" w:color="auto" w:sz="4" w:space="0"/>
                    <w:bottom w:val="single" w:color="auto" w:sz="4" w:space="0"/>
                    <w:right w:val="single" w:color="auto" w:sz="4" w:space="0"/>
                  </w:tcBorders>
                  <w:vAlign w:val="center"/>
                </w:tcPr>
                <w:p w14:paraId="3B3C25AE">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E108°57'08.4369"</w:t>
                  </w:r>
                </w:p>
                <w:p w14:paraId="0D5D22FA">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N38°16'11.6687"</w:t>
                  </w:r>
                </w:p>
              </w:tc>
              <w:tc>
                <w:tcPr>
                  <w:tcW w:w="1276" w:type="pct"/>
                  <w:vMerge w:val="continue"/>
                  <w:tcBorders>
                    <w:top w:val="single" w:color="auto" w:sz="4" w:space="0"/>
                    <w:left w:val="single" w:color="auto" w:sz="4" w:space="0"/>
                    <w:bottom w:val="single" w:color="auto" w:sz="4" w:space="0"/>
                    <w:right w:val="single" w:color="auto" w:sz="4" w:space="0"/>
                  </w:tcBorders>
                  <w:vAlign w:val="center"/>
                </w:tcPr>
                <w:p w14:paraId="09E53CAF">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p>
              </w:tc>
              <w:tc>
                <w:tcPr>
                  <w:tcW w:w="1324" w:type="pct"/>
                  <w:vMerge w:val="continue"/>
                  <w:tcBorders>
                    <w:top w:val="single" w:color="auto" w:sz="4" w:space="0"/>
                    <w:left w:val="single" w:color="auto" w:sz="4" w:space="0"/>
                    <w:bottom w:val="single" w:color="auto" w:sz="4" w:space="0"/>
                    <w:right w:val="single" w:color="auto" w:sz="6" w:space="0"/>
                  </w:tcBorders>
                  <w:vAlign w:val="center"/>
                </w:tcPr>
                <w:p w14:paraId="5E6EA49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Times New Roman" w:hAnsi="Times New Roman" w:eastAsia="宋体" w:cs="Times New Roman"/>
                      <w:color w:val="auto"/>
                      <w:sz w:val="21"/>
                      <w:szCs w:val="21"/>
                    </w:rPr>
                  </w:pPr>
                </w:p>
              </w:tc>
            </w:tr>
            <w:tr w14:paraId="2F64A820">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594" w:type="pct"/>
                  <w:tcBorders>
                    <w:top w:val="single" w:color="auto" w:sz="4" w:space="0"/>
                    <w:left w:val="single" w:color="auto" w:sz="6" w:space="0"/>
                    <w:bottom w:val="single" w:color="auto" w:sz="4" w:space="0"/>
                    <w:right w:val="single" w:color="auto" w:sz="4" w:space="0"/>
                  </w:tcBorders>
                  <w:vAlign w:val="center"/>
                </w:tcPr>
                <w:p w14:paraId="22CD6130">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#11</w:t>
                  </w:r>
                </w:p>
              </w:tc>
              <w:tc>
                <w:tcPr>
                  <w:tcW w:w="1804" w:type="pct"/>
                  <w:tcBorders>
                    <w:top w:val="single" w:color="auto" w:sz="4" w:space="0"/>
                    <w:left w:val="single" w:color="auto" w:sz="4" w:space="0"/>
                    <w:bottom w:val="single" w:color="auto" w:sz="4" w:space="0"/>
                    <w:right w:val="single" w:color="auto" w:sz="4" w:space="0"/>
                  </w:tcBorders>
                  <w:vAlign w:val="center"/>
                </w:tcPr>
                <w:p w14:paraId="13437E39">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E108°56'52.5239"</w:t>
                  </w:r>
                </w:p>
                <w:p w14:paraId="06BAB455">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N38°16'11.0623"</w:t>
                  </w:r>
                </w:p>
              </w:tc>
              <w:tc>
                <w:tcPr>
                  <w:tcW w:w="1276" w:type="pct"/>
                  <w:vMerge w:val="continue"/>
                  <w:tcBorders>
                    <w:top w:val="single" w:color="auto" w:sz="4" w:space="0"/>
                    <w:left w:val="single" w:color="auto" w:sz="4" w:space="0"/>
                    <w:bottom w:val="single" w:color="auto" w:sz="4" w:space="0"/>
                    <w:right w:val="single" w:color="auto" w:sz="4" w:space="0"/>
                  </w:tcBorders>
                  <w:vAlign w:val="center"/>
                </w:tcPr>
                <w:p w14:paraId="39874D9B">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p>
              </w:tc>
              <w:tc>
                <w:tcPr>
                  <w:tcW w:w="1324" w:type="pct"/>
                  <w:vMerge w:val="continue"/>
                  <w:tcBorders>
                    <w:top w:val="single" w:color="auto" w:sz="4" w:space="0"/>
                    <w:left w:val="single" w:color="auto" w:sz="4" w:space="0"/>
                    <w:bottom w:val="single" w:color="auto" w:sz="4" w:space="0"/>
                    <w:right w:val="single" w:color="auto" w:sz="6" w:space="0"/>
                  </w:tcBorders>
                  <w:vAlign w:val="center"/>
                </w:tcPr>
                <w:p w14:paraId="22CF02E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Times New Roman" w:hAnsi="Times New Roman" w:eastAsia="宋体" w:cs="Times New Roman"/>
                      <w:color w:val="auto"/>
                      <w:sz w:val="21"/>
                      <w:szCs w:val="21"/>
                    </w:rPr>
                  </w:pPr>
                </w:p>
              </w:tc>
            </w:tr>
            <w:tr w14:paraId="053C0122">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594" w:type="pct"/>
                  <w:tcBorders>
                    <w:top w:val="single" w:color="auto" w:sz="4" w:space="0"/>
                    <w:left w:val="single" w:color="auto" w:sz="6" w:space="0"/>
                    <w:bottom w:val="single" w:color="auto" w:sz="4" w:space="0"/>
                    <w:right w:val="single" w:color="auto" w:sz="4" w:space="0"/>
                  </w:tcBorders>
                  <w:vAlign w:val="center"/>
                </w:tcPr>
                <w:p w14:paraId="11FE0567">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#12</w:t>
                  </w:r>
                </w:p>
              </w:tc>
              <w:tc>
                <w:tcPr>
                  <w:tcW w:w="1804" w:type="pct"/>
                  <w:tcBorders>
                    <w:top w:val="single" w:color="auto" w:sz="4" w:space="0"/>
                    <w:left w:val="single" w:color="auto" w:sz="4" w:space="0"/>
                    <w:bottom w:val="single" w:color="auto" w:sz="4" w:space="0"/>
                    <w:right w:val="single" w:color="auto" w:sz="4" w:space="0"/>
                  </w:tcBorders>
                  <w:vAlign w:val="center"/>
                </w:tcPr>
                <w:p w14:paraId="22C81B26">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E108°57'10.5998"</w:t>
                  </w:r>
                </w:p>
                <w:p w14:paraId="6BC4DEF1">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N38°15'59.4177"</w:t>
                  </w:r>
                </w:p>
              </w:tc>
              <w:tc>
                <w:tcPr>
                  <w:tcW w:w="1276" w:type="pct"/>
                  <w:vMerge w:val="continue"/>
                  <w:tcBorders>
                    <w:top w:val="single" w:color="auto" w:sz="4" w:space="0"/>
                    <w:left w:val="single" w:color="auto" w:sz="4" w:space="0"/>
                    <w:bottom w:val="single" w:color="auto" w:sz="4" w:space="0"/>
                    <w:right w:val="single" w:color="auto" w:sz="4" w:space="0"/>
                  </w:tcBorders>
                  <w:vAlign w:val="center"/>
                </w:tcPr>
                <w:p w14:paraId="4EB12ED3">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p>
              </w:tc>
              <w:tc>
                <w:tcPr>
                  <w:tcW w:w="1324" w:type="pct"/>
                  <w:vMerge w:val="continue"/>
                  <w:tcBorders>
                    <w:top w:val="single" w:color="auto" w:sz="4" w:space="0"/>
                    <w:left w:val="single" w:color="auto" w:sz="4" w:space="0"/>
                    <w:bottom w:val="single" w:color="auto" w:sz="4" w:space="0"/>
                    <w:right w:val="single" w:color="auto" w:sz="6" w:space="0"/>
                  </w:tcBorders>
                  <w:vAlign w:val="center"/>
                </w:tcPr>
                <w:p w14:paraId="446B891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Times New Roman" w:hAnsi="Times New Roman" w:eastAsia="宋体" w:cs="Times New Roman"/>
                      <w:color w:val="auto"/>
                      <w:sz w:val="21"/>
                      <w:szCs w:val="21"/>
                    </w:rPr>
                  </w:pPr>
                </w:p>
              </w:tc>
            </w:tr>
            <w:tr w14:paraId="11A9FE5E">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594" w:type="pct"/>
                  <w:tcBorders>
                    <w:top w:val="single" w:color="auto" w:sz="4" w:space="0"/>
                    <w:left w:val="single" w:color="auto" w:sz="6" w:space="0"/>
                    <w:bottom w:val="single" w:color="auto" w:sz="4" w:space="0"/>
                    <w:right w:val="single" w:color="auto" w:sz="4" w:space="0"/>
                  </w:tcBorders>
                  <w:vAlign w:val="center"/>
                </w:tcPr>
                <w:p w14:paraId="74391315">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#13</w:t>
                  </w:r>
                </w:p>
              </w:tc>
              <w:tc>
                <w:tcPr>
                  <w:tcW w:w="1804" w:type="pct"/>
                  <w:tcBorders>
                    <w:top w:val="single" w:color="auto" w:sz="4" w:space="0"/>
                    <w:left w:val="single" w:color="auto" w:sz="4" w:space="0"/>
                    <w:bottom w:val="single" w:color="auto" w:sz="4" w:space="0"/>
                    <w:right w:val="single" w:color="auto" w:sz="4" w:space="0"/>
                  </w:tcBorders>
                  <w:vAlign w:val="center"/>
                </w:tcPr>
                <w:p w14:paraId="5D18515F">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E108°57'27.1308"</w:t>
                  </w:r>
                </w:p>
                <w:p w14:paraId="3D8448CA">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N38°15'45.8317"</w:t>
                  </w:r>
                </w:p>
              </w:tc>
              <w:tc>
                <w:tcPr>
                  <w:tcW w:w="1276" w:type="pct"/>
                  <w:vMerge w:val="continue"/>
                  <w:tcBorders>
                    <w:top w:val="single" w:color="auto" w:sz="4" w:space="0"/>
                    <w:left w:val="single" w:color="auto" w:sz="4" w:space="0"/>
                    <w:bottom w:val="single" w:color="auto" w:sz="4" w:space="0"/>
                    <w:right w:val="single" w:color="auto" w:sz="4" w:space="0"/>
                  </w:tcBorders>
                  <w:vAlign w:val="center"/>
                </w:tcPr>
                <w:p w14:paraId="1A22B037">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p>
              </w:tc>
              <w:tc>
                <w:tcPr>
                  <w:tcW w:w="1324" w:type="pct"/>
                  <w:vMerge w:val="continue"/>
                  <w:tcBorders>
                    <w:top w:val="single" w:color="auto" w:sz="4" w:space="0"/>
                    <w:left w:val="single" w:color="auto" w:sz="4" w:space="0"/>
                    <w:bottom w:val="single" w:color="auto" w:sz="4" w:space="0"/>
                    <w:right w:val="single" w:color="auto" w:sz="6" w:space="0"/>
                  </w:tcBorders>
                  <w:vAlign w:val="center"/>
                </w:tcPr>
                <w:p w14:paraId="147ED5F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Times New Roman" w:hAnsi="Times New Roman" w:eastAsia="宋体" w:cs="Times New Roman"/>
                      <w:color w:val="auto"/>
                      <w:sz w:val="21"/>
                      <w:szCs w:val="21"/>
                    </w:rPr>
                  </w:pPr>
                </w:p>
              </w:tc>
            </w:tr>
            <w:tr w14:paraId="16EC3F1C">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594" w:type="pct"/>
                  <w:tcBorders>
                    <w:top w:val="single" w:color="auto" w:sz="4" w:space="0"/>
                    <w:left w:val="single" w:color="auto" w:sz="6" w:space="0"/>
                    <w:bottom w:val="single" w:color="auto" w:sz="4" w:space="0"/>
                    <w:right w:val="single" w:color="auto" w:sz="4" w:space="0"/>
                  </w:tcBorders>
                  <w:vAlign w:val="center"/>
                </w:tcPr>
                <w:p w14:paraId="54A29D69">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#14</w:t>
                  </w:r>
                </w:p>
              </w:tc>
              <w:tc>
                <w:tcPr>
                  <w:tcW w:w="1804" w:type="pct"/>
                  <w:tcBorders>
                    <w:top w:val="single" w:color="auto" w:sz="4" w:space="0"/>
                    <w:left w:val="single" w:color="auto" w:sz="4" w:space="0"/>
                    <w:bottom w:val="single" w:color="auto" w:sz="4" w:space="0"/>
                    <w:right w:val="single" w:color="auto" w:sz="4" w:space="0"/>
                  </w:tcBorders>
                  <w:vAlign w:val="center"/>
                </w:tcPr>
                <w:p w14:paraId="6738BF91">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E108°57'19.7151"</w:t>
                  </w:r>
                </w:p>
                <w:p w14:paraId="1F8430FF">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N38°15'03.4923"</w:t>
                  </w:r>
                </w:p>
              </w:tc>
              <w:tc>
                <w:tcPr>
                  <w:tcW w:w="1276" w:type="pct"/>
                  <w:vMerge w:val="continue"/>
                  <w:tcBorders>
                    <w:top w:val="single" w:color="auto" w:sz="4" w:space="0"/>
                    <w:left w:val="single" w:color="auto" w:sz="4" w:space="0"/>
                    <w:bottom w:val="single" w:color="auto" w:sz="4" w:space="0"/>
                    <w:right w:val="single" w:color="auto" w:sz="4" w:space="0"/>
                  </w:tcBorders>
                  <w:vAlign w:val="center"/>
                </w:tcPr>
                <w:p w14:paraId="2A8C5D83">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p>
              </w:tc>
              <w:tc>
                <w:tcPr>
                  <w:tcW w:w="1324" w:type="pct"/>
                  <w:vMerge w:val="continue"/>
                  <w:tcBorders>
                    <w:top w:val="single" w:color="auto" w:sz="4" w:space="0"/>
                    <w:left w:val="single" w:color="auto" w:sz="4" w:space="0"/>
                    <w:bottom w:val="single" w:color="auto" w:sz="4" w:space="0"/>
                    <w:right w:val="single" w:color="auto" w:sz="6" w:space="0"/>
                  </w:tcBorders>
                  <w:vAlign w:val="center"/>
                </w:tcPr>
                <w:p w14:paraId="2BFE3DF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Times New Roman" w:hAnsi="Times New Roman" w:eastAsia="宋体" w:cs="Times New Roman"/>
                      <w:color w:val="auto"/>
                      <w:sz w:val="21"/>
                      <w:szCs w:val="21"/>
                    </w:rPr>
                  </w:pPr>
                </w:p>
              </w:tc>
            </w:tr>
            <w:tr w14:paraId="55A51C58">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594" w:type="pct"/>
                  <w:tcBorders>
                    <w:top w:val="single" w:color="auto" w:sz="4" w:space="0"/>
                    <w:left w:val="single" w:color="auto" w:sz="6" w:space="0"/>
                    <w:bottom w:val="single" w:color="auto" w:sz="6" w:space="0"/>
                    <w:right w:val="single" w:color="auto" w:sz="4" w:space="0"/>
                  </w:tcBorders>
                  <w:vAlign w:val="center"/>
                </w:tcPr>
                <w:p w14:paraId="7C2E1C4D">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#15</w:t>
                  </w:r>
                </w:p>
              </w:tc>
              <w:tc>
                <w:tcPr>
                  <w:tcW w:w="1804" w:type="pct"/>
                  <w:tcBorders>
                    <w:top w:val="single" w:color="auto" w:sz="4" w:space="0"/>
                    <w:left w:val="single" w:color="auto" w:sz="4" w:space="0"/>
                    <w:bottom w:val="single" w:color="auto" w:sz="6" w:space="0"/>
                    <w:right w:val="single" w:color="auto" w:sz="4" w:space="0"/>
                  </w:tcBorders>
                  <w:vAlign w:val="center"/>
                </w:tcPr>
                <w:p w14:paraId="141A2445">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E108°55'57.3015"</w:t>
                  </w:r>
                </w:p>
                <w:p w14:paraId="636FBF25">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N38°11'13.8698"</w:t>
                  </w:r>
                </w:p>
              </w:tc>
              <w:tc>
                <w:tcPr>
                  <w:tcW w:w="1276" w:type="pct"/>
                  <w:vMerge w:val="continue"/>
                  <w:tcBorders>
                    <w:top w:val="single" w:color="auto" w:sz="4" w:space="0"/>
                    <w:left w:val="single" w:color="auto" w:sz="4" w:space="0"/>
                    <w:bottom w:val="single" w:color="auto" w:sz="6" w:space="0"/>
                    <w:right w:val="single" w:color="auto" w:sz="4" w:space="0"/>
                  </w:tcBorders>
                  <w:vAlign w:val="center"/>
                </w:tcPr>
                <w:p w14:paraId="595DD85A">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p>
              </w:tc>
              <w:tc>
                <w:tcPr>
                  <w:tcW w:w="1324" w:type="pct"/>
                  <w:vMerge w:val="continue"/>
                  <w:tcBorders>
                    <w:top w:val="single" w:color="auto" w:sz="4" w:space="0"/>
                    <w:left w:val="single" w:color="auto" w:sz="4" w:space="0"/>
                    <w:bottom w:val="single" w:color="auto" w:sz="6" w:space="0"/>
                    <w:right w:val="single" w:color="auto" w:sz="6" w:space="0"/>
                  </w:tcBorders>
                  <w:vAlign w:val="center"/>
                </w:tcPr>
                <w:p w14:paraId="2DB63F3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Times New Roman" w:hAnsi="Times New Roman" w:eastAsia="宋体" w:cs="Times New Roman"/>
                      <w:color w:val="auto"/>
                      <w:sz w:val="21"/>
                      <w:szCs w:val="21"/>
                    </w:rPr>
                  </w:pPr>
                </w:p>
              </w:tc>
            </w:tr>
          </w:tbl>
          <w:p w14:paraId="0B907B92">
            <w:pPr>
              <w:spacing w:line="360" w:lineRule="auto"/>
              <w:ind w:firstLine="480" w:firstLineChars="200"/>
              <w:rPr>
                <w:rFonts w:ascii="Times New Roman" w:hAnsi="Times New Roman" w:cs="Times New Roman"/>
                <w:color w:val="auto"/>
                <w:sz w:val="24"/>
                <w:szCs w:val="24"/>
              </w:rPr>
            </w:pPr>
            <w:r>
              <w:rPr>
                <w:rFonts w:hint="default" w:ascii="Times New Roman" w:hAnsi="Times New Roman" w:eastAsia="宋体" w:cs="Times New Roman"/>
                <w:b w:val="0"/>
                <w:bCs/>
                <w:color w:val="auto"/>
                <w:kern w:val="2"/>
                <w:sz w:val="24"/>
                <w:szCs w:val="24"/>
                <w:lang w:val="en-US" w:eastAsia="zh-CN"/>
              </w:rPr>
              <w:t>②</w:t>
            </w:r>
            <w:r>
              <w:rPr>
                <w:rFonts w:hint="eastAsia" w:ascii="Times New Roman" w:hAnsi="Times New Roman" w:cs="Times New Roman"/>
                <w:color w:val="auto"/>
                <w:sz w:val="24"/>
                <w:szCs w:val="24"/>
              </w:rPr>
              <w:t>监测时间和频次</w:t>
            </w:r>
          </w:p>
          <w:p w14:paraId="5585622B">
            <w:pPr>
              <w:spacing w:line="360" w:lineRule="auto"/>
              <w:ind w:firstLine="480" w:firstLineChars="200"/>
              <w:rPr>
                <w:rFonts w:ascii="Times New Roman" w:hAnsi="Times New Roman" w:cs="Times New Roman"/>
                <w:color w:val="auto"/>
                <w:sz w:val="24"/>
                <w:szCs w:val="24"/>
              </w:rPr>
            </w:pPr>
            <w:r>
              <w:rPr>
                <w:rFonts w:hint="eastAsia" w:ascii="Times New Roman" w:hAnsi="Times New Roman" w:cs="Times New Roman"/>
                <w:color w:val="auto"/>
                <w:sz w:val="24"/>
                <w:szCs w:val="24"/>
              </w:rPr>
              <w:t>监测时间为</w:t>
            </w:r>
            <w:r>
              <w:rPr>
                <w:rFonts w:hint="eastAsia" w:ascii="Times New Roman" w:hAnsi="Times New Roman" w:cs="Times New Roman"/>
                <w:color w:val="auto"/>
                <w:sz w:val="24"/>
                <w:szCs w:val="24"/>
                <w:lang w:val="en-US" w:eastAsia="zh-CN"/>
              </w:rPr>
              <w:t>1天</w:t>
            </w:r>
            <w:r>
              <w:rPr>
                <w:rFonts w:hint="eastAsia" w:ascii="Times New Roman" w:hAnsi="Times New Roman" w:cs="Times New Roman"/>
                <w:color w:val="auto"/>
                <w:sz w:val="24"/>
                <w:szCs w:val="24"/>
              </w:rPr>
              <w:t>，昼夜各监测一次。昼间监测时间为</w:t>
            </w:r>
            <w:r>
              <w:rPr>
                <w:rFonts w:ascii="Times New Roman" w:hAnsi="Times New Roman" w:cs="Times New Roman"/>
                <w:color w:val="auto"/>
                <w:sz w:val="24"/>
                <w:szCs w:val="24"/>
              </w:rPr>
              <w:t>14:00</w:t>
            </w:r>
            <w:r>
              <w:rPr>
                <w:rFonts w:hint="eastAsia" w:ascii="Times New Roman" w:hAnsi="Times New Roman" w:cs="Times New Roman"/>
                <w:color w:val="auto"/>
                <w:sz w:val="24"/>
                <w:szCs w:val="24"/>
              </w:rPr>
              <w:t>～</w:t>
            </w:r>
            <w:r>
              <w:rPr>
                <w:rFonts w:ascii="Times New Roman" w:hAnsi="Times New Roman" w:cs="Times New Roman"/>
                <w:color w:val="auto"/>
                <w:sz w:val="24"/>
                <w:szCs w:val="24"/>
              </w:rPr>
              <w:t>15:00</w:t>
            </w:r>
            <w:r>
              <w:rPr>
                <w:rFonts w:hint="eastAsia" w:ascii="Times New Roman" w:hAnsi="Times New Roman" w:cs="Times New Roman"/>
                <w:color w:val="auto"/>
                <w:sz w:val="24"/>
                <w:szCs w:val="24"/>
              </w:rPr>
              <w:t>，夜间监测时间为</w:t>
            </w:r>
            <w:r>
              <w:rPr>
                <w:rFonts w:ascii="Times New Roman" w:hAnsi="Times New Roman" w:cs="Times New Roman"/>
                <w:color w:val="auto"/>
                <w:sz w:val="24"/>
                <w:szCs w:val="24"/>
              </w:rPr>
              <w:t>22:00</w:t>
            </w:r>
            <w:r>
              <w:rPr>
                <w:rFonts w:hint="eastAsia" w:ascii="Times New Roman" w:hAnsi="Times New Roman" w:cs="Times New Roman"/>
                <w:color w:val="auto"/>
                <w:sz w:val="24"/>
                <w:szCs w:val="24"/>
              </w:rPr>
              <w:t>～</w:t>
            </w:r>
            <w:r>
              <w:rPr>
                <w:rFonts w:ascii="Times New Roman" w:hAnsi="Times New Roman" w:cs="Times New Roman"/>
                <w:color w:val="auto"/>
                <w:sz w:val="24"/>
                <w:szCs w:val="24"/>
              </w:rPr>
              <w:t>23:00</w:t>
            </w:r>
            <w:r>
              <w:rPr>
                <w:rFonts w:hint="eastAsia" w:ascii="Times New Roman" w:hAnsi="Times New Roman" w:cs="Times New Roman"/>
                <w:color w:val="auto"/>
                <w:sz w:val="24"/>
                <w:szCs w:val="24"/>
              </w:rPr>
              <w:t>。</w:t>
            </w:r>
          </w:p>
          <w:p w14:paraId="2A82B53F">
            <w:pPr>
              <w:spacing w:line="360" w:lineRule="auto"/>
              <w:ind w:firstLine="480" w:firstLineChars="200"/>
              <w:rPr>
                <w:rFonts w:ascii="Times New Roman" w:hAnsi="Times New Roman" w:cs="Times New Roman"/>
                <w:color w:val="auto"/>
                <w:sz w:val="24"/>
                <w:szCs w:val="24"/>
              </w:rPr>
            </w:pPr>
            <w:r>
              <w:rPr>
                <w:rFonts w:hint="default" w:ascii="Times New Roman" w:hAnsi="Times New Roman" w:eastAsia="宋体" w:cs="Times New Roman"/>
                <w:b w:val="0"/>
                <w:bCs/>
                <w:color w:val="auto"/>
                <w:kern w:val="2"/>
                <w:sz w:val="24"/>
                <w:szCs w:val="24"/>
                <w:lang w:val="en-US" w:eastAsia="zh-CN"/>
              </w:rPr>
              <w:t>③</w:t>
            </w:r>
            <w:r>
              <w:rPr>
                <w:rFonts w:hint="eastAsia" w:ascii="Times New Roman" w:hAnsi="Times New Roman" w:cs="Times New Roman"/>
                <w:color w:val="auto"/>
                <w:sz w:val="24"/>
                <w:szCs w:val="24"/>
              </w:rPr>
              <w:t>监测项目</w:t>
            </w:r>
          </w:p>
          <w:p w14:paraId="0F0C9D3F">
            <w:pPr>
              <w:spacing w:line="360" w:lineRule="auto"/>
              <w:ind w:firstLine="480" w:firstLineChars="200"/>
              <w:rPr>
                <w:rFonts w:ascii="Times New Roman" w:hAnsi="Times New Roman" w:cs="Times New Roman"/>
                <w:color w:val="auto"/>
                <w:sz w:val="24"/>
                <w:szCs w:val="24"/>
              </w:rPr>
            </w:pPr>
            <w:r>
              <w:rPr>
                <w:rFonts w:hint="eastAsia" w:ascii="Times New Roman" w:hAnsi="Times New Roman" w:cs="Times New Roman"/>
                <w:color w:val="auto"/>
                <w:sz w:val="24"/>
                <w:szCs w:val="24"/>
              </w:rPr>
              <w:t>等效</w:t>
            </w:r>
            <w:r>
              <w:rPr>
                <w:rFonts w:hint="eastAsia" w:ascii="Times New Roman" w:hAnsi="Times New Roman" w:cs="Times New Roman"/>
                <w:color w:val="auto"/>
                <w:sz w:val="24"/>
                <w:szCs w:val="24"/>
                <w:lang w:val="en-US" w:eastAsia="zh-CN"/>
              </w:rPr>
              <w:t>连续</w:t>
            </w:r>
            <w:r>
              <w:rPr>
                <w:rFonts w:ascii="Times New Roman" w:hAnsi="Times New Roman" w:cs="Times New Roman"/>
                <w:color w:val="auto"/>
                <w:sz w:val="24"/>
                <w:szCs w:val="24"/>
              </w:rPr>
              <w:t>A</w:t>
            </w:r>
            <w:r>
              <w:rPr>
                <w:rFonts w:hint="eastAsia" w:ascii="Times New Roman" w:hAnsi="Times New Roman" w:cs="Times New Roman"/>
                <w:color w:val="auto"/>
                <w:sz w:val="24"/>
                <w:szCs w:val="24"/>
              </w:rPr>
              <w:t>声级。</w:t>
            </w:r>
          </w:p>
          <w:p w14:paraId="00520AAA">
            <w:pPr>
              <w:spacing w:line="360" w:lineRule="auto"/>
              <w:ind w:firstLine="480" w:firstLineChars="200"/>
              <w:rPr>
                <w:rFonts w:ascii="Times New Roman" w:hAnsi="Times New Roman" w:cs="Times New Roman"/>
                <w:color w:val="auto"/>
                <w:sz w:val="24"/>
                <w:szCs w:val="24"/>
              </w:rPr>
            </w:pPr>
            <w:r>
              <w:rPr>
                <w:rFonts w:hint="default" w:ascii="Times New Roman" w:hAnsi="Times New Roman" w:eastAsia="宋体" w:cs="Times New Roman"/>
                <w:b w:val="0"/>
                <w:bCs/>
                <w:color w:val="auto"/>
                <w:kern w:val="2"/>
                <w:sz w:val="24"/>
                <w:szCs w:val="24"/>
                <w:lang w:val="en-US" w:eastAsia="zh-CN"/>
              </w:rPr>
              <w:t>④</w:t>
            </w:r>
            <w:r>
              <w:rPr>
                <w:rFonts w:hint="eastAsia" w:ascii="Times New Roman" w:hAnsi="Times New Roman" w:cs="Times New Roman"/>
                <w:color w:val="auto"/>
                <w:sz w:val="24"/>
                <w:szCs w:val="24"/>
              </w:rPr>
              <w:t>评价标准</w:t>
            </w:r>
          </w:p>
          <w:p w14:paraId="01E8AE15">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rPr>
              <w:t>《声环境质量标准》（</w:t>
            </w:r>
            <w:r>
              <w:rPr>
                <w:rFonts w:ascii="Times New Roman" w:hAnsi="Times New Roman" w:cs="Times New Roman"/>
                <w:color w:val="auto"/>
                <w:sz w:val="24"/>
                <w:szCs w:val="24"/>
              </w:rPr>
              <w:t>GB3096-2008</w:t>
            </w:r>
            <w:r>
              <w:rPr>
                <w:rFonts w:hint="eastAsia" w:ascii="Times New Roman" w:hAnsi="Times New Roman" w:cs="Times New Roman"/>
                <w:color w:val="auto"/>
                <w:sz w:val="24"/>
                <w:szCs w:val="24"/>
              </w:rPr>
              <w:t>）</w:t>
            </w:r>
            <w:r>
              <w:rPr>
                <w:rFonts w:hint="eastAsia" w:ascii="Times New Roman" w:hAnsi="Times New Roman" w:cs="Times New Roman"/>
                <w:color w:val="auto"/>
                <w:sz w:val="24"/>
                <w:szCs w:val="24"/>
                <w:highlight w:val="none"/>
                <w:lang w:val="en-US" w:eastAsia="zh-CN"/>
              </w:rPr>
              <w:t>1</w:t>
            </w:r>
            <w:r>
              <w:rPr>
                <w:rFonts w:hint="eastAsia" w:ascii="Times New Roman" w:hAnsi="Times New Roman" w:cs="Times New Roman"/>
                <w:color w:val="auto"/>
                <w:sz w:val="24"/>
                <w:szCs w:val="24"/>
                <w:highlight w:val="none"/>
              </w:rPr>
              <w:t>类标准（昼间</w:t>
            </w:r>
            <w:r>
              <w:rPr>
                <w:rFonts w:hint="eastAsia" w:ascii="Times New Roman" w:hAnsi="Times New Roman" w:cs="Times New Roman"/>
                <w:color w:val="auto"/>
                <w:sz w:val="24"/>
                <w:szCs w:val="24"/>
                <w:highlight w:val="none"/>
                <w:lang w:val="en-US" w:eastAsia="zh-CN"/>
              </w:rPr>
              <w:t>55</w:t>
            </w:r>
            <w:r>
              <w:rPr>
                <w:rFonts w:ascii="Times New Roman" w:hAnsi="Times New Roman" w:cs="Times New Roman"/>
                <w:color w:val="auto"/>
                <w:sz w:val="24"/>
                <w:szCs w:val="24"/>
                <w:highlight w:val="none"/>
              </w:rPr>
              <w:t>dB</w:t>
            </w:r>
            <w:r>
              <w:rPr>
                <w:rFonts w:hint="eastAsia" w:ascii="Times New Roman" w:hAnsi="Times New Roman" w:cs="Times New Roman"/>
                <w:color w:val="auto"/>
                <w:sz w:val="24"/>
                <w:szCs w:val="24"/>
                <w:highlight w:val="none"/>
              </w:rPr>
              <w:t>（</w:t>
            </w:r>
            <w:r>
              <w:rPr>
                <w:rFonts w:ascii="Times New Roman" w:hAnsi="Times New Roman" w:cs="Times New Roman"/>
                <w:color w:val="auto"/>
                <w:sz w:val="24"/>
                <w:szCs w:val="24"/>
                <w:highlight w:val="none"/>
              </w:rPr>
              <w:t>A</w:t>
            </w:r>
            <w:r>
              <w:rPr>
                <w:rFonts w:hint="eastAsia" w:ascii="Times New Roman" w:hAnsi="Times New Roman" w:cs="Times New Roman"/>
                <w:color w:val="auto"/>
                <w:sz w:val="24"/>
                <w:szCs w:val="24"/>
                <w:highlight w:val="none"/>
              </w:rPr>
              <w:t>）、夜间</w:t>
            </w:r>
            <w:r>
              <w:rPr>
                <w:rFonts w:hint="eastAsia" w:ascii="Times New Roman" w:hAnsi="Times New Roman" w:cs="Times New Roman"/>
                <w:color w:val="auto"/>
                <w:sz w:val="24"/>
                <w:szCs w:val="24"/>
                <w:highlight w:val="none"/>
                <w:lang w:val="en-US" w:eastAsia="zh-CN"/>
              </w:rPr>
              <w:t>45</w:t>
            </w:r>
            <w:r>
              <w:rPr>
                <w:rFonts w:ascii="Times New Roman" w:hAnsi="Times New Roman" w:cs="Times New Roman"/>
                <w:color w:val="auto"/>
                <w:sz w:val="24"/>
                <w:szCs w:val="24"/>
                <w:highlight w:val="none"/>
              </w:rPr>
              <w:t>dB</w:t>
            </w:r>
            <w:r>
              <w:rPr>
                <w:rFonts w:hint="eastAsia" w:ascii="Times New Roman" w:hAnsi="Times New Roman" w:cs="Times New Roman"/>
                <w:color w:val="auto"/>
                <w:sz w:val="24"/>
                <w:szCs w:val="24"/>
                <w:highlight w:val="none"/>
              </w:rPr>
              <w:t>（</w:t>
            </w:r>
            <w:r>
              <w:rPr>
                <w:rFonts w:ascii="Times New Roman" w:hAnsi="Times New Roman" w:cs="Times New Roman"/>
                <w:color w:val="auto"/>
                <w:sz w:val="24"/>
                <w:szCs w:val="24"/>
                <w:highlight w:val="none"/>
              </w:rPr>
              <w:t>A</w:t>
            </w:r>
            <w:r>
              <w:rPr>
                <w:rFonts w:hint="eastAsia" w:ascii="Times New Roman" w:hAnsi="Times New Roman" w:cs="Times New Roman"/>
                <w:color w:val="auto"/>
                <w:sz w:val="24"/>
                <w:szCs w:val="24"/>
                <w:highlight w:val="none"/>
              </w:rPr>
              <w:t>））。</w:t>
            </w:r>
          </w:p>
          <w:p w14:paraId="16ADC4A1">
            <w:pPr>
              <w:pStyle w:val="11"/>
              <w:numPr>
                <w:ilvl w:val="0"/>
                <w:numId w:val="0"/>
              </w:numPr>
              <w:spacing w:line="360" w:lineRule="auto"/>
              <w:ind w:leftChars="0" w:right="0" w:rightChars="0" w:firstLine="480" w:firstLineChars="200"/>
              <w:rPr>
                <w:rFonts w:hint="eastAsia" w:ascii="宋体" w:hAnsi="宋体" w:eastAsia="宋体" w:cs="宋体"/>
                <w:b w:val="0"/>
                <w:bCs/>
                <w:color w:val="auto"/>
                <w:sz w:val="24"/>
                <w:szCs w:val="24"/>
                <w:lang w:val="en-US" w:eastAsia="zh-CN"/>
              </w:rPr>
            </w:pPr>
            <w:r>
              <w:rPr>
                <w:rFonts w:hint="default" w:ascii="Times New Roman" w:hAnsi="Times New Roman" w:eastAsia="微软雅黑" w:cs="Times New Roman"/>
                <w:b w:val="0"/>
                <w:bCs/>
                <w:color w:val="auto"/>
                <w:sz w:val="24"/>
                <w:szCs w:val="24"/>
                <w:lang w:eastAsia="zh-CN"/>
              </w:rPr>
              <w:t>⑤</w:t>
            </w:r>
            <w:r>
              <w:rPr>
                <w:rFonts w:hint="eastAsia" w:ascii="宋体" w:hAnsi="宋体" w:eastAsia="宋体" w:cs="宋体"/>
                <w:b w:val="0"/>
                <w:bCs/>
                <w:color w:val="auto"/>
                <w:sz w:val="24"/>
                <w:szCs w:val="24"/>
                <w:lang w:val="en-US" w:eastAsia="zh-CN"/>
              </w:rPr>
              <w:t>监测结果</w:t>
            </w:r>
          </w:p>
          <w:p w14:paraId="07EB0DED">
            <w:pPr>
              <w:pStyle w:val="11"/>
              <w:numPr>
                <w:ilvl w:val="0"/>
                <w:numId w:val="0"/>
              </w:numPr>
              <w:spacing w:line="360" w:lineRule="auto"/>
              <w:ind w:leftChars="0" w:right="0" w:rightChars="0" w:firstLine="480" w:firstLineChars="200"/>
              <w:rPr>
                <w:rFonts w:hint="default"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详见表22。</w:t>
            </w:r>
          </w:p>
          <w:p w14:paraId="4570CD6C">
            <w:pPr>
              <w:spacing w:line="240" w:lineRule="auto"/>
              <w:jc w:val="center"/>
              <w:rPr>
                <w:rFonts w:hint="eastAsia" w:ascii="Times New Roman" w:hAnsi="Times New Roman" w:eastAsia="宋体" w:cs="Times New Roman"/>
                <w:b/>
                <w:color w:val="auto"/>
              </w:rPr>
            </w:pPr>
          </w:p>
          <w:p w14:paraId="51122E76">
            <w:pPr>
              <w:spacing w:line="240" w:lineRule="auto"/>
              <w:jc w:val="center"/>
              <w:rPr>
                <w:rFonts w:hint="eastAsia" w:ascii="Times New Roman" w:hAnsi="Times New Roman" w:eastAsia="宋体" w:cs="Times New Roman"/>
                <w:b/>
                <w:color w:val="auto"/>
              </w:rPr>
            </w:pPr>
          </w:p>
          <w:p w14:paraId="407A4AB0">
            <w:pPr>
              <w:spacing w:line="240" w:lineRule="auto"/>
              <w:jc w:val="center"/>
              <w:rPr>
                <w:rFonts w:hint="eastAsia" w:ascii="Times New Roman" w:hAnsi="Times New Roman" w:eastAsia="宋体" w:cs="Times New Roman"/>
                <w:b/>
                <w:color w:val="auto"/>
              </w:rPr>
            </w:pPr>
          </w:p>
          <w:p w14:paraId="3B82DA3A">
            <w:pPr>
              <w:spacing w:line="240" w:lineRule="auto"/>
              <w:jc w:val="center"/>
              <w:rPr>
                <w:rFonts w:hint="eastAsia" w:ascii="宋体" w:hAnsi="宋体" w:eastAsia="宋体" w:cs="宋体"/>
                <w:b w:val="0"/>
                <w:bCs/>
                <w:color w:val="auto"/>
                <w:sz w:val="24"/>
                <w:szCs w:val="24"/>
                <w:lang w:val="en-US" w:eastAsia="zh-CN"/>
              </w:rPr>
            </w:pPr>
            <w:r>
              <w:rPr>
                <w:rFonts w:hint="eastAsia" w:ascii="Times New Roman" w:hAnsi="Times New Roman" w:eastAsia="宋体" w:cs="Times New Roman"/>
                <w:b/>
                <w:color w:val="auto"/>
              </w:rPr>
              <w:t>表</w:t>
            </w:r>
            <w:r>
              <w:rPr>
                <w:rFonts w:hint="eastAsia" w:ascii="Times New Roman" w:hAnsi="Times New Roman" w:eastAsia="宋体" w:cs="Times New Roman"/>
                <w:b/>
                <w:color w:val="auto"/>
                <w:lang w:val="en-US" w:eastAsia="zh-CN"/>
              </w:rPr>
              <w:t>2</w:t>
            </w:r>
            <w:r>
              <w:rPr>
                <w:rFonts w:hint="eastAsia" w:cs="Times New Roman"/>
                <w:b/>
                <w:color w:val="auto"/>
                <w:lang w:val="en-US" w:eastAsia="zh-CN"/>
              </w:rPr>
              <w:t>2</w:t>
            </w:r>
            <w:r>
              <w:rPr>
                <w:rFonts w:ascii="Times New Roman" w:hAnsi="Times New Roman" w:eastAsia="宋体" w:cs="Times New Roman"/>
                <w:b/>
                <w:color w:val="auto"/>
              </w:rPr>
              <w:t xml:space="preserve">  </w:t>
            </w:r>
            <w:r>
              <w:rPr>
                <w:rFonts w:hint="eastAsia" w:ascii="Times New Roman" w:hAnsi="Times New Roman" w:eastAsia="宋体" w:cs="Times New Roman"/>
                <w:b/>
                <w:color w:val="auto"/>
                <w:lang w:val="en-US" w:eastAsia="zh-CN"/>
              </w:rPr>
              <w:t xml:space="preserve"> </w:t>
            </w:r>
            <w:r>
              <w:rPr>
                <w:rFonts w:ascii="Times New Roman" w:hAnsi="Times New Roman" w:eastAsia="宋体" w:cs="Times New Roman"/>
                <w:b/>
                <w:color w:val="auto"/>
              </w:rPr>
              <w:t xml:space="preserve"> </w:t>
            </w:r>
            <w:r>
              <w:rPr>
                <w:rFonts w:hint="eastAsia" w:ascii="Times New Roman" w:hAnsi="Times New Roman" w:eastAsia="宋体" w:cs="Times New Roman"/>
                <w:b/>
                <w:color w:val="auto"/>
                <w:lang w:val="en-US" w:eastAsia="zh-CN"/>
              </w:rPr>
              <w:t>监测结果</w:t>
            </w:r>
          </w:p>
          <w:tbl>
            <w:tblPr>
              <w:tblStyle w:val="21"/>
              <w:tblW w:w="81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8"/>
              <w:gridCol w:w="1358"/>
              <w:gridCol w:w="1358"/>
              <w:gridCol w:w="1358"/>
              <w:gridCol w:w="1359"/>
              <w:gridCol w:w="1359"/>
            </w:tblGrid>
            <w:tr w14:paraId="5B363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6" w:type="dxa"/>
                  <w:gridSpan w:val="2"/>
                  <w:vMerge w:val="restart"/>
                </w:tcPr>
                <w:p w14:paraId="2F1829B6">
                  <w:pPr>
                    <w:pStyle w:val="11"/>
                    <w:numPr>
                      <w:ilvl w:val="0"/>
                      <w:numId w:val="0"/>
                    </w:numPr>
                    <w:spacing w:line="240" w:lineRule="auto"/>
                    <w:ind w:right="0" w:rightChars="0"/>
                    <w:jc w:val="left"/>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color w:val="auto"/>
                      <w:sz w:val="21"/>
                      <w:szCs w:val="21"/>
                      <w:highlight w:val="none"/>
                      <w:lang w:val="en-US" w:eastAsia="zh-CN"/>
                    </w:rPr>
                    <w:t>监</w:t>
                  </w:r>
                  <w:r>
                    <w:rPr>
                      <w:rFonts w:hint="default" w:ascii="Times New Roman" w:hAnsi="Times New Roman" w:eastAsia="宋体" w:cs="Times New Roman"/>
                      <w:color w:val="auto"/>
                      <w:sz w:val="21"/>
                      <w:szCs w:val="21"/>
                      <w:highlight w:val="none"/>
                    </w:rPr>
                    <w:t>测时间</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监测点位</w:t>
                  </w:r>
                </w:p>
              </w:tc>
              <w:tc>
                <w:tcPr>
                  <w:tcW w:w="1358" w:type="dxa"/>
                </w:tcPr>
                <w:p w14:paraId="10BC5D0B">
                  <w:pPr>
                    <w:pStyle w:val="11"/>
                    <w:numPr>
                      <w:ilvl w:val="0"/>
                      <w:numId w:val="0"/>
                    </w:numPr>
                    <w:spacing w:line="240" w:lineRule="auto"/>
                    <w:ind w:right="0" w:rightChars="0"/>
                    <w:jc w:val="left"/>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color w:val="auto"/>
                      <w:sz w:val="21"/>
                      <w:szCs w:val="21"/>
                      <w:highlight w:val="none"/>
                      <w:lang w:val="en-US" w:eastAsia="zh-CN"/>
                    </w:rPr>
                    <w:t>监测</w:t>
                  </w:r>
                  <w:r>
                    <w:rPr>
                      <w:rFonts w:hint="default" w:ascii="Times New Roman" w:hAnsi="Times New Roman" w:eastAsia="宋体" w:cs="Times New Roman"/>
                      <w:color w:val="auto"/>
                      <w:sz w:val="21"/>
                      <w:szCs w:val="21"/>
                      <w:highlight w:val="none"/>
                    </w:rPr>
                    <w:t>结果dB(A)</w:t>
                  </w:r>
                </w:p>
              </w:tc>
              <w:tc>
                <w:tcPr>
                  <w:tcW w:w="1358" w:type="dxa"/>
                  <w:vMerge w:val="restart"/>
                </w:tcPr>
                <w:p w14:paraId="6F17C637">
                  <w:pPr>
                    <w:pStyle w:val="11"/>
                    <w:numPr>
                      <w:ilvl w:val="0"/>
                      <w:numId w:val="0"/>
                    </w:numPr>
                    <w:spacing w:line="240" w:lineRule="auto"/>
                    <w:ind w:right="0" w:rightChars="0"/>
                    <w:jc w:val="left"/>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color w:val="auto"/>
                      <w:sz w:val="21"/>
                      <w:szCs w:val="21"/>
                      <w:highlight w:val="none"/>
                    </w:rPr>
                    <w:t>标准限值</w:t>
                  </w:r>
                </w:p>
              </w:tc>
              <w:tc>
                <w:tcPr>
                  <w:tcW w:w="1359" w:type="dxa"/>
                </w:tcPr>
                <w:p w14:paraId="0C1EB992">
                  <w:pPr>
                    <w:pStyle w:val="11"/>
                    <w:numPr>
                      <w:ilvl w:val="0"/>
                      <w:numId w:val="0"/>
                    </w:numPr>
                    <w:spacing w:line="240" w:lineRule="auto"/>
                    <w:ind w:right="0" w:rightChars="0"/>
                    <w:jc w:val="left"/>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color w:val="auto"/>
                      <w:sz w:val="21"/>
                      <w:szCs w:val="21"/>
                      <w:highlight w:val="none"/>
                      <w:lang w:val="en-US" w:eastAsia="zh-CN"/>
                    </w:rPr>
                    <w:t>监测</w:t>
                  </w:r>
                  <w:r>
                    <w:rPr>
                      <w:rFonts w:hint="default" w:ascii="Times New Roman" w:hAnsi="Times New Roman" w:eastAsia="宋体" w:cs="Times New Roman"/>
                      <w:color w:val="auto"/>
                      <w:sz w:val="21"/>
                      <w:szCs w:val="21"/>
                      <w:highlight w:val="none"/>
                    </w:rPr>
                    <w:t>结果dB(A)</w:t>
                  </w:r>
                </w:p>
              </w:tc>
              <w:tc>
                <w:tcPr>
                  <w:tcW w:w="1359" w:type="dxa"/>
                  <w:vMerge w:val="restart"/>
                </w:tcPr>
                <w:p w14:paraId="4CFA5C82">
                  <w:pPr>
                    <w:pStyle w:val="11"/>
                    <w:numPr>
                      <w:ilvl w:val="0"/>
                      <w:numId w:val="0"/>
                    </w:numPr>
                    <w:spacing w:line="240" w:lineRule="auto"/>
                    <w:ind w:right="0" w:rightChars="0"/>
                    <w:jc w:val="left"/>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color w:val="auto"/>
                      <w:sz w:val="21"/>
                      <w:szCs w:val="21"/>
                      <w:highlight w:val="none"/>
                    </w:rPr>
                    <w:t>标准限值</w:t>
                  </w:r>
                </w:p>
              </w:tc>
            </w:tr>
            <w:tr w14:paraId="16958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6" w:type="dxa"/>
                  <w:gridSpan w:val="2"/>
                  <w:vMerge w:val="continue"/>
                </w:tcPr>
                <w:p w14:paraId="5690AACA">
                  <w:pPr>
                    <w:pStyle w:val="11"/>
                    <w:numPr>
                      <w:ilvl w:val="0"/>
                      <w:numId w:val="0"/>
                    </w:numPr>
                    <w:spacing w:line="240" w:lineRule="auto"/>
                    <w:ind w:right="0" w:rightChars="0"/>
                    <w:jc w:val="left"/>
                    <w:rPr>
                      <w:rFonts w:hint="default" w:ascii="Times New Roman" w:hAnsi="Times New Roman" w:eastAsia="宋体" w:cs="Times New Roman"/>
                      <w:b w:val="0"/>
                      <w:bCs/>
                      <w:color w:val="auto"/>
                      <w:sz w:val="21"/>
                      <w:szCs w:val="21"/>
                      <w:vertAlign w:val="baseline"/>
                      <w:lang w:val="en-US" w:eastAsia="zh-CN"/>
                    </w:rPr>
                  </w:pPr>
                </w:p>
              </w:tc>
              <w:tc>
                <w:tcPr>
                  <w:tcW w:w="1358" w:type="dxa"/>
                </w:tcPr>
                <w:p w14:paraId="19E3E08C">
                  <w:pPr>
                    <w:pStyle w:val="11"/>
                    <w:numPr>
                      <w:ilvl w:val="0"/>
                      <w:numId w:val="0"/>
                    </w:numPr>
                    <w:spacing w:line="240" w:lineRule="auto"/>
                    <w:ind w:right="0" w:rightChars="0"/>
                    <w:jc w:val="left"/>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color w:val="auto"/>
                      <w:sz w:val="21"/>
                      <w:szCs w:val="21"/>
                      <w:highlight w:val="none"/>
                      <w:lang w:eastAsia="zh-CN"/>
                    </w:rPr>
                    <w:t>昼间</w:t>
                  </w:r>
                </w:p>
              </w:tc>
              <w:tc>
                <w:tcPr>
                  <w:tcW w:w="1358" w:type="dxa"/>
                  <w:vMerge w:val="continue"/>
                </w:tcPr>
                <w:p w14:paraId="5B8CF69A">
                  <w:pPr>
                    <w:pStyle w:val="11"/>
                    <w:numPr>
                      <w:ilvl w:val="0"/>
                      <w:numId w:val="0"/>
                    </w:numPr>
                    <w:spacing w:line="240" w:lineRule="auto"/>
                    <w:ind w:right="0" w:rightChars="0"/>
                    <w:jc w:val="left"/>
                    <w:rPr>
                      <w:rFonts w:hint="default" w:ascii="Times New Roman" w:hAnsi="Times New Roman" w:eastAsia="宋体" w:cs="Times New Roman"/>
                      <w:b w:val="0"/>
                      <w:bCs/>
                      <w:color w:val="auto"/>
                      <w:sz w:val="21"/>
                      <w:szCs w:val="21"/>
                      <w:vertAlign w:val="baseline"/>
                      <w:lang w:val="en-US" w:eastAsia="zh-CN"/>
                    </w:rPr>
                  </w:pPr>
                </w:p>
              </w:tc>
              <w:tc>
                <w:tcPr>
                  <w:tcW w:w="1359" w:type="dxa"/>
                </w:tcPr>
                <w:p w14:paraId="05D6CA4E">
                  <w:pPr>
                    <w:pStyle w:val="11"/>
                    <w:numPr>
                      <w:ilvl w:val="0"/>
                      <w:numId w:val="0"/>
                    </w:numPr>
                    <w:spacing w:line="240" w:lineRule="auto"/>
                    <w:ind w:right="0" w:rightChars="0"/>
                    <w:jc w:val="left"/>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color w:val="auto"/>
                      <w:sz w:val="21"/>
                      <w:szCs w:val="21"/>
                      <w:highlight w:val="none"/>
                      <w:lang w:eastAsia="zh-CN"/>
                    </w:rPr>
                    <w:t>夜间</w:t>
                  </w:r>
                </w:p>
              </w:tc>
              <w:tc>
                <w:tcPr>
                  <w:tcW w:w="1359" w:type="dxa"/>
                  <w:vMerge w:val="continue"/>
                </w:tcPr>
                <w:p w14:paraId="64407694">
                  <w:pPr>
                    <w:pStyle w:val="11"/>
                    <w:numPr>
                      <w:ilvl w:val="0"/>
                      <w:numId w:val="0"/>
                    </w:numPr>
                    <w:spacing w:line="240" w:lineRule="auto"/>
                    <w:ind w:right="0" w:rightChars="0"/>
                    <w:jc w:val="left"/>
                    <w:rPr>
                      <w:rFonts w:hint="default" w:ascii="Times New Roman" w:hAnsi="Times New Roman" w:eastAsia="宋体" w:cs="Times New Roman"/>
                      <w:b w:val="0"/>
                      <w:bCs/>
                      <w:color w:val="auto"/>
                      <w:sz w:val="21"/>
                      <w:szCs w:val="21"/>
                      <w:vertAlign w:val="baseline"/>
                      <w:lang w:val="en-US" w:eastAsia="zh-CN"/>
                    </w:rPr>
                  </w:pPr>
                </w:p>
              </w:tc>
            </w:tr>
            <w:tr w14:paraId="5057D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8" w:type="dxa"/>
                  <w:vMerge w:val="restart"/>
                </w:tcPr>
                <w:p w14:paraId="0A74CD1E">
                  <w:pPr>
                    <w:pStyle w:val="11"/>
                    <w:numPr>
                      <w:ilvl w:val="0"/>
                      <w:numId w:val="0"/>
                    </w:numPr>
                    <w:spacing w:line="240" w:lineRule="auto"/>
                    <w:ind w:right="0" w:rightChars="0"/>
                    <w:jc w:val="left"/>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color w:val="auto"/>
                      <w:sz w:val="21"/>
                      <w:szCs w:val="21"/>
                      <w:highlight w:val="none"/>
                    </w:rPr>
                    <w:t>2024.</w:t>
                  </w:r>
                  <w:r>
                    <w:rPr>
                      <w:rFonts w:hint="default" w:ascii="Times New Roman" w:hAnsi="Times New Roman" w:eastAsia="宋体" w:cs="Times New Roman"/>
                      <w:color w:val="auto"/>
                      <w:sz w:val="21"/>
                      <w:szCs w:val="21"/>
                      <w:highlight w:val="none"/>
                      <w:lang w:val="en-US" w:eastAsia="zh-CN"/>
                    </w:rPr>
                    <w:t>10.28</w:t>
                  </w:r>
                </w:p>
              </w:tc>
              <w:tc>
                <w:tcPr>
                  <w:tcW w:w="1358" w:type="dxa"/>
                </w:tcPr>
                <w:p w14:paraId="71E96C21">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#1</w:t>
                  </w:r>
                </w:p>
              </w:tc>
              <w:tc>
                <w:tcPr>
                  <w:tcW w:w="1358" w:type="dxa"/>
                </w:tcPr>
                <w:p w14:paraId="580E1011">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48</w:t>
                  </w:r>
                </w:p>
              </w:tc>
              <w:tc>
                <w:tcPr>
                  <w:tcW w:w="1358" w:type="dxa"/>
                  <w:vMerge w:val="restart"/>
                </w:tcPr>
                <w:p w14:paraId="69BEC02A">
                  <w:pPr>
                    <w:pStyle w:val="11"/>
                    <w:numPr>
                      <w:ilvl w:val="0"/>
                      <w:numId w:val="0"/>
                    </w:numPr>
                    <w:spacing w:line="240" w:lineRule="auto"/>
                    <w:ind w:right="0" w:rightChars="0"/>
                    <w:jc w:val="center"/>
                    <w:rPr>
                      <w:rFonts w:hint="default" w:eastAsia="宋体" w:cs="Times New Roman"/>
                      <w:b w:val="0"/>
                      <w:bCs/>
                      <w:color w:val="auto"/>
                      <w:sz w:val="21"/>
                      <w:szCs w:val="21"/>
                      <w:highlight w:val="yellow"/>
                      <w:vertAlign w:val="baseline"/>
                      <w:lang w:val="en-US" w:eastAsia="zh-CN"/>
                    </w:rPr>
                  </w:pPr>
                  <w:r>
                    <w:rPr>
                      <w:rFonts w:hint="eastAsia" w:eastAsia="宋体" w:cs="Times New Roman"/>
                      <w:b w:val="0"/>
                      <w:bCs/>
                      <w:color w:val="auto"/>
                      <w:sz w:val="21"/>
                      <w:szCs w:val="21"/>
                      <w:highlight w:val="none"/>
                      <w:vertAlign w:val="baseline"/>
                      <w:lang w:val="en-US" w:eastAsia="zh-CN"/>
                    </w:rPr>
                    <w:t>55</w:t>
                  </w:r>
                </w:p>
              </w:tc>
              <w:tc>
                <w:tcPr>
                  <w:tcW w:w="1359" w:type="dxa"/>
                </w:tcPr>
                <w:p w14:paraId="3AA80CD4">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39</w:t>
                  </w:r>
                </w:p>
              </w:tc>
              <w:tc>
                <w:tcPr>
                  <w:tcW w:w="1359" w:type="dxa"/>
                  <w:vMerge w:val="restart"/>
                </w:tcPr>
                <w:p w14:paraId="572659B1">
                  <w:pPr>
                    <w:pStyle w:val="11"/>
                    <w:numPr>
                      <w:ilvl w:val="0"/>
                      <w:numId w:val="0"/>
                    </w:numPr>
                    <w:spacing w:line="240" w:lineRule="auto"/>
                    <w:ind w:right="0" w:rightChars="0"/>
                    <w:jc w:val="center"/>
                    <w:rPr>
                      <w:rFonts w:hint="default" w:eastAsia="宋体" w:cs="Times New Roman"/>
                      <w:b w:val="0"/>
                      <w:bCs/>
                      <w:color w:val="auto"/>
                      <w:sz w:val="21"/>
                      <w:szCs w:val="21"/>
                      <w:highlight w:val="yellow"/>
                      <w:vertAlign w:val="baseline"/>
                      <w:lang w:val="en-US" w:eastAsia="zh-CN"/>
                    </w:rPr>
                  </w:pPr>
                  <w:r>
                    <w:rPr>
                      <w:rFonts w:hint="eastAsia" w:eastAsia="宋体" w:cs="Times New Roman"/>
                      <w:b w:val="0"/>
                      <w:bCs/>
                      <w:color w:val="auto"/>
                      <w:sz w:val="21"/>
                      <w:szCs w:val="21"/>
                      <w:highlight w:val="none"/>
                      <w:vertAlign w:val="baseline"/>
                      <w:lang w:val="en-US" w:eastAsia="zh-CN"/>
                    </w:rPr>
                    <w:t>45</w:t>
                  </w:r>
                </w:p>
              </w:tc>
            </w:tr>
            <w:tr w14:paraId="70385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8" w:type="dxa"/>
                  <w:vMerge w:val="continue"/>
                </w:tcPr>
                <w:p w14:paraId="27E13136">
                  <w:pPr>
                    <w:pStyle w:val="11"/>
                    <w:numPr>
                      <w:ilvl w:val="0"/>
                      <w:numId w:val="0"/>
                    </w:numPr>
                    <w:spacing w:line="240" w:lineRule="auto"/>
                    <w:ind w:right="0" w:rightChars="0"/>
                    <w:jc w:val="left"/>
                    <w:rPr>
                      <w:rFonts w:hint="default" w:ascii="Times New Roman" w:hAnsi="Times New Roman" w:eastAsia="宋体" w:cs="Times New Roman"/>
                      <w:b w:val="0"/>
                      <w:bCs/>
                      <w:color w:val="auto"/>
                      <w:sz w:val="21"/>
                      <w:szCs w:val="21"/>
                      <w:vertAlign w:val="baseline"/>
                      <w:lang w:val="en-US" w:eastAsia="zh-CN"/>
                    </w:rPr>
                  </w:pPr>
                </w:p>
              </w:tc>
              <w:tc>
                <w:tcPr>
                  <w:tcW w:w="1358" w:type="dxa"/>
                </w:tcPr>
                <w:p w14:paraId="41E74ACE">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color w:val="auto"/>
                      <w:sz w:val="21"/>
                      <w:szCs w:val="21"/>
                      <w:highlight w:val="none"/>
                      <w:lang w:val="en-US" w:eastAsia="zh-CN"/>
                    </w:rPr>
                    <w:t>#2</w:t>
                  </w:r>
                </w:p>
              </w:tc>
              <w:tc>
                <w:tcPr>
                  <w:tcW w:w="1358" w:type="dxa"/>
                </w:tcPr>
                <w:p w14:paraId="5F0CC79F">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52</w:t>
                  </w:r>
                </w:p>
              </w:tc>
              <w:tc>
                <w:tcPr>
                  <w:tcW w:w="1358" w:type="dxa"/>
                  <w:vMerge w:val="continue"/>
                </w:tcPr>
                <w:p w14:paraId="5FD5AEE6">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359" w:type="dxa"/>
                </w:tcPr>
                <w:p w14:paraId="124105DA">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43</w:t>
                  </w:r>
                </w:p>
              </w:tc>
              <w:tc>
                <w:tcPr>
                  <w:tcW w:w="1359" w:type="dxa"/>
                  <w:vMerge w:val="continue"/>
                </w:tcPr>
                <w:p w14:paraId="1FC4D440">
                  <w:pPr>
                    <w:pStyle w:val="11"/>
                    <w:numPr>
                      <w:ilvl w:val="0"/>
                      <w:numId w:val="0"/>
                    </w:numPr>
                    <w:spacing w:line="240" w:lineRule="auto"/>
                    <w:ind w:right="0" w:rightChars="0"/>
                    <w:jc w:val="left"/>
                    <w:rPr>
                      <w:rFonts w:hint="default" w:ascii="Times New Roman" w:hAnsi="Times New Roman" w:eastAsia="宋体" w:cs="Times New Roman"/>
                      <w:b w:val="0"/>
                      <w:bCs/>
                      <w:color w:val="auto"/>
                      <w:sz w:val="21"/>
                      <w:szCs w:val="21"/>
                      <w:vertAlign w:val="baseline"/>
                      <w:lang w:val="en-US" w:eastAsia="zh-CN"/>
                    </w:rPr>
                  </w:pPr>
                </w:p>
              </w:tc>
            </w:tr>
            <w:tr w14:paraId="3E133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8" w:type="dxa"/>
                  <w:vMerge w:val="continue"/>
                </w:tcPr>
                <w:p w14:paraId="5FF3A8B7">
                  <w:pPr>
                    <w:pStyle w:val="11"/>
                    <w:numPr>
                      <w:ilvl w:val="0"/>
                      <w:numId w:val="0"/>
                    </w:numPr>
                    <w:spacing w:line="240" w:lineRule="auto"/>
                    <w:ind w:right="0" w:rightChars="0"/>
                    <w:jc w:val="left"/>
                    <w:rPr>
                      <w:rFonts w:hint="default" w:ascii="Times New Roman" w:hAnsi="Times New Roman" w:eastAsia="宋体" w:cs="Times New Roman"/>
                      <w:b w:val="0"/>
                      <w:bCs/>
                      <w:color w:val="auto"/>
                      <w:sz w:val="21"/>
                      <w:szCs w:val="21"/>
                      <w:vertAlign w:val="baseline"/>
                      <w:lang w:val="en-US" w:eastAsia="zh-CN"/>
                    </w:rPr>
                  </w:pPr>
                </w:p>
              </w:tc>
              <w:tc>
                <w:tcPr>
                  <w:tcW w:w="1358" w:type="dxa"/>
                </w:tcPr>
                <w:p w14:paraId="0952A106">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color w:val="auto"/>
                      <w:sz w:val="21"/>
                      <w:szCs w:val="21"/>
                      <w:highlight w:val="none"/>
                      <w:lang w:val="en-US" w:eastAsia="zh-CN"/>
                    </w:rPr>
                    <w:t>#3</w:t>
                  </w:r>
                </w:p>
              </w:tc>
              <w:tc>
                <w:tcPr>
                  <w:tcW w:w="1358" w:type="dxa"/>
                </w:tcPr>
                <w:p w14:paraId="33D880C6">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52</w:t>
                  </w:r>
                </w:p>
              </w:tc>
              <w:tc>
                <w:tcPr>
                  <w:tcW w:w="1358" w:type="dxa"/>
                  <w:vMerge w:val="continue"/>
                </w:tcPr>
                <w:p w14:paraId="1F8823AB">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359" w:type="dxa"/>
                </w:tcPr>
                <w:p w14:paraId="1E4C7DEB">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44</w:t>
                  </w:r>
                </w:p>
              </w:tc>
              <w:tc>
                <w:tcPr>
                  <w:tcW w:w="1359" w:type="dxa"/>
                  <w:vMerge w:val="continue"/>
                </w:tcPr>
                <w:p w14:paraId="0B744BD1">
                  <w:pPr>
                    <w:pStyle w:val="11"/>
                    <w:numPr>
                      <w:ilvl w:val="0"/>
                      <w:numId w:val="0"/>
                    </w:numPr>
                    <w:spacing w:line="240" w:lineRule="auto"/>
                    <w:ind w:right="0" w:rightChars="0"/>
                    <w:jc w:val="left"/>
                    <w:rPr>
                      <w:rFonts w:hint="default" w:ascii="Times New Roman" w:hAnsi="Times New Roman" w:eastAsia="宋体" w:cs="Times New Roman"/>
                      <w:b w:val="0"/>
                      <w:bCs/>
                      <w:color w:val="auto"/>
                      <w:sz w:val="21"/>
                      <w:szCs w:val="21"/>
                      <w:vertAlign w:val="baseline"/>
                      <w:lang w:val="en-US" w:eastAsia="zh-CN"/>
                    </w:rPr>
                  </w:pPr>
                </w:p>
              </w:tc>
            </w:tr>
            <w:tr w14:paraId="71521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8" w:type="dxa"/>
                  <w:vMerge w:val="continue"/>
                </w:tcPr>
                <w:p w14:paraId="6221E907">
                  <w:pPr>
                    <w:pStyle w:val="11"/>
                    <w:numPr>
                      <w:ilvl w:val="0"/>
                      <w:numId w:val="0"/>
                    </w:numPr>
                    <w:spacing w:line="240" w:lineRule="auto"/>
                    <w:ind w:right="0" w:rightChars="0"/>
                    <w:jc w:val="left"/>
                    <w:rPr>
                      <w:rFonts w:hint="default" w:ascii="Times New Roman" w:hAnsi="Times New Roman" w:eastAsia="宋体" w:cs="Times New Roman"/>
                      <w:b w:val="0"/>
                      <w:bCs/>
                      <w:color w:val="auto"/>
                      <w:sz w:val="21"/>
                      <w:szCs w:val="21"/>
                      <w:vertAlign w:val="baseline"/>
                      <w:lang w:val="en-US" w:eastAsia="zh-CN"/>
                    </w:rPr>
                  </w:pPr>
                </w:p>
              </w:tc>
              <w:tc>
                <w:tcPr>
                  <w:tcW w:w="1358" w:type="dxa"/>
                </w:tcPr>
                <w:p w14:paraId="6243AA16">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color w:val="auto"/>
                      <w:sz w:val="21"/>
                      <w:szCs w:val="21"/>
                      <w:highlight w:val="none"/>
                      <w:lang w:val="en-US" w:eastAsia="zh-CN"/>
                    </w:rPr>
                    <w:t>#4</w:t>
                  </w:r>
                </w:p>
              </w:tc>
              <w:tc>
                <w:tcPr>
                  <w:tcW w:w="1358" w:type="dxa"/>
                </w:tcPr>
                <w:p w14:paraId="774C4383">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49</w:t>
                  </w:r>
                </w:p>
              </w:tc>
              <w:tc>
                <w:tcPr>
                  <w:tcW w:w="1358" w:type="dxa"/>
                  <w:vMerge w:val="continue"/>
                </w:tcPr>
                <w:p w14:paraId="1FE817BA">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359" w:type="dxa"/>
                </w:tcPr>
                <w:p w14:paraId="28C272E7">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41</w:t>
                  </w:r>
                </w:p>
              </w:tc>
              <w:tc>
                <w:tcPr>
                  <w:tcW w:w="1359" w:type="dxa"/>
                  <w:vMerge w:val="continue"/>
                </w:tcPr>
                <w:p w14:paraId="2E3AF3ED">
                  <w:pPr>
                    <w:pStyle w:val="11"/>
                    <w:numPr>
                      <w:ilvl w:val="0"/>
                      <w:numId w:val="0"/>
                    </w:numPr>
                    <w:spacing w:line="240" w:lineRule="auto"/>
                    <w:ind w:right="0" w:rightChars="0"/>
                    <w:jc w:val="left"/>
                    <w:rPr>
                      <w:rFonts w:hint="default" w:ascii="Times New Roman" w:hAnsi="Times New Roman" w:eastAsia="宋体" w:cs="Times New Roman"/>
                      <w:b w:val="0"/>
                      <w:bCs/>
                      <w:color w:val="auto"/>
                      <w:sz w:val="21"/>
                      <w:szCs w:val="21"/>
                      <w:vertAlign w:val="baseline"/>
                      <w:lang w:val="en-US" w:eastAsia="zh-CN"/>
                    </w:rPr>
                  </w:pPr>
                </w:p>
              </w:tc>
            </w:tr>
            <w:tr w14:paraId="7F050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8" w:type="dxa"/>
                  <w:vMerge w:val="continue"/>
                </w:tcPr>
                <w:p w14:paraId="78BEDA2D">
                  <w:pPr>
                    <w:pStyle w:val="11"/>
                    <w:numPr>
                      <w:ilvl w:val="0"/>
                      <w:numId w:val="0"/>
                    </w:numPr>
                    <w:spacing w:line="240" w:lineRule="auto"/>
                    <w:ind w:right="0" w:rightChars="0"/>
                    <w:jc w:val="left"/>
                    <w:rPr>
                      <w:rFonts w:hint="default" w:ascii="Times New Roman" w:hAnsi="Times New Roman" w:eastAsia="宋体" w:cs="Times New Roman"/>
                      <w:b w:val="0"/>
                      <w:bCs/>
                      <w:color w:val="auto"/>
                      <w:sz w:val="21"/>
                      <w:szCs w:val="21"/>
                      <w:vertAlign w:val="baseline"/>
                      <w:lang w:val="en-US" w:eastAsia="zh-CN"/>
                    </w:rPr>
                  </w:pPr>
                </w:p>
              </w:tc>
              <w:tc>
                <w:tcPr>
                  <w:tcW w:w="1358" w:type="dxa"/>
                </w:tcPr>
                <w:p w14:paraId="2313E8E7">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color w:val="auto"/>
                      <w:sz w:val="21"/>
                      <w:szCs w:val="21"/>
                      <w:highlight w:val="none"/>
                      <w:lang w:val="en-US" w:eastAsia="zh-CN"/>
                    </w:rPr>
                    <w:t>#5</w:t>
                  </w:r>
                </w:p>
              </w:tc>
              <w:tc>
                <w:tcPr>
                  <w:tcW w:w="1358" w:type="dxa"/>
                </w:tcPr>
                <w:p w14:paraId="5507643A">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50</w:t>
                  </w:r>
                </w:p>
              </w:tc>
              <w:tc>
                <w:tcPr>
                  <w:tcW w:w="1358" w:type="dxa"/>
                  <w:vMerge w:val="continue"/>
                </w:tcPr>
                <w:p w14:paraId="53647418">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359" w:type="dxa"/>
                </w:tcPr>
                <w:p w14:paraId="0A5FF0A4">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43</w:t>
                  </w:r>
                </w:p>
              </w:tc>
              <w:tc>
                <w:tcPr>
                  <w:tcW w:w="1359" w:type="dxa"/>
                  <w:vMerge w:val="continue"/>
                </w:tcPr>
                <w:p w14:paraId="1C720A95">
                  <w:pPr>
                    <w:pStyle w:val="11"/>
                    <w:numPr>
                      <w:ilvl w:val="0"/>
                      <w:numId w:val="0"/>
                    </w:numPr>
                    <w:spacing w:line="240" w:lineRule="auto"/>
                    <w:ind w:right="0" w:rightChars="0"/>
                    <w:jc w:val="left"/>
                    <w:rPr>
                      <w:rFonts w:hint="default" w:ascii="Times New Roman" w:hAnsi="Times New Roman" w:eastAsia="宋体" w:cs="Times New Roman"/>
                      <w:b w:val="0"/>
                      <w:bCs/>
                      <w:color w:val="auto"/>
                      <w:sz w:val="21"/>
                      <w:szCs w:val="21"/>
                      <w:vertAlign w:val="baseline"/>
                      <w:lang w:val="en-US" w:eastAsia="zh-CN"/>
                    </w:rPr>
                  </w:pPr>
                </w:p>
              </w:tc>
            </w:tr>
            <w:tr w14:paraId="65FD4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8" w:type="dxa"/>
                  <w:vMerge w:val="continue"/>
                </w:tcPr>
                <w:p w14:paraId="41C0B30D">
                  <w:pPr>
                    <w:pStyle w:val="11"/>
                    <w:numPr>
                      <w:ilvl w:val="0"/>
                      <w:numId w:val="0"/>
                    </w:numPr>
                    <w:spacing w:line="240" w:lineRule="auto"/>
                    <w:ind w:right="0" w:rightChars="0"/>
                    <w:jc w:val="left"/>
                    <w:rPr>
                      <w:rFonts w:hint="default" w:ascii="Times New Roman" w:hAnsi="Times New Roman" w:eastAsia="宋体" w:cs="Times New Roman"/>
                      <w:b w:val="0"/>
                      <w:bCs/>
                      <w:color w:val="auto"/>
                      <w:sz w:val="21"/>
                      <w:szCs w:val="21"/>
                      <w:vertAlign w:val="baseline"/>
                      <w:lang w:val="en-US" w:eastAsia="zh-CN"/>
                    </w:rPr>
                  </w:pPr>
                </w:p>
              </w:tc>
              <w:tc>
                <w:tcPr>
                  <w:tcW w:w="1358" w:type="dxa"/>
                </w:tcPr>
                <w:p w14:paraId="2AD81538">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color w:val="auto"/>
                      <w:sz w:val="21"/>
                      <w:szCs w:val="21"/>
                      <w:highlight w:val="none"/>
                      <w:lang w:val="en-US" w:eastAsia="zh-CN"/>
                    </w:rPr>
                    <w:t>#6</w:t>
                  </w:r>
                </w:p>
              </w:tc>
              <w:tc>
                <w:tcPr>
                  <w:tcW w:w="1358" w:type="dxa"/>
                </w:tcPr>
                <w:p w14:paraId="476C588A">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53</w:t>
                  </w:r>
                </w:p>
              </w:tc>
              <w:tc>
                <w:tcPr>
                  <w:tcW w:w="1358" w:type="dxa"/>
                  <w:vMerge w:val="continue"/>
                </w:tcPr>
                <w:p w14:paraId="4D341DF5">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359" w:type="dxa"/>
                </w:tcPr>
                <w:p w14:paraId="7F0F0CC5">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44</w:t>
                  </w:r>
                </w:p>
              </w:tc>
              <w:tc>
                <w:tcPr>
                  <w:tcW w:w="1359" w:type="dxa"/>
                  <w:vMerge w:val="continue"/>
                </w:tcPr>
                <w:p w14:paraId="3495741F">
                  <w:pPr>
                    <w:pStyle w:val="11"/>
                    <w:numPr>
                      <w:ilvl w:val="0"/>
                      <w:numId w:val="0"/>
                    </w:numPr>
                    <w:spacing w:line="240" w:lineRule="auto"/>
                    <w:ind w:right="0" w:rightChars="0"/>
                    <w:jc w:val="left"/>
                    <w:rPr>
                      <w:rFonts w:hint="default" w:ascii="Times New Roman" w:hAnsi="Times New Roman" w:eastAsia="宋体" w:cs="Times New Roman"/>
                      <w:b w:val="0"/>
                      <w:bCs/>
                      <w:color w:val="auto"/>
                      <w:sz w:val="21"/>
                      <w:szCs w:val="21"/>
                      <w:vertAlign w:val="baseline"/>
                      <w:lang w:val="en-US" w:eastAsia="zh-CN"/>
                    </w:rPr>
                  </w:pPr>
                </w:p>
              </w:tc>
            </w:tr>
            <w:tr w14:paraId="4BF6A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8" w:type="dxa"/>
                  <w:vMerge w:val="continue"/>
                </w:tcPr>
                <w:p w14:paraId="7CF26CB8">
                  <w:pPr>
                    <w:pStyle w:val="11"/>
                    <w:numPr>
                      <w:ilvl w:val="0"/>
                      <w:numId w:val="0"/>
                    </w:numPr>
                    <w:spacing w:line="240" w:lineRule="auto"/>
                    <w:ind w:right="0" w:rightChars="0"/>
                    <w:jc w:val="left"/>
                    <w:rPr>
                      <w:rFonts w:hint="default" w:ascii="Times New Roman" w:hAnsi="Times New Roman" w:eastAsia="宋体" w:cs="Times New Roman"/>
                      <w:b w:val="0"/>
                      <w:bCs/>
                      <w:color w:val="auto"/>
                      <w:sz w:val="21"/>
                      <w:szCs w:val="21"/>
                      <w:vertAlign w:val="baseline"/>
                      <w:lang w:val="en-US" w:eastAsia="zh-CN"/>
                    </w:rPr>
                  </w:pPr>
                </w:p>
              </w:tc>
              <w:tc>
                <w:tcPr>
                  <w:tcW w:w="1358" w:type="dxa"/>
                </w:tcPr>
                <w:p w14:paraId="5D210DF1">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color w:val="auto"/>
                      <w:sz w:val="21"/>
                      <w:szCs w:val="21"/>
                      <w:highlight w:val="none"/>
                      <w:lang w:val="en-US" w:eastAsia="zh-CN"/>
                    </w:rPr>
                    <w:t>#7</w:t>
                  </w:r>
                </w:p>
              </w:tc>
              <w:tc>
                <w:tcPr>
                  <w:tcW w:w="1358" w:type="dxa"/>
                </w:tcPr>
                <w:p w14:paraId="66179F3F">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47</w:t>
                  </w:r>
                </w:p>
              </w:tc>
              <w:tc>
                <w:tcPr>
                  <w:tcW w:w="1358" w:type="dxa"/>
                  <w:vMerge w:val="continue"/>
                </w:tcPr>
                <w:p w14:paraId="38A20742">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359" w:type="dxa"/>
                </w:tcPr>
                <w:p w14:paraId="36863F2F">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40</w:t>
                  </w:r>
                </w:p>
              </w:tc>
              <w:tc>
                <w:tcPr>
                  <w:tcW w:w="1359" w:type="dxa"/>
                  <w:vMerge w:val="continue"/>
                </w:tcPr>
                <w:p w14:paraId="3068FA2F">
                  <w:pPr>
                    <w:pStyle w:val="11"/>
                    <w:numPr>
                      <w:ilvl w:val="0"/>
                      <w:numId w:val="0"/>
                    </w:numPr>
                    <w:spacing w:line="240" w:lineRule="auto"/>
                    <w:ind w:right="0" w:rightChars="0"/>
                    <w:jc w:val="left"/>
                    <w:rPr>
                      <w:rFonts w:hint="default" w:ascii="Times New Roman" w:hAnsi="Times New Roman" w:eastAsia="宋体" w:cs="Times New Roman"/>
                      <w:b w:val="0"/>
                      <w:bCs/>
                      <w:color w:val="auto"/>
                      <w:sz w:val="21"/>
                      <w:szCs w:val="21"/>
                      <w:vertAlign w:val="baseline"/>
                      <w:lang w:val="en-US" w:eastAsia="zh-CN"/>
                    </w:rPr>
                  </w:pPr>
                </w:p>
              </w:tc>
            </w:tr>
            <w:tr w14:paraId="56606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8" w:type="dxa"/>
                  <w:vMerge w:val="continue"/>
                </w:tcPr>
                <w:p w14:paraId="2F79ABEC">
                  <w:pPr>
                    <w:pStyle w:val="11"/>
                    <w:numPr>
                      <w:ilvl w:val="0"/>
                      <w:numId w:val="0"/>
                    </w:numPr>
                    <w:spacing w:line="240" w:lineRule="auto"/>
                    <w:ind w:right="0" w:rightChars="0"/>
                    <w:jc w:val="left"/>
                    <w:rPr>
                      <w:rFonts w:hint="default" w:ascii="Times New Roman" w:hAnsi="Times New Roman" w:eastAsia="宋体" w:cs="Times New Roman"/>
                      <w:b w:val="0"/>
                      <w:bCs/>
                      <w:color w:val="auto"/>
                      <w:sz w:val="21"/>
                      <w:szCs w:val="21"/>
                      <w:vertAlign w:val="baseline"/>
                      <w:lang w:val="en-US" w:eastAsia="zh-CN"/>
                    </w:rPr>
                  </w:pPr>
                </w:p>
              </w:tc>
              <w:tc>
                <w:tcPr>
                  <w:tcW w:w="1358" w:type="dxa"/>
                </w:tcPr>
                <w:p w14:paraId="168B4870">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color w:val="auto"/>
                      <w:sz w:val="21"/>
                      <w:szCs w:val="21"/>
                      <w:highlight w:val="none"/>
                      <w:lang w:val="en-US" w:eastAsia="zh-CN"/>
                    </w:rPr>
                    <w:t>#8</w:t>
                  </w:r>
                </w:p>
              </w:tc>
              <w:tc>
                <w:tcPr>
                  <w:tcW w:w="1358" w:type="dxa"/>
                </w:tcPr>
                <w:p w14:paraId="72A412DB">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49</w:t>
                  </w:r>
                </w:p>
              </w:tc>
              <w:tc>
                <w:tcPr>
                  <w:tcW w:w="1358" w:type="dxa"/>
                  <w:vMerge w:val="continue"/>
                </w:tcPr>
                <w:p w14:paraId="04508DB1">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359" w:type="dxa"/>
                </w:tcPr>
                <w:p w14:paraId="7202B403">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42</w:t>
                  </w:r>
                </w:p>
              </w:tc>
              <w:tc>
                <w:tcPr>
                  <w:tcW w:w="1359" w:type="dxa"/>
                  <w:vMerge w:val="continue"/>
                </w:tcPr>
                <w:p w14:paraId="3124381A">
                  <w:pPr>
                    <w:pStyle w:val="11"/>
                    <w:numPr>
                      <w:ilvl w:val="0"/>
                      <w:numId w:val="0"/>
                    </w:numPr>
                    <w:spacing w:line="240" w:lineRule="auto"/>
                    <w:ind w:right="0" w:rightChars="0"/>
                    <w:jc w:val="left"/>
                    <w:rPr>
                      <w:rFonts w:hint="default" w:ascii="Times New Roman" w:hAnsi="Times New Roman" w:eastAsia="宋体" w:cs="Times New Roman"/>
                      <w:b w:val="0"/>
                      <w:bCs/>
                      <w:color w:val="auto"/>
                      <w:sz w:val="21"/>
                      <w:szCs w:val="21"/>
                      <w:vertAlign w:val="baseline"/>
                      <w:lang w:val="en-US" w:eastAsia="zh-CN"/>
                    </w:rPr>
                  </w:pPr>
                </w:p>
              </w:tc>
            </w:tr>
            <w:tr w14:paraId="4C59D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8" w:type="dxa"/>
                  <w:vMerge w:val="continue"/>
                </w:tcPr>
                <w:p w14:paraId="22F08C72">
                  <w:pPr>
                    <w:pStyle w:val="11"/>
                    <w:numPr>
                      <w:ilvl w:val="0"/>
                      <w:numId w:val="0"/>
                    </w:numPr>
                    <w:spacing w:line="240" w:lineRule="auto"/>
                    <w:ind w:right="0" w:rightChars="0"/>
                    <w:jc w:val="left"/>
                    <w:rPr>
                      <w:rFonts w:hint="default" w:ascii="Times New Roman" w:hAnsi="Times New Roman" w:eastAsia="宋体" w:cs="Times New Roman"/>
                      <w:b w:val="0"/>
                      <w:bCs/>
                      <w:color w:val="auto"/>
                      <w:sz w:val="21"/>
                      <w:szCs w:val="21"/>
                      <w:vertAlign w:val="baseline"/>
                      <w:lang w:val="en-US" w:eastAsia="zh-CN"/>
                    </w:rPr>
                  </w:pPr>
                </w:p>
              </w:tc>
              <w:tc>
                <w:tcPr>
                  <w:tcW w:w="1358" w:type="dxa"/>
                </w:tcPr>
                <w:p w14:paraId="5D4BB521">
                  <w:pPr>
                    <w:pStyle w:val="11"/>
                    <w:numPr>
                      <w:ilvl w:val="0"/>
                      <w:numId w:val="0"/>
                    </w:numPr>
                    <w:spacing w:line="240" w:lineRule="auto"/>
                    <w:ind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#9</w:t>
                  </w:r>
                </w:p>
              </w:tc>
              <w:tc>
                <w:tcPr>
                  <w:tcW w:w="1358" w:type="dxa"/>
                </w:tcPr>
                <w:p w14:paraId="28EA984B">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51</w:t>
                  </w:r>
                </w:p>
              </w:tc>
              <w:tc>
                <w:tcPr>
                  <w:tcW w:w="1358" w:type="dxa"/>
                  <w:vMerge w:val="continue"/>
                </w:tcPr>
                <w:p w14:paraId="292B8889">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359" w:type="dxa"/>
                </w:tcPr>
                <w:p w14:paraId="0BA70E22">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43</w:t>
                  </w:r>
                </w:p>
              </w:tc>
              <w:tc>
                <w:tcPr>
                  <w:tcW w:w="1359" w:type="dxa"/>
                  <w:vMerge w:val="continue"/>
                </w:tcPr>
                <w:p w14:paraId="7283EE9F">
                  <w:pPr>
                    <w:pStyle w:val="11"/>
                    <w:numPr>
                      <w:ilvl w:val="0"/>
                      <w:numId w:val="0"/>
                    </w:numPr>
                    <w:spacing w:line="240" w:lineRule="auto"/>
                    <w:ind w:right="0" w:rightChars="0"/>
                    <w:jc w:val="left"/>
                    <w:rPr>
                      <w:rFonts w:hint="default" w:ascii="Times New Roman" w:hAnsi="Times New Roman" w:eastAsia="宋体" w:cs="Times New Roman"/>
                      <w:b w:val="0"/>
                      <w:bCs/>
                      <w:color w:val="auto"/>
                      <w:sz w:val="21"/>
                      <w:szCs w:val="21"/>
                      <w:vertAlign w:val="baseline"/>
                      <w:lang w:val="en-US" w:eastAsia="zh-CN"/>
                    </w:rPr>
                  </w:pPr>
                </w:p>
              </w:tc>
            </w:tr>
            <w:tr w14:paraId="78D84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8" w:type="dxa"/>
                  <w:vMerge w:val="continue"/>
                </w:tcPr>
                <w:p w14:paraId="0E373A64">
                  <w:pPr>
                    <w:pStyle w:val="11"/>
                    <w:numPr>
                      <w:ilvl w:val="0"/>
                      <w:numId w:val="0"/>
                    </w:numPr>
                    <w:spacing w:line="240" w:lineRule="auto"/>
                    <w:ind w:right="0" w:rightChars="0"/>
                    <w:jc w:val="left"/>
                    <w:rPr>
                      <w:rFonts w:hint="default" w:ascii="Times New Roman" w:hAnsi="Times New Roman" w:eastAsia="宋体" w:cs="Times New Roman"/>
                      <w:b w:val="0"/>
                      <w:bCs/>
                      <w:color w:val="auto"/>
                      <w:sz w:val="21"/>
                      <w:szCs w:val="21"/>
                      <w:vertAlign w:val="baseline"/>
                      <w:lang w:val="en-US" w:eastAsia="zh-CN"/>
                    </w:rPr>
                  </w:pPr>
                </w:p>
              </w:tc>
              <w:tc>
                <w:tcPr>
                  <w:tcW w:w="1358" w:type="dxa"/>
                </w:tcPr>
                <w:p w14:paraId="7DBD7E41">
                  <w:pPr>
                    <w:pStyle w:val="11"/>
                    <w:numPr>
                      <w:ilvl w:val="0"/>
                      <w:numId w:val="0"/>
                    </w:numPr>
                    <w:spacing w:line="240" w:lineRule="auto"/>
                    <w:ind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c>
                <w:tcPr>
                  <w:tcW w:w="1358" w:type="dxa"/>
                </w:tcPr>
                <w:p w14:paraId="100F9C47">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48</w:t>
                  </w:r>
                </w:p>
              </w:tc>
              <w:tc>
                <w:tcPr>
                  <w:tcW w:w="1358" w:type="dxa"/>
                  <w:vMerge w:val="continue"/>
                </w:tcPr>
                <w:p w14:paraId="1351F5D2">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359" w:type="dxa"/>
                </w:tcPr>
                <w:p w14:paraId="16355EE7">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40</w:t>
                  </w:r>
                </w:p>
              </w:tc>
              <w:tc>
                <w:tcPr>
                  <w:tcW w:w="1359" w:type="dxa"/>
                  <w:vMerge w:val="continue"/>
                </w:tcPr>
                <w:p w14:paraId="57A3404F">
                  <w:pPr>
                    <w:pStyle w:val="11"/>
                    <w:numPr>
                      <w:ilvl w:val="0"/>
                      <w:numId w:val="0"/>
                    </w:numPr>
                    <w:spacing w:line="240" w:lineRule="auto"/>
                    <w:ind w:right="0" w:rightChars="0"/>
                    <w:jc w:val="left"/>
                    <w:rPr>
                      <w:rFonts w:hint="default" w:ascii="Times New Roman" w:hAnsi="Times New Roman" w:eastAsia="宋体" w:cs="Times New Roman"/>
                      <w:b w:val="0"/>
                      <w:bCs/>
                      <w:color w:val="auto"/>
                      <w:sz w:val="21"/>
                      <w:szCs w:val="21"/>
                      <w:vertAlign w:val="baseline"/>
                      <w:lang w:val="en-US" w:eastAsia="zh-CN"/>
                    </w:rPr>
                  </w:pPr>
                </w:p>
              </w:tc>
            </w:tr>
            <w:tr w14:paraId="2F5B7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8" w:type="dxa"/>
                  <w:vMerge w:val="continue"/>
                </w:tcPr>
                <w:p w14:paraId="6CCA2BF1">
                  <w:pPr>
                    <w:pStyle w:val="11"/>
                    <w:numPr>
                      <w:ilvl w:val="0"/>
                      <w:numId w:val="0"/>
                    </w:numPr>
                    <w:spacing w:line="240" w:lineRule="auto"/>
                    <w:ind w:right="0" w:rightChars="0"/>
                    <w:jc w:val="left"/>
                    <w:rPr>
                      <w:rFonts w:hint="default" w:ascii="Times New Roman" w:hAnsi="Times New Roman" w:eastAsia="宋体" w:cs="Times New Roman"/>
                      <w:b w:val="0"/>
                      <w:bCs/>
                      <w:color w:val="auto"/>
                      <w:sz w:val="21"/>
                      <w:szCs w:val="21"/>
                      <w:vertAlign w:val="baseline"/>
                      <w:lang w:val="en-US" w:eastAsia="zh-CN"/>
                    </w:rPr>
                  </w:pPr>
                </w:p>
              </w:tc>
              <w:tc>
                <w:tcPr>
                  <w:tcW w:w="1358" w:type="dxa"/>
                </w:tcPr>
                <w:p w14:paraId="4EF44419">
                  <w:pPr>
                    <w:pStyle w:val="11"/>
                    <w:numPr>
                      <w:ilvl w:val="0"/>
                      <w:numId w:val="0"/>
                    </w:numPr>
                    <w:spacing w:line="240" w:lineRule="auto"/>
                    <w:ind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#11</w:t>
                  </w:r>
                </w:p>
              </w:tc>
              <w:tc>
                <w:tcPr>
                  <w:tcW w:w="1358" w:type="dxa"/>
                </w:tcPr>
                <w:p w14:paraId="5266727D">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52</w:t>
                  </w:r>
                </w:p>
              </w:tc>
              <w:tc>
                <w:tcPr>
                  <w:tcW w:w="1358" w:type="dxa"/>
                  <w:vMerge w:val="continue"/>
                </w:tcPr>
                <w:p w14:paraId="3C7A6A26">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359" w:type="dxa"/>
                </w:tcPr>
                <w:p w14:paraId="37E7D4B5">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44</w:t>
                  </w:r>
                </w:p>
              </w:tc>
              <w:tc>
                <w:tcPr>
                  <w:tcW w:w="1359" w:type="dxa"/>
                  <w:vMerge w:val="continue"/>
                </w:tcPr>
                <w:p w14:paraId="2A54CE49">
                  <w:pPr>
                    <w:pStyle w:val="11"/>
                    <w:numPr>
                      <w:ilvl w:val="0"/>
                      <w:numId w:val="0"/>
                    </w:numPr>
                    <w:spacing w:line="240" w:lineRule="auto"/>
                    <w:ind w:right="0" w:rightChars="0"/>
                    <w:jc w:val="left"/>
                    <w:rPr>
                      <w:rFonts w:hint="default" w:ascii="Times New Roman" w:hAnsi="Times New Roman" w:eastAsia="宋体" w:cs="Times New Roman"/>
                      <w:b w:val="0"/>
                      <w:bCs/>
                      <w:color w:val="auto"/>
                      <w:sz w:val="21"/>
                      <w:szCs w:val="21"/>
                      <w:vertAlign w:val="baseline"/>
                      <w:lang w:val="en-US" w:eastAsia="zh-CN"/>
                    </w:rPr>
                  </w:pPr>
                </w:p>
              </w:tc>
            </w:tr>
            <w:tr w14:paraId="2BFE2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8" w:type="dxa"/>
                  <w:vMerge w:val="continue"/>
                </w:tcPr>
                <w:p w14:paraId="0D5ADA89">
                  <w:pPr>
                    <w:pStyle w:val="11"/>
                    <w:numPr>
                      <w:ilvl w:val="0"/>
                      <w:numId w:val="0"/>
                    </w:numPr>
                    <w:spacing w:line="240" w:lineRule="auto"/>
                    <w:ind w:right="0" w:rightChars="0"/>
                    <w:jc w:val="left"/>
                    <w:rPr>
                      <w:rFonts w:hint="default" w:ascii="Times New Roman" w:hAnsi="Times New Roman" w:eastAsia="宋体" w:cs="Times New Roman"/>
                      <w:b w:val="0"/>
                      <w:bCs/>
                      <w:color w:val="auto"/>
                      <w:sz w:val="21"/>
                      <w:szCs w:val="21"/>
                      <w:vertAlign w:val="baseline"/>
                      <w:lang w:val="en-US" w:eastAsia="zh-CN"/>
                    </w:rPr>
                  </w:pPr>
                </w:p>
              </w:tc>
              <w:tc>
                <w:tcPr>
                  <w:tcW w:w="1358" w:type="dxa"/>
                </w:tcPr>
                <w:p w14:paraId="6DF263DA">
                  <w:pPr>
                    <w:pStyle w:val="11"/>
                    <w:numPr>
                      <w:ilvl w:val="0"/>
                      <w:numId w:val="0"/>
                    </w:numPr>
                    <w:spacing w:line="240" w:lineRule="auto"/>
                    <w:ind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#12</w:t>
                  </w:r>
                </w:p>
              </w:tc>
              <w:tc>
                <w:tcPr>
                  <w:tcW w:w="1358" w:type="dxa"/>
                </w:tcPr>
                <w:p w14:paraId="1750742C">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50</w:t>
                  </w:r>
                </w:p>
              </w:tc>
              <w:tc>
                <w:tcPr>
                  <w:tcW w:w="1358" w:type="dxa"/>
                  <w:vMerge w:val="continue"/>
                </w:tcPr>
                <w:p w14:paraId="4D4F3764">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359" w:type="dxa"/>
                </w:tcPr>
                <w:p w14:paraId="3FE19864">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42</w:t>
                  </w:r>
                </w:p>
              </w:tc>
              <w:tc>
                <w:tcPr>
                  <w:tcW w:w="1359" w:type="dxa"/>
                  <w:vMerge w:val="continue"/>
                </w:tcPr>
                <w:p w14:paraId="7EEE416E">
                  <w:pPr>
                    <w:pStyle w:val="11"/>
                    <w:numPr>
                      <w:ilvl w:val="0"/>
                      <w:numId w:val="0"/>
                    </w:numPr>
                    <w:spacing w:line="240" w:lineRule="auto"/>
                    <w:ind w:right="0" w:rightChars="0"/>
                    <w:jc w:val="left"/>
                    <w:rPr>
                      <w:rFonts w:hint="default" w:ascii="Times New Roman" w:hAnsi="Times New Roman" w:eastAsia="宋体" w:cs="Times New Roman"/>
                      <w:b w:val="0"/>
                      <w:bCs/>
                      <w:color w:val="auto"/>
                      <w:sz w:val="21"/>
                      <w:szCs w:val="21"/>
                      <w:vertAlign w:val="baseline"/>
                      <w:lang w:val="en-US" w:eastAsia="zh-CN"/>
                    </w:rPr>
                  </w:pPr>
                </w:p>
              </w:tc>
            </w:tr>
            <w:tr w14:paraId="5977C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8" w:type="dxa"/>
                  <w:vMerge w:val="continue"/>
                </w:tcPr>
                <w:p w14:paraId="663E4C20">
                  <w:pPr>
                    <w:pStyle w:val="11"/>
                    <w:numPr>
                      <w:ilvl w:val="0"/>
                      <w:numId w:val="0"/>
                    </w:numPr>
                    <w:spacing w:line="240" w:lineRule="auto"/>
                    <w:ind w:right="0" w:rightChars="0"/>
                    <w:jc w:val="left"/>
                    <w:rPr>
                      <w:rFonts w:hint="default" w:ascii="Times New Roman" w:hAnsi="Times New Roman" w:eastAsia="宋体" w:cs="Times New Roman"/>
                      <w:b w:val="0"/>
                      <w:bCs/>
                      <w:color w:val="auto"/>
                      <w:sz w:val="21"/>
                      <w:szCs w:val="21"/>
                      <w:vertAlign w:val="baseline"/>
                      <w:lang w:val="en-US" w:eastAsia="zh-CN"/>
                    </w:rPr>
                  </w:pPr>
                </w:p>
              </w:tc>
              <w:tc>
                <w:tcPr>
                  <w:tcW w:w="1358" w:type="dxa"/>
                </w:tcPr>
                <w:p w14:paraId="6C5F15F7">
                  <w:pPr>
                    <w:pStyle w:val="11"/>
                    <w:numPr>
                      <w:ilvl w:val="0"/>
                      <w:numId w:val="0"/>
                    </w:numPr>
                    <w:spacing w:line="240" w:lineRule="auto"/>
                    <w:ind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#13</w:t>
                  </w:r>
                </w:p>
              </w:tc>
              <w:tc>
                <w:tcPr>
                  <w:tcW w:w="1358" w:type="dxa"/>
                </w:tcPr>
                <w:p w14:paraId="487AEB96">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49</w:t>
                  </w:r>
                </w:p>
              </w:tc>
              <w:tc>
                <w:tcPr>
                  <w:tcW w:w="1358" w:type="dxa"/>
                  <w:vMerge w:val="continue"/>
                </w:tcPr>
                <w:p w14:paraId="24585786">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359" w:type="dxa"/>
                </w:tcPr>
                <w:p w14:paraId="06D3D5EF">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41</w:t>
                  </w:r>
                </w:p>
              </w:tc>
              <w:tc>
                <w:tcPr>
                  <w:tcW w:w="1359" w:type="dxa"/>
                  <w:vMerge w:val="continue"/>
                </w:tcPr>
                <w:p w14:paraId="555B2896">
                  <w:pPr>
                    <w:pStyle w:val="11"/>
                    <w:numPr>
                      <w:ilvl w:val="0"/>
                      <w:numId w:val="0"/>
                    </w:numPr>
                    <w:spacing w:line="240" w:lineRule="auto"/>
                    <w:ind w:right="0" w:rightChars="0"/>
                    <w:jc w:val="left"/>
                    <w:rPr>
                      <w:rFonts w:hint="default" w:ascii="Times New Roman" w:hAnsi="Times New Roman" w:eastAsia="宋体" w:cs="Times New Roman"/>
                      <w:b w:val="0"/>
                      <w:bCs/>
                      <w:color w:val="auto"/>
                      <w:sz w:val="21"/>
                      <w:szCs w:val="21"/>
                      <w:vertAlign w:val="baseline"/>
                      <w:lang w:val="en-US" w:eastAsia="zh-CN"/>
                    </w:rPr>
                  </w:pPr>
                </w:p>
              </w:tc>
            </w:tr>
            <w:tr w14:paraId="2398C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8" w:type="dxa"/>
                  <w:vMerge w:val="continue"/>
                </w:tcPr>
                <w:p w14:paraId="26E510CA">
                  <w:pPr>
                    <w:pStyle w:val="11"/>
                    <w:numPr>
                      <w:ilvl w:val="0"/>
                      <w:numId w:val="0"/>
                    </w:numPr>
                    <w:spacing w:line="240" w:lineRule="auto"/>
                    <w:ind w:right="0" w:rightChars="0"/>
                    <w:jc w:val="left"/>
                    <w:rPr>
                      <w:rFonts w:hint="default" w:ascii="Times New Roman" w:hAnsi="Times New Roman" w:eastAsia="宋体" w:cs="Times New Roman"/>
                      <w:b w:val="0"/>
                      <w:bCs/>
                      <w:color w:val="auto"/>
                      <w:sz w:val="21"/>
                      <w:szCs w:val="21"/>
                      <w:vertAlign w:val="baseline"/>
                      <w:lang w:val="en-US" w:eastAsia="zh-CN"/>
                    </w:rPr>
                  </w:pPr>
                </w:p>
              </w:tc>
              <w:tc>
                <w:tcPr>
                  <w:tcW w:w="1358" w:type="dxa"/>
                </w:tcPr>
                <w:p w14:paraId="0D41B73C">
                  <w:pPr>
                    <w:pStyle w:val="11"/>
                    <w:numPr>
                      <w:ilvl w:val="0"/>
                      <w:numId w:val="0"/>
                    </w:numPr>
                    <w:spacing w:line="240" w:lineRule="auto"/>
                    <w:ind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#14</w:t>
                  </w:r>
                </w:p>
              </w:tc>
              <w:tc>
                <w:tcPr>
                  <w:tcW w:w="1358" w:type="dxa"/>
                </w:tcPr>
                <w:p w14:paraId="55DA4484">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52</w:t>
                  </w:r>
                </w:p>
              </w:tc>
              <w:tc>
                <w:tcPr>
                  <w:tcW w:w="1358" w:type="dxa"/>
                  <w:vMerge w:val="continue"/>
                </w:tcPr>
                <w:p w14:paraId="7CEBAD21">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359" w:type="dxa"/>
                </w:tcPr>
                <w:p w14:paraId="512C227D">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44</w:t>
                  </w:r>
                </w:p>
              </w:tc>
              <w:tc>
                <w:tcPr>
                  <w:tcW w:w="1359" w:type="dxa"/>
                  <w:vMerge w:val="continue"/>
                </w:tcPr>
                <w:p w14:paraId="66C5083A">
                  <w:pPr>
                    <w:pStyle w:val="11"/>
                    <w:numPr>
                      <w:ilvl w:val="0"/>
                      <w:numId w:val="0"/>
                    </w:numPr>
                    <w:spacing w:line="240" w:lineRule="auto"/>
                    <w:ind w:right="0" w:rightChars="0"/>
                    <w:jc w:val="left"/>
                    <w:rPr>
                      <w:rFonts w:hint="default" w:ascii="Times New Roman" w:hAnsi="Times New Roman" w:eastAsia="宋体" w:cs="Times New Roman"/>
                      <w:b w:val="0"/>
                      <w:bCs/>
                      <w:color w:val="auto"/>
                      <w:sz w:val="21"/>
                      <w:szCs w:val="21"/>
                      <w:vertAlign w:val="baseline"/>
                      <w:lang w:val="en-US" w:eastAsia="zh-CN"/>
                    </w:rPr>
                  </w:pPr>
                </w:p>
              </w:tc>
            </w:tr>
            <w:tr w14:paraId="1A3EE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58" w:type="dxa"/>
                  <w:vMerge w:val="continue"/>
                </w:tcPr>
                <w:p w14:paraId="71889F30">
                  <w:pPr>
                    <w:pStyle w:val="11"/>
                    <w:numPr>
                      <w:ilvl w:val="0"/>
                      <w:numId w:val="0"/>
                    </w:numPr>
                    <w:spacing w:line="240" w:lineRule="auto"/>
                    <w:ind w:right="0" w:rightChars="0"/>
                    <w:jc w:val="left"/>
                    <w:rPr>
                      <w:rFonts w:hint="default" w:ascii="Times New Roman" w:hAnsi="Times New Roman" w:eastAsia="宋体" w:cs="Times New Roman"/>
                      <w:b w:val="0"/>
                      <w:bCs/>
                      <w:color w:val="auto"/>
                      <w:sz w:val="21"/>
                      <w:szCs w:val="21"/>
                      <w:vertAlign w:val="baseline"/>
                      <w:lang w:val="en-US" w:eastAsia="zh-CN"/>
                    </w:rPr>
                  </w:pPr>
                </w:p>
              </w:tc>
              <w:tc>
                <w:tcPr>
                  <w:tcW w:w="1358" w:type="dxa"/>
                </w:tcPr>
                <w:p w14:paraId="3B4574E4">
                  <w:pPr>
                    <w:pStyle w:val="11"/>
                    <w:numPr>
                      <w:ilvl w:val="0"/>
                      <w:numId w:val="0"/>
                    </w:numPr>
                    <w:spacing w:line="240" w:lineRule="auto"/>
                    <w:ind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#15</w:t>
                  </w:r>
                </w:p>
              </w:tc>
              <w:tc>
                <w:tcPr>
                  <w:tcW w:w="1358" w:type="dxa"/>
                </w:tcPr>
                <w:p w14:paraId="30049CA5">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47</w:t>
                  </w:r>
                </w:p>
              </w:tc>
              <w:tc>
                <w:tcPr>
                  <w:tcW w:w="1358" w:type="dxa"/>
                  <w:vMerge w:val="continue"/>
                </w:tcPr>
                <w:p w14:paraId="6140ECCE">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359" w:type="dxa"/>
                </w:tcPr>
                <w:p w14:paraId="0B925946">
                  <w:pPr>
                    <w:pStyle w:val="11"/>
                    <w:numPr>
                      <w:ilvl w:val="0"/>
                      <w:numId w:val="0"/>
                    </w:numPr>
                    <w:spacing w:line="240" w:lineRule="auto"/>
                    <w:ind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38</w:t>
                  </w:r>
                </w:p>
              </w:tc>
              <w:tc>
                <w:tcPr>
                  <w:tcW w:w="1359" w:type="dxa"/>
                  <w:vMerge w:val="continue"/>
                </w:tcPr>
                <w:p w14:paraId="2231EA8E">
                  <w:pPr>
                    <w:pStyle w:val="11"/>
                    <w:numPr>
                      <w:ilvl w:val="0"/>
                      <w:numId w:val="0"/>
                    </w:numPr>
                    <w:spacing w:line="240" w:lineRule="auto"/>
                    <w:ind w:right="0" w:rightChars="0"/>
                    <w:jc w:val="left"/>
                    <w:rPr>
                      <w:rFonts w:hint="default" w:ascii="Times New Roman" w:hAnsi="Times New Roman" w:eastAsia="宋体" w:cs="Times New Roman"/>
                      <w:b w:val="0"/>
                      <w:bCs/>
                      <w:color w:val="auto"/>
                      <w:sz w:val="21"/>
                      <w:szCs w:val="21"/>
                      <w:vertAlign w:val="baseline"/>
                      <w:lang w:val="en-US" w:eastAsia="zh-CN"/>
                    </w:rPr>
                  </w:pPr>
                </w:p>
              </w:tc>
            </w:tr>
            <w:tr w14:paraId="49D4D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6" w:type="dxa"/>
                  <w:gridSpan w:val="2"/>
                </w:tcPr>
                <w:p w14:paraId="2C6B5A58">
                  <w:pPr>
                    <w:pStyle w:val="11"/>
                    <w:numPr>
                      <w:ilvl w:val="0"/>
                      <w:numId w:val="0"/>
                    </w:numPr>
                    <w:spacing w:line="240" w:lineRule="auto"/>
                    <w:ind w:right="0" w:rightChars="0"/>
                    <w:jc w:val="left"/>
                    <w:rPr>
                      <w:rFonts w:hint="default" w:ascii="Times New Roman" w:hAnsi="Times New Roman" w:eastAsia="宋体" w:cs="Times New Roman"/>
                      <w:color w:val="auto"/>
                      <w:sz w:val="21"/>
                      <w:szCs w:val="21"/>
                      <w:highlight w:val="none"/>
                      <w:lang w:val="en-US" w:eastAsia="zh-CN"/>
                    </w:rPr>
                  </w:pPr>
                  <w:r>
                    <w:rPr>
                      <w:rFonts w:hint="eastAsia" w:eastAsia="宋体"/>
                      <w:color w:val="auto"/>
                      <w:kern w:val="2"/>
                      <w:sz w:val="21"/>
                      <w:szCs w:val="21"/>
                      <w:highlight w:val="none"/>
                    </w:rPr>
                    <w:t>标准依据</w:t>
                  </w:r>
                </w:p>
              </w:tc>
              <w:tc>
                <w:tcPr>
                  <w:tcW w:w="5434" w:type="dxa"/>
                  <w:gridSpan w:val="4"/>
                </w:tcPr>
                <w:p w14:paraId="50EB7EA3">
                  <w:pPr>
                    <w:pStyle w:val="11"/>
                    <w:numPr>
                      <w:ilvl w:val="0"/>
                      <w:numId w:val="0"/>
                    </w:numPr>
                    <w:spacing w:line="240" w:lineRule="auto"/>
                    <w:ind w:right="0" w:rightChars="0"/>
                    <w:jc w:val="left"/>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 xml:space="preserve">《声环境质量标准》GB3096-2008  </w:t>
                  </w:r>
                  <w:r>
                    <w:rPr>
                      <w:rFonts w:hint="eastAsia" w:eastAsia="宋体" w:cs="Times New Roman"/>
                      <w:b w:val="0"/>
                      <w:bCs/>
                      <w:color w:val="auto"/>
                      <w:sz w:val="21"/>
                      <w:szCs w:val="21"/>
                      <w:highlight w:val="none"/>
                      <w:vertAlign w:val="baseline"/>
                      <w:lang w:val="en-US" w:eastAsia="zh-CN"/>
                    </w:rPr>
                    <w:t>1</w:t>
                  </w:r>
                  <w:r>
                    <w:rPr>
                      <w:rFonts w:hint="default" w:ascii="Times New Roman" w:hAnsi="Times New Roman" w:eastAsia="宋体" w:cs="Times New Roman"/>
                      <w:b w:val="0"/>
                      <w:bCs/>
                      <w:color w:val="auto"/>
                      <w:sz w:val="21"/>
                      <w:szCs w:val="21"/>
                      <w:vertAlign w:val="baseline"/>
                      <w:lang w:val="en-US" w:eastAsia="zh-CN"/>
                    </w:rPr>
                    <w:t>类</w:t>
                  </w:r>
                </w:p>
              </w:tc>
            </w:tr>
            <w:tr w14:paraId="5D4E2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6" w:type="dxa"/>
                  <w:gridSpan w:val="2"/>
                </w:tcPr>
                <w:p w14:paraId="7CA710E9">
                  <w:pPr>
                    <w:pStyle w:val="11"/>
                    <w:numPr>
                      <w:ilvl w:val="0"/>
                      <w:numId w:val="0"/>
                    </w:numPr>
                    <w:spacing w:line="240" w:lineRule="auto"/>
                    <w:ind w:right="0" w:rightChars="0"/>
                    <w:jc w:val="left"/>
                    <w:rPr>
                      <w:rFonts w:hint="default" w:ascii="Times New Roman" w:hAnsi="Times New Roman" w:eastAsia="宋体" w:cs="Times New Roman"/>
                      <w:color w:val="auto"/>
                      <w:sz w:val="21"/>
                      <w:szCs w:val="21"/>
                      <w:highlight w:val="none"/>
                      <w:lang w:val="en-US" w:eastAsia="zh-CN"/>
                    </w:rPr>
                  </w:pPr>
                  <w:r>
                    <w:rPr>
                      <w:rFonts w:hint="eastAsia" w:eastAsia="宋体"/>
                      <w:color w:val="auto"/>
                      <w:kern w:val="2"/>
                      <w:sz w:val="21"/>
                      <w:szCs w:val="21"/>
                      <w:highlight w:val="none"/>
                    </w:rPr>
                    <w:t>备注</w:t>
                  </w:r>
                </w:p>
              </w:tc>
              <w:tc>
                <w:tcPr>
                  <w:tcW w:w="5434" w:type="dxa"/>
                  <w:gridSpan w:val="4"/>
                </w:tcPr>
                <w:p w14:paraId="0E70F9B3">
                  <w:pPr>
                    <w:pStyle w:val="11"/>
                    <w:numPr>
                      <w:ilvl w:val="0"/>
                      <w:numId w:val="0"/>
                    </w:numPr>
                    <w:spacing w:line="240" w:lineRule="auto"/>
                    <w:ind w:right="0" w:rightChars="0"/>
                    <w:jc w:val="left"/>
                    <w:rPr>
                      <w:rFonts w:hint="default" w:ascii="Times New Roman" w:hAnsi="Times New Roman" w:eastAsia="宋体" w:cs="Times New Roman"/>
                      <w:b w:val="0"/>
                      <w:bCs/>
                      <w:color w:val="auto"/>
                      <w:sz w:val="21"/>
                      <w:szCs w:val="21"/>
                      <w:vertAlign w:val="baseline"/>
                      <w:lang w:val="en-US" w:eastAsia="zh-CN"/>
                    </w:rPr>
                  </w:pPr>
                  <w:r>
                    <w:rPr>
                      <w:rFonts w:hint="eastAsia" w:eastAsia="宋体"/>
                      <w:color w:val="auto"/>
                      <w:kern w:val="2"/>
                      <w:sz w:val="21"/>
                      <w:szCs w:val="21"/>
                      <w:highlight w:val="none"/>
                    </w:rPr>
                    <w:t>2024</w:t>
                  </w:r>
                  <w:r>
                    <w:rPr>
                      <w:rFonts w:hint="eastAsia" w:eastAsia="宋体"/>
                      <w:color w:val="auto"/>
                      <w:kern w:val="2"/>
                      <w:sz w:val="21"/>
                      <w:szCs w:val="21"/>
                      <w:highlight w:val="none"/>
                      <w:lang w:val="en-US" w:eastAsia="zh-CN"/>
                    </w:rPr>
                    <w:t>.10.28</w:t>
                  </w:r>
                  <w:r>
                    <w:rPr>
                      <w:rFonts w:hint="eastAsia" w:eastAsia="宋体"/>
                      <w:color w:val="auto"/>
                      <w:kern w:val="2"/>
                      <w:sz w:val="21"/>
                      <w:szCs w:val="21"/>
                      <w:highlight w:val="none"/>
                    </w:rPr>
                    <w:t>晴</w:t>
                  </w:r>
                  <w:r>
                    <w:rPr>
                      <w:rFonts w:hint="eastAsia" w:eastAsia="宋体"/>
                      <w:color w:val="auto"/>
                      <w:kern w:val="2"/>
                      <w:sz w:val="21"/>
                      <w:szCs w:val="21"/>
                      <w:highlight w:val="none"/>
                      <w:lang w:val="en-US" w:eastAsia="zh-CN"/>
                    </w:rPr>
                    <w:t xml:space="preserve"> </w:t>
                  </w:r>
                  <w:r>
                    <w:rPr>
                      <w:rFonts w:hint="default" w:eastAsia="宋体"/>
                      <w:bCs/>
                      <w:color w:val="auto"/>
                      <w:sz w:val="21"/>
                      <w:szCs w:val="21"/>
                      <w:highlight w:val="none"/>
                    </w:rPr>
                    <w:t>昼间：</w:t>
                  </w:r>
                  <w:r>
                    <w:rPr>
                      <w:rFonts w:hint="eastAsia" w:eastAsia="宋体"/>
                      <w:bCs/>
                      <w:color w:val="auto"/>
                      <w:sz w:val="21"/>
                      <w:szCs w:val="21"/>
                      <w:highlight w:val="none"/>
                      <w:lang w:eastAsia="zh-CN"/>
                    </w:rPr>
                    <w:t>西南</w:t>
                  </w:r>
                  <w:r>
                    <w:rPr>
                      <w:rFonts w:hint="eastAsia" w:eastAsia="宋体"/>
                      <w:color w:val="auto"/>
                      <w:kern w:val="2"/>
                      <w:sz w:val="21"/>
                      <w:szCs w:val="21"/>
                      <w:highlight w:val="none"/>
                    </w:rPr>
                    <w:t>风</w:t>
                  </w:r>
                  <w:r>
                    <w:rPr>
                      <w:rFonts w:hint="default" w:eastAsia="宋体"/>
                      <w:bCs/>
                      <w:color w:val="auto"/>
                      <w:sz w:val="21"/>
                      <w:szCs w:val="21"/>
                      <w:highlight w:val="none"/>
                    </w:rPr>
                    <w:t>，风速</w:t>
                  </w:r>
                  <w:r>
                    <w:rPr>
                      <w:rFonts w:hint="eastAsia" w:eastAsia="宋体"/>
                      <w:bCs/>
                      <w:color w:val="auto"/>
                      <w:sz w:val="21"/>
                      <w:szCs w:val="21"/>
                      <w:highlight w:val="none"/>
                    </w:rPr>
                    <w:t>2.</w:t>
                  </w:r>
                  <w:r>
                    <w:rPr>
                      <w:rFonts w:hint="eastAsia" w:eastAsia="宋体"/>
                      <w:bCs/>
                      <w:color w:val="auto"/>
                      <w:sz w:val="21"/>
                      <w:szCs w:val="21"/>
                      <w:highlight w:val="none"/>
                      <w:lang w:val="en-US" w:eastAsia="zh-CN"/>
                    </w:rPr>
                    <w:t>4</w:t>
                  </w:r>
                  <w:r>
                    <w:rPr>
                      <w:rFonts w:hint="default" w:eastAsia="宋体"/>
                      <w:bCs/>
                      <w:color w:val="auto"/>
                      <w:sz w:val="21"/>
                      <w:szCs w:val="21"/>
                      <w:highlight w:val="none"/>
                    </w:rPr>
                    <w:t>m/s；夜间：</w:t>
                  </w:r>
                  <w:r>
                    <w:rPr>
                      <w:rFonts w:hint="eastAsia" w:eastAsia="宋体"/>
                      <w:bCs/>
                      <w:color w:val="auto"/>
                      <w:sz w:val="21"/>
                      <w:szCs w:val="21"/>
                      <w:highlight w:val="none"/>
                      <w:lang w:eastAsia="zh-CN"/>
                    </w:rPr>
                    <w:t>西南</w:t>
                  </w:r>
                  <w:r>
                    <w:rPr>
                      <w:rFonts w:hint="default" w:eastAsia="宋体"/>
                      <w:bCs/>
                      <w:color w:val="auto"/>
                      <w:sz w:val="21"/>
                      <w:szCs w:val="21"/>
                      <w:highlight w:val="none"/>
                    </w:rPr>
                    <w:t>风，</w:t>
                  </w:r>
                  <w:r>
                    <w:rPr>
                      <w:rFonts w:hint="eastAsia" w:eastAsia="宋体"/>
                      <w:bCs/>
                      <w:color w:val="auto"/>
                      <w:sz w:val="21"/>
                      <w:szCs w:val="21"/>
                      <w:highlight w:val="none"/>
                      <w:lang w:val="en-US" w:eastAsia="zh-CN"/>
                    </w:rPr>
                    <w:t>1.6</w:t>
                  </w:r>
                  <w:r>
                    <w:rPr>
                      <w:rFonts w:hint="default" w:eastAsia="宋体"/>
                      <w:bCs/>
                      <w:color w:val="auto"/>
                      <w:sz w:val="21"/>
                      <w:szCs w:val="21"/>
                      <w:highlight w:val="none"/>
                    </w:rPr>
                    <w:t>m/s</w:t>
                  </w:r>
                </w:p>
              </w:tc>
            </w:tr>
          </w:tbl>
          <w:p w14:paraId="7146CFE6">
            <w:pPr>
              <w:pStyle w:val="11"/>
              <w:numPr>
                <w:ilvl w:val="0"/>
                <w:numId w:val="0"/>
              </w:numPr>
              <w:spacing w:line="360" w:lineRule="auto"/>
              <w:ind w:right="0" w:rightChars="0"/>
              <w:rPr>
                <w:rFonts w:hint="default" w:ascii="Times New Roman" w:hAnsi="Times New Roman" w:eastAsia="微软雅黑" w:cs="Times New Roman"/>
                <w:b w:val="0"/>
                <w:bCs/>
                <w:color w:val="auto"/>
                <w:sz w:val="24"/>
                <w:szCs w:val="24"/>
                <w:lang w:val="en-US" w:eastAsia="zh-CN"/>
              </w:rPr>
            </w:pPr>
          </w:p>
        </w:tc>
      </w:tr>
      <w:tr w14:paraId="20AC49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3" w:type="dxa"/>
            <w:tcBorders>
              <w:top w:val="single" w:color="auto" w:sz="4" w:space="0"/>
              <w:left w:val="single" w:color="auto" w:sz="8" w:space="0"/>
              <w:bottom w:val="single" w:color="auto" w:sz="6" w:space="0"/>
              <w:right w:val="single" w:color="auto" w:sz="4" w:space="0"/>
            </w:tcBorders>
            <w:shd w:val="clear" w:color="auto" w:fill="auto"/>
            <w:vAlign w:val="center"/>
          </w:tcPr>
          <w:p w14:paraId="5C8C41FC">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bCs/>
                <w:color w:val="auto"/>
                <w:kern w:val="2"/>
                <w:sz w:val="21"/>
                <w:szCs w:val="21"/>
              </w:rPr>
              <w:t>与项目有关的原有环境污染和生态破坏问题</w:t>
            </w:r>
          </w:p>
        </w:tc>
        <w:tc>
          <w:tcPr>
            <w:tcW w:w="8366" w:type="dxa"/>
            <w:tcBorders>
              <w:top w:val="single" w:color="auto" w:sz="4" w:space="0"/>
              <w:left w:val="single" w:color="auto" w:sz="4" w:space="0"/>
              <w:bottom w:val="single" w:color="auto" w:sz="6" w:space="0"/>
              <w:right w:val="single" w:color="auto" w:sz="8" w:space="0"/>
            </w:tcBorders>
            <w:shd w:val="clear" w:color="auto" w:fill="auto"/>
            <w:vAlign w:val="center"/>
          </w:tcPr>
          <w:p w14:paraId="29E97C7E">
            <w:pPr>
              <w:spacing w:line="360" w:lineRule="auto"/>
              <w:ind w:left="0" w:firstLine="480" w:firstLineChars="20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2"/>
                <w:sz w:val="24"/>
                <w:szCs w:val="24"/>
              </w:rPr>
              <w:t>本项目为新建项目，通过现场调查，</w:t>
            </w:r>
            <w:r>
              <w:rPr>
                <w:rFonts w:hint="default" w:ascii="Times New Roman" w:hAnsi="Times New Roman" w:eastAsia="宋体" w:cs="Times New Roman"/>
                <w:bCs/>
                <w:color w:val="auto"/>
                <w:kern w:val="2"/>
                <w:sz w:val="24"/>
                <w:szCs w:val="24"/>
              </w:rPr>
              <w:t>不存在与项目有关的原有环境污染和生态破坏问题</w:t>
            </w:r>
            <w:r>
              <w:rPr>
                <w:rFonts w:hint="default" w:ascii="Times New Roman" w:hAnsi="Times New Roman" w:eastAsia="宋体" w:cs="Times New Roman"/>
                <w:color w:val="auto"/>
                <w:kern w:val="2"/>
                <w:sz w:val="24"/>
                <w:szCs w:val="24"/>
              </w:rPr>
              <w:t>。</w:t>
            </w:r>
          </w:p>
        </w:tc>
      </w:tr>
      <w:tr w14:paraId="3933B0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70" w:hRule="atLeast"/>
          <w:jc w:val="center"/>
        </w:trPr>
        <w:tc>
          <w:tcPr>
            <w:tcW w:w="723" w:type="dxa"/>
            <w:tcBorders>
              <w:top w:val="single" w:color="auto" w:sz="6" w:space="0"/>
              <w:left w:val="single" w:color="auto" w:sz="6" w:space="0"/>
              <w:bottom w:val="single" w:color="auto" w:sz="6" w:space="0"/>
              <w:right w:val="single" w:color="auto" w:sz="6" w:space="0"/>
            </w:tcBorders>
            <w:shd w:val="clear" w:color="auto" w:fill="auto"/>
            <w:vAlign w:val="center"/>
          </w:tcPr>
          <w:p w14:paraId="23503398">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生态环境保护目标</w:t>
            </w:r>
          </w:p>
        </w:tc>
        <w:tc>
          <w:tcPr>
            <w:tcW w:w="8366" w:type="dxa"/>
            <w:tcBorders>
              <w:top w:val="single" w:color="auto" w:sz="6" w:space="0"/>
              <w:left w:val="single" w:color="auto" w:sz="6" w:space="0"/>
              <w:bottom w:val="single" w:color="auto" w:sz="6" w:space="0"/>
              <w:right w:val="single" w:color="auto" w:sz="6" w:space="0"/>
            </w:tcBorders>
            <w:shd w:val="clear" w:color="auto" w:fill="auto"/>
            <w:vAlign w:val="center"/>
          </w:tcPr>
          <w:p w14:paraId="490ADD8C">
            <w:pPr>
              <w:spacing w:line="360" w:lineRule="auto"/>
              <w:ind w:left="0" w:firstLine="480" w:firstLineChars="200"/>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根据《建设项目环境影响报告表编制技术指南（生态影响类）（试行）》“按照环境影响评价相关技术导则要求确定评价范围并识别环境保护目标”。</w:t>
            </w:r>
          </w:p>
          <w:p w14:paraId="010DF15B">
            <w:pPr>
              <w:spacing w:line="360" w:lineRule="auto"/>
              <w:ind w:left="0" w:firstLine="480" w:firstLineChars="200"/>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（1）生态环境保护目标</w:t>
            </w:r>
          </w:p>
          <w:p w14:paraId="7A42B8CC">
            <w:pPr>
              <w:spacing w:line="360" w:lineRule="auto"/>
              <w:ind w:left="0" w:firstLine="480" w:firstLineChars="200"/>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根据《环境影响评价技术导则 生态影响》（HJ19-2022），评价工作范围应依据评价项目对生态因子的影响方式、影响程度和生态因子之间的相互影响和相互依存关系确定，因此项目评价范围取用地外延300m范围。</w:t>
            </w:r>
          </w:p>
          <w:p w14:paraId="06B6624F">
            <w:pPr>
              <w:spacing w:line="240" w:lineRule="auto"/>
              <w:jc w:val="center"/>
              <w:rPr>
                <w:rFonts w:hint="default" w:ascii="Times New Roman" w:hAnsi="Times New Roman" w:eastAsia="宋体" w:cs="Times New Roman"/>
                <w:b/>
                <w:bCs w:val="0"/>
                <w:color w:val="auto"/>
                <w:kern w:val="2"/>
                <w:sz w:val="21"/>
                <w:szCs w:val="21"/>
                <w:highlight w:val="none"/>
              </w:rPr>
            </w:pPr>
            <w:r>
              <w:rPr>
                <w:rFonts w:hint="default" w:ascii="Times New Roman" w:hAnsi="Times New Roman" w:eastAsia="宋体" w:cs="Times New Roman"/>
                <w:b/>
                <w:bCs w:val="0"/>
                <w:color w:val="auto"/>
                <w:kern w:val="2"/>
                <w:sz w:val="21"/>
                <w:szCs w:val="21"/>
                <w:highlight w:val="none"/>
              </w:rPr>
              <w:t>表</w:t>
            </w:r>
            <w:r>
              <w:rPr>
                <w:rFonts w:hint="eastAsia" w:cs="Times New Roman"/>
                <w:b/>
                <w:bCs w:val="0"/>
                <w:color w:val="auto"/>
                <w:kern w:val="2"/>
                <w:sz w:val="21"/>
                <w:szCs w:val="21"/>
                <w:highlight w:val="none"/>
                <w:lang w:val="en-US" w:eastAsia="zh-CN"/>
              </w:rPr>
              <w:t>23</w:t>
            </w:r>
            <w:r>
              <w:rPr>
                <w:rFonts w:hint="default" w:ascii="Times New Roman" w:hAnsi="Times New Roman" w:eastAsia="宋体" w:cs="Times New Roman"/>
                <w:b/>
                <w:bCs w:val="0"/>
                <w:color w:val="auto"/>
                <w:kern w:val="2"/>
                <w:sz w:val="21"/>
                <w:szCs w:val="21"/>
                <w:highlight w:val="none"/>
                <w:lang w:val="en-US" w:eastAsia="zh-CN"/>
              </w:rPr>
              <w:t xml:space="preserve">    </w:t>
            </w:r>
            <w:r>
              <w:rPr>
                <w:rFonts w:hint="default" w:ascii="Times New Roman" w:hAnsi="Times New Roman" w:eastAsia="宋体" w:cs="Times New Roman"/>
                <w:b/>
                <w:bCs w:val="0"/>
                <w:color w:val="auto"/>
                <w:kern w:val="2"/>
                <w:sz w:val="21"/>
                <w:szCs w:val="21"/>
                <w:highlight w:val="none"/>
              </w:rPr>
              <w:t>生态环境保护目标一览表</w:t>
            </w:r>
          </w:p>
          <w:tbl>
            <w:tblPr>
              <w:tblStyle w:val="20"/>
              <w:tblW w:w="822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76"/>
              <w:gridCol w:w="2660"/>
              <w:gridCol w:w="3338"/>
              <w:gridCol w:w="1151"/>
            </w:tblGrid>
            <w:tr w14:paraId="65CCE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0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7E4CF82">
                  <w:pPr>
                    <w:keepNext w:val="0"/>
                    <w:keepLines w:val="0"/>
                    <w:widowControl/>
                    <w:suppressLineNumbers w:val="0"/>
                    <w:spacing w:line="240" w:lineRule="auto"/>
                    <w:jc w:val="center"/>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环境要素</w:t>
                  </w:r>
                </w:p>
              </w:tc>
              <w:tc>
                <w:tcPr>
                  <w:tcW w:w="26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1B7289D">
                  <w:pPr>
                    <w:keepNext w:val="0"/>
                    <w:keepLines w:val="0"/>
                    <w:widowControl/>
                    <w:suppressLineNumbers w:val="0"/>
                    <w:spacing w:line="240" w:lineRule="auto"/>
                    <w:jc w:val="center"/>
                    <w:rPr>
                      <w:rFonts w:hint="default" w:ascii="Times New Roman" w:hAnsi="Times New Roman" w:eastAsia="宋体" w:cs="Times New Roman"/>
                      <w:b w:val="0"/>
                      <w:bCs w:val="0"/>
                      <w:color w:val="auto"/>
                      <w:kern w:val="0"/>
                      <w:sz w:val="21"/>
                      <w:szCs w:val="21"/>
                      <w:highlight w:val="none"/>
                      <w:lang w:eastAsia="zh-CN"/>
                    </w:rPr>
                  </w:pPr>
                  <w:r>
                    <w:rPr>
                      <w:rFonts w:hint="default" w:ascii="Times New Roman" w:hAnsi="Times New Roman" w:eastAsia="宋体" w:cs="Times New Roman"/>
                      <w:b w:val="0"/>
                      <w:bCs w:val="0"/>
                      <w:color w:val="auto"/>
                      <w:kern w:val="0"/>
                      <w:sz w:val="21"/>
                      <w:szCs w:val="21"/>
                      <w:highlight w:val="none"/>
                      <w:lang w:val="en-US" w:eastAsia="zh-CN"/>
                    </w:rPr>
                    <w:t>位置</w:t>
                  </w:r>
                </w:p>
              </w:tc>
              <w:tc>
                <w:tcPr>
                  <w:tcW w:w="333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B03F4ED">
                  <w:pPr>
                    <w:keepNext w:val="0"/>
                    <w:keepLines w:val="0"/>
                    <w:widowControl/>
                    <w:suppressLineNumbers w:val="0"/>
                    <w:spacing w:line="240" w:lineRule="auto"/>
                    <w:jc w:val="center"/>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保护目标</w:t>
                  </w:r>
                </w:p>
              </w:tc>
              <w:tc>
                <w:tcPr>
                  <w:tcW w:w="115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1C76F1B">
                  <w:pPr>
                    <w:keepNext w:val="0"/>
                    <w:keepLines w:val="0"/>
                    <w:widowControl/>
                    <w:suppressLineNumbers w:val="0"/>
                    <w:spacing w:line="240" w:lineRule="auto"/>
                    <w:jc w:val="center"/>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val="en-US" w:eastAsia="zh-CN"/>
                    </w:rPr>
                    <w:t>保护级别</w:t>
                  </w:r>
                </w:p>
              </w:tc>
            </w:tr>
            <w:tr w14:paraId="34C78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0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883B74B">
                  <w:pPr>
                    <w:spacing w:line="240" w:lineRule="auto"/>
                    <w:rPr>
                      <w:rFonts w:hint="default" w:ascii="Times New Roman" w:hAnsi="Times New Roman" w:eastAsia="宋体" w:cs="Times New Roman"/>
                      <w:color w:val="auto"/>
                      <w:sz w:val="21"/>
                      <w:szCs w:val="21"/>
                      <w:highlight w:val="none"/>
                    </w:rPr>
                  </w:pPr>
                </w:p>
              </w:tc>
              <w:tc>
                <w:tcPr>
                  <w:tcW w:w="26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4E4A464">
                  <w:pPr>
                    <w:spacing w:line="240" w:lineRule="auto"/>
                    <w:rPr>
                      <w:rFonts w:hint="default" w:ascii="Times New Roman" w:hAnsi="Times New Roman" w:eastAsia="宋体" w:cs="Times New Roman"/>
                      <w:color w:val="auto"/>
                      <w:sz w:val="21"/>
                      <w:szCs w:val="21"/>
                      <w:highlight w:val="none"/>
                    </w:rPr>
                  </w:pPr>
                </w:p>
              </w:tc>
              <w:tc>
                <w:tcPr>
                  <w:tcW w:w="33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8B022AE">
                  <w:pPr>
                    <w:spacing w:line="240" w:lineRule="auto"/>
                    <w:rPr>
                      <w:rFonts w:hint="default" w:ascii="Times New Roman" w:hAnsi="Times New Roman" w:eastAsia="宋体" w:cs="Times New Roman"/>
                      <w:color w:val="auto"/>
                      <w:sz w:val="21"/>
                      <w:szCs w:val="21"/>
                      <w:highlight w:val="none"/>
                    </w:rPr>
                  </w:pPr>
                </w:p>
              </w:tc>
              <w:tc>
                <w:tcPr>
                  <w:tcW w:w="11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D1D3465">
                  <w:pPr>
                    <w:spacing w:line="240" w:lineRule="auto"/>
                    <w:rPr>
                      <w:rFonts w:hint="default" w:ascii="Times New Roman" w:hAnsi="Times New Roman" w:eastAsia="宋体" w:cs="Times New Roman"/>
                      <w:color w:val="auto"/>
                      <w:sz w:val="21"/>
                      <w:szCs w:val="21"/>
                      <w:highlight w:val="none"/>
                    </w:rPr>
                  </w:pPr>
                </w:p>
              </w:tc>
            </w:tr>
            <w:tr w14:paraId="47529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jc w:val="center"/>
              </w:trPr>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6ADFEF43">
                  <w:pPr>
                    <w:keepNext w:val="0"/>
                    <w:keepLines w:val="0"/>
                    <w:widowControl/>
                    <w:suppressLineNumbers w:val="0"/>
                    <w:spacing w:line="240" w:lineRule="auto"/>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生态环境</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44B854F0">
                  <w:pPr>
                    <w:keepNext w:val="0"/>
                    <w:keepLines w:val="0"/>
                    <w:widowControl/>
                    <w:suppressLineNumbers w:val="0"/>
                    <w:spacing w:line="240" w:lineRule="auto"/>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管线两侧各300m带状区域</w:t>
                  </w:r>
                </w:p>
              </w:tc>
              <w:tc>
                <w:tcPr>
                  <w:tcW w:w="3338" w:type="dxa"/>
                  <w:tcBorders>
                    <w:top w:val="single" w:color="auto" w:sz="4" w:space="0"/>
                    <w:left w:val="single" w:color="auto" w:sz="4" w:space="0"/>
                    <w:bottom w:val="single" w:color="auto" w:sz="4" w:space="0"/>
                    <w:right w:val="single" w:color="auto" w:sz="4" w:space="0"/>
                  </w:tcBorders>
                  <w:shd w:val="clear" w:color="auto" w:fill="auto"/>
                  <w:vAlign w:val="center"/>
                </w:tcPr>
                <w:p w14:paraId="6CB1C21C">
                  <w:pPr>
                    <w:keepNext w:val="0"/>
                    <w:keepLines w:val="0"/>
                    <w:widowControl/>
                    <w:suppressLineNumbers w:val="0"/>
                    <w:spacing w:line="240" w:lineRule="auto"/>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评价范围内植被、</w:t>
                  </w:r>
                  <w:r>
                    <w:rPr>
                      <w:rFonts w:hint="eastAsia" w:cs="Times New Roman"/>
                      <w:color w:val="auto"/>
                      <w:kern w:val="0"/>
                      <w:sz w:val="21"/>
                      <w:szCs w:val="21"/>
                      <w:highlight w:val="none"/>
                      <w:lang w:val="en-US" w:eastAsia="zh-CN" w:bidi="ar"/>
                    </w:rPr>
                    <w:t>动物、</w:t>
                  </w:r>
                  <w:r>
                    <w:rPr>
                      <w:rFonts w:hint="default" w:ascii="Times New Roman" w:hAnsi="Times New Roman" w:eastAsia="宋体" w:cs="Times New Roman"/>
                      <w:color w:val="auto"/>
                      <w:kern w:val="0"/>
                      <w:sz w:val="21"/>
                      <w:szCs w:val="21"/>
                      <w:highlight w:val="none"/>
                      <w:lang w:val="en-US" w:eastAsia="zh-CN" w:bidi="ar"/>
                    </w:rPr>
                    <w:t>土地资源</w:t>
                  </w:r>
                </w:p>
              </w:tc>
              <w:tc>
                <w:tcPr>
                  <w:tcW w:w="1151" w:type="dxa"/>
                  <w:tcBorders>
                    <w:top w:val="single" w:color="auto" w:sz="4" w:space="0"/>
                    <w:left w:val="single" w:color="auto" w:sz="4" w:space="0"/>
                    <w:bottom w:val="single" w:color="auto" w:sz="4" w:space="0"/>
                    <w:right w:val="single" w:color="auto" w:sz="4" w:space="0"/>
                  </w:tcBorders>
                  <w:shd w:val="clear" w:color="auto" w:fill="auto"/>
                  <w:vAlign w:val="center"/>
                </w:tcPr>
                <w:p w14:paraId="4DCC00E4">
                  <w:pPr>
                    <w:keepNext w:val="0"/>
                    <w:keepLines w:val="0"/>
                    <w:widowControl/>
                    <w:suppressLineNumbers w:val="0"/>
                    <w:spacing w:line="240" w:lineRule="auto"/>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w:t>
                  </w:r>
                </w:p>
              </w:tc>
            </w:tr>
          </w:tbl>
          <w:p w14:paraId="3D04FACB">
            <w:pPr>
              <w:spacing w:line="360" w:lineRule="auto"/>
              <w:ind w:firstLine="480" w:firstLineChars="200"/>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（2）地表水环境保</w:t>
            </w:r>
            <w:r>
              <w:rPr>
                <w:rFonts w:hint="eastAsia" w:cs="Times New Roman"/>
                <w:color w:val="auto"/>
                <w:kern w:val="0"/>
                <w:sz w:val="24"/>
                <w:szCs w:val="24"/>
                <w:highlight w:val="none"/>
                <w:lang w:val="en-US" w:eastAsia="zh-CN"/>
              </w:rPr>
              <w:t>护</w:t>
            </w:r>
            <w:r>
              <w:rPr>
                <w:rFonts w:hint="default" w:ascii="Times New Roman" w:hAnsi="Times New Roman" w:eastAsia="宋体" w:cs="Times New Roman"/>
                <w:color w:val="auto"/>
                <w:kern w:val="0"/>
                <w:sz w:val="24"/>
                <w:szCs w:val="24"/>
                <w:highlight w:val="none"/>
              </w:rPr>
              <w:t>目标</w:t>
            </w:r>
          </w:p>
          <w:p w14:paraId="793DC87F">
            <w:pPr>
              <w:spacing w:line="360" w:lineRule="auto"/>
              <w:ind w:lef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kern w:val="0"/>
                <w:sz w:val="24"/>
                <w:szCs w:val="24"/>
                <w:highlight w:val="none"/>
              </w:rPr>
              <w:t>根据《环境影响评价技术导则 地表水环境》（HJ2.3-2018），项目</w:t>
            </w:r>
            <w:r>
              <w:rPr>
                <w:rFonts w:hint="eastAsia" w:cs="Times New Roman"/>
                <w:color w:val="auto"/>
                <w:kern w:val="0"/>
                <w:sz w:val="24"/>
                <w:szCs w:val="24"/>
                <w:highlight w:val="none"/>
                <w:lang w:val="en-US" w:eastAsia="zh-CN"/>
              </w:rPr>
              <w:t>仅有</w:t>
            </w:r>
            <w:r>
              <w:rPr>
                <w:rFonts w:hint="default" w:ascii="Times New Roman" w:hAnsi="Times New Roman" w:eastAsia="宋体" w:cs="Times New Roman"/>
                <w:color w:val="auto"/>
                <w:kern w:val="0"/>
                <w:sz w:val="24"/>
                <w:szCs w:val="24"/>
                <w:highlight w:val="none"/>
                <w:lang w:val="en-US" w:eastAsia="zh-CN"/>
              </w:rPr>
              <w:t>管道试压</w:t>
            </w:r>
            <w:r>
              <w:rPr>
                <w:rFonts w:hint="eastAsia" w:cs="Times New Roman"/>
                <w:color w:val="auto"/>
                <w:kern w:val="0"/>
                <w:sz w:val="24"/>
                <w:szCs w:val="24"/>
                <w:highlight w:val="none"/>
                <w:lang w:val="en-US" w:eastAsia="zh-CN"/>
              </w:rPr>
              <w:t>废水</w:t>
            </w:r>
            <w:r>
              <w:rPr>
                <w:rFonts w:hint="default" w:ascii="Times New Roman" w:hAnsi="Times New Roman" w:eastAsia="宋体" w:cs="Times New Roman"/>
                <w:color w:val="auto"/>
                <w:kern w:val="0"/>
                <w:sz w:val="24"/>
                <w:szCs w:val="24"/>
                <w:highlight w:val="none"/>
                <w:lang w:val="en-US" w:eastAsia="zh-CN"/>
              </w:rPr>
              <w:t>，试压之前会对管道进行分段清渣处理，</w:t>
            </w:r>
            <w:r>
              <w:rPr>
                <w:rFonts w:hint="default" w:ascii="Times New Roman" w:hAnsi="Times New Roman" w:eastAsia="宋体" w:cs="Times New Roman"/>
                <w:color w:val="auto"/>
                <w:kern w:val="2"/>
                <w:sz w:val="24"/>
                <w:szCs w:val="24"/>
                <w:highlight w:val="none"/>
                <w:lang w:val="en-US" w:eastAsia="zh-CN"/>
              </w:rPr>
              <w:t>试压废水处理方式为：全管线利用段间隔离阀分段打压，并将打压废水留存于管内，待全线施工完成后，将废水排至</w:t>
            </w:r>
            <w:r>
              <w:rPr>
                <w:rFonts w:hint="eastAsia" w:eastAsia="宋体" w:cs="Times New Roman"/>
                <w:color w:val="auto"/>
                <w:sz w:val="24"/>
                <w:szCs w:val="24"/>
                <w:highlight w:val="none"/>
                <w:vertAlign w:val="baseline"/>
                <w:lang w:val="en-US" w:eastAsia="zh-CN"/>
              </w:rPr>
              <w:t>内蒙古</w:t>
            </w:r>
            <w:r>
              <w:rPr>
                <w:rFonts w:hint="eastAsia" w:eastAsia="宋体" w:cs="Times New Roman"/>
                <w:color w:val="auto"/>
                <w:sz w:val="24"/>
                <w:szCs w:val="24"/>
                <w:vertAlign w:val="baseline"/>
                <w:lang w:val="en-US" w:eastAsia="zh-CN"/>
              </w:rPr>
              <w:t>卓正煤化工有限公司</w:t>
            </w:r>
            <w:r>
              <w:rPr>
                <w:rFonts w:hint="default" w:ascii="Times New Roman" w:hAnsi="Times New Roman" w:eastAsia="宋体" w:cs="Times New Roman"/>
                <w:color w:val="auto"/>
                <w:kern w:val="2"/>
                <w:sz w:val="24"/>
                <w:szCs w:val="24"/>
                <w:highlight w:val="none"/>
                <w:lang w:val="en-US" w:eastAsia="zh-CN"/>
              </w:rPr>
              <w:t>进行处理并回用</w:t>
            </w:r>
            <w:r>
              <w:rPr>
                <w:rFonts w:hint="eastAsia" w:cs="Times New Roman"/>
                <w:color w:val="auto"/>
                <w:kern w:val="2"/>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不会对环境造成污染。</w:t>
            </w:r>
          </w:p>
          <w:p w14:paraId="25343C34">
            <w:pPr>
              <w:spacing w:line="360" w:lineRule="auto"/>
              <w:ind w:lef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池塘水面为一般湿地。池塘水面坐标为：E:108.93234485,N:38.18240099,池塘穿越采用水平定向钻钻孔方式，通过水平定向钻钻出导向孔；安装扩孔器对孔径进行扩大；将待铺设的管道连接到钻杆上准备回拖；利用钻机的力量将管道从出</w:t>
            </w:r>
            <w:r>
              <w:rPr>
                <w:rFonts w:hint="eastAsia" w:cs="Times New Roman"/>
                <w:color w:val="auto"/>
                <w:sz w:val="24"/>
                <w:szCs w:val="24"/>
                <w:highlight w:val="none"/>
                <w:lang w:val="en-US" w:eastAsia="zh-CN"/>
              </w:rPr>
              <w:t>池塘下方</w:t>
            </w:r>
            <w:r>
              <w:rPr>
                <w:rFonts w:hint="default" w:ascii="Times New Roman" w:hAnsi="Times New Roman" w:eastAsia="宋体" w:cs="Times New Roman"/>
                <w:color w:val="auto"/>
                <w:sz w:val="24"/>
                <w:szCs w:val="24"/>
                <w:highlight w:val="none"/>
                <w:lang w:val="en-US" w:eastAsia="zh-CN"/>
              </w:rPr>
              <w:t>土点拉回到入土点，完成穿越，不扰动地表水体，</w:t>
            </w:r>
            <w:r>
              <w:rPr>
                <w:rFonts w:hint="eastAsia" w:cs="Times New Roman"/>
                <w:color w:val="auto"/>
                <w:sz w:val="24"/>
                <w:szCs w:val="24"/>
                <w:highlight w:val="none"/>
                <w:lang w:val="en-US" w:eastAsia="zh-CN"/>
              </w:rPr>
              <w:t>对池塘地表水体不产生影响。</w:t>
            </w:r>
          </w:p>
          <w:p w14:paraId="1F201DAC">
            <w:pPr>
              <w:spacing w:line="360" w:lineRule="auto"/>
              <w:ind w:left="0" w:firstLine="480" w:firstLineChars="200"/>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（3）大气环境保护目标</w:t>
            </w:r>
          </w:p>
          <w:p w14:paraId="04FD66A2">
            <w:pPr>
              <w:spacing w:line="360" w:lineRule="auto"/>
              <w:ind w:left="0" w:firstLine="480" w:firstLineChars="200"/>
              <w:rPr>
                <w:rFonts w:hint="default"/>
                <w:color w:val="auto"/>
                <w:highlight w:val="none"/>
                <w:lang w:val="en-US"/>
              </w:rPr>
            </w:pPr>
            <w:r>
              <w:rPr>
                <w:rFonts w:hint="default" w:ascii="Times New Roman" w:hAnsi="Times New Roman" w:eastAsia="宋体" w:cs="Times New Roman"/>
                <w:color w:val="auto"/>
                <w:kern w:val="0"/>
                <w:sz w:val="24"/>
                <w:szCs w:val="24"/>
                <w:highlight w:val="none"/>
              </w:rPr>
              <w:t>本次将项目区周围200m范围内的居民点列为大气环境保护目标。</w:t>
            </w:r>
            <w:r>
              <w:rPr>
                <w:rFonts w:hint="eastAsia" w:cs="Times New Roman"/>
                <w:color w:val="auto"/>
                <w:kern w:val="0"/>
                <w:sz w:val="24"/>
                <w:szCs w:val="24"/>
                <w:highlight w:val="none"/>
                <w:lang w:val="en-US" w:eastAsia="zh-CN"/>
              </w:rPr>
              <w:t>详见表24。</w:t>
            </w:r>
          </w:p>
          <w:p w14:paraId="2B711283">
            <w:pPr>
              <w:spacing w:line="360" w:lineRule="auto"/>
              <w:ind w:firstLine="480" w:firstLineChars="200"/>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（4）声环境保护目标</w:t>
            </w:r>
          </w:p>
          <w:p w14:paraId="6B571ECB">
            <w:pPr>
              <w:spacing w:line="360" w:lineRule="auto"/>
              <w:ind w:left="0" w:firstLine="480" w:firstLineChars="200"/>
              <w:rPr>
                <w:rFonts w:hint="eastAsia"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rPr>
              <w:t>根据《环境影响评价技术导则 声环境》（HJ2.4-2021），本次将项目用地范围200m范围内的声环境敏感点列为声环境保护目标。</w:t>
            </w:r>
            <w:r>
              <w:rPr>
                <w:rFonts w:hint="eastAsia" w:cs="Times New Roman"/>
                <w:color w:val="auto"/>
                <w:kern w:val="0"/>
                <w:sz w:val="24"/>
                <w:szCs w:val="24"/>
                <w:highlight w:val="none"/>
                <w:lang w:val="en-US" w:eastAsia="zh-CN"/>
              </w:rPr>
              <w:t>详见表24。</w:t>
            </w:r>
          </w:p>
          <w:p w14:paraId="35A5E240">
            <w:pPr>
              <w:spacing w:line="240" w:lineRule="auto"/>
              <w:jc w:val="center"/>
              <w:rPr>
                <w:rFonts w:hint="default" w:eastAsia="宋体"/>
                <w:color w:val="auto"/>
                <w:lang w:val="en-US" w:eastAsia="zh-CN"/>
              </w:rPr>
            </w:pPr>
            <w:r>
              <w:rPr>
                <w:rFonts w:hint="default" w:ascii="Times New Roman" w:hAnsi="Times New Roman" w:eastAsia="宋体" w:cs="Times New Roman"/>
                <w:b/>
                <w:bCs w:val="0"/>
                <w:color w:val="auto"/>
                <w:kern w:val="2"/>
                <w:sz w:val="21"/>
                <w:szCs w:val="21"/>
              </w:rPr>
              <w:t>表</w:t>
            </w:r>
            <w:r>
              <w:rPr>
                <w:rFonts w:hint="eastAsia" w:cs="Times New Roman"/>
                <w:b/>
                <w:bCs w:val="0"/>
                <w:color w:val="auto"/>
                <w:kern w:val="2"/>
                <w:sz w:val="21"/>
                <w:szCs w:val="21"/>
                <w:lang w:val="en-US" w:eastAsia="zh-CN"/>
              </w:rPr>
              <w:t>24</w:t>
            </w:r>
            <w:r>
              <w:rPr>
                <w:rFonts w:hint="default" w:ascii="Times New Roman" w:hAnsi="Times New Roman" w:eastAsia="宋体" w:cs="Times New Roman"/>
                <w:b/>
                <w:bCs w:val="0"/>
                <w:color w:val="auto"/>
                <w:kern w:val="2"/>
                <w:sz w:val="21"/>
                <w:szCs w:val="21"/>
                <w:lang w:val="en-US" w:eastAsia="zh-CN"/>
              </w:rPr>
              <w:t xml:space="preserve">    </w:t>
            </w:r>
            <w:r>
              <w:rPr>
                <w:rFonts w:hint="eastAsia" w:cs="Times New Roman"/>
                <w:b/>
                <w:bCs w:val="0"/>
                <w:color w:val="auto"/>
                <w:kern w:val="2"/>
                <w:sz w:val="21"/>
                <w:szCs w:val="21"/>
                <w:lang w:val="en-US" w:eastAsia="zh-CN"/>
              </w:rPr>
              <w:t>大气、声环境保护目标</w:t>
            </w:r>
          </w:p>
          <w:tbl>
            <w:tblPr>
              <w:tblStyle w:val="20"/>
              <w:tblW w:w="83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14"/>
              <w:gridCol w:w="4865"/>
              <w:gridCol w:w="2263"/>
            </w:tblGrid>
            <w:tr w14:paraId="0FD7D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728" w:type="pct"/>
                  <w:tcBorders>
                    <w:top w:val="single" w:color="000000" w:sz="6" w:space="0"/>
                    <w:left w:val="single" w:color="000000" w:sz="4" w:space="0"/>
                    <w:bottom w:val="single" w:color="000000" w:sz="6" w:space="0"/>
                    <w:right w:val="single" w:color="000000" w:sz="6" w:space="0"/>
                  </w:tcBorders>
                  <w:shd w:val="clear" w:color="auto" w:fill="auto"/>
                  <w:noWrap/>
                  <w:vAlign w:val="center"/>
                </w:tcPr>
                <w:p w14:paraId="16E59AF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编号</w:t>
                  </w:r>
                </w:p>
              </w:tc>
              <w:tc>
                <w:tcPr>
                  <w:tcW w:w="2915" w:type="pct"/>
                  <w:tcBorders>
                    <w:top w:val="single" w:color="000000" w:sz="6" w:space="0"/>
                    <w:left w:val="single" w:color="000000" w:sz="6" w:space="0"/>
                    <w:bottom w:val="single" w:color="000000" w:sz="6" w:space="0"/>
                    <w:right w:val="single" w:color="000000" w:sz="6" w:space="0"/>
                  </w:tcBorders>
                  <w:shd w:val="clear" w:color="auto" w:fill="auto"/>
                  <w:noWrap/>
                  <w:vAlign w:val="center"/>
                </w:tcPr>
                <w:p w14:paraId="244F52D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敏感点位置</w:t>
                  </w:r>
                </w:p>
              </w:tc>
              <w:tc>
                <w:tcPr>
                  <w:tcW w:w="1356" w:type="pct"/>
                  <w:tcBorders>
                    <w:top w:val="single" w:color="000000" w:sz="6" w:space="0"/>
                    <w:left w:val="single" w:color="000000" w:sz="6" w:space="0"/>
                    <w:bottom w:val="single" w:color="000000" w:sz="6" w:space="0"/>
                    <w:right w:val="single" w:color="000000" w:sz="6" w:space="0"/>
                  </w:tcBorders>
                  <w:shd w:val="clear" w:color="auto" w:fill="auto"/>
                  <w:noWrap/>
                  <w:vAlign w:val="center"/>
                </w:tcPr>
                <w:p w14:paraId="7C412270">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距离（单位</w:t>
                  </w:r>
                  <w:r>
                    <w:rPr>
                      <w:rFonts w:hint="eastAsia" w:ascii="Times New Roman" w:hAnsi="Times New Roman" w:cs="Times New Roman"/>
                      <w:i w:val="0"/>
                      <w:iCs w:val="0"/>
                      <w:color w:val="auto"/>
                      <w:kern w:val="0"/>
                      <w:sz w:val="21"/>
                      <w:szCs w:val="21"/>
                      <w:u w:val="none"/>
                      <w:lang w:val="en-US" w:eastAsia="zh-CN" w:bidi="ar"/>
                    </w:rPr>
                    <w:t>：</w:t>
                  </w:r>
                  <w:r>
                    <w:rPr>
                      <w:rFonts w:hint="default" w:ascii="Times New Roman" w:hAnsi="Times New Roman" w:cs="Times New Roman"/>
                      <w:i w:val="0"/>
                      <w:iCs w:val="0"/>
                      <w:color w:val="auto"/>
                      <w:kern w:val="0"/>
                      <w:sz w:val="21"/>
                      <w:szCs w:val="21"/>
                      <w:u w:val="none"/>
                      <w:lang w:val="en-US" w:eastAsia="zh-CN" w:bidi="ar"/>
                    </w:rPr>
                    <w:t>m）</w:t>
                  </w:r>
                </w:p>
              </w:tc>
            </w:tr>
            <w:tr w14:paraId="7BFA0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28" w:type="pct"/>
                  <w:vMerge w:val="restart"/>
                  <w:tcBorders>
                    <w:top w:val="single" w:color="000000" w:sz="6" w:space="0"/>
                    <w:left w:val="single" w:color="000000" w:sz="4" w:space="0"/>
                    <w:bottom w:val="single" w:color="000000" w:sz="6" w:space="0"/>
                    <w:right w:val="single" w:color="000000" w:sz="6" w:space="0"/>
                  </w:tcBorders>
                  <w:shd w:val="clear" w:color="auto" w:fill="auto"/>
                  <w:vAlign w:val="center"/>
                </w:tcPr>
                <w:p w14:paraId="793E9678">
                  <w:pPr>
                    <w:keepNext w:val="0"/>
                    <w:keepLines w:val="0"/>
                    <w:widowControl/>
                    <w:suppressLineNumbers w:val="0"/>
                    <w:jc w:val="center"/>
                    <w:textAlignment w:val="center"/>
                    <w:rPr>
                      <w:rFonts w:hint="eastAsia"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#1</w:t>
                  </w:r>
                  <w:r>
                    <w:rPr>
                      <w:rFonts w:hint="eastAsia"/>
                      <w:color w:val="auto"/>
                      <w:lang w:val="en-US" w:eastAsia="zh-CN"/>
                    </w:rPr>
                    <w:t>居民</w:t>
                  </w:r>
                </w:p>
              </w:tc>
              <w:tc>
                <w:tcPr>
                  <w:tcW w:w="291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3CAA66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E108</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57'01.0980"</w:t>
                  </w:r>
                </w:p>
              </w:tc>
              <w:tc>
                <w:tcPr>
                  <w:tcW w:w="1356" w:type="pct"/>
                  <w:vMerge w:val="restart"/>
                  <w:tcBorders>
                    <w:top w:val="single" w:color="000000" w:sz="6" w:space="0"/>
                    <w:left w:val="single" w:color="000000" w:sz="6" w:space="0"/>
                    <w:right w:val="single" w:color="000000" w:sz="6" w:space="0"/>
                  </w:tcBorders>
                  <w:shd w:val="clear" w:color="auto" w:fill="auto"/>
                  <w:vAlign w:val="center"/>
                </w:tcPr>
                <w:p w14:paraId="1B4469C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189</w:t>
                  </w:r>
                </w:p>
              </w:tc>
            </w:tr>
            <w:tr w14:paraId="49539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728" w:type="pct"/>
                  <w:vMerge w:val="continue"/>
                  <w:tcBorders>
                    <w:top w:val="single" w:color="000000" w:sz="6" w:space="0"/>
                    <w:left w:val="single" w:color="000000" w:sz="4" w:space="0"/>
                    <w:bottom w:val="single" w:color="000000" w:sz="6" w:space="0"/>
                    <w:right w:val="single" w:color="000000" w:sz="6" w:space="0"/>
                  </w:tcBorders>
                  <w:shd w:val="clear" w:color="auto" w:fill="auto"/>
                  <w:vAlign w:val="center"/>
                </w:tcPr>
                <w:p w14:paraId="3F33DE1E">
                  <w:pPr>
                    <w:jc w:val="center"/>
                    <w:rPr>
                      <w:rFonts w:hint="default" w:ascii="Times New Roman" w:hAnsi="Times New Roman" w:eastAsia="宋体" w:cs="Times New Roman"/>
                      <w:i w:val="0"/>
                      <w:iCs w:val="0"/>
                      <w:color w:val="auto"/>
                      <w:sz w:val="21"/>
                      <w:szCs w:val="21"/>
                      <w:u w:val="none"/>
                    </w:rPr>
                  </w:pPr>
                </w:p>
              </w:tc>
              <w:tc>
                <w:tcPr>
                  <w:tcW w:w="291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7048F6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N38</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21'24.3770"</w:t>
                  </w:r>
                </w:p>
              </w:tc>
              <w:tc>
                <w:tcPr>
                  <w:tcW w:w="1356" w:type="pct"/>
                  <w:vMerge w:val="continue"/>
                  <w:tcBorders>
                    <w:left w:val="single" w:color="000000" w:sz="6" w:space="0"/>
                    <w:bottom w:val="single" w:color="000000" w:sz="6" w:space="0"/>
                    <w:right w:val="single" w:color="000000" w:sz="6" w:space="0"/>
                  </w:tcBorders>
                  <w:shd w:val="clear" w:color="auto" w:fill="auto"/>
                  <w:vAlign w:val="center"/>
                </w:tcPr>
                <w:p w14:paraId="5DB801F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r>
            <w:tr w14:paraId="135AA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728" w:type="pct"/>
                  <w:vMerge w:val="restart"/>
                  <w:tcBorders>
                    <w:top w:val="single" w:color="000000" w:sz="6" w:space="0"/>
                    <w:left w:val="single" w:color="000000" w:sz="4" w:space="0"/>
                    <w:bottom w:val="single" w:color="000000" w:sz="6" w:space="0"/>
                    <w:right w:val="single" w:color="000000" w:sz="6" w:space="0"/>
                  </w:tcBorders>
                  <w:shd w:val="clear" w:color="auto" w:fill="auto"/>
                  <w:vAlign w:val="center"/>
                </w:tcPr>
                <w:p w14:paraId="1E8BD45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r>
                    <w:rPr>
                      <w:rFonts w:hint="eastAsia"/>
                      <w:color w:val="auto"/>
                      <w:lang w:val="en-US" w:eastAsia="zh-CN"/>
                    </w:rPr>
                    <w:t>居民</w:t>
                  </w:r>
                </w:p>
              </w:tc>
              <w:tc>
                <w:tcPr>
                  <w:tcW w:w="291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AEFD72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E108</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57'00.6432"</w:t>
                  </w:r>
                </w:p>
              </w:tc>
              <w:tc>
                <w:tcPr>
                  <w:tcW w:w="1356" w:type="pct"/>
                  <w:vMerge w:val="restart"/>
                  <w:tcBorders>
                    <w:top w:val="single" w:color="000000" w:sz="6" w:space="0"/>
                    <w:left w:val="single" w:color="000000" w:sz="6" w:space="0"/>
                    <w:right w:val="single" w:color="000000" w:sz="6" w:space="0"/>
                  </w:tcBorders>
                  <w:shd w:val="clear" w:color="auto" w:fill="auto"/>
                  <w:vAlign w:val="center"/>
                </w:tcPr>
                <w:p w14:paraId="4547390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122</w:t>
                  </w:r>
                </w:p>
              </w:tc>
            </w:tr>
            <w:tr w14:paraId="1C59E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728" w:type="pct"/>
                  <w:vMerge w:val="continue"/>
                  <w:tcBorders>
                    <w:top w:val="single" w:color="000000" w:sz="6" w:space="0"/>
                    <w:left w:val="single" w:color="000000" w:sz="4" w:space="0"/>
                    <w:bottom w:val="single" w:color="000000" w:sz="6" w:space="0"/>
                    <w:right w:val="single" w:color="000000" w:sz="6" w:space="0"/>
                  </w:tcBorders>
                  <w:shd w:val="clear" w:color="auto" w:fill="auto"/>
                  <w:vAlign w:val="center"/>
                </w:tcPr>
                <w:p w14:paraId="72C8C87B">
                  <w:pPr>
                    <w:jc w:val="center"/>
                    <w:rPr>
                      <w:rFonts w:hint="default" w:ascii="Times New Roman" w:hAnsi="Times New Roman" w:eastAsia="宋体" w:cs="Times New Roman"/>
                      <w:i w:val="0"/>
                      <w:iCs w:val="0"/>
                      <w:color w:val="auto"/>
                      <w:sz w:val="21"/>
                      <w:szCs w:val="21"/>
                      <w:u w:val="none"/>
                    </w:rPr>
                  </w:pPr>
                </w:p>
              </w:tc>
              <w:tc>
                <w:tcPr>
                  <w:tcW w:w="291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BFE98B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N38</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19'46.3631"</w:t>
                  </w:r>
                </w:p>
              </w:tc>
              <w:tc>
                <w:tcPr>
                  <w:tcW w:w="1356" w:type="pct"/>
                  <w:vMerge w:val="continue"/>
                  <w:tcBorders>
                    <w:left w:val="single" w:color="000000" w:sz="6" w:space="0"/>
                    <w:bottom w:val="single" w:color="000000" w:sz="6" w:space="0"/>
                    <w:right w:val="single" w:color="000000" w:sz="6" w:space="0"/>
                  </w:tcBorders>
                  <w:shd w:val="clear" w:color="auto" w:fill="auto"/>
                  <w:vAlign w:val="center"/>
                </w:tcPr>
                <w:p w14:paraId="4065527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r>
            <w:tr w14:paraId="62B00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728" w:type="pct"/>
                  <w:vMerge w:val="restart"/>
                  <w:tcBorders>
                    <w:top w:val="single" w:color="000000" w:sz="6" w:space="0"/>
                    <w:left w:val="single" w:color="000000" w:sz="4" w:space="0"/>
                    <w:right w:val="single" w:color="000000" w:sz="6" w:space="0"/>
                  </w:tcBorders>
                  <w:shd w:val="clear" w:color="auto" w:fill="auto"/>
                  <w:vAlign w:val="center"/>
                </w:tcPr>
                <w:p w14:paraId="7BBA20F9">
                  <w:pPr>
                    <w:jc w:val="center"/>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#3</w:t>
                  </w:r>
                  <w:r>
                    <w:rPr>
                      <w:rFonts w:hint="eastAsia"/>
                      <w:color w:val="auto"/>
                      <w:lang w:val="en-US" w:eastAsia="zh-CN"/>
                    </w:rPr>
                    <w:t>居民</w:t>
                  </w:r>
                </w:p>
              </w:tc>
              <w:tc>
                <w:tcPr>
                  <w:tcW w:w="291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D3564BD">
                  <w:pPr>
                    <w:spacing w:line="240" w:lineRule="auto"/>
                    <w:jc w:val="center"/>
                    <w:rPr>
                      <w:rFonts w:hint="default" w:ascii="Times New Roman" w:hAnsi="Times New Roman" w:eastAsia="宋体" w:cs="Times New Roman"/>
                      <w:i w:val="0"/>
                      <w:iCs w:val="0"/>
                      <w:color w:val="auto"/>
                      <w:sz w:val="21"/>
                      <w:szCs w:val="21"/>
                      <w:u w:val="none"/>
                    </w:rPr>
                  </w:pPr>
                  <w:r>
                    <w:rPr>
                      <w:rFonts w:hint="eastAsia" w:ascii="Times New Roman" w:hAnsi="Times New Roman" w:eastAsia="宋体" w:cs="Times New Roman"/>
                      <w:color w:val="auto"/>
                      <w:szCs w:val="21"/>
                    </w:rPr>
                    <w:t>E108°56'51.3349"</w:t>
                  </w:r>
                </w:p>
              </w:tc>
              <w:tc>
                <w:tcPr>
                  <w:tcW w:w="1356" w:type="pct"/>
                  <w:vMerge w:val="restart"/>
                  <w:tcBorders>
                    <w:top w:val="single" w:color="000000" w:sz="6" w:space="0"/>
                    <w:left w:val="single" w:color="000000" w:sz="6" w:space="0"/>
                    <w:right w:val="single" w:color="000000" w:sz="6" w:space="0"/>
                  </w:tcBorders>
                  <w:shd w:val="clear" w:color="auto" w:fill="auto"/>
                  <w:vAlign w:val="center"/>
                </w:tcPr>
                <w:p w14:paraId="388BF588">
                  <w:pPr>
                    <w:spacing w:line="240" w:lineRule="auto"/>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78</w:t>
                  </w:r>
                </w:p>
              </w:tc>
            </w:tr>
            <w:tr w14:paraId="7828D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728" w:type="pct"/>
                  <w:vMerge w:val="continue"/>
                  <w:tcBorders>
                    <w:left w:val="single" w:color="000000" w:sz="4" w:space="0"/>
                    <w:bottom w:val="single" w:color="000000" w:sz="6" w:space="0"/>
                    <w:right w:val="single" w:color="000000" w:sz="6" w:space="0"/>
                  </w:tcBorders>
                  <w:shd w:val="clear" w:color="auto" w:fill="auto"/>
                  <w:vAlign w:val="center"/>
                </w:tcPr>
                <w:p w14:paraId="365D5728">
                  <w:pPr>
                    <w:keepNext w:val="0"/>
                    <w:keepLines w:val="0"/>
                    <w:widowControl/>
                    <w:suppressLineNumbers w:val="0"/>
                    <w:jc w:val="center"/>
                    <w:textAlignment w:val="center"/>
                    <w:rPr>
                      <w:color w:val="auto"/>
                    </w:rPr>
                  </w:pPr>
                </w:p>
              </w:tc>
              <w:tc>
                <w:tcPr>
                  <w:tcW w:w="291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1CF3231">
                  <w:pPr>
                    <w:keepNext w:val="0"/>
                    <w:keepLines w:val="0"/>
                    <w:widowControl/>
                    <w:suppressLineNumbers w:val="0"/>
                    <w:jc w:val="center"/>
                    <w:textAlignment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N38°19'43.1211"</w:t>
                  </w:r>
                </w:p>
              </w:tc>
              <w:tc>
                <w:tcPr>
                  <w:tcW w:w="1356" w:type="pct"/>
                  <w:vMerge w:val="continue"/>
                  <w:tcBorders>
                    <w:left w:val="single" w:color="000000" w:sz="6" w:space="0"/>
                    <w:bottom w:val="single" w:color="000000" w:sz="6" w:space="0"/>
                    <w:right w:val="single" w:color="000000" w:sz="6" w:space="0"/>
                  </w:tcBorders>
                  <w:shd w:val="clear" w:color="auto" w:fill="auto"/>
                  <w:vAlign w:val="center"/>
                </w:tcPr>
                <w:p w14:paraId="18A9AF16">
                  <w:pPr>
                    <w:keepNext w:val="0"/>
                    <w:keepLines w:val="0"/>
                    <w:widowControl/>
                    <w:suppressLineNumbers w:val="0"/>
                    <w:jc w:val="center"/>
                    <w:textAlignment w:val="center"/>
                    <w:rPr>
                      <w:rFonts w:hint="eastAsia" w:ascii="Times New Roman" w:hAnsi="Times New Roman" w:eastAsia="宋体" w:cs="Times New Roman"/>
                      <w:color w:val="auto"/>
                      <w:szCs w:val="21"/>
                    </w:rPr>
                  </w:pPr>
                </w:p>
              </w:tc>
            </w:tr>
            <w:tr w14:paraId="01A5A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728" w:type="pct"/>
                  <w:vMerge w:val="restart"/>
                  <w:tcBorders>
                    <w:top w:val="single" w:color="000000" w:sz="6" w:space="0"/>
                    <w:left w:val="single" w:color="000000" w:sz="4" w:space="0"/>
                    <w:bottom w:val="single" w:color="000000" w:sz="6" w:space="0"/>
                    <w:right w:val="single" w:color="000000" w:sz="6" w:space="0"/>
                  </w:tcBorders>
                  <w:shd w:val="clear" w:color="auto" w:fill="auto"/>
                  <w:vAlign w:val="center"/>
                </w:tcPr>
                <w:p w14:paraId="62E3F58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olor w:val="auto"/>
                      <w:lang w:val="en-US" w:eastAsia="zh-CN"/>
                    </w:rPr>
                    <w:t>居民</w:t>
                  </w:r>
                </w:p>
              </w:tc>
              <w:tc>
                <w:tcPr>
                  <w:tcW w:w="291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247785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E108</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56'58.6734"</w:t>
                  </w:r>
                </w:p>
              </w:tc>
              <w:tc>
                <w:tcPr>
                  <w:tcW w:w="1356" w:type="pct"/>
                  <w:vMerge w:val="restart"/>
                  <w:tcBorders>
                    <w:top w:val="single" w:color="000000" w:sz="6" w:space="0"/>
                    <w:left w:val="single" w:color="000000" w:sz="6" w:space="0"/>
                    <w:right w:val="single" w:color="000000" w:sz="6" w:space="0"/>
                  </w:tcBorders>
                  <w:shd w:val="clear" w:color="auto" w:fill="auto"/>
                  <w:vAlign w:val="center"/>
                </w:tcPr>
                <w:p w14:paraId="3D8EA34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55</w:t>
                  </w:r>
                </w:p>
              </w:tc>
            </w:tr>
            <w:tr w14:paraId="7578F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728" w:type="pct"/>
                  <w:vMerge w:val="continue"/>
                  <w:tcBorders>
                    <w:top w:val="single" w:color="000000" w:sz="6" w:space="0"/>
                    <w:left w:val="single" w:color="000000" w:sz="4" w:space="0"/>
                    <w:bottom w:val="single" w:color="000000" w:sz="6" w:space="0"/>
                    <w:right w:val="single" w:color="000000" w:sz="6" w:space="0"/>
                  </w:tcBorders>
                  <w:shd w:val="clear" w:color="auto" w:fill="auto"/>
                  <w:vAlign w:val="center"/>
                </w:tcPr>
                <w:p w14:paraId="0834A85F">
                  <w:pPr>
                    <w:jc w:val="center"/>
                    <w:rPr>
                      <w:rFonts w:hint="default" w:ascii="Times New Roman" w:hAnsi="Times New Roman" w:eastAsia="宋体" w:cs="Times New Roman"/>
                      <w:i w:val="0"/>
                      <w:iCs w:val="0"/>
                      <w:color w:val="auto"/>
                      <w:sz w:val="21"/>
                      <w:szCs w:val="21"/>
                      <w:u w:val="none"/>
                    </w:rPr>
                  </w:pPr>
                </w:p>
              </w:tc>
              <w:tc>
                <w:tcPr>
                  <w:tcW w:w="291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7E8BD0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N38</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19'32.1526"</w:t>
                  </w:r>
                </w:p>
              </w:tc>
              <w:tc>
                <w:tcPr>
                  <w:tcW w:w="1356" w:type="pct"/>
                  <w:vMerge w:val="continue"/>
                  <w:tcBorders>
                    <w:left w:val="single" w:color="000000" w:sz="6" w:space="0"/>
                    <w:bottom w:val="single" w:color="000000" w:sz="6" w:space="0"/>
                    <w:right w:val="single" w:color="000000" w:sz="6" w:space="0"/>
                  </w:tcBorders>
                  <w:shd w:val="clear" w:color="auto" w:fill="auto"/>
                  <w:vAlign w:val="center"/>
                </w:tcPr>
                <w:p w14:paraId="6156878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r>
            <w:tr w14:paraId="0F6C3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728" w:type="pct"/>
                  <w:vMerge w:val="restart"/>
                  <w:tcBorders>
                    <w:top w:val="single" w:color="000000" w:sz="6" w:space="0"/>
                    <w:left w:val="single" w:color="000000" w:sz="4" w:space="0"/>
                    <w:bottom w:val="single" w:color="000000" w:sz="6" w:space="0"/>
                    <w:right w:val="single" w:color="000000" w:sz="6" w:space="0"/>
                  </w:tcBorders>
                  <w:shd w:val="clear" w:color="auto" w:fill="auto"/>
                  <w:vAlign w:val="center"/>
                </w:tcPr>
                <w:p w14:paraId="08F590E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w:t>
                  </w:r>
                  <w:r>
                    <w:rPr>
                      <w:rFonts w:hint="eastAsia"/>
                      <w:color w:val="auto"/>
                      <w:lang w:val="en-US" w:eastAsia="zh-CN"/>
                    </w:rPr>
                    <w:t>居民</w:t>
                  </w:r>
                </w:p>
              </w:tc>
              <w:tc>
                <w:tcPr>
                  <w:tcW w:w="291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ABAFC2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E108°56'51.9529"</w:t>
                  </w:r>
                </w:p>
              </w:tc>
              <w:tc>
                <w:tcPr>
                  <w:tcW w:w="1356" w:type="pct"/>
                  <w:vMerge w:val="restart"/>
                  <w:tcBorders>
                    <w:top w:val="single" w:color="000000" w:sz="6" w:space="0"/>
                    <w:left w:val="single" w:color="000000" w:sz="6" w:space="0"/>
                    <w:right w:val="single" w:color="000000" w:sz="6" w:space="0"/>
                  </w:tcBorders>
                  <w:shd w:val="clear" w:color="auto" w:fill="auto"/>
                  <w:vAlign w:val="center"/>
                </w:tcPr>
                <w:p w14:paraId="7CD0B18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73</w:t>
                  </w:r>
                </w:p>
              </w:tc>
            </w:tr>
            <w:tr w14:paraId="58E07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728" w:type="pct"/>
                  <w:vMerge w:val="continue"/>
                  <w:tcBorders>
                    <w:top w:val="single" w:color="000000" w:sz="6" w:space="0"/>
                    <w:left w:val="single" w:color="000000" w:sz="4" w:space="0"/>
                    <w:bottom w:val="single" w:color="000000" w:sz="6" w:space="0"/>
                    <w:right w:val="single" w:color="000000" w:sz="6" w:space="0"/>
                  </w:tcBorders>
                  <w:shd w:val="clear" w:color="auto" w:fill="auto"/>
                  <w:vAlign w:val="center"/>
                </w:tcPr>
                <w:p w14:paraId="7D718F15">
                  <w:pPr>
                    <w:jc w:val="center"/>
                    <w:rPr>
                      <w:rFonts w:hint="default" w:ascii="Times New Roman" w:hAnsi="Times New Roman" w:eastAsia="宋体" w:cs="Times New Roman"/>
                      <w:i w:val="0"/>
                      <w:iCs w:val="0"/>
                      <w:color w:val="auto"/>
                      <w:sz w:val="21"/>
                      <w:szCs w:val="21"/>
                      <w:u w:val="none"/>
                    </w:rPr>
                  </w:pPr>
                </w:p>
              </w:tc>
              <w:tc>
                <w:tcPr>
                  <w:tcW w:w="291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4E5FD0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N38°19'27.5166"</w:t>
                  </w:r>
                </w:p>
              </w:tc>
              <w:tc>
                <w:tcPr>
                  <w:tcW w:w="1356" w:type="pct"/>
                  <w:vMerge w:val="continue"/>
                  <w:tcBorders>
                    <w:left w:val="single" w:color="000000" w:sz="6" w:space="0"/>
                    <w:bottom w:val="single" w:color="000000" w:sz="6" w:space="0"/>
                    <w:right w:val="single" w:color="000000" w:sz="6" w:space="0"/>
                  </w:tcBorders>
                  <w:shd w:val="clear" w:color="auto" w:fill="auto"/>
                  <w:vAlign w:val="center"/>
                </w:tcPr>
                <w:p w14:paraId="3887EB4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r>
            <w:tr w14:paraId="60A57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728" w:type="pct"/>
                  <w:vMerge w:val="restart"/>
                  <w:tcBorders>
                    <w:top w:val="single" w:color="000000" w:sz="6" w:space="0"/>
                    <w:left w:val="single" w:color="000000" w:sz="4" w:space="0"/>
                    <w:bottom w:val="single" w:color="000000" w:sz="6" w:space="0"/>
                    <w:right w:val="single" w:color="000000" w:sz="6" w:space="0"/>
                  </w:tcBorders>
                  <w:shd w:val="clear" w:color="auto" w:fill="auto"/>
                  <w:vAlign w:val="center"/>
                </w:tcPr>
                <w:p w14:paraId="2C99C06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w:t>
                  </w:r>
                  <w:r>
                    <w:rPr>
                      <w:rFonts w:hint="eastAsia"/>
                      <w:color w:val="auto"/>
                      <w:lang w:val="en-US" w:eastAsia="zh-CN"/>
                    </w:rPr>
                    <w:t>居民</w:t>
                  </w:r>
                </w:p>
              </w:tc>
              <w:tc>
                <w:tcPr>
                  <w:tcW w:w="291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A1011B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E108°56'57.8237"</w:t>
                  </w:r>
                </w:p>
              </w:tc>
              <w:tc>
                <w:tcPr>
                  <w:tcW w:w="1356" w:type="pct"/>
                  <w:vMerge w:val="restart"/>
                  <w:tcBorders>
                    <w:top w:val="single" w:color="000000" w:sz="6" w:space="0"/>
                    <w:left w:val="single" w:color="000000" w:sz="6" w:space="0"/>
                    <w:right w:val="single" w:color="000000" w:sz="6" w:space="0"/>
                  </w:tcBorders>
                  <w:shd w:val="clear" w:color="auto" w:fill="auto"/>
                  <w:vAlign w:val="center"/>
                </w:tcPr>
                <w:p w14:paraId="243A4DC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38</w:t>
                  </w:r>
                </w:p>
              </w:tc>
            </w:tr>
            <w:tr w14:paraId="77689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728" w:type="pct"/>
                  <w:vMerge w:val="continue"/>
                  <w:tcBorders>
                    <w:top w:val="single" w:color="000000" w:sz="6" w:space="0"/>
                    <w:left w:val="single" w:color="000000" w:sz="4" w:space="0"/>
                    <w:bottom w:val="single" w:color="000000" w:sz="6" w:space="0"/>
                    <w:right w:val="single" w:color="000000" w:sz="6" w:space="0"/>
                  </w:tcBorders>
                  <w:shd w:val="clear" w:color="auto" w:fill="auto"/>
                  <w:vAlign w:val="center"/>
                </w:tcPr>
                <w:p w14:paraId="30AB9144">
                  <w:pPr>
                    <w:jc w:val="center"/>
                    <w:rPr>
                      <w:rFonts w:hint="default" w:ascii="Times New Roman" w:hAnsi="Times New Roman" w:eastAsia="宋体" w:cs="Times New Roman"/>
                      <w:i w:val="0"/>
                      <w:iCs w:val="0"/>
                      <w:color w:val="auto"/>
                      <w:sz w:val="21"/>
                      <w:szCs w:val="21"/>
                      <w:u w:val="none"/>
                    </w:rPr>
                  </w:pPr>
                </w:p>
              </w:tc>
              <w:tc>
                <w:tcPr>
                  <w:tcW w:w="291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8A1897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N38°19'27.0318"</w:t>
                  </w:r>
                </w:p>
              </w:tc>
              <w:tc>
                <w:tcPr>
                  <w:tcW w:w="1356" w:type="pct"/>
                  <w:vMerge w:val="continue"/>
                  <w:tcBorders>
                    <w:left w:val="single" w:color="000000" w:sz="6" w:space="0"/>
                    <w:bottom w:val="single" w:color="000000" w:sz="6" w:space="0"/>
                    <w:right w:val="single" w:color="000000" w:sz="6" w:space="0"/>
                  </w:tcBorders>
                  <w:shd w:val="clear" w:color="auto" w:fill="auto"/>
                  <w:vAlign w:val="center"/>
                </w:tcPr>
                <w:p w14:paraId="27DA0A4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r>
            <w:tr w14:paraId="01CA8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728" w:type="pct"/>
                  <w:vMerge w:val="restart"/>
                  <w:tcBorders>
                    <w:top w:val="single" w:color="000000" w:sz="6" w:space="0"/>
                    <w:left w:val="single" w:color="000000" w:sz="4" w:space="0"/>
                    <w:bottom w:val="single" w:color="000000" w:sz="6" w:space="0"/>
                    <w:right w:val="single" w:color="000000" w:sz="6" w:space="0"/>
                  </w:tcBorders>
                  <w:shd w:val="clear" w:color="auto" w:fill="auto"/>
                  <w:vAlign w:val="center"/>
                </w:tcPr>
                <w:p w14:paraId="6ADC69E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w:t>
                  </w:r>
                  <w:r>
                    <w:rPr>
                      <w:rFonts w:hint="eastAsia"/>
                      <w:color w:val="auto"/>
                      <w:lang w:val="en-US" w:eastAsia="zh-CN"/>
                    </w:rPr>
                    <w:t>居民</w:t>
                  </w:r>
                </w:p>
              </w:tc>
              <w:tc>
                <w:tcPr>
                  <w:tcW w:w="291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C5B106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E108°56'56.2318"</w:t>
                  </w:r>
                </w:p>
              </w:tc>
              <w:tc>
                <w:tcPr>
                  <w:tcW w:w="1356" w:type="pct"/>
                  <w:vMerge w:val="restart"/>
                  <w:tcBorders>
                    <w:top w:val="single" w:color="000000" w:sz="6" w:space="0"/>
                    <w:left w:val="single" w:color="000000" w:sz="6" w:space="0"/>
                    <w:right w:val="single" w:color="000000" w:sz="6" w:space="0"/>
                  </w:tcBorders>
                  <w:shd w:val="clear" w:color="auto" w:fill="auto"/>
                  <w:vAlign w:val="center"/>
                </w:tcPr>
                <w:p w14:paraId="389FFAA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16</w:t>
                  </w:r>
                </w:p>
              </w:tc>
            </w:tr>
            <w:tr w14:paraId="3289B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728" w:type="pct"/>
                  <w:vMerge w:val="continue"/>
                  <w:tcBorders>
                    <w:top w:val="single" w:color="000000" w:sz="6" w:space="0"/>
                    <w:left w:val="single" w:color="000000" w:sz="4" w:space="0"/>
                    <w:bottom w:val="single" w:color="000000" w:sz="6" w:space="0"/>
                    <w:right w:val="single" w:color="000000" w:sz="6" w:space="0"/>
                  </w:tcBorders>
                  <w:shd w:val="clear" w:color="auto" w:fill="auto"/>
                  <w:vAlign w:val="center"/>
                </w:tcPr>
                <w:p w14:paraId="34BB9F80">
                  <w:pPr>
                    <w:jc w:val="center"/>
                    <w:rPr>
                      <w:rFonts w:hint="default" w:ascii="Times New Roman" w:hAnsi="Times New Roman" w:eastAsia="宋体" w:cs="Times New Roman"/>
                      <w:i w:val="0"/>
                      <w:iCs w:val="0"/>
                      <w:color w:val="auto"/>
                      <w:sz w:val="21"/>
                      <w:szCs w:val="21"/>
                      <w:u w:val="none"/>
                    </w:rPr>
                  </w:pPr>
                </w:p>
              </w:tc>
              <w:tc>
                <w:tcPr>
                  <w:tcW w:w="291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E53A0D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N38°17'27.2849"</w:t>
                  </w:r>
                </w:p>
              </w:tc>
              <w:tc>
                <w:tcPr>
                  <w:tcW w:w="1356" w:type="pct"/>
                  <w:vMerge w:val="continue"/>
                  <w:tcBorders>
                    <w:left w:val="single" w:color="000000" w:sz="6" w:space="0"/>
                    <w:bottom w:val="single" w:color="000000" w:sz="6" w:space="0"/>
                    <w:right w:val="single" w:color="000000" w:sz="6" w:space="0"/>
                  </w:tcBorders>
                  <w:shd w:val="clear" w:color="auto" w:fill="auto"/>
                  <w:vAlign w:val="center"/>
                </w:tcPr>
                <w:p w14:paraId="40676B2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r>
            <w:tr w14:paraId="0D113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728" w:type="pct"/>
                  <w:vMerge w:val="restart"/>
                  <w:tcBorders>
                    <w:top w:val="single" w:color="000000" w:sz="6" w:space="0"/>
                    <w:left w:val="single" w:color="000000" w:sz="4" w:space="0"/>
                    <w:bottom w:val="single" w:color="000000" w:sz="6" w:space="0"/>
                    <w:right w:val="single" w:color="000000" w:sz="6" w:space="0"/>
                  </w:tcBorders>
                  <w:shd w:val="clear" w:color="auto" w:fill="auto"/>
                  <w:vAlign w:val="center"/>
                </w:tcPr>
                <w:p w14:paraId="4DD94B3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w:t>
                  </w:r>
                  <w:r>
                    <w:rPr>
                      <w:rFonts w:hint="eastAsia"/>
                      <w:color w:val="auto"/>
                      <w:lang w:val="en-US" w:eastAsia="zh-CN"/>
                    </w:rPr>
                    <w:t>居民</w:t>
                  </w:r>
                </w:p>
              </w:tc>
              <w:tc>
                <w:tcPr>
                  <w:tcW w:w="291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5267DD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E108°56'57.9312"</w:t>
                  </w:r>
                </w:p>
              </w:tc>
              <w:tc>
                <w:tcPr>
                  <w:tcW w:w="1356" w:type="pct"/>
                  <w:vMerge w:val="restart"/>
                  <w:tcBorders>
                    <w:top w:val="single" w:color="000000" w:sz="6" w:space="0"/>
                    <w:left w:val="single" w:color="000000" w:sz="6" w:space="0"/>
                    <w:right w:val="single" w:color="000000" w:sz="6" w:space="0"/>
                  </w:tcBorders>
                  <w:shd w:val="clear" w:color="auto" w:fill="auto"/>
                  <w:vAlign w:val="center"/>
                </w:tcPr>
                <w:p w14:paraId="311E1B8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58</w:t>
                  </w:r>
                </w:p>
              </w:tc>
            </w:tr>
            <w:tr w14:paraId="37139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728" w:type="pct"/>
                  <w:vMerge w:val="continue"/>
                  <w:tcBorders>
                    <w:top w:val="single" w:color="000000" w:sz="6" w:space="0"/>
                    <w:left w:val="single" w:color="000000" w:sz="4" w:space="0"/>
                    <w:bottom w:val="single" w:color="000000" w:sz="6" w:space="0"/>
                    <w:right w:val="single" w:color="000000" w:sz="6" w:space="0"/>
                  </w:tcBorders>
                  <w:shd w:val="clear" w:color="auto" w:fill="auto"/>
                  <w:vAlign w:val="center"/>
                </w:tcPr>
                <w:p w14:paraId="1665A2B2">
                  <w:pPr>
                    <w:jc w:val="center"/>
                    <w:rPr>
                      <w:rFonts w:hint="default" w:ascii="Times New Roman" w:hAnsi="Times New Roman" w:eastAsia="宋体" w:cs="Times New Roman"/>
                      <w:i w:val="0"/>
                      <w:iCs w:val="0"/>
                      <w:color w:val="auto"/>
                      <w:sz w:val="21"/>
                      <w:szCs w:val="21"/>
                      <w:u w:val="none"/>
                    </w:rPr>
                  </w:pPr>
                </w:p>
              </w:tc>
              <w:tc>
                <w:tcPr>
                  <w:tcW w:w="291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084BD4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N38°17'17.8265"</w:t>
                  </w:r>
                </w:p>
              </w:tc>
              <w:tc>
                <w:tcPr>
                  <w:tcW w:w="1356" w:type="pct"/>
                  <w:vMerge w:val="continue"/>
                  <w:tcBorders>
                    <w:left w:val="single" w:color="000000" w:sz="6" w:space="0"/>
                    <w:bottom w:val="single" w:color="000000" w:sz="6" w:space="0"/>
                    <w:right w:val="single" w:color="000000" w:sz="6" w:space="0"/>
                  </w:tcBorders>
                  <w:shd w:val="clear" w:color="auto" w:fill="auto"/>
                  <w:vAlign w:val="center"/>
                </w:tcPr>
                <w:p w14:paraId="1241C4F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r>
            <w:tr w14:paraId="4D89D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728" w:type="pct"/>
                  <w:vMerge w:val="restart"/>
                  <w:tcBorders>
                    <w:top w:val="single" w:color="000000" w:sz="6" w:space="0"/>
                    <w:left w:val="single" w:color="000000" w:sz="4" w:space="0"/>
                    <w:bottom w:val="single" w:color="000000" w:sz="6" w:space="0"/>
                    <w:right w:val="single" w:color="000000" w:sz="6" w:space="0"/>
                  </w:tcBorders>
                  <w:shd w:val="clear" w:color="auto" w:fill="auto"/>
                  <w:vAlign w:val="center"/>
                </w:tcPr>
                <w:p w14:paraId="2473F7B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9</w:t>
                  </w:r>
                  <w:r>
                    <w:rPr>
                      <w:rFonts w:hint="eastAsia"/>
                      <w:color w:val="auto"/>
                      <w:lang w:val="en-US" w:eastAsia="zh-CN"/>
                    </w:rPr>
                    <w:t>居民</w:t>
                  </w:r>
                </w:p>
              </w:tc>
              <w:tc>
                <w:tcPr>
                  <w:tcW w:w="291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36B384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E108°57'08.4369"</w:t>
                  </w:r>
                </w:p>
              </w:tc>
              <w:tc>
                <w:tcPr>
                  <w:tcW w:w="1356" w:type="pct"/>
                  <w:vMerge w:val="restart"/>
                  <w:tcBorders>
                    <w:top w:val="single" w:color="000000" w:sz="6" w:space="0"/>
                    <w:left w:val="single" w:color="000000" w:sz="6" w:space="0"/>
                    <w:right w:val="single" w:color="000000" w:sz="6" w:space="0"/>
                  </w:tcBorders>
                  <w:shd w:val="clear" w:color="auto" w:fill="auto"/>
                  <w:vAlign w:val="center"/>
                </w:tcPr>
                <w:p w14:paraId="4402D53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126</w:t>
                  </w:r>
                </w:p>
              </w:tc>
            </w:tr>
            <w:tr w14:paraId="64962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728" w:type="pct"/>
                  <w:vMerge w:val="continue"/>
                  <w:tcBorders>
                    <w:top w:val="single" w:color="000000" w:sz="6" w:space="0"/>
                    <w:left w:val="single" w:color="000000" w:sz="4" w:space="0"/>
                    <w:bottom w:val="single" w:color="000000" w:sz="6" w:space="0"/>
                    <w:right w:val="single" w:color="000000" w:sz="6" w:space="0"/>
                  </w:tcBorders>
                  <w:shd w:val="clear" w:color="auto" w:fill="auto"/>
                  <w:vAlign w:val="center"/>
                </w:tcPr>
                <w:p w14:paraId="1FABF880">
                  <w:pPr>
                    <w:jc w:val="center"/>
                    <w:rPr>
                      <w:rFonts w:hint="default" w:ascii="Times New Roman" w:hAnsi="Times New Roman" w:eastAsia="宋体" w:cs="Times New Roman"/>
                      <w:i w:val="0"/>
                      <w:iCs w:val="0"/>
                      <w:color w:val="auto"/>
                      <w:sz w:val="21"/>
                      <w:szCs w:val="21"/>
                      <w:u w:val="none"/>
                    </w:rPr>
                  </w:pPr>
                </w:p>
              </w:tc>
              <w:tc>
                <w:tcPr>
                  <w:tcW w:w="291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485EC3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N38°16'11.6687"</w:t>
                  </w:r>
                </w:p>
              </w:tc>
              <w:tc>
                <w:tcPr>
                  <w:tcW w:w="1356" w:type="pct"/>
                  <w:vMerge w:val="continue"/>
                  <w:tcBorders>
                    <w:left w:val="single" w:color="000000" w:sz="6" w:space="0"/>
                    <w:bottom w:val="single" w:color="000000" w:sz="6" w:space="0"/>
                    <w:right w:val="single" w:color="000000" w:sz="6" w:space="0"/>
                  </w:tcBorders>
                  <w:shd w:val="clear" w:color="auto" w:fill="auto"/>
                  <w:vAlign w:val="center"/>
                </w:tcPr>
                <w:p w14:paraId="1EBB379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r>
            <w:tr w14:paraId="73855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728" w:type="pct"/>
                  <w:vMerge w:val="restart"/>
                  <w:tcBorders>
                    <w:top w:val="single" w:color="000000" w:sz="6" w:space="0"/>
                    <w:left w:val="single" w:color="000000" w:sz="4" w:space="0"/>
                    <w:bottom w:val="single" w:color="000000" w:sz="6" w:space="0"/>
                    <w:right w:val="single" w:color="000000" w:sz="6" w:space="0"/>
                  </w:tcBorders>
                  <w:shd w:val="clear" w:color="auto" w:fill="auto"/>
                  <w:vAlign w:val="center"/>
                </w:tcPr>
                <w:p w14:paraId="73A3DE5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10</w:t>
                  </w:r>
                  <w:r>
                    <w:rPr>
                      <w:rFonts w:hint="eastAsia"/>
                      <w:color w:val="auto"/>
                      <w:lang w:val="en-US" w:eastAsia="zh-CN"/>
                    </w:rPr>
                    <w:t>居民</w:t>
                  </w:r>
                </w:p>
              </w:tc>
              <w:tc>
                <w:tcPr>
                  <w:tcW w:w="291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B8B130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E108°56'52.5239"</w:t>
                  </w:r>
                </w:p>
              </w:tc>
              <w:tc>
                <w:tcPr>
                  <w:tcW w:w="1356" w:type="pct"/>
                  <w:vMerge w:val="restart"/>
                  <w:tcBorders>
                    <w:top w:val="single" w:color="000000" w:sz="6" w:space="0"/>
                    <w:left w:val="single" w:color="000000" w:sz="6" w:space="0"/>
                    <w:right w:val="single" w:color="000000" w:sz="6" w:space="0"/>
                  </w:tcBorders>
                  <w:shd w:val="clear" w:color="auto" w:fill="auto"/>
                  <w:vAlign w:val="center"/>
                </w:tcPr>
                <w:p w14:paraId="4A225B0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150</w:t>
                  </w:r>
                </w:p>
              </w:tc>
            </w:tr>
            <w:tr w14:paraId="1CCB9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728" w:type="pct"/>
                  <w:vMerge w:val="continue"/>
                  <w:tcBorders>
                    <w:top w:val="single" w:color="000000" w:sz="6" w:space="0"/>
                    <w:left w:val="single" w:color="000000" w:sz="4" w:space="0"/>
                    <w:bottom w:val="single" w:color="000000" w:sz="6" w:space="0"/>
                    <w:right w:val="single" w:color="000000" w:sz="6" w:space="0"/>
                  </w:tcBorders>
                  <w:shd w:val="clear" w:color="auto" w:fill="auto"/>
                  <w:vAlign w:val="center"/>
                </w:tcPr>
                <w:p w14:paraId="675E6E15">
                  <w:pPr>
                    <w:jc w:val="center"/>
                    <w:rPr>
                      <w:rFonts w:hint="default" w:ascii="Times New Roman" w:hAnsi="Times New Roman" w:eastAsia="宋体" w:cs="Times New Roman"/>
                      <w:i w:val="0"/>
                      <w:iCs w:val="0"/>
                      <w:color w:val="auto"/>
                      <w:sz w:val="21"/>
                      <w:szCs w:val="21"/>
                      <w:u w:val="none"/>
                    </w:rPr>
                  </w:pPr>
                </w:p>
              </w:tc>
              <w:tc>
                <w:tcPr>
                  <w:tcW w:w="291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0817D6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N38°16'11.0623"</w:t>
                  </w:r>
                </w:p>
              </w:tc>
              <w:tc>
                <w:tcPr>
                  <w:tcW w:w="1356" w:type="pct"/>
                  <w:vMerge w:val="continue"/>
                  <w:tcBorders>
                    <w:left w:val="single" w:color="000000" w:sz="6" w:space="0"/>
                    <w:bottom w:val="single" w:color="000000" w:sz="6" w:space="0"/>
                    <w:right w:val="single" w:color="000000" w:sz="6" w:space="0"/>
                  </w:tcBorders>
                  <w:shd w:val="clear" w:color="auto" w:fill="auto"/>
                  <w:vAlign w:val="center"/>
                </w:tcPr>
                <w:p w14:paraId="22A70D4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r>
            <w:tr w14:paraId="04E01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728" w:type="pct"/>
                  <w:vMerge w:val="restart"/>
                  <w:tcBorders>
                    <w:top w:val="single" w:color="000000" w:sz="6" w:space="0"/>
                    <w:left w:val="single" w:color="000000" w:sz="4" w:space="0"/>
                    <w:bottom w:val="single" w:color="000000" w:sz="6" w:space="0"/>
                    <w:right w:val="single" w:color="000000" w:sz="6" w:space="0"/>
                  </w:tcBorders>
                  <w:shd w:val="clear" w:color="auto" w:fill="auto"/>
                  <w:vAlign w:val="center"/>
                </w:tcPr>
                <w:p w14:paraId="7E7CF1A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11</w:t>
                  </w:r>
                  <w:r>
                    <w:rPr>
                      <w:rFonts w:hint="eastAsia"/>
                      <w:color w:val="auto"/>
                      <w:lang w:val="en-US" w:eastAsia="zh-CN"/>
                    </w:rPr>
                    <w:t>居民</w:t>
                  </w:r>
                </w:p>
              </w:tc>
              <w:tc>
                <w:tcPr>
                  <w:tcW w:w="291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D5A325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E108°57'10.5998"</w:t>
                  </w:r>
                </w:p>
              </w:tc>
              <w:tc>
                <w:tcPr>
                  <w:tcW w:w="1356" w:type="pct"/>
                  <w:vMerge w:val="restart"/>
                  <w:tcBorders>
                    <w:top w:val="single" w:color="000000" w:sz="6" w:space="0"/>
                    <w:left w:val="single" w:color="000000" w:sz="6" w:space="0"/>
                    <w:right w:val="single" w:color="000000" w:sz="6" w:space="0"/>
                  </w:tcBorders>
                  <w:shd w:val="clear" w:color="auto" w:fill="auto"/>
                  <w:vAlign w:val="center"/>
                </w:tcPr>
                <w:p w14:paraId="29744C8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28</w:t>
                  </w:r>
                </w:p>
              </w:tc>
            </w:tr>
            <w:tr w14:paraId="0C071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728" w:type="pct"/>
                  <w:vMerge w:val="continue"/>
                  <w:tcBorders>
                    <w:top w:val="single" w:color="000000" w:sz="6" w:space="0"/>
                    <w:left w:val="single" w:color="000000" w:sz="4" w:space="0"/>
                    <w:bottom w:val="single" w:color="000000" w:sz="6" w:space="0"/>
                    <w:right w:val="single" w:color="000000" w:sz="6" w:space="0"/>
                  </w:tcBorders>
                  <w:shd w:val="clear" w:color="auto" w:fill="auto"/>
                  <w:vAlign w:val="center"/>
                </w:tcPr>
                <w:p w14:paraId="1A8B1849">
                  <w:pPr>
                    <w:jc w:val="center"/>
                    <w:rPr>
                      <w:rFonts w:hint="default" w:ascii="Times New Roman" w:hAnsi="Times New Roman" w:eastAsia="宋体" w:cs="Times New Roman"/>
                      <w:i w:val="0"/>
                      <w:iCs w:val="0"/>
                      <w:color w:val="auto"/>
                      <w:sz w:val="21"/>
                      <w:szCs w:val="21"/>
                      <w:u w:val="none"/>
                    </w:rPr>
                  </w:pPr>
                </w:p>
              </w:tc>
              <w:tc>
                <w:tcPr>
                  <w:tcW w:w="291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79B50B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N38°15'59.4177"</w:t>
                  </w:r>
                </w:p>
              </w:tc>
              <w:tc>
                <w:tcPr>
                  <w:tcW w:w="1356" w:type="pct"/>
                  <w:vMerge w:val="continue"/>
                  <w:tcBorders>
                    <w:left w:val="single" w:color="000000" w:sz="6" w:space="0"/>
                    <w:bottom w:val="single" w:color="000000" w:sz="6" w:space="0"/>
                    <w:right w:val="single" w:color="000000" w:sz="6" w:space="0"/>
                  </w:tcBorders>
                  <w:shd w:val="clear" w:color="auto" w:fill="auto"/>
                  <w:vAlign w:val="center"/>
                </w:tcPr>
                <w:p w14:paraId="3BF64DE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r>
            <w:tr w14:paraId="75595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28" w:type="pct"/>
                  <w:vMerge w:val="restart"/>
                  <w:tcBorders>
                    <w:top w:val="single" w:color="000000" w:sz="6" w:space="0"/>
                    <w:left w:val="single" w:color="000000" w:sz="4" w:space="0"/>
                    <w:bottom w:val="single" w:color="000000" w:sz="6" w:space="0"/>
                    <w:right w:val="single" w:color="000000" w:sz="6" w:space="0"/>
                  </w:tcBorders>
                  <w:shd w:val="clear" w:color="auto" w:fill="auto"/>
                  <w:vAlign w:val="center"/>
                </w:tcPr>
                <w:p w14:paraId="611CFA7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12</w:t>
                  </w:r>
                  <w:r>
                    <w:rPr>
                      <w:rFonts w:hint="eastAsia"/>
                      <w:color w:val="auto"/>
                      <w:lang w:val="en-US" w:eastAsia="zh-CN"/>
                    </w:rPr>
                    <w:t>居民</w:t>
                  </w:r>
                </w:p>
              </w:tc>
              <w:tc>
                <w:tcPr>
                  <w:tcW w:w="291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5A2768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E108°57'27.1308"</w:t>
                  </w:r>
                </w:p>
              </w:tc>
              <w:tc>
                <w:tcPr>
                  <w:tcW w:w="1356" w:type="pct"/>
                  <w:vMerge w:val="restart"/>
                  <w:tcBorders>
                    <w:top w:val="single" w:color="000000" w:sz="6" w:space="0"/>
                    <w:left w:val="single" w:color="000000" w:sz="6" w:space="0"/>
                    <w:right w:val="single" w:color="000000" w:sz="6" w:space="0"/>
                  </w:tcBorders>
                  <w:shd w:val="clear" w:color="auto" w:fill="auto"/>
                  <w:vAlign w:val="center"/>
                </w:tcPr>
                <w:p w14:paraId="48E6B90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128</w:t>
                  </w:r>
                </w:p>
              </w:tc>
            </w:tr>
            <w:tr w14:paraId="7D4C8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28" w:type="pct"/>
                  <w:vMerge w:val="continue"/>
                  <w:tcBorders>
                    <w:top w:val="single" w:color="000000" w:sz="6" w:space="0"/>
                    <w:left w:val="single" w:color="000000" w:sz="4" w:space="0"/>
                    <w:bottom w:val="single" w:color="000000" w:sz="6" w:space="0"/>
                    <w:right w:val="single" w:color="000000" w:sz="6" w:space="0"/>
                  </w:tcBorders>
                  <w:shd w:val="clear" w:color="auto" w:fill="auto"/>
                  <w:vAlign w:val="center"/>
                </w:tcPr>
                <w:p w14:paraId="5516E136">
                  <w:pPr>
                    <w:jc w:val="center"/>
                    <w:rPr>
                      <w:rFonts w:hint="default" w:ascii="Times New Roman" w:hAnsi="Times New Roman" w:eastAsia="宋体" w:cs="Times New Roman"/>
                      <w:i w:val="0"/>
                      <w:iCs w:val="0"/>
                      <w:color w:val="auto"/>
                      <w:sz w:val="21"/>
                      <w:szCs w:val="21"/>
                      <w:u w:val="none"/>
                    </w:rPr>
                  </w:pPr>
                </w:p>
              </w:tc>
              <w:tc>
                <w:tcPr>
                  <w:tcW w:w="291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BE49D2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N38°15'45.8317"</w:t>
                  </w:r>
                </w:p>
              </w:tc>
              <w:tc>
                <w:tcPr>
                  <w:tcW w:w="1356" w:type="pct"/>
                  <w:vMerge w:val="continue"/>
                  <w:tcBorders>
                    <w:left w:val="single" w:color="000000" w:sz="6" w:space="0"/>
                    <w:bottom w:val="single" w:color="000000" w:sz="6" w:space="0"/>
                    <w:right w:val="single" w:color="000000" w:sz="6" w:space="0"/>
                  </w:tcBorders>
                  <w:shd w:val="clear" w:color="auto" w:fill="auto"/>
                  <w:vAlign w:val="center"/>
                </w:tcPr>
                <w:p w14:paraId="48BC04F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r>
            <w:tr w14:paraId="11F92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28" w:type="pct"/>
                  <w:vMerge w:val="restart"/>
                  <w:tcBorders>
                    <w:top w:val="single" w:color="000000" w:sz="6" w:space="0"/>
                    <w:left w:val="single" w:color="000000" w:sz="4" w:space="0"/>
                    <w:bottom w:val="single" w:color="000000" w:sz="6" w:space="0"/>
                    <w:right w:val="single" w:color="000000" w:sz="6" w:space="0"/>
                  </w:tcBorders>
                  <w:shd w:val="clear" w:color="auto" w:fill="auto"/>
                  <w:vAlign w:val="center"/>
                </w:tcPr>
                <w:p w14:paraId="12DE7F1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13</w:t>
                  </w:r>
                  <w:r>
                    <w:rPr>
                      <w:rFonts w:hint="eastAsia"/>
                      <w:color w:val="auto"/>
                      <w:lang w:val="en-US" w:eastAsia="zh-CN"/>
                    </w:rPr>
                    <w:t>居民</w:t>
                  </w:r>
                </w:p>
              </w:tc>
              <w:tc>
                <w:tcPr>
                  <w:tcW w:w="291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72E173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E108°57'19.7151"</w:t>
                  </w:r>
                </w:p>
              </w:tc>
              <w:tc>
                <w:tcPr>
                  <w:tcW w:w="1356" w:type="pct"/>
                  <w:vMerge w:val="restart"/>
                  <w:tcBorders>
                    <w:top w:val="single" w:color="000000" w:sz="6" w:space="0"/>
                    <w:left w:val="single" w:color="000000" w:sz="6" w:space="0"/>
                    <w:right w:val="single" w:color="000000" w:sz="6" w:space="0"/>
                  </w:tcBorders>
                  <w:shd w:val="clear" w:color="auto" w:fill="auto"/>
                  <w:vAlign w:val="center"/>
                </w:tcPr>
                <w:p w14:paraId="0E92CC6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116</w:t>
                  </w:r>
                </w:p>
              </w:tc>
            </w:tr>
            <w:tr w14:paraId="189EF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28" w:type="pct"/>
                  <w:vMerge w:val="continue"/>
                  <w:tcBorders>
                    <w:top w:val="single" w:color="000000" w:sz="6" w:space="0"/>
                    <w:left w:val="single" w:color="000000" w:sz="4" w:space="0"/>
                    <w:bottom w:val="single" w:color="000000" w:sz="6" w:space="0"/>
                    <w:right w:val="single" w:color="000000" w:sz="6" w:space="0"/>
                  </w:tcBorders>
                  <w:shd w:val="clear" w:color="auto" w:fill="auto"/>
                  <w:vAlign w:val="center"/>
                </w:tcPr>
                <w:p w14:paraId="06C4003F">
                  <w:pPr>
                    <w:jc w:val="center"/>
                    <w:rPr>
                      <w:rFonts w:hint="default" w:ascii="Times New Roman" w:hAnsi="Times New Roman" w:eastAsia="宋体" w:cs="Times New Roman"/>
                      <w:i w:val="0"/>
                      <w:iCs w:val="0"/>
                      <w:color w:val="auto"/>
                      <w:sz w:val="21"/>
                      <w:szCs w:val="21"/>
                      <w:u w:val="none"/>
                    </w:rPr>
                  </w:pPr>
                </w:p>
              </w:tc>
              <w:tc>
                <w:tcPr>
                  <w:tcW w:w="291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65F7FB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N38°15'03.4923"</w:t>
                  </w:r>
                </w:p>
              </w:tc>
              <w:tc>
                <w:tcPr>
                  <w:tcW w:w="1356" w:type="pct"/>
                  <w:vMerge w:val="continue"/>
                  <w:tcBorders>
                    <w:left w:val="single" w:color="000000" w:sz="6" w:space="0"/>
                    <w:bottom w:val="single" w:color="000000" w:sz="6" w:space="0"/>
                    <w:right w:val="single" w:color="000000" w:sz="6" w:space="0"/>
                  </w:tcBorders>
                  <w:shd w:val="clear" w:color="auto" w:fill="auto"/>
                  <w:vAlign w:val="center"/>
                </w:tcPr>
                <w:p w14:paraId="6C67DAF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r>
            <w:tr w14:paraId="369E3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28" w:type="pct"/>
                  <w:vMerge w:val="restart"/>
                  <w:tcBorders>
                    <w:top w:val="single" w:color="000000" w:sz="6" w:space="0"/>
                    <w:left w:val="single" w:color="000000" w:sz="4" w:space="0"/>
                    <w:bottom w:val="single" w:color="000000" w:sz="6" w:space="0"/>
                    <w:right w:val="single" w:color="000000" w:sz="6" w:space="0"/>
                  </w:tcBorders>
                  <w:shd w:val="clear" w:color="auto" w:fill="auto"/>
                  <w:vAlign w:val="center"/>
                </w:tcPr>
                <w:p w14:paraId="38F60FF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14</w:t>
                  </w:r>
                  <w:r>
                    <w:rPr>
                      <w:rFonts w:hint="eastAsia"/>
                      <w:color w:val="auto"/>
                      <w:lang w:val="en-US" w:eastAsia="zh-CN"/>
                    </w:rPr>
                    <w:t>居民</w:t>
                  </w:r>
                </w:p>
              </w:tc>
              <w:tc>
                <w:tcPr>
                  <w:tcW w:w="291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4D271D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E108°55'57.3015"</w:t>
                  </w:r>
                </w:p>
              </w:tc>
              <w:tc>
                <w:tcPr>
                  <w:tcW w:w="1356" w:type="pct"/>
                  <w:vMerge w:val="restart"/>
                  <w:tcBorders>
                    <w:top w:val="single" w:color="000000" w:sz="6" w:space="0"/>
                    <w:left w:val="single" w:color="000000" w:sz="6" w:space="0"/>
                    <w:right w:val="single" w:color="000000" w:sz="6" w:space="0"/>
                  </w:tcBorders>
                  <w:shd w:val="clear" w:color="auto" w:fill="auto"/>
                  <w:vAlign w:val="center"/>
                </w:tcPr>
                <w:p w14:paraId="629200A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59</w:t>
                  </w:r>
                </w:p>
              </w:tc>
            </w:tr>
            <w:tr w14:paraId="72025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28" w:type="pct"/>
                  <w:vMerge w:val="continue"/>
                  <w:tcBorders>
                    <w:top w:val="single" w:color="000000" w:sz="6" w:space="0"/>
                    <w:left w:val="single" w:color="000000" w:sz="4" w:space="0"/>
                    <w:bottom w:val="single" w:color="000000" w:sz="6" w:space="0"/>
                    <w:right w:val="single" w:color="000000" w:sz="6" w:space="0"/>
                  </w:tcBorders>
                  <w:shd w:val="clear" w:color="auto" w:fill="auto"/>
                  <w:vAlign w:val="center"/>
                </w:tcPr>
                <w:p w14:paraId="1D57A533">
                  <w:pPr>
                    <w:jc w:val="center"/>
                    <w:rPr>
                      <w:rFonts w:hint="default" w:ascii="Times New Roman" w:hAnsi="Times New Roman" w:eastAsia="宋体" w:cs="Times New Roman"/>
                      <w:i w:val="0"/>
                      <w:iCs w:val="0"/>
                      <w:color w:val="auto"/>
                      <w:sz w:val="21"/>
                      <w:szCs w:val="21"/>
                      <w:u w:val="none"/>
                    </w:rPr>
                  </w:pPr>
                </w:p>
              </w:tc>
              <w:tc>
                <w:tcPr>
                  <w:tcW w:w="2915"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791E9A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N38°11'13.8698"</w:t>
                  </w:r>
                </w:p>
              </w:tc>
              <w:tc>
                <w:tcPr>
                  <w:tcW w:w="1356" w:type="pct"/>
                  <w:vMerge w:val="continue"/>
                  <w:tcBorders>
                    <w:left w:val="single" w:color="000000" w:sz="6" w:space="0"/>
                    <w:bottom w:val="single" w:color="000000" w:sz="6" w:space="0"/>
                    <w:right w:val="single" w:color="000000" w:sz="6" w:space="0"/>
                  </w:tcBorders>
                  <w:shd w:val="clear" w:color="auto" w:fill="auto"/>
                  <w:vAlign w:val="center"/>
                </w:tcPr>
                <w:p w14:paraId="2817D9F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r>
          </w:tbl>
          <w:p w14:paraId="39A17708">
            <w:pPr>
              <w:spacing w:line="360" w:lineRule="auto"/>
              <w:ind w:left="0" w:firstLine="480" w:firstLineChars="200"/>
              <w:rPr>
                <w:rFonts w:hint="eastAsia"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（5）评价区基本草原保护目标</w:t>
            </w:r>
          </w:p>
          <w:p w14:paraId="34695501">
            <w:pPr>
              <w:spacing w:line="360" w:lineRule="auto"/>
              <w:ind w:left="0" w:firstLine="480" w:firstLineChars="200"/>
              <w:rPr>
                <w:rFonts w:hint="eastAsia" w:cs="Times New Roman"/>
                <w:smallCaps/>
                <w:color w:val="auto"/>
                <w:kern w:val="2"/>
                <w:sz w:val="24"/>
                <w:szCs w:val="24"/>
                <w:highlight w:val="none"/>
                <w:u w:val="none"/>
                <w:lang w:val="en-US" w:eastAsia="zh-CN" w:bidi="ar-SA"/>
              </w:rPr>
            </w:pPr>
            <w:r>
              <w:rPr>
                <w:rFonts w:hint="eastAsia" w:cs="Times New Roman"/>
                <w:smallCaps/>
                <w:color w:val="auto"/>
                <w:kern w:val="2"/>
                <w:sz w:val="24"/>
                <w:szCs w:val="24"/>
                <w:highlight w:val="none"/>
                <w:u w:val="none"/>
                <w:lang w:val="en-US" w:eastAsia="zh-CN" w:bidi="ar-SA"/>
              </w:rPr>
              <w:t>基本草原占地3239.59公顷。</w:t>
            </w:r>
          </w:p>
          <w:p w14:paraId="6C2EDDE6">
            <w:pPr>
              <w:spacing w:line="360" w:lineRule="auto"/>
              <w:ind w:left="0" w:firstLine="480" w:firstLineChars="200"/>
              <w:rPr>
                <w:rFonts w:hint="eastAsia" w:cs="Times New Roman"/>
                <w:smallCaps/>
                <w:color w:val="auto"/>
                <w:kern w:val="2"/>
                <w:sz w:val="24"/>
                <w:szCs w:val="24"/>
                <w:highlight w:val="none"/>
                <w:u w:val="none"/>
                <w:lang w:val="en-US" w:eastAsia="zh-CN" w:bidi="ar-SA"/>
              </w:rPr>
            </w:pPr>
            <w:r>
              <w:rPr>
                <w:rFonts w:hint="eastAsia" w:cs="Times New Roman"/>
                <w:smallCaps/>
                <w:color w:val="auto"/>
                <w:kern w:val="2"/>
                <w:sz w:val="24"/>
                <w:szCs w:val="24"/>
                <w:highlight w:val="none"/>
                <w:u w:val="none"/>
                <w:lang w:val="en-US" w:eastAsia="zh-CN" w:bidi="ar-SA"/>
              </w:rPr>
              <w:t>基本草原生态系统结构主要包括植物、动物、微生物等生物因子和日光能、</w:t>
            </w:r>
            <w:r>
              <w:rPr>
                <w:rFonts w:hint="eastAsia" w:cs="Times New Roman"/>
                <w:smallCaps/>
                <w:color w:val="auto"/>
                <w:kern w:val="2"/>
                <w:sz w:val="24"/>
                <w:szCs w:val="24"/>
                <w:highlight w:val="none"/>
                <w:u w:val="none"/>
                <w:lang w:val="en-US" w:eastAsia="zh-CN" w:bidi="ar-SA"/>
              </w:rPr>
              <w:fldChar w:fldCharType="begin"/>
            </w:r>
            <w:r>
              <w:rPr>
                <w:rFonts w:hint="eastAsia" w:cs="Times New Roman"/>
                <w:smallCaps/>
                <w:color w:val="auto"/>
                <w:kern w:val="2"/>
                <w:sz w:val="24"/>
                <w:szCs w:val="24"/>
                <w:highlight w:val="none"/>
                <w:u w:val="none"/>
                <w:lang w:val="en-US" w:eastAsia="zh-CN" w:bidi="ar-SA"/>
              </w:rPr>
              <w:instrText xml:space="preserve"> HYPERLINK "https://zhidao.baidu.com/search?word=%E7%9F%BF%E7%89%A9%E5%85%83%E7%B4%A0&amp;fr=iknow_pc_qb_highlight" </w:instrText>
            </w:r>
            <w:r>
              <w:rPr>
                <w:rFonts w:hint="eastAsia" w:cs="Times New Roman"/>
                <w:smallCaps/>
                <w:color w:val="auto"/>
                <w:kern w:val="2"/>
                <w:sz w:val="24"/>
                <w:szCs w:val="24"/>
                <w:highlight w:val="none"/>
                <w:u w:val="none"/>
                <w:lang w:val="en-US" w:eastAsia="zh-CN" w:bidi="ar-SA"/>
              </w:rPr>
              <w:fldChar w:fldCharType="separate"/>
            </w:r>
            <w:r>
              <w:rPr>
                <w:rFonts w:hint="eastAsia" w:cs="Times New Roman"/>
                <w:smallCaps/>
                <w:color w:val="auto"/>
                <w:kern w:val="2"/>
                <w:sz w:val="24"/>
                <w:szCs w:val="24"/>
                <w:highlight w:val="none"/>
                <w:u w:val="none"/>
                <w:lang w:val="en-US" w:eastAsia="zh-CN" w:bidi="ar-SA"/>
              </w:rPr>
              <w:t>矿物元素</w:t>
            </w:r>
            <w:r>
              <w:rPr>
                <w:rFonts w:hint="eastAsia" w:cs="Times New Roman"/>
                <w:smallCaps/>
                <w:color w:val="auto"/>
                <w:kern w:val="2"/>
                <w:sz w:val="24"/>
                <w:szCs w:val="24"/>
                <w:highlight w:val="none"/>
                <w:u w:val="none"/>
                <w:lang w:val="en-US" w:eastAsia="zh-CN" w:bidi="ar-SA"/>
              </w:rPr>
              <w:fldChar w:fldCharType="end"/>
            </w:r>
            <w:r>
              <w:rPr>
                <w:rFonts w:hint="eastAsia" w:cs="Times New Roman"/>
                <w:smallCaps/>
                <w:color w:val="auto"/>
                <w:kern w:val="2"/>
                <w:sz w:val="24"/>
                <w:szCs w:val="24"/>
                <w:highlight w:val="none"/>
                <w:u w:val="none"/>
                <w:lang w:val="en-US" w:eastAsia="zh-CN" w:bidi="ar-SA"/>
              </w:rPr>
              <w:t>、水分等非生物因子，而且有人类生产劳动的不同程度的干预，是不断地进行着物质和能量流动的错综复杂的网络结构。</w:t>
            </w:r>
          </w:p>
          <w:p w14:paraId="571F6A21">
            <w:pPr>
              <w:spacing w:line="360" w:lineRule="auto"/>
              <w:ind w:left="0" w:firstLine="480" w:firstLineChars="200"/>
              <w:rPr>
                <w:rFonts w:hint="default" w:ascii="Times New Roman" w:hAnsi="Times New Roman" w:eastAsia="宋体" w:cs="Times New Roman"/>
                <w:smallCaps/>
                <w:color w:val="auto"/>
                <w:kern w:val="2"/>
                <w:sz w:val="24"/>
                <w:szCs w:val="24"/>
                <w:highlight w:val="none"/>
                <w:u w:val="none"/>
                <w:lang w:val="en-US" w:eastAsia="zh-CN" w:bidi="ar-SA"/>
              </w:rPr>
            </w:pPr>
            <w:r>
              <w:rPr>
                <w:rFonts w:hint="default" w:ascii="Times New Roman" w:hAnsi="Times New Roman" w:eastAsia="宋体" w:cs="Times New Roman"/>
                <w:smallCaps/>
                <w:color w:val="auto"/>
                <w:kern w:val="2"/>
                <w:sz w:val="24"/>
                <w:szCs w:val="24"/>
                <w:highlight w:val="none"/>
                <w:u w:val="none"/>
                <w:lang w:val="en-US" w:eastAsia="zh-CN" w:bidi="ar-SA"/>
              </w:rPr>
              <w:t>基本草原生态系统物种组成特征主要有：</w:t>
            </w:r>
          </w:p>
          <w:p w14:paraId="131EE96C">
            <w:pPr>
              <w:spacing w:line="360" w:lineRule="auto"/>
              <w:ind w:left="0" w:firstLine="480" w:firstLineChars="200"/>
              <w:rPr>
                <w:rFonts w:hint="default" w:ascii="Times New Roman" w:hAnsi="Times New Roman" w:eastAsia="宋体" w:cs="Times New Roman"/>
                <w:smallCaps/>
                <w:color w:val="auto"/>
                <w:kern w:val="2"/>
                <w:sz w:val="24"/>
                <w:szCs w:val="24"/>
                <w:highlight w:val="none"/>
                <w:u w:val="none"/>
                <w:lang w:val="en-US" w:eastAsia="zh-CN" w:bidi="ar-SA"/>
              </w:rPr>
            </w:pPr>
            <w:r>
              <w:rPr>
                <w:rFonts w:hint="default" w:ascii="Times New Roman" w:hAnsi="Times New Roman" w:eastAsia="宋体" w:cs="Times New Roman"/>
                <w:smallCaps/>
                <w:color w:val="auto"/>
                <w:kern w:val="2"/>
                <w:sz w:val="24"/>
                <w:szCs w:val="24"/>
                <w:highlight w:val="none"/>
                <w:u w:val="none"/>
                <w:lang w:val="en-US" w:eastAsia="zh-CN" w:bidi="ar-SA"/>
              </w:rPr>
              <w:t>①生物群落组成：草原生态系统以各种草本植物为主体，包括多年生草本植物、灌木和乔木等。这些植物构成了草原的基本面貌，并为动物提供了栖息地和食物来源。</w:t>
            </w:r>
          </w:p>
          <w:p w14:paraId="2057F21E">
            <w:pPr>
              <w:spacing w:line="360" w:lineRule="auto"/>
              <w:ind w:left="0" w:firstLine="480" w:firstLineChars="200"/>
              <w:rPr>
                <w:rFonts w:hint="default" w:ascii="Times New Roman" w:hAnsi="Times New Roman" w:eastAsia="宋体" w:cs="Times New Roman"/>
                <w:smallCaps/>
                <w:color w:val="auto"/>
                <w:kern w:val="2"/>
                <w:sz w:val="24"/>
                <w:szCs w:val="24"/>
                <w:highlight w:val="none"/>
                <w:u w:val="none"/>
                <w:lang w:val="en-US" w:eastAsia="zh-CN" w:bidi="ar-SA"/>
              </w:rPr>
            </w:pPr>
            <w:r>
              <w:rPr>
                <w:rFonts w:hint="default" w:ascii="Times New Roman" w:hAnsi="Times New Roman" w:eastAsia="宋体" w:cs="Times New Roman"/>
                <w:smallCaps/>
                <w:color w:val="auto"/>
                <w:kern w:val="2"/>
                <w:sz w:val="24"/>
                <w:szCs w:val="24"/>
                <w:highlight w:val="none"/>
                <w:u w:val="none"/>
                <w:lang w:val="en-US" w:eastAsia="zh-CN" w:bidi="ar-SA"/>
              </w:rPr>
              <w:t>②动物多样性：草原生态系统是动物多样性的重要来源，包括哺乳动物、鸟类、昆虫等。这些动物与草原上的生活相适应，大多数具有挖洞或快速奔跑的行为特点。</w:t>
            </w:r>
          </w:p>
          <w:p w14:paraId="5AB68D61">
            <w:pPr>
              <w:spacing w:line="360" w:lineRule="auto"/>
              <w:ind w:left="0" w:firstLine="480" w:firstLineChars="200"/>
              <w:rPr>
                <w:rFonts w:hint="default" w:ascii="Times New Roman" w:hAnsi="Times New Roman" w:eastAsia="宋体" w:cs="Times New Roman"/>
                <w:smallCaps/>
                <w:color w:val="auto"/>
                <w:kern w:val="2"/>
                <w:sz w:val="24"/>
                <w:szCs w:val="24"/>
                <w:highlight w:val="none"/>
                <w:u w:val="none"/>
                <w:lang w:val="en-US" w:eastAsia="zh-CN" w:bidi="ar-SA"/>
              </w:rPr>
            </w:pPr>
            <w:r>
              <w:rPr>
                <w:rFonts w:hint="default" w:ascii="Times New Roman" w:hAnsi="Times New Roman" w:eastAsia="宋体" w:cs="Times New Roman"/>
                <w:smallCaps/>
                <w:color w:val="auto"/>
                <w:kern w:val="2"/>
                <w:sz w:val="24"/>
                <w:szCs w:val="24"/>
                <w:highlight w:val="none"/>
                <w:u w:val="none"/>
                <w:lang w:val="en-US" w:eastAsia="zh-CN" w:bidi="ar-SA"/>
              </w:rPr>
              <w:t>③自然环境适应性：草原生态系统中的植物和动物都具有适应干旱环境的生存策略，如草本植物的节水机制和动物的食物储存行为等。草原生态系统能够适应各种自然环境，如干旱、寒冷、大风等，具有很强的适应性。</w:t>
            </w:r>
          </w:p>
          <w:p w14:paraId="42F4E3D2">
            <w:pPr>
              <w:spacing w:line="360" w:lineRule="auto"/>
              <w:ind w:left="0" w:firstLine="480" w:firstLineChars="200"/>
              <w:rPr>
                <w:rFonts w:hint="default" w:ascii="Times New Roman" w:hAnsi="Times New Roman" w:eastAsia="宋体" w:cs="Times New Roman"/>
                <w:smallCaps/>
                <w:color w:val="auto"/>
                <w:kern w:val="2"/>
                <w:sz w:val="24"/>
                <w:szCs w:val="24"/>
                <w:highlight w:val="none"/>
                <w:u w:val="none"/>
                <w:lang w:val="en-US" w:eastAsia="zh-CN" w:bidi="ar-SA"/>
              </w:rPr>
            </w:pPr>
            <w:r>
              <w:rPr>
                <w:rFonts w:hint="default" w:ascii="Times New Roman" w:hAnsi="Times New Roman" w:eastAsia="宋体" w:cs="Times New Roman"/>
                <w:smallCaps/>
                <w:color w:val="auto"/>
                <w:kern w:val="2"/>
                <w:sz w:val="24"/>
                <w:szCs w:val="24"/>
                <w:highlight w:val="none"/>
                <w:u w:val="none"/>
                <w:lang w:val="en-US" w:eastAsia="zh-CN" w:bidi="ar-SA"/>
              </w:rPr>
              <w:t>④生态系统稳定性：草原生态系统中的生物种类繁多，食物链复杂，使得该系统的自我调节能力较强。草原生态系统中的植物多为适应性强的多年生植物，能够抵抗各种恶劣环境，保持系统的稳定。草原生态系统中的动物多为有蹄类动物，这些动物在生态系统中起到了重要的平衡作用，维持着生态系统的稳定。</w:t>
            </w:r>
          </w:p>
          <w:p w14:paraId="524ABAFE">
            <w:pPr>
              <w:spacing w:line="360" w:lineRule="auto"/>
              <w:ind w:left="0" w:firstLine="480" w:firstLineChars="200"/>
              <w:rPr>
                <w:rFonts w:hint="default" w:ascii="Times New Roman" w:hAnsi="Times New Roman" w:eastAsia="宋体" w:cs="Times New Roman"/>
                <w:smallCaps/>
                <w:color w:val="auto"/>
                <w:kern w:val="2"/>
                <w:sz w:val="24"/>
                <w:szCs w:val="24"/>
                <w:highlight w:val="none"/>
                <w:u w:val="none"/>
                <w:lang w:val="en-US" w:eastAsia="zh-CN" w:bidi="ar-SA"/>
              </w:rPr>
            </w:pPr>
            <w:r>
              <w:rPr>
                <w:rFonts w:hint="default" w:ascii="Times New Roman" w:hAnsi="Times New Roman" w:eastAsia="宋体" w:cs="Times New Roman"/>
                <w:smallCaps/>
                <w:color w:val="auto"/>
                <w:kern w:val="2"/>
                <w:sz w:val="24"/>
                <w:szCs w:val="24"/>
                <w:highlight w:val="none"/>
                <w:u w:val="none"/>
                <w:lang w:val="en-US" w:eastAsia="zh-CN" w:bidi="ar-SA"/>
              </w:rPr>
              <w:t>⑤生态服务功能：草原生态系统对于维持全球生态平衡具有重要意义，对于气候变化、土壤保持和水资源保护等方面也有重要影响。例如，草原植被通过反射阳光和遮挡风力来调节地表和近地面的气温，通过影响蒸发和凝结过程来影响降水，通过光合作用吸收二氧化碳并释放氧气，对维持大气碳平衡具有重要作用。</w:t>
            </w:r>
          </w:p>
          <w:p w14:paraId="471B52D8">
            <w:pPr>
              <w:spacing w:line="360" w:lineRule="auto"/>
              <w:ind w:left="0" w:firstLine="480" w:firstLineChars="200"/>
              <w:rPr>
                <w:rFonts w:hint="default" w:ascii="Times New Roman" w:hAnsi="Times New Roman" w:eastAsia="宋体" w:cs="Times New Roman"/>
                <w:smallCaps/>
                <w:color w:val="auto"/>
                <w:kern w:val="2"/>
                <w:sz w:val="24"/>
                <w:szCs w:val="24"/>
                <w:highlight w:val="none"/>
                <w:u w:val="none"/>
                <w:lang w:val="en-US" w:eastAsia="zh-CN" w:bidi="ar-SA"/>
              </w:rPr>
            </w:pPr>
            <w:r>
              <w:rPr>
                <w:rFonts w:hint="default" w:ascii="Times New Roman" w:hAnsi="Times New Roman" w:eastAsia="微软雅黑" w:cs="Times New Roman"/>
                <w:smallCaps/>
                <w:color w:val="auto"/>
                <w:kern w:val="2"/>
                <w:sz w:val="24"/>
                <w:szCs w:val="24"/>
                <w:highlight w:val="none"/>
                <w:u w:val="none"/>
                <w:lang w:val="en-US" w:eastAsia="zh-CN" w:bidi="ar-SA"/>
              </w:rPr>
              <w:t>⑥</w:t>
            </w:r>
            <w:r>
              <w:rPr>
                <w:rFonts w:hint="default" w:ascii="Times New Roman" w:hAnsi="Times New Roman" w:eastAsia="宋体" w:cs="Times New Roman"/>
                <w:smallCaps/>
                <w:color w:val="auto"/>
                <w:kern w:val="2"/>
                <w:sz w:val="24"/>
                <w:szCs w:val="24"/>
                <w:highlight w:val="none"/>
                <w:u w:val="none"/>
                <w:lang w:val="en-US" w:eastAsia="zh-CN" w:bidi="ar-SA"/>
              </w:rPr>
              <w:t>生态问题：草原生态系统面临着退化、碱化和沙化等问题，这主要是由于人类对草原不合理利用所造成的。这些问题在全国绝大多数草原均程度不同地存在着，需要采取科学管理和合理利用的措施来解决。</w:t>
            </w:r>
          </w:p>
          <w:p w14:paraId="3CC39B1D">
            <w:pPr>
              <w:spacing w:line="360" w:lineRule="auto"/>
              <w:jc w:val="center"/>
              <w:rPr>
                <w:rFonts w:hint="default" w:cs="Times New Roman"/>
                <w:color w:val="auto"/>
                <w:kern w:val="0"/>
                <w:sz w:val="24"/>
                <w:szCs w:val="24"/>
                <w:highlight w:val="none"/>
                <w:lang w:val="en-US" w:eastAsia="zh-CN"/>
              </w:rPr>
            </w:pPr>
            <w:r>
              <w:rPr>
                <w:rFonts w:hint="default" w:cs="Times New Roman"/>
                <w:color w:val="auto"/>
                <w:kern w:val="0"/>
                <w:sz w:val="24"/>
                <w:szCs w:val="24"/>
                <w:highlight w:val="none"/>
                <w:lang w:val="en-US" w:eastAsia="zh-CN"/>
              </w:rPr>
              <w:drawing>
                <wp:inline distT="0" distB="0" distL="114300" distR="114300">
                  <wp:extent cx="2867025" cy="4055110"/>
                  <wp:effectExtent l="0" t="0" r="9525" b="2540"/>
                  <wp:docPr id="58" name="图片 58" descr="微信图片_20241127113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微信图片_20241127113209"/>
                          <pic:cNvPicPr>
                            <a:picLocks noChangeAspect="1"/>
                          </pic:cNvPicPr>
                        </pic:nvPicPr>
                        <pic:blipFill>
                          <a:blip r:embed="rId35"/>
                          <a:stretch>
                            <a:fillRect/>
                          </a:stretch>
                        </pic:blipFill>
                        <pic:spPr>
                          <a:xfrm>
                            <a:off x="0" y="0"/>
                            <a:ext cx="2867025" cy="4055110"/>
                          </a:xfrm>
                          <a:prstGeom prst="rect">
                            <a:avLst/>
                          </a:prstGeom>
                        </pic:spPr>
                      </pic:pic>
                    </a:graphicData>
                  </a:graphic>
                </wp:inline>
              </w:drawing>
            </w:r>
          </w:p>
          <w:p w14:paraId="1D2B417C">
            <w:pPr>
              <w:spacing w:line="240" w:lineRule="auto"/>
              <w:jc w:val="center"/>
              <w:rPr>
                <w:rFonts w:hint="eastAsia" w:cs="Times New Roman"/>
                <w:b/>
                <w:color w:val="auto"/>
                <w:sz w:val="21"/>
                <w:szCs w:val="21"/>
                <w:lang w:val="en-US" w:eastAsia="zh-CN"/>
              </w:rPr>
            </w:pPr>
            <w:r>
              <w:rPr>
                <w:rFonts w:hint="default" w:ascii="Times New Roman" w:hAnsi="Times New Roman" w:eastAsia="宋体" w:cs="Times New Roman"/>
                <w:b/>
                <w:color w:val="auto"/>
                <w:sz w:val="21"/>
                <w:szCs w:val="21"/>
              </w:rPr>
              <w:t>图</w:t>
            </w:r>
            <w:r>
              <w:rPr>
                <w:rFonts w:hint="eastAsia" w:cs="Times New Roman"/>
                <w:b/>
                <w:color w:val="auto"/>
                <w:sz w:val="21"/>
                <w:szCs w:val="21"/>
                <w:lang w:val="en-US" w:eastAsia="zh-CN"/>
              </w:rPr>
              <w:t>12</w:t>
            </w:r>
            <w:r>
              <w:rPr>
                <w:rFonts w:hint="default" w:ascii="Times New Roman" w:hAnsi="Times New Roman" w:eastAsia="宋体" w:cs="Times New Roman"/>
                <w:b/>
                <w:color w:val="auto"/>
                <w:sz w:val="21"/>
                <w:szCs w:val="21"/>
              </w:rPr>
              <w:t xml:space="preserve">    </w:t>
            </w:r>
            <w:r>
              <w:rPr>
                <w:rFonts w:hint="eastAsia" w:cs="Times New Roman"/>
                <w:b/>
                <w:color w:val="auto"/>
                <w:sz w:val="21"/>
                <w:szCs w:val="21"/>
                <w:lang w:val="en-US" w:eastAsia="zh-CN"/>
              </w:rPr>
              <w:t>项目与基本草原位置关系图</w:t>
            </w:r>
          </w:p>
          <w:p w14:paraId="0EA14507">
            <w:pPr>
              <w:spacing w:line="360" w:lineRule="auto"/>
              <w:ind w:left="0" w:firstLine="480" w:firstLineChars="200"/>
              <w:rPr>
                <w:rFonts w:hint="eastAsia"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（6）评价区基本农田保护目标</w:t>
            </w:r>
          </w:p>
          <w:p w14:paraId="15E29F3E">
            <w:pPr>
              <w:spacing w:line="360" w:lineRule="auto"/>
              <w:ind w:firstLine="480" w:firstLineChars="200"/>
              <w:rPr>
                <w:rFonts w:hint="default" w:cs="Times New Roman"/>
                <w:b/>
                <w:color w:val="auto"/>
                <w:sz w:val="21"/>
                <w:szCs w:val="21"/>
                <w:lang w:val="en-US" w:eastAsia="zh-CN"/>
              </w:rPr>
            </w:pPr>
            <w:r>
              <w:rPr>
                <w:rFonts w:hint="default" w:ascii="Times New Roman" w:hAnsi="Times New Roman" w:cs="Times New Roman"/>
                <w:smallCaps/>
                <w:color w:val="auto"/>
                <w:kern w:val="2"/>
                <w:sz w:val="24"/>
                <w:szCs w:val="24"/>
                <w:highlight w:val="none"/>
                <w:u w:val="none"/>
                <w:lang w:val="en-US" w:eastAsia="zh-CN" w:bidi="ar-SA"/>
              </w:rPr>
              <w:t>评价范围内基本农田占地332.20公顷，占地类型包括工矿仓储用地占地面积为3.55</w:t>
            </w:r>
            <w:r>
              <w:rPr>
                <w:rFonts w:hint="eastAsia" w:cs="Times New Roman"/>
                <w:color w:val="auto"/>
                <w:kern w:val="2"/>
                <w:sz w:val="24"/>
                <w:szCs w:val="24"/>
                <w:lang w:val="en-US" w:eastAsia="zh-CN"/>
              </w:rPr>
              <w:t>m</w:t>
            </w:r>
            <w:r>
              <w:rPr>
                <w:rFonts w:hint="eastAsia" w:cs="Times New Roman"/>
                <w:color w:val="auto"/>
                <w:kern w:val="2"/>
                <w:sz w:val="24"/>
                <w:szCs w:val="24"/>
                <w:vertAlign w:val="superscript"/>
                <w:lang w:val="en-US" w:eastAsia="zh-CN"/>
              </w:rPr>
              <w:t>2</w:t>
            </w:r>
            <w:r>
              <w:rPr>
                <w:rFonts w:hint="default" w:ascii="Times New Roman" w:hAnsi="Times New Roman" w:cs="Times New Roman"/>
                <w:smallCaps/>
                <w:color w:val="auto"/>
                <w:kern w:val="2"/>
                <w:sz w:val="24"/>
                <w:szCs w:val="24"/>
                <w:highlight w:val="none"/>
                <w:u w:val="none"/>
                <w:lang w:val="en-US" w:eastAsia="zh-CN" w:bidi="ar-SA"/>
              </w:rPr>
              <w:t>、交通运输用地占地面积为9.95</w:t>
            </w:r>
            <w:r>
              <w:rPr>
                <w:rFonts w:hint="eastAsia" w:cs="Times New Roman"/>
                <w:color w:val="auto"/>
                <w:kern w:val="2"/>
                <w:sz w:val="24"/>
                <w:szCs w:val="24"/>
                <w:lang w:val="en-US" w:eastAsia="zh-CN"/>
              </w:rPr>
              <w:t>m</w:t>
            </w:r>
            <w:r>
              <w:rPr>
                <w:rFonts w:hint="eastAsia" w:cs="Times New Roman"/>
                <w:color w:val="auto"/>
                <w:kern w:val="2"/>
                <w:sz w:val="24"/>
                <w:szCs w:val="24"/>
                <w:vertAlign w:val="superscript"/>
                <w:lang w:val="en-US" w:eastAsia="zh-CN"/>
              </w:rPr>
              <w:t>2</w:t>
            </w:r>
            <w:r>
              <w:rPr>
                <w:rFonts w:hint="default" w:ascii="Times New Roman" w:hAnsi="Times New Roman" w:cs="Times New Roman"/>
                <w:smallCaps/>
                <w:color w:val="auto"/>
                <w:kern w:val="2"/>
                <w:sz w:val="24"/>
                <w:szCs w:val="24"/>
                <w:highlight w:val="none"/>
                <w:u w:val="none"/>
                <w:lang w:val="en-US" w:eastAsia="zh-CN" w:bidi="ar-SA"/>
              </w:rPr>
              <w:t>、林地占地面积为2.4</w:t>
            </w:r>
            <w:r>
              <w:rPr>
                <w:rFonts w:hint="eastAsia" w:cs="Times New Roman"/>
                <w:color w:val="auto"/>
                <w:kern w:val="2"/>
                <w:sz w:val="24"/>
                <w:szCs w:val="24"/>
                <w:lang w:val="en-US" w:eastAsia="zh-CN"/>
              </w:rPr>
              <w:t>m</w:t>
            </w:r>
            <w:r>
              <w:rPr>
                <w:rFonts w:hint="eastAsia" w:cs="Times New Roman"/>
                <w:color w:val="auto"/>
                <w:kern w:val="2"/>
                <w:sz w:val="24"/>
                <w:szCs w:val="24"/>
                <w:vertAlign w:val="superscript"/>
                <w:lang w:val="en-US" w:eastAsia="zh-CN"/>
              </w:rPr>
              <w:t>2</w:t>
            </w:r>
            <w:r>
              <w:rPr>
                <w:rFonts w:hint="default" w:ascii="Times New Roman" w:hAnsi="Times New Roman" w:cs="Times New Roman"/>
                <w:smallCaps/>
                <w:color w:val="auto"/>
                <w:kern w:val="2"/>
                <w:sz w:val="24"/>
                <w:szCs w:val="24"/>
                <w:highlight w:val="none"/>
                <w:u w:val="none"/>
                <w:lang w:val="en-US" w:eastAsia="zh-CN" w:bidi="ar-SA"/>
              </w:rPr>
              <w:t>、耕地占地面积为74.99</w:t>
            </w:r>
            <w:r>
              <w:rPr>
                <w:rFonts w:hint="eastAsia" w:cs="Times New Roman"/>
                <w:color w:val="auto"/>
                <w:kern w:val="2"/>
                <w:sz w:val="24"/>
                <w:szCs w:val="24"/>
                <w:lang w:val="en-US" w:eastAsia="zh-CN"/>
              </w:rPr>
              <w:t>m</w:t>
            </w:r>
            <w:r>
              <w:rPr>
                <w:rFonts w:hint="eastAsia" w:cs="Times New Roman"/>
                <w:color w:val="auto"/>
                <w:kern w:val="2"/>
                <w:sz w:val="24"/>
                <w:szCs w:val="24"/>
                <w:vertAlign w:val="superscript"/>
                <w:lang w:val="en-US" w:eastAsia="zh-CN"/>
              </w:rPr>
              <w:t>2</w:t>
            </w:r>
            <w:r>
              <w:rPr>
                <w:rFonts w:hint="default" w:ascii="Times New Roman" w:hAnsi="Times New Roman" w:cs="Times New Roman"/>
                <w:smallCaps/>
                <w:color w:val="auto"/>
                <w:kern w:val="2"/>
                <w:sz w:val="24"/>
                <w:szCs w:val="24"/>
                <w:highlight w:val="none"/>
                <w:u w:val="none"/>
                <w:lang w:val="en-US" w:eastAsia="zh-CN" w:bidi="ar-SA"/>
              </w:rPr>
              <w:t>、草地占地面积为2.03</w:t>
            </w:r>
            <w:r>
              <w:rPr>
                <w:rFonts w:hint="eastAsia" w:cs="Times New Roman"/>
                <w:color w:val="auto"/>
                <w:kern w:val="2"/>
                <w:sz w:val="24"/>
                <w:szCs w:val="24"/>
                <w:lang w:val="en-US" w:eastAsia="zh-CN"/>
              </w:rPr>
              <w:t>m</w:t>
            </w:r>
            <w:r>
              <w:rPr>
                <w:rFonts w:hint="eastAsia" w:cs="Times New Roman"/>
                <w:color w:val="auto"/>
                <w:kern w:val="2"/>
                <w:sz w:val="24"/>
                <w:szCs w:val="24"/>
                <w:vertAlign w:val="superscript"/>
                <w:lang w:val="en-US" w:eastAsia="zh-CN"/>
              </w:rPr>
              <w:t>2</w:t>
            </w:r>
            <w:r>
              <w:rPr>
                <w:rFonts w:hint="default" w:ascii="Times New Roman" w:hAnsi="Times New Roman" w:cs="Times New Roman"/>
                <w:smallCaps/>
                <w:color w:val="auto"/>
                <w:kern w:val="2"/>
                <w:sz w:val="24"/>
                <w:szCs w:val="24"/>
                <w:highlight w:val="none"/>
                <w:u w:val="none"/>
                <w:lang w:val="en-US" w:eastAsia="zh-CN" w:bidi="ar-SA"/>
              </w:rPr>
              <w:t>和其他土地占地面积为3.44</w:t>
            </w:r>
            <w:r>
              <w:rPr>
                <w:rFonts w:hint="eastAsia" w:cs="Times New Roman"/>
                <w:color w:val="auto"/>
                <w:kern w:val="2"/>
                <w:sz w:val="24"/>
                <w:szCs w:val="24"/>
                <w:lang w:val="en-US" w:eastAsia="zh-CN"/>
              </w:rPr>
              <w:t>m</w:t>
            </w:r>
            <w:r>
              <w:rPr>
                <w:rFonts w:hint="eastAsia" w:cs="Times New Roman"/>
                <w:color w:val="auto"/>
                <w:kern w:val="2"/>
                <w:sz w:val="24"/>
                <w:szCs w:val="24"/>
                <w:vertAlign w:val="superscript"/>
                <w:lang w:val="en-US" w:eastAsia="zh-CN"/>
              </w:rPr>
              <w:t>2</w:t>
            </w:r>
            <w:r>
              <w:rPr>
                <w:rFonts w:hint="default" w:ascii="Times New Roman" w:hAnsi="Times New Roman" w:cs="Times New Roman"/>
                <w:smallCaps/>
                <w:color w:val="auto"/>
                <w:kern w:val="2"/>
                <w:sz w:val="24"/>
                <w:szCs w:val="24"/>
                <w:highlight w:val="none"/>
                <w:u w:val="none"/>
                <w:lang w:val="en-US" w:eastAsia="zh-CN" w:bidi="ar-SA"/>
              </w:rPr>
              <w:t>。根据自然资源局出具的文件，本项目不占用永久基本农田。</w:t>
            </w:r>
          </w:p>
          <w:p w14:paraId="6A6DEB51">
            <w:pPr>
              <w:spacing w:line="360" w:lineRule="auto"/>
              <w:jc w:val="center"/>
              <w:rPr>
                <w:rFonts w:hint="default" w:cs="Times New Roman"/>
                <w:smallCaps/>
                <w:color w:val="auto"/>
                <w:kern w:val="2"/>
                <w:sz w:val="24"/>
                <w:szCs w:val="24"/>
                <w:highlight w:val="none"/>
                <w:u w:val="none"/>
                <w:lang w:val="en-US" w:eastAsia="zh-CN" w:bidi="ar-SA"/>
              </w:rPr>
            </w:pPr>
            <w:r>
              <w:rPr>
                <w:rFonts w:hint="default" w:cs="Times New Roman"/>
                <w:smallCaps/>
                <w:color w:val="auto"/>
                <w:kern w:val="2"/>
                <w:sz w:val="24"/>
                <w:szCs w:val="24"/>
                <w:highlight w:val="none"/>
                <w:u w:val="none"/>
                <w:lang w:val="en-US" w:eastAsia="zh-CN" w:bidi="ar-SA"/>
              </w:rPr>
              <w:drawing>
                <wp:inline distT="0" distB="0" distL="114300" distR="114300">
                  <wp:extent cx="2874010" cy="4064000"/>
                  <wp:effectExtent l="0" t="0" r="2540" b="12700"/>
                  <wp:docPr id="61" name="图片 61" descr="2ba67a04e8df39324fe8c2c03fbfa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2ba67a04e8df39324fe8c2c03fbfa0e"/>
                          <pic:cNvPicPr>
                            <a:picLocks noChangeAspect="1"/>
                          </pic:cNvPicPr>
                        </pic:nvPicPr>
                        <pic:blipFill>
                          <a:blip r:embed="rId36"/>
                          <a:stretch>
                            <a:fillRect/>
                          </a:stretch>
                        </pic:blipFill>
                        <pic:spPr>
                          <a:xfrm>
                            <a:off x="0" y="0"/>
                            <a:ext cx="2874010" cy="4064000"/>
                          </a:xfrm>
                          <a:prstGeom prst="rect">
                            <a:avLst/>
                          </a:prstGeom>
                        </pic:spPr>
                      </pic:pic>
                    </a:graphicData>
                  </a:graphic>
                </wp:inline>
              </w:drawing>
            </w:r>
          </w:p>
          <w:p w14:paraId="0511E19B">
            <w:pPr>
              <w:spacing w:line="360" w:lineRule="auto"/>
              <w:jc w:val="center"/>
              <w:rPr>
                <w:rFonts w:hint="default"/>
                <w:color w:val="auto"/>
              </w:rPr>
            </w:pPr>
            <w:r>
              <w:rPr>
                <w:rFonts w:hint="default" w:ascii="Times New Roman" w:hAnsi="Times New Roman" w:eastAsia="宋体" w:cs="Times New Roman"/>
                <w:b/>
                <w:bCs/>
                <w:color w:val="auto"/>
                <w:sz w:val="21"/>
                <w:szCs w:val="21"/>
                <w:highlight w:val="none"/>
                <w:lang w:eastAsia="zh-CN"/>
              </w:rPr>
              <w:t>图</w:t>
            </w:r>
            <w:r>
              <w:rPr>
                <w:rFonts w:hint="eastAsia" w:cs="Times New Roman"/>
                <w:b/>
                <w:bCs/>
                <w:color w:val="auto"/>
                <w:sz w:val="21"/>
                <w:szCs w:val="21"/>
                <w:highlight w:val="none"/>
                <w:lang w:val="en-US" w:eastAsia="zh-CN"/>
              </w:rPr>
              <w:t>13</w:t>
            </w:r>
            <w:r>
              <w:rPr>
                <w:rFonts w:hint="default" w:ascii="Times New Roman" w:hAnsi="Times New Roman" w:eastAsia="宋体" w:cs="Times New Roman"/>
                <w:b/>
                <w:bCs/>
                <w:color w:val="auto"/>
                <w:sz w:val="21"/>
                <w:szCs w:val="21"/>
                <w:highlight w:val="none"/>
                <w:lang w:eastAsia="zh-CN"/>
              </w:rPr>
              <w:t xml:space="preserve"> </w:t>
            </w:r>
            <w:r>
              <w:rPr>
                <w:rFonts w:hint="eastAsia" w:ascii="Times New Roman" w:hAnsi="Times New Roman" w:eastAsia="宋体" w:cs="Times New Roman"/>
                <w:b/>
                <w:bCs/>
                <w:color w:val="auto"/>
                <w:sz w:val="21"/>
                <w:szCs w:val="21"/>
                <w:highlight w:val="none"/>
                <w:lang w:val="en-US" w:eastAsia="zh-CN"/>
              </w:rPr>
              <w:t xml:space="preserve">  </w:t>
            </w:r>
            <w:r>
              <w:rPr>
                <w:rFonts w:hint="default" w:ascii="Times New Roman" w:hAnsi="Times New Roman" w:eastAsia="宋体" w:cs="Times New Roman"/>
                <w:b/>
                <w:bCs/>
                <w:color w:val="auto"/>
                <w:sz w:val="21"/>
                <w:szCs w:val="21"/>
                <w:highlight w:val="none"/>
                <w:lang w:eastAsia="zh-CN"/>
              </w:rPr>
              <w:t xml:space="preserve"> </w:t>
            </w:r>
            <w:r>
              <w:rPr>
                <w:rFonts w:hint="eastAsia" w:cs="Times New Roman"/>
                <w:b/>
                <w:bCs/>
                <w:color w:val="auto"/>
                <w:sz w:val="21"/>
                <w:szCs w:val="21"/>
                <w:highlight w:val="none"/>
                <w:lang w:val="en-US" w:eastAsia="zh-CN"/>
              </w:rPr>
              <w:t>项目与基本农田位置关系</w:t>
            </w:r>
            <w:r>
              <w:rPr>
                <w:rFonts w:hint="default" w:ascii="Times New Roman" w:hAnsi="Times New Roman" w:eastAsia="宋体" w:cs="Times New Roman"/>
                <w:b/>
                <w:bCs/>
                <w:color w:val="auto"/>
                <w:sz w:val="21"/>
                <w:szCs w:val="21"/>
                <w:highlight w:val="none"/>
                <w:lang w:eastAsia="zh-CN"/>
              </w:rPr>
              <w:t>图</w:t>
            </w:r>
          </w:p>
        </w:tc>
      </w:tr>
      <w:tr w14:paraId="3F9D7B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23" w:type="dxa"/>
            <w:tcBorders>
              <w:top w:val="single" w:color="auto" w:sz="6" w:space="0"/>
              <w:left w:val="single" w:color="auto" w:sz="8" w:space="0"/>
              <w:bottom w:val="single" w:color="auto" w:sz="4" w:space="0"/>
              <w:right w:val="single" w:color="auto" w:sz="4" w:space="0"/>
            </w:tcBorders>
            <w:shd w:val="clear" w:color="auto" w:fill="auto"/>
            <w:vAlign w:val="center"/>
          </w:tcPr>
          <w:p w14:paraId="5716A9F5">
            <w:pPr>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评价</w:t>
            </w:r>
          </w:p>
          <w:p w14:paraId="5E92E78D">
            <w:pPr>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标准</w:t>
            </w:r>
          </w:p>
        </w:tc>
        <w:tc>
          <w:tcPr>
            <w:tcW w:w="8366" w:type="dxa"/>
            <w:tcBorders>
              <w:top w:val="single" w:color="auto" w:sz="6" w:space="0"/>
              <w:left w:val="single" w:color="auto" w:sz="4" w:space="0"/>
              <w:bottom w:val="single" w:color="auto" w:sz="4" w:space="0"/>
              <w:right w:val="single" w:color="auto" w:sz="8" w:space="0"/>
            </w:tcBorders>
            <w:shd w:val="clear" w:color="auto" w:fill="auto"/>
            <w:vAlign w:val="center"/>
          </w:tcPr>
          <w:p w14:paraId="248EFD74">
            <w:pPr>
              <w:spacing w:line="360" w:lineRule="auto"/>
              <w:rPr>
                <w:rFonts w:hint="default" w:ascii="Times New Roman" w:hAnsi="Times New Roman" w:eastAsia="宋体" w:cs="Times New Roman"/>
                <w:b/>
                <w:bCs/>
                <w:color w:val="auto"/>
                <w:kern w:val="2"/>
                <w:sz w:val="28"/>
                <w:szCs w:val="28"/>
                <w:highlight w:val="none"/>
              </w:rPr>
            </w:pPr>
            <w:r>
              <w:rPr>
                <w:rFonts w:hint="default" w:ascii="Times New Roman" w:hAnsi="Times New Roman" w:eastAsia="宋体" w:cs="Times New Roman"/>
                <w:b/>
                <w:bCs/>
                <w:color w:val="auto"/>
                <w:kern w:val="2"/>
                <w:sz w:val="28"/>
                <w:szCs w:val="28"/>
                <w:highlight w:val="none"/>
              </w:rPr>
              <w:t>1、环境质量标准</w:t>
            </w:r>
          </w:p>
          <w:p w14:paraId="0C6617BC">
            <w:pPr>
              <w:spacing w:line="360" w:lineRule="auto"/>
              <w:ind w:left="0" w:firstLine="482" w:firstLineChars="200"/>
              <w:rPr>
                <w:rFonts w:hint="default" w:ascii="Times New Roman" w:hAnsi="Times New Roman" w:eastAsia="宋体" w:cs="Times New Roman"/>
                <w:b/>
                <w:bCs/>
                <w:color w:val="auto"/>
                <w:kern w:val="2"/>
                <w:sz w:val="24"/>
                <w:szCs w:val="24"/>
                <w:highlight w:val="none"/>
              </w:rPr>
            </w:pPr>
            <w:r>
              <w:rPr>
                <w:rFonts w:hint="default" w:ascii="Times New Roman" w:hAnsi="Times New Roman" w:eastAsia="宋体" w:cs="Times New Roman"/>
                <w:b/>
                <w:bCs/>
                <w:color w:val="auto"/>
                <w:kern w:val="2"/>
                <w:sz w:val="24"/>
                <w:szCs w:val="24"/>
                <w:highlight w:val="none"/>
              </w:rPr>
              <w:t>（1）环境空气</w:t>
            </w:r>
          </w:p>
          <w:p w14:paraId="370DE802">
            <w:pPr>
              <w:spacing w:line="360" w:lineRule="auto"/>
              <w:ind w:left="0" w:firstLine="480" w:firstLineChars="200"/>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0"/>
                <w:sz w:val="24"/>
                <w:szCs w:val="24"/>
                <w:highlight w:val="none"/>
              </w:rPr>
              <w:t>项目位于</w:t>
            </w:r>
            <w:r>
              <w:rPr>
                <w:rFonts w:hint="default" w:ascii="Times New Roman" w:hAnsi="Times New Roman" w:eastAsia="宋体" w:cs="Times New Roman"/>
                <w:color w:val="auto"/>
                <w:kern w:val="2"/>
                <w:sz w:val="24"/>
                <w:szCs w:val="24"/>
                <w:highlight w:val="none"/>
              </w:rPr>
              <w:t>二类空气质量功能区，执行《环境空气质量标准》（GB</w:t>
            </w:r>
            <w:r>
              <w:rPr>
                <w:rFonts w:hint="default" w:ascii="Times New Roman" w:hAnsi="Times New Roman" w:eastAsia="宋体" w:cs="Times New Roman"/>
                <w:color w:val="auto"/>
                <w:kern w:val="2"/>
                <w:sz w:val="24"/>
                <w:szCs w:val="24"/>
                <w:highlight w:val="none"/>
                <w:lang w:val="en-US" w:eastAsia="zh-CN"/>
              </w:rPr>
              <w:t>3095</w:t>
            </w:r>
            <w:r>
              <w:rPr>
                <w:rFonts w:hint="default" w:ascii="Times New Roman" w:hAnsi="Times New Roman" w:eastAsia="宋体" w:cs="Times New Roman"/>
                <w:color w:val="auto"/>
                <w:kern w:val="2"/>
                <w:sz w:val="24"/>
                <w:szCs w:val="24"/>
                <w:highlight w:val="none"/>
              </w:rPr>
              <w:t>-2012）中的二级标准，标准值见下表。</w:t>
            </w:r>
          </w:p>
          <w:p w14:paraId="55CFB290">
            <w:pPr>
              <w:pStyle w:val="33"/>
              <w:rPr>
                <w:rFonts w:hint="default" w:ascii="Times New Roman" w:hAnsi="Times New Roman" w:eastAsia="宋体" w:cs="Times New Roman"/>
                <w:b/>
                <w:bCs w:val="0"/>
                <w:color w:val="auto"/>
                <w:kern w:val="2"/>
                <w:sz w:val="21"/>
                <w:szCs w:val="21"/>
                <w:highlight w:val="none"/>
              </w:rPr>
            </w:pPr>
            <w:r>
              <w:rPr>
                <w:rFonts w:hint="default" w:ascii="Times New Roman" w:hAnsi="Times New Roman" w:eastAsia="宋体" w:cs="Times New Roman"/>
                <w:b/>
                <w:bCs w:val="0"/>
                <w:color w:val="auto"/>
                <w:kern w:val="2"/>
                <w:sz w:val="21"/>
                <w:szCs w:val="21"/>
                <w:highlight w:val="none"/>
              </w:rPr>
              <w:t>表</w:t>
            </w:r>
            <w:r>
              <w:rPr>
                <w:rFonts w:hint="eastAsia" w:ascii="Times New Roman" w:hAnsi="Times New Roman" w:eastAsia="宋体" w:cs="Times New Roman"/>
                <w:b/>
                <w:bCs w:val="0"/>
                <w:color w:val="auto"/>
                <w:kern w:val="2"/>
                <w:sz w:val="21"/>
                <w:szCs w:val="21"/>
                <w:highlight w:val="none"/>
                <w:lang w:val="en-US" w:eastAsia="zh-CN"/>
              </w:rPr>
              <w:t>25</w:t>
            </w:r>
            <w:r>
              <w:rPr>
                <w:rFonts w:hint="default" w:ascii="Times New Roman" w:hAnsi="Times New Roman" w:eastAsia="宋体" w:cs="Times New Roman"/>
                <w:b/>
                <w:bCs w:val="0"/>
                <w:color w:val="auto"/>
                <w:kern w:val="2"/>
                <w:sz w:val="21"/>
                <w:szCs w:val="21"/>
                <w:highlight w:val="none"/>
              </w:rPr>
              <w:t xml:space="preserve">  </w:t>
            </w:r>
            <w:r>
              <w:rPr>
                <w:rFonts w:hint="default" w:ascii="Times New Roman" w:hAnsi="Times New Roman" w:eastAsia="宋体" w:cs="Times New Roman"/>
                <w:b/>
                <w:bCs w:val="0"/>
                <w:color w:val="auto"/>
                <w:kern w:val="2"/>
                <w:sz w:val="21"/>
                <w:szCs w:val="21"/>
                <w:highlight w:val="none"/>
                <w:lang w:val="en-US" w:eastAsia="zh-CN"/>
              </w:rPr>
              <w:t xml:space="preserve">  </w:t>
            </w:r>
            <w:r>
              <w:rPr>
                <w:rFonts w:hint="default" w:ascii="Times New Roman" w:hAnsi="Times New Roman" w:eastAsia="宋体" w:cs="Times New Roman"/>
                <w:b/>
                <w:bCs w:val="0"/>
                <w:color w:val="auto"/>
                <w:kern w:val="2"/>
                <w:sz w:val="21"/>
                <w:szCs w:val="21"/>
                <w:highlight w:val="none"/>
              </w:rPr>
              <w:t>环境空气质量标准</w:t>
            </w:r>
          </w:p>
          <w:tbl>
            <w:tblPr>
              <w:tblStyle w:val="20"/>
              <w:tblW w:w="81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819"/>
              <w:gridCol w:w="1812"/>
              <w:gridCol w:w="3091"/>
              <w:gridCol w:w="1463"/>
            </w:tblGrid>
            <w:tr w14:paraId="36C5E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9" w:type="dxa"/>
                  <w:tcBorders>
                    <w:top w:val="single" w:color="auto" w:sz="4" w:space="0"/>
                    <w:left w:val="single" w:color="auto" w:sz="4" w:space="0"/>
                    <w:bottom w:val="single" w:color="auto" w:sz="4" w:space="0"/>
                    <w:right w:val="single" w:color="auto" w:sz="4" w:space="0"/>
                  </w:tcBorders>
                  <w:shd w:val="clear" w:color="auto" w:fill="auto"/>
                  <w:vAlign w:val="center"/>
                </w:tcPr>
                <w:p w14:paraId="547C97FB">
                  <w:pPr>
                    <w:pStyle w:val="34"/>
                    <w:rPr>
                      <w:rFonts w:hint="default" w:ascii="Times New Roman" w:hAnsi="Times New Roman" w:eastAsia="宋体" w:cs="Times New Roman"/>
                      <w:b w:val="0"/>
                      <w:bCs/>
                      <w:color w:val="auto"/>
                      <w:kern w:val="0"/>
                      <w:sz w:val="21"/>
                      <w:szCs w:val="21"/>
                      <w:highlight w:val="none"/>
                    </w:rPr>
                  </w:pPr>
                  <w:r>
                    <w:rPr>
                      <w:rFonts w:hint="default" w:ascii="Times New Roman" w:hAnsi="Times New Roman" w:eastAsia="宋体" w:cs="Times New Roman"/>
                      <w:b w:val="0"/>
                      <w:bCs/>
                      <w:color w:val="auto"/>
                      <w:kern w:val="0"/>
                      <w:sz w:val="21"/>
                      <w:szCs w:val="21"/>
                      <w:highlight w:val="none"/>
                    </w:rPr>
                    <w:t>污染物名称</w:t>
                  </w:r>
                </w:p>
              </w:tc>
              <w:tc>
                <w:tcPr>
                  <w:tcW w:w="1812" w:type="dxa"/>
                  <w:tcBorders>
                    <w:top w:val="single" w:color="auto" w:sz="4" w:space="0"/>
                    <w:left w:val="single" w:color="auto" w:sz="4" w:space="0"/>
                    <w:bottom w:val="single" w:color="auto" w:sz="4" w:space="0"/>
                    <w:right w:val="single" w:color="auto" w:sz="4" w:space="0"/>
                  </w:tcBorders>
                  <w:shd w:val="clear" w:color="auto" w:fill="auto"/>
                  <w:vAlign w:val="center"/>
                </w:tcPr>
                <w:p w14:paraId="4F3E8AB0">
                  <w:pPr>
                    <w:pStyle w:val="34"/>
                    <w:rPr>
                      <w:rFonts w:hint="default" w:ascii="Times New Roman" w:hAnsi="Times New Roman" w:eastAsia="宋体" w:cs="Times New Roman"/>
                      <w:b w:val="0"/>
                      <w:bCs/>
                      <w:color w:val="auto"/>
                      <w:kern w:val="0"/>
                      <w:sz w:val="21"/>
                      <w:szCs w:val="21"/>
                      <w:highlight w:val="none"/>
                    </w:rPr>
                  </w:pPr>
                  <w:r>
                    <w:rPr>
                      <w:rFonts w:hint="default" w:ascii="Times New Roman" w:hAnsi="Times New Roman" w:eastAsia="宋体" w:cs="Times New Roman"/>
                      <w:b w:val="0"/>
                      <w:bCs/>
                      <w:color w:val="auto"/>
                      <w:kern w:val="0"/>
                      <w:sz w:val="21"/>
                      <w:szCs w:val="21"/>
                      <w:highlight w:val="none"/>
                    </w:rPr>
                    <w:t>取值时间</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14:paraId="1D882A9F">
                  <w:pPr>
                    <w:pStyle w:val="34"/>
                    <w:rPr>
                      <w:rFonts w:hint="default" w:ascii="Times New Roman" w:hAnsi="Times New Roman" w:eastAsia="宋体" w:cs="Times New Roman"/>
                      <w:b w:val="0"/>
                      <w:bCs/>
                      <w:color w:val="auto"/>
                      <w:kern w:val="0"/>
                      <w:sz w:val="21"/>
                      <w:szCs w:val="21"/>
                      <w:highlight w:val="none"/>
                    </w:rPr>
                  </w:pPr>
                  <w:r>
                    <w:rPr>
                      <w:rFonts w:hint="default" w:ascii="Times New Roman" w:hAnsi="Times New Roman" w:eastAsia="宋体" w:cs="Times New Roman"/>
                      <w:b w:val="0"/>
                      <w:bCs/>
                      <w:color w:val="auto"/>
                      <w:kern w:val="0"/>
                      <w:sz w:val="21"/>
                      <w:szCs w:val="21"/>
                      <w:highlight w:val="none"/>
                    </w:rPr>
                    <w:t>二级标准浓度限值（ug/m</w:t>
                  </w:r>
                  <w:r>
                    <w:rPr>
                      <w:rFonts w:hint="default" w:ascii="Times New Roman" w:hAnsi="Times New Roman" w:eastAsia="宋体" w:cs="Times New Roman"/>
                      <w:b w:val="0"/>
                      <w:bCs/>
                      <w:color w:val="auto"/>
                      <w:kern w:val="0"/>
                      <w:sz w:val="21"/>
                      <w:szCs w:val="21"/>
                      <w:highlight w:val="none"/>
                      <w:vertAlign w:val="superscript"/>
                    </w:rPr>
                    <w:t>3</w:t>
                  </w:r>
                  <w:r>
                    <w:rPr>
                      <w:rFonts w:hint="default" w:ascii="Times New Roman" w:hAnsi="Times New Roman" w:eastAsia="宋体" w:cs="Times New Roman"/>
                      <w:b w:val="0"/>
                      <w:bCs/>
                      <w:color w:val="auto"/>
                      <w:kern w:val="0"/>
                      <w:sz w:val="21"/>
                      <w:szCs w:val="21"/>
                      <w:highlight w:val="none"/>
                    </w:rPr>
                    <w:t>）</w:t>
                  </w:r>
                </w:p>
              </w:tc>
              <w:tc>
                <w:tcPr>
                  <w:tcW w:w="1463" w:type="dxa"/>
                  <w:tcBorders>
                    <w:top w:val="single" w:color="auto" w:sz="4" w:space="0"/>
                    <w:left w:val="single" w:color="auto" w:sz="4" w:space="0"/>
                    <w:bottom w:val="single" w:color="auto" w:sz="4" w:space="0"/>
                    <w:right w:val="single" w:color="auto" w:sz="4" w:space="0"/>
                  </w:tcBorders>
                  <w:shd w:val="clear" w:color="auto" w:fill="auto"/>
                  <w:vAlign w:val="center"/>
                </w:tcPr>
                <w:p w14:paraId="65BBE3C1">
                  <w:pPr>
                    <w:pStyle w:val="34"/>
                    <w:rPr>
                      <w:rFonts w:hint="default" w:ascii="Times New Roman" w:hAnsi="Times New Roman" w:eastAsia="宋体" w:cs="Times New Roman"/>
                      <w:b w:val="0"/>
                      <w:bCs/>
                      <w:color w:val="auto"/>
                      <w:kern w:val="0"/>
                      <w:sz w:val="21"/>
                      <w:szCs w:val="21"/>
                      <w:highlight w:val="none"/>
                    </w:rPr>
                  </w:pPr>
                  <w:r>
                    <w:rPr>
                      <w:rFonts w:hint="default" w:ascii="Times New Roman" w:hAnsi="Times New Roman" w:eastAsia="宋体" w:cs="Times New Roman"/>
                      <w:b w:val="0"/>
                      <w:bCs/>
                      <w:color w:val="auto"/>
                      <w:kern w:val="0"/>
                      <w:sz w:val="21"/>
                      <w:szCs w:val="21"/>
                      <w:highlight w:val="none"/>
                    </w:rPr>
                    <w:t>单位</w:t>
                  </w:r>
                </w:p>
              </w:tc>
            </w:tr>
            <w:tr w14:paraId="027B0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9" w:type="dxa"/>
                  <w:vMerge w:val="restart"/>
                  <w:tcBorders>
                    <w:top w:val="nil"/>
                    <w:left w:val="single" w:color="auto" w:sz="4" w:space="0"/>
                    <w:bottom w:val="single" w:color="auto" w:sz="4" w:space="0"/>
                    <w:right w:val="single" w:color="auto" w:sz="4" w:space="0"/>
                  </w:tcBorders>
                  <w:shd w:val="clear" w:color="auto" w:fill="auto"/>
                  <w:vAlign w:val="center"/>
                </w:tcPr>
                <w:p w14:paraId="3D5FE838">
                  <w:pPr>
                    <w:pStyle w:val="34"/>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TSP</w:t>
                  </w:r>
                </w:p>
              </w:tc>
              <w:tc>
                <w:tcPr>
                  <w:tcW w:w="1812" w:type="dxa"/>
                  <w:tcBorders>
                    <w:top w:val="single" w:color="auto" w:sz="4" w:space="0"/>
                    <w:left w:val="single" w:color="auto" w:sz="4" w:space="0"/>
                    <w:bottom w:val="single" w:color="auto" w:sz="4" w:space="0"/>
                    <w:right w:val="single" w:color="auto" w:sz="4" w:space="0"/>
                  </w:tcBorders>
                  <w:shd w:val="clear" w:color="auto" w:fill="auto"/>
                  <w:vAlign w:val="center"/>
                </w:tcPr>
                <w:p w14:paraId="11DA51DF">
                  <w:pPr>
                    <w:pStyle w:val="34"/>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年平均</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14:paraId="62C9904D">
                  <w:pPr>
                    <w:pStyle w:val="34"/>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200</w:t>
                  </w:r>
                </w:p>
              </w:tc>
              <w:tc>
                <w:tcPr>
                  <w:tcW w:w="1463" w:type="dxa"/>
                  <w:vMerge w:val="restart"/>
                  <w:tcBorders>
                    <w:top w:val="nil"/>
                    <w:left w:val="single" w:color="auto" w:sz="4" w:space="0"/>
                    <w:bottom w:val="single" w:color="auto" w:sz="4" w:space="0"/>
                    <w:right w:val="single" w:color="auto" w:sz="4" w:space="0"/>
                  </w:tcBorders>
                  <w:shd w:val="clear" w:color="auto" w:fill="auto"/>
                  <w:vAlign w:val="center"/>
                </w:tcPr>
                <w:p w14:paraId="3918A16C">
                  <w:pPr>
                    <w:pStyle w:val="34"/>
                    <w:rPr>
                      <w:rFonts w:hint="default" w:ascii="Times New Roman" w:hAnsi="Times New Roman" w:eastAsia="宋体" w:cs="Times New Roman"/>
                      <w:bCs/>
                      <w:color w:val="auto"/>
                      <w:kern w:val="0"/>
                      <w:sz w:val="21"/>
                      <w:szCs w:val="21"/>
                      <w:highlight w:val="none"/>
                    </w:rPr>
                  </w:pPr>
                  <w:r>
                    <w:rPr>
                      <w:rFonts w:hint="default" w:ascii="Times New Roman" w:hAnsi="Times New Roman" w:eastAsia="宋体" w:cs="Times New Roman"/>
                      <w:bCs/>
                      <w:color w:val="auto"/>
                      <w:kern w:val="0"/>
                      <w:sz w:val="21"/>
                      <w:szCs w:val="21"/>
                      <w:highlight w:val="none"/>
                    </w:rPr>
                    <w:t>ug/m</w:t>
                  </w:r>
                  <w:r>
                    <w:rPr>
                      <w:rFonts w:hint="default" w:ascii="Times New Roman" w:hAnsi="Times New Roman" w:eastAsia="宋体" w:cs="Times New Roman"/>
                      <w:bCs/>
                      <w:color w:val="auto"/>
                      <w:kern w:val="0"/>
                      <w:sz w:val="21"/>
                      <w:szCs w:val="21"/>
                      <w:highlight w:val="none"/>
                      <w:vertAlign w:val="superscript"/>
                    </w:rPr>
                    <w:t>3</w:t>
                  </w:r>
                </w:p>
              </w:tc>
            </w:tr>
            <w:tr w14:paraId="2531F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9" w:type="dxa"/>
                  <w:vMerge w:val="continue"/>
                  <w:tcBorders>
                    <w:top w:val="nil"/>
                    <w:left w:val="single" w:color="auto" w:sz="4" w:space="0"/>
                    <w:bottom w:val="single" w:color="auto" w:sz="4" w:space="0"/>
                    <w:right w:val="single" w:color="auto" w:sz="4" w:space="0"/>
                  </w:tcBorders>
                  <w:shd w:val="clear" w:color="auto" w:fill="auto"/>
                  <w:vAlign w:val="center"/>
                </w:tcPr>
                <w:p w14:paraId="6837ABAA">
                  <w:pPr>
                    <w:rPr>
                      <w:rFonts w:hint="default" w:ascii="Times New Roman" w:hAnsi="Times New Roman" w:eastAsia="宋体" w:cs="Times New Roman"/>
                      <w:color w:val="auto"/>
                      <w:sz w:val="20"/>
                      <w:szCs w:val="20"/>
                      <w:highlight w:val="none"/>
                    </w:rPr>
                  </w:pPr>
                </w:p>
              </w:tc>
              <w:tc>
                <w:tcPr>
                  <w:tcW w:w="1812" w:type="dxa"/>
                  <w:tcBorders>
                    <w:top w:val="single" w:color="auto" w:sz="4" w:space="0"/>
                    <w:left w:val="single" w:color="auto" w:sz="4" w:space="0"/>
                    <w:bottom w:val="single" w:color="auto" w:sz="4" w:space="0"/>
                    <w:right w:val="single" w:color="auto" w:sz="4" w:space="0"/>
                  </w:tcBorders>
                  <w:shd w:val="clear" w:color="auto" w:fill="auto"/>
                  <w:vAlign w:val="center"/>
                </w:tcPr>
                <w:p w14:paraId="4BCE9DFF">
                  <w:pPr>
                    <w:pStyle w:val="34"/>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24小时平均</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14:paraId="060B73C6">
                  <w:pPr>
                    <w:pStyle w:val="34"/>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300</w:t>
                  </w:r>
                </w:p>
              </w:tc>
              <w:tc>
                <w:tcPr>
                  <w:tcW w:w="1463" w:type="dxa"/>
                  <w:vMerge w:val="continue"/>
                  <w:tcBorders>
                    <w:top w:val="nil"/>
                    <w:left w:val="single" w:color="auto" w:sz="4" w:space="0"/>
                    <w:bottom w:val="single" w:color="auto" w:sz="4" w:space="0"/>
                    <w:right w:val="single" w:color="auto" w:sz="4" w:space="0"/>
                  </w:tcBorders>
                  <w:shd w:val="clear" w:color="auto" w:fill="auto"/>
                  <w:vAlign w:val="center"/>
                </w:tcPr>
                <w:p w14:paraId="22E8A340">
                  <w:pPr>
                    <w:rPr>
                      <w:rFonts w:hint="default" w:ascii="Times New Roman" w:hAnsi="Times New Roman" w:eastAsia="宋体" w:cs="Times New Roman"/>
                      <w:color w:val="auto"/>
                      <w:sz w:val="20"/>
                      <w:szCs w:val="20"/>
                      <w:highlight w:val="none"/>
                    </w:rPr>
                  </w:pPr>
                </w:p>
              </w:tc>
            </w:tr>
            <w:tr w14:paraId="76C1C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9" w:type="dxa"/>
                  <w:vMerge w:val="restart"/>
                  <w:tcBorders>
                    <w:top w:val="nil"/>
                    <w:left w:val="single" w:color="auto" w:sz="4" w:space="0"/>
                    <w:bottom w:val="single" w:color="auto" w:sz="4" w:space="0"/>
                    <w:right w:val="single" w:color="auto" w:sz="4" w:space="0"/>
                  </w:tcBorders>
                  <w:shd w:val="clear" w:color="auto" w:fill="auto"/>
                  <w:vAlign w:val="center"/>
                </w:tcPr>
                <w:p w14:paraId="2AD838C4">
                  <w:pPr>
                    <w:pStyle w:val="34"/>
                    <w:rPr>
                      <w:rFonts w:hint="default" w:ascii="Times New Roman" w:hAnsi="Times New Roman" w:eastAsia="宋体" w:cs="Times New Roman"/>
                      <w:color w:val="auto"/>
                      <w:kern w:val="0"/>
                      <w:sz w:val="21"/>
                      <w:szCs w:val="21"/>
                      <w:highlight w:val="none"/>
                      <w:vertAlign w:val="subscript"/>
                    </w:rPr>
                  </w:pPr>
                  <w:r>
                    <w:rPr>
                      <w:rFonts w:hint="default" w:ascii="Times New Roman" w:hAnsi="Times New Roman" w:eastAsia="宋体" w:cs="Times New Roman"/>
                      <w:color w:val="auto"/>
                      <w:kern w:val="0"/>
                      <w:sz w:val="21"/>
                      <w:szCs w:val="21"/>
                      <w:highlight w:val="none"/>
                    </w:rPr>
                    <w:t>PM</w:t>
                  </w:r>
                  <w:r>
                    <w:rPr>
                      <w:rFonts w:hint="default" w:ascii="Times New Roman" w:hAnsi="Times New Roman" w:eastAsia="宋体" w:cs="Times New Roman"/>
                      <w:color w:val="auto"/>
                      <w:kern w:val="0"/>
                      <w:sz w:val="21"/>
                      <w:szCs w:val="21"/>
                      <w:highlight w:val="none"/>
                      <w:vertAlign w:val="subscript"/>
                    </w:rPr>
                    <w:t>10</w:t>
                  </w:r>
                </w:p>
              </w:tc>
              <w:tc>
                <w:tcPr>
                  <w:tcW w:w="1812" w:type="dxa"/>
                  <w:tcBorders>
                    <w:top w:val="single" w:color="auto" w:sz="4" w:space="0"/>
                    <w:left w:val="single" w:color="auto" w:sz="4" w:space="0"/>
                    <w:bottom w:val="single" w:color="auto" w:sz="4" w:space="0"/>
                    <w:right w:val="single" w:color="auto" w:sz="4" w:space="0"/>
                  </w:tcBorders>
                  <w:shd w:val="clear" w:color="auto" w:fill="auto"/>
                  <w:vAlign w:val="center"/>
                </w:tcPr>
                <w:p w14:paraId="62F6022C">
                  <w:pPr>
                    <w:pStyle w:val="34"/>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年平均</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14:paraId="612852AC">
                  <w:pPr>
                    <w:pStyle w:val="34"/>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70</w:t>
                  </w:r>
                </w:p>
              </w:tc>
              <w:tc>
                <w:tcPr>
                  <w:tcW w:w="1463" w:type="dxa"/>
                  <w:vMerge w:val="restart"/>
                  <w:tcBorders>
                    <w:top w:val="nil"/>
                    <w:left w:val="single" w:color="auto" w:sz="4" w:space="0"/>
                    <w:bottom w:val="single" w:color="auto" w:sz="4" w:space="0"/>
                    <w:right w:val="single" w:color="auto" w:sz="4" w:space="0"/>
                  </w:tcBorders>
                  <w:shd w:val="clear" w:color="auto" w:fill="auto"/>
                  <w:vAlign w:val="center"/>
                </w:tcPr>
                <w:p w14:paraId="02D51F6A">
                  <w:pPr>
                    <w:pStyle w:val="34"/>
                    <w:rPr>
                      <w:rFonts w:hint="default" w:ascii="Times New Roman" w:hAnsi="Times New Roman" w:eastAsia="宋体" w:cs="Times New Roman"/>
                      <w:bCs/>
                      <w:color w:val="auto"/>
                      <w:kern w:val="0"/>
                      <w:sz w:val="21"/>
                      <w:szCs w:val="21"/>
                      <w:highlight w:val="none"/>
                    </w:rPr>
                  </w:pPr>
                  <w:r>
                    <w:rPr>
                      <w:rFonts w:hint="default" w:ascii="Times New Roman" w:hAnsi="Times New Roman" w:eastAsia="宋体" w:cs="Times New Roman"/>
                      <w:bCs/>
                      <w:color w:val="auto"/>
                      <w:kern w:val="0"/>
                      <w:sz w:val="21"/>
                      <w:szCs w:val="21"/>
                      <w:highlight w:val="none"/>
                    </w:rPr>
                    <w:t>ug/m</w:t>
                  </w:r>
                  <w:r>
                    <w:rPr>
                      <w:rFonts w:hint="default" w:ascii="Times New Roman" w:hAnsi="Times New Roman" w:eastAsia="宋体" w:cs="Times New Roman"/>
                      <w:bCs/>
                      <w:color w:val="auto"/>
                      <w:kern w:val="0"/>
                      <w:sz w:val="21"/>
                      <w:szCs w:val="21"/>
                      <w:highlight w:val="none"/>
                      <w:vertAlign w:val="superscript"/>
                    </w:rPr>
                    <w:t>3</w:t>
                  </w:r>
                </w:p>
              </w:tc>
            </w:tr>
            <w:tr w14:paraId="549B4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9" w:type="dxa"/>
                  <w:vMerge w:val="continue"/>
                  <w:tcBorders>
                    <w:top w:val="nil"/>
                    <w:left w:val="single" w:color="auto" w:sz="4" w:space="0"/>
                    <w:bottom w:val="single" w:color="auto" w:sz="4" w:space="0"/>
                    <w:right w:val="single" w:color="auto" w:sz="4" w:space="0"/>
                  </w:tcBorders>
                  <w:shd w:val="clear" w:color="auto" w:fill="auto"/>
                  <w:vAlign w:val="center"/>
                </w:tcPr>
                <w:p w14:paraId="3A7ED6C4">
                  <w:pPr>
                    <w:rPr>
                      <w:rFonts w:hint="default" w:ascii="Times New Roman" w:hAnsi="Times New Roman" w:eastAsia="宋体" w:cs="Times New Roman"/>
                      <w:color w:val="auto"/>
                      <w:sz w:val="20"/>
                      <w:szCs w:val="20"/>
                      <w:highlight w:val="none"/>
                    </w:rPr>
                  </w:pPr>
                </w:p>
              </w:tc>
              <w:tc>
                <w:tcPr>
                  <w:tcW w:w="1812" w:type="dxa"/>
                  <w:tcBorders>
                    <w:top w:val="single" w:color="auto" w:sz="4" w:space="0"/>
                    <w:left w:val="single" w:color="auto" w:sz="4" w:space="0"/>
                    <w:bottom w:val="single" w:color="auto" w:sz="4" w:space="0"/>
                    <w:right w:val="single" w:color="auto" w:sz="4" w:space="0"/>
                  </w:tcBorders>
                  <w:shd w:val="clear" w:color="auto" w:fill="auto"/>
                  <w:vAlign w:val="center"/>
                </w:tcPr>
                <w:p w14:paraId="5AB5B3AF">
                  <w:pPr>
                    <w:pStyle w:val="34"/>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24小时平均</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14:paraId="32C240AC">
                  <w:pPr>
                    <w:pStyle w:val="34"/>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150</w:t>
                  </w:r>
                </w:p>
              </w:tc>
              <w:tc>
                <w:tcPr>
                  <w:tcW w:w="1463" w:type="dxa"/>
                  <w:vMerge w:val="continue"/>
                  <w:tcBorders>
                    <w:top w:val="nil"/>
                    <w:left w:val="single" w:color="auto" w:sz="4" w:space="0"/>
                    <w:bottom w:val="single" w:color="auto" w:sz="4" w:space="0"/>
                    <w:right w:val="single" w:color="auto" w:sz="4" w:space="0"/>
                  </w:tcBorders>
                  <w:shd w:val="clear" w:color="auto" w:fill="auto"/>
                  <w:vAlign w:val="center"/>
                </w:tcPr>
                <w:p w14:paraId="67F180F9">
                  <w:pPr>
                    <w:rPr>
                      <w:rFonts w:hint="default" w:ascii="Times New Roman" w:hAnsi="Times New Roman" w:eastAsia="宋体" w:cs="Times New Roman"/>
                      <w:color w:val="auto"/>
                      <w:sz w:val="20"/>
                      <w:szCs w:val="20"/>
                      <w:highlight w:val="none"/>
                    </w:rPr>
                  </w:pPr>
                </w:p>
              </w:tc>
            </w:tr>
            <w:tr w14:paraId="76F72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9" w:type="dxa"/>
                  <w:vMerge w:val="restart"/>
                  <w:tcBorders>
                    <w:top w:val="nil"/>
                    <w:left w:val="single" w:color="auto" w:sz="4" w:space="0"/>
                    <w:bottom w:val="single" w:color="auto" w:sz="4" w:space="0"/>
                    <w:right w:val="single" w:color="auto" w:sz="4" w:space="0"/>
                  </w:tcBorders>
                  <w:shd w:val="clear" w:color="auto" w:fill="auto"/>
                  <w:vAlign w:val="center"/>
                </w:tcPr>
                <w:p w14:paraId="37B2E5B2">
                  <w:pPr>
                    <w:pStyle w:val="34"/>
                    <w:rPr>
                      <w:rFonts w:hint="default" w:ascii="Times New Roman" w:hAnsi="Times New Roman" w:eastAsia="宋体" w:cs="Times New Roman"/>
                      <w:color w:val="auto"/>
                      <w:kern w:val="0"/>
                      <w:sz w:val="21"/>
                      <w:szCs w:val="21"/>
                      <w:highlight w:val="none"/>
                      <w:vertAlign w:val="subscript"/>
                    </w:rPr>
                  </w:pPr>
                  <w:r>
                    <w:rPr>
                      <w:rFonts w:hint="default" w:ascii="Times New Roman" w:hAnsi="Times New Roman" w:eastAsia="宋体" w:cs="Times New Roman"/>
                      <w:color w:val="auto"/>
                      <w:kern w:val="0"/>
                      <w:sz w:val="21"/>
                      <w:szCs w:val="21"/>
                      <w:highlight w:val="none"/>
                    </w:rPr>
                    <w:t>PM</w:t>
                  </w:r>
                  <w:r>
                    <w:rPr>
                      <w:rFonts w:hint="default" w:ascii="Times New Roman" w:hAnsi="Times New Roman" w:eastAsia="宋体" w:cs="Times New Roman"/>
                      <w:color w:val="auto"/>
                      <w:kern w:val="0"/>
                      <w:sz w:val="21"/>
                      <w:szCs w:val="21"/>
                      <w:highlight w:val="none"/>
                      <w:vertAlign w:val="subscript"/>
                    </w:rPr>
                    <w:t>2.5</w:t>
                  </w:r>
                </w:p>
              </w:tc>
              <w:tc>
                <w:tcPr>
                  <w:tcW w:w="1812" w:type="dxa"/>
                  <w:tcBorders>
                    <w:top w:val="single" w:color="auto" w:sz="4" w:space="0"/>
                    <w:left w:val="single" w:color="auto" w:sz="4" w:space="0"/>
                    <w:bottom w:val="single" w:color="auto" w:sz="4" w:space="0"/>
                    <w:right w:val="single" w:color="auto" w:sz="4" w:space="0"/>
                  </w:tcBorders>
                  <w:shd w:val="clear" w:color="auto" w:fill="auto"/>
                  <w:vAlign w:val="center"/>
                </w:tcPr>
                <w:p w14:paraId="119B6909">
                  <w:pPr>
                    <w:pStyle w:val="34"/>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年平均</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14:paraId="5E312648">
                  <w:pPr>
                    <w:pStyle w:val="34"/>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35</w:t>
                  </w:r>
                </w:p>
              </w:tc>
              <w:tc>
                <w:tcPr>
                  <w:tcW w:w="1463" w:type="dxa"/>
                  <w:vMerge w:val="restart"/>
                  <w:tcBorders>
                    <w:top w:val="nil"/>
                    <w:left w:val="single" w:color="auto" w:sz="4" w:space="0"/>
                    <w:bottom w:val="single" w:color="auto" w:sz="4" w:space="0"/>
                    <w:right w:val="single" w:color="auto" w:sz="4" w:space="0"/>
                  </w:tcBorders>
                  <w:shd w:val="clear" w:color="auto" w:fill="auto"/>
                  <w:vAlign w:val="center"/>
                </w:tcPr>
                <w:p w14:paraId="4B1A8A98">
                  <w:pPr>
                    <w:pStyle w:val="34"/>
                    <w:rPr>
                      <w:rFonts w:hint="default" w:ascii="Times New Roman" w:hAnsi="Times New Roman" w:eastAsia="宋体" w:cs="Times New Roman"/>
                      <w:bCs/>
                      <w:color w:val="auto"/>
                      <w:kern w:val="0"/>
                      <w:sz w:val="21"/>
                      <w:szCs w:val="21"/>
                      <w:highlight w:val="none"/>
                    </w:rPr>
                  </w:pPr>
                  <w:r>
                    <w:rPr>
                      <w:rFonts w:hint="default" w:ascii="Times New Roman" w:hAnsi="Times New Roman" w:eastAsia="宋体" w:cs="Times New Roman"/>
                      <w:bCs/>
                      <w:color w:val="auto"/>
                      <w:kern w:val="0"/>
                      <w:sz w:val="21"/>
                      <w:szCs w:val="21"/>
                      <w:highlight w:val="none"/>
                    </w:rPr>
                    <w:t>ug/m</w:t>
                  </w:r>
                  <w:r>
                    <w:rPr>
                      <w:rFonts w:hint="default" w:ascii="Times New Roman" w:hAnsi="Times New Roman" w:eastAsia="宋体" w:cs="Times New Roman"/>
                      <w:bCs/>
                      <w:color w:val="auto"/>
                      <w:kern w:val="0"/>
                      <w:sz w:val="21"/>
                      <w:szCs w:val="21"/>
                      <w:highlight w:val="none"/>
                      <w:vertAlign w:val="superscript"/>
                    </w:rPr>
                    <w:t>3</w:t>
                  </w:r>
                </w:p>
              </w:tc>
            </w:tr>
            <w:tr w14:paraId="1622D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9" w:type="dxa"/>
                  <w:vMerge w:val="continue"/>
                  <w:tcBorders>
                    <w:top w:val="nil"/>
                    <w:left w:val="single" w:color="auto" w:sz="4" w:space="0"/>
                    <w:bottom w:val="single" w:color="auto" w:sz="4" w:space="0"/>
                    <w:right w:val="single" w:color="auto" w:sz="4" w:space="0"/>
                  </w:tcBorders>
                  <w:shd w:val="clear" w:color="auto" w:fill="auto"/>
                  <w:vAlign w:val="center"/>
                </w:tcPr>
                <w:p w14:paraId="720D969B">
                  <w:pPr>
                    <w:rPr>
                      <w:rFonts w:hint="default" w:ascii="Times New Roman" w:hAnsi="Times New Roman" w:eastAsia="宋体" w:cs="Times New Roman"/>
                      <w:color w:val="auto"/>
                      <w:sz w:val="20"/>
                      <w:szCs w:val="20"/>
                      <w:highlight w:val="none"/>
                    </w:rPr>
                  </w:pPr>
                </w:p>
              </w:tc>
              <w:tc>
                <w:tcPr>
                  <w:tcW w:w="1812" w:type="dxa"/>
                  <w:tcBorders>
                    <w:top w:val="single" w:color="auto" w:sz="4" w:space="0"/>
                    <w:left w:val="single" w:color="auto" w:sz="4" w:space="0"/>
                    <w:bottom w:val="single" w:color="auto" w:sz="4" w:space="0"/>
                    <w:right w:val="single" w:color="auto" w:sz="4" w:space="0"/>
                  </w:tcBorders>
                  <w:shd w:val="clear" w:color="auto" w:fill="auto"/>
                  <w:vAlign w:val="center"/>
                </w:tcPr>
                <w:p w14:paraId="12CFA5F1">
                  <w:pPr>
                    <w:pStyle w:val="34"/>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24小时平均</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14:paraId="279F1A7D">
                  <w:pPr>
                    <w:pStyle w:val="34"/>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75</w:t>
                  </w:r>
                </w:p>
              </w:tc>
              <w:tc>
                <w:tcPr>
                  <w:tcW w:w="1463" w:type="dxa"/>
                  <w:vMerge w:val="continue"/>
                  <w:tcBorders>
                    <w:top w:val="nil"/>
                    <w:left w:val="single" w:color="auto" w:sz="4" w:space="0"/>
                    <w:bottom w:val="single" w:color="auto" w:sz="4" w:space="0"/>
                    <w:right w:val="single" w:color="auto" w:sz="4" w:space="0"/>
                  </w:tcBorders>
                  <w:shd w:val="clear" w:color="auto" w:fill="auto"/>
                  <w:vAlign w:val="center"/>
                </w:tcPr>
                <w:p w14:paraId="5B04CF33">
                  <w:pPr>
                    <w:rPr>
                      <w:rFonts w:hint="default" w:ascii="Times New Roman" w:hAnsi="Times New Roman" w:eastAsia="宋体" w:cs="Times New Roman"/>
                      <w:color w:val="auto"/>
                      <w:sz w:val="20"/>
                      <w:szCs w:val="20"/>
                      <w:highlight w:val="none"/>
                    </w:rPr>
                  </w:pPr>
                </w:p>
              </w:tc>
            </w:tr>
            <w:tr w14:paraId="6BE76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819" w:type="dxa"/>
                  <w:vMerge w:val="restart"/>
                  <w:tcBorders>
                    <w:top w:val="nil"/>
                    <w:left w:val="single" w:color="auto" w:sz="4" w:space="0"/>
                    <w:bottom w:val="single" w:color="auto" w:sz="4" w:space="0"/>
                    <w:right w:val="single" w:color="auto" w:sz="4" w:space="0"/>
                  </w:tcBorders>
                  <w:shd w:val="clear" w:color="auto" w:fill="auto"/>
                  <w:vAlign w:val="center"/>
                </w:tcPr>
                <w:p w14:paraId="661AC39B">
                  <w:pPr>
                    <w:pStyle w:val="34"/>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SO</w:t>
                  </w:r>
                  <w:r>
                    <w:rPr>
                      <w:rFonts w:hint="default" w:ascii="Times New Roman" w:hAnsi="Times New Roman" w:eastAsia="宋体" w:cs="Times New Roman"/>
                      <w:color w:val="auto"/>
                      <w:kern w:val="0"/>
                      <w:sz w:val="21"/>
                      <w:szCs w:val="21"/>
                      <w:highlight w:val="none"/>
                      <w:vertAlign w:val="subscript"/>
                    </w:rPr>
                    <w:t>2</w:t>
                  </w:r>
                </w:p>
              </w:tc>
              <w:tc>
                <w:tcPr>
                  <w:tcW w:w="1812" w:type="dxa"/>
                  <w:tcBorders>
                    <w:top w:val="single" w:color="auto" w:sz="4" w:space="0"/>
                    <w:left w:val="single" w:color="auto" w:sz="4" w:space="0"/>
                    <w:bottom w:val="single" w:color="auto" w:sz="4" w:space="0"/>
                    <w:right w:val="single" w:color="auto" w:sz="4" w:space="0"/>
                  </w:tcBorders>
                  <w:shd w:val="clear" w:color="auto" w:fill="auto"/>
                  <w:vAlign w:val="center"/>
                </w:tcPr>
                <w:p w14:paraId="5DD2DAE3">
                  <w:pPr>
                    <w:pStyle w:val="34"/>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年平均</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14:paraId="4D76510A">
                  <w:pPr>
                    <w:pStyle w:val="34"/>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60</w:t>
                  </w:r>
                </w:p>
              </w:tc>
              <w:tc>
                <w:tcPr>
                  <w:tcW w:w="1463" w:type="dxa"/>
                  <w:vMerge w:val="restart"/>
                  <w:tcBorders>
                    <w:top w:val="nil"/>
                    <w:left w:val="single" w:color="auto" w:sz="4" w:space="0"/>
                    <w:bottom w:val="single" w:color="auto" w:sz="4" w:space="0"/>
                    <w:right w:val="single" w:color="auto" w:sz="4" w:space="0"/>
                  </w:tcBorders>
                  <w:shd w:val="clear" w:color="auto" w:fill="auto"/>
                  <w:vAlign w:val="center"/>
                </w:tcPr>
                <w:p w14:paraId="1B78F2E5">
                  <w:pPr>
                    <w:pStyle w:val="34"/>
                    <w:rPr>
                      <w:rFonts w:hint="default" w:ascii="Times New Roman" w:hAnsi="Times New Roman" w:eastAsia="宋体" w:cs="Times New Roman"/>
                      <w:bCs/>
                      <w:color w:val="auto"/>
                      <w:kern w:val="0"/>
                      <w:sz w:val="21"/>
                      <w:szCs w:val="21"/>
                      <w:highlight w:val="none"/>
                    </w:rPr>
                  </w:pPr>
                  <w:r>
                    <w:rPr>
                      <w:rFonts w:hint="default" w:ascii="Times New Roman" w:hAnsi="Times New Roman" w:eastAsia="宋体" w:cs="Times New Roman"/>
                      <w:bCs/>
                      <w:color w:val="auto"/>
                      <w:kern w:val="0"/>
                      <w:sz w:val="21"/>
                      <w:szCs w:val="21"/>
                      <w:highlight w:val="none"/>
                    </w:rPr>
                    <w:t>ug/m</w:t>
                  </w:r>
                  <w:r>
                    <w:rPr>
                      <w:rFonts w:hint="default" w:ascii="Times New Roman" w:hAnsi="Times New Roman" w:eastAsia="宋体" w:cs="Times New Roman"/>
                      <w:bCs/>
                      <w:color w:val="auto"/>
                      <w:kern w:val="0"/>
                      <w:sz w:val="21"/>
                      <w:szCs w:val="21"/>
                      <w:highlight w:val="none"/>
                      <w:vertAlign w:val="superscript"/>
                    </w:rPr>
                    <w:t>3</w:t>
                  </w:r>
                </w:p>
              </w:tc>
            </w:tr>
            <w:tr w14:paraId="20BB8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819" w:type="dxa"/>
                  <w:vMerge w:val="continue"/>
                  <w:tcBorders>
                    <w:top w:val="nil"/>
                    <w:left w:val="single" w:color="auto" w:sz="4" w:space="0"/>
                    <w:bottom w:val="single" w:color="auto" w:sz="4" w:space="0"/>
                    <w:right w:val="single" w:color="auto" w:sz="4" w:space="0"/>
                  </w:tcBorders>
                  <w:shd w:val="clear" w:color="auto" w:fill="auto"/>
                  <w:vAlign w:val="center"/>
                </w:tcPr>
                <w:p w14:paraId="724BFCDF">
                  <w:pPr>
                    <w:rPr>
                      <w:rFonts w:hint="default" w:ascii="Times New Roman" w:hAnsi="Times New Roman" w:eastAsia="宋体" w:cs="Times New Roman"/>
                      <w:color w:val="auto"/>
                      <w:sz w:val="20"/>
                      <w:szCs w:val="20"/>
                      <w:highlight w:val="none"/>
                    </w:rPr>
                  </w:pPr>
                </w:p>
              </w:tc>
              <w:tc>
                <w:tcPr>
                  <w:tcW w:w="1812" w:type="dxa"/>
                  <w:tcBorders>
                    <w:top w:val="single" w:color="auto" w:sz="4" w:space="0"/>
                    <w:left w:val="single" w:color="auto" w:sz="4" w:space="0"/>
                    <w:bottom w:val="single" w:color="auto" w:sz="4" w:space="0"/>
                    <w:right w:val="single" w:color="auto" w:sz="4" w:space="0"/>
                  </w:tcBorders>
                  <w:shd w:val="clear" w:color="auto" w:fill="auto"/>
                  <w:vAlign w:val="center"/>
                </w:tcPr>
                <w:p w14:paraId="652361CF">
                  <w:pPr>
                    <w:pStyle w:val="34"/>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24小时平均</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14:paraId="7CADB096">
                  <w:pPr>
                    <w:pStyle w:val="34"/>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150</w:t>
                  </w:r>
                </w:p>
              </w:tc>
              <w:tc>
                <w:tcPr>
                  <w:tcW w:w="1463" w:type="dxa"/>
                  <w:vMerge w:val="continue"/>
                  <w:tcBorders>
                    <w:top w:val="nil"/>
                    <w:left w:val="single" w:color="auto" w:sz="4" w:space="0"/>
                    <w:bottom w:val="single" w:color="auto" w:sz="4" w:space="0"/>
                    <w:right w:val="single" w:color="auto" w:sz="4" w:space="0"/>
                  </w:tcBorders>
                  <w:shd w:val="clear" w:color="auto" w:fill="auto"/>
                  <w:vAlign w:val="center"/>
                </w:tcPr>
                <w:p w14:paraId="039D54FD">
                  <w:pPr>
                    <w:rPr>
                      <w:rFonts w:hint="default" w:ascii="Times New Roman" w:hAnsi="Times New Roman" w:eastAsia="宋体" w:cs="Times New Roman"/>
                      <w:color w:val="auto"/>
                      <w:sz w:val="20"/>
                      <w:szCs w:val="20"/>
                      <w:highlight w:val="none"/>
                    </w:rPr>
                  </w:pPr>
                </w:p>
              </w:tc>
            </w:tr>
            <w:tr w14:paraId="3CAC4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9" w:type="dxa"/>
                  <w:vMerge w:val="continue"/>
                  <w:tcBorders>
                    <w:top w:val="nil"/>
                    <w:left w:val="single" w:color="auto" w:sz="4" w:space="0"/>
                    <w:bottom w:val="single" w:color="auto" w:sz="4" w:space="0"/>
                    <w:right w:val="single" w:color="auto" w:sz="4" w:space="0"/>
                  </w:tcBorders>
                  <w:shd w:val="clear" w:color="auto" w:fill="auto"/>
                  <w:vAlign w:val="center"/>
                </w:tcPr>
                <w:p w14:paraId="516E4FFA">
                  <w:pPr>
                    <w:rPr>
                      <w:rFonts w:hint="default" w:ascii="Times New Roman" w:hAnsi="Times New Roman" w:eastAsia="宋体" w:cs="Times New Roman"/>
                      <w:color w:val="auto"/>
                      <w:sz w:val="20"/>
                      <w:szCs w:val="20"/>
                      <w:highlight w:val="none"/>
                    </w:rPr>
                  </w:pPr>
                </w:p>
              </w:tc>
              <w:tc>
                <w:tcPr>
                  <w:tcW w:w="1812" w:type="dxa"/>
                  <w:tcBorders>
                    <w:top w:val="single" w:color="auto" w:sz="4" w:space="0"/>
                    <w:left w:val="single" w:color="auto" w:sz="4" w:space="0"/>
                    <w:bottom w:val="single" w:color="auto" w:sz="4" w:space="0"/>
                    <w:right w:val="single" w:color="auto" w:sz="4" w:space="0"/>
                  </w:tcBorders>
                  <w:shd w:val="clear" w:color="auto" w:fill="auto"/>
                  <w:vAlign w:val="center"/>
                </w:tcPr>
                <w:p w14:paraId="55BD1C88">
                  <w:pPr>
                    <w:pStyle w:val="34"/>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1小时平均</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14:paraId="21786B1D">
                  <w:pPr>
                    <w:pStyle w:val="34"/>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500</w:t>
                  </w:r>
                </w:p>
              </w:tc>
              <w:tc>
                <w:tcPr>
                  <w:tcW w:w="1463" w:type="dxa"/>
                  <w:vMerge w:val="continue"/>
                  <w:tcBorders>
                    <w:top w:val="nil"/>
                    <w:left w:val="single" w:color="auto" w:sz="4" w:space="0"/>
                    <w:bottom w:val="single" w:color="auto" w:sz="4" w:space="0"/>
                    <w:right w:val="single" w:color="auto" w:sz="4" w:space="0"/>
                  </w:tcBorders>
                  <w:shd w:val="clear" w:color="auto" w:fill="auto"/>
                  <w:vAlign w:val="center"/>
                </w:tcPr>
                <w:p w14:paraId="0A77C7C3">
                  <w:pPr>
                    <w:rPr>
                      <w:rFonts w:hint="default" w:ascii="Times New Roman" w:hAnsi="Times New Roman" w:eastAsia="宋体" w:cs="Times New Roman"/>
                      <w:color w:val="auto"/>
                      <w:sz w:val="20"/>
                      <w:szCs w:val="20"/>
                      <w:highlight w:val="none"/>
                    </w:rPr>
                  </w:pPr>
                </w:p>
              </w:tc>
            </w:tr>
            <w:tr w14:paraId="5AE86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19" w:type="dxa"/>
                  <w:vMerge w:val="restart"/>
                  <w:tcBorders>
                    <w:top w:val="nil"/>
                    <w:left w:val="single" w:color="auto" w:sz="4" w:space="0"/>
                    <w:bottom w:val="single" w:color="auto" w:sz="4" w:space="0"/>
                    <w:right w:val="single" w:color="auto" w:sz="4" w:space="0"/>
                  </w:tcBorders>
                  <w:shd w:val="clear" w:color="auto" w:fill="auto"/>
                  <w:vAlign w:val="center"/>
                </w:tcPr>
                <w:p w14:paraId="3607EF6F">
                  <w:pPr>
                    <w:pStyle w:val="34"/>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NO</w:t>
                  </w:r>
                  <w:r>
                    <w:rPr>
                      <w:rFonts w:hint="default" w:ascii="Times New Roman" w:hAnsi="Times New Roman" w:eastAsia="宋体" w:cs="Times New Roman"/>
                      <w:color w:val="auto"/>
                      <w:kern w:val="0"/>
                      <w:sz w:val="21"/>
                      <w:szCs w:val="21"/>
                      <w:highlight w:val="none"/>
                      <w:vertAlign w:val="subscript"/>
                    </w:rPr>
                    <w:t>2</w:t>
                  </w:r>
                </w:p>
              </w:tc>
              <w:tc>
                <w:tcPr>
                  <w:tcW w:w="1812" w:type="dxa"/>
                  <w:tcBorders>
                    <w:top w:val="single" w:color="auto" w:sz="4" w:space="0"/>
                    <w:left w:val="single" w:color="auto" w:sz="4" w:space="0"/>
                    <w:bottom w:val="single" w:color="auto" w:sz="4" w:space="0"/>
                    <w:right w:val="single" w:color="auto" w:sz="4" w:space="0"/>
                  </w:tcBorders>
                  <w:shd w:val="clear" w:color="auto" w:fill="auto"/>
                  <w:vAlign w:val="center"/>
                </w:tcPr>
                <w:p w14:paraId="7148972B">
                  <w:pPr>
                    <w:pStyle w:val="34"/>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年平均</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14:paraId="57BFB9FC">
                  <w:pPr>
                    <w:pStyle w:val="34"/>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40</w:t>
                  </w:r>
                </w:p>
              </w:tc>
              <w:tc>
                <w:tcPr>
                  <w:tcW w:w="1463" w:type="dxa"/>
                  <w:vMerge w:val="restart"/>
                  <w:tcBorders>
                    <w:top w:val="nil"/>
                    <w:left w:val="single" w:color="auto" w:sz="4" w:space="0"/>
                    <w:bottom w:val="single" w:color="auto" w:sz="4" w:space="0"/>
                    <w:right w:val="single" w:color="auto" w:sz="4" w:space="0"/>
                  </w:tcBorders>
                  <w:shd w:val="clear" w:color="auto" w:fill="auto"/>
                  <w:vAlign w:val="center"/>
                </w:tcPr>
                <w:p w14:paraId="652D2536">
                  <w:pPr>
                    <w:pStyle w:val="34"/>
                    <w:rPr>
                      <w:rFonts w:hint="default" w:ascii="Times New Roman" w:hAnsi="Times New Roman" w:eastAsia="宋体" w:cs="Times New Roman"/>
                      <w:bCs/>
                      <w:color w:val="auto"/>
                      <w:kern w:val="0"/>
                      <w:sz w:val="21"/>
                      <w:szCs w:val="21"/>
                      <w:highlight w:val="none"/>
                    </w:rPr>
                  </w:pPr>
                  <w:r>
                    <w:rPr>
                      <w:rFonts w:hint="default" w:ascii="Times New Roman" w:hAnsi="Times New Roman" w:eastAsia="宋体" w:cs="Times New Roman"/>
                      <w:bCs/>
                      <w:color w:val="auto"/>
                      <w:kern w:val="0"/>
                      <w:sz w:val="21"/>
                      <w:szCs w:val="21"/>
                      <w:highlight w:val="none"/>
                    </w:rPr>
                    <w:t>ug/m</w:t>
                  </w:r>
                  <w:r>
                    <w:rPr>
                      <w:rFonts w:hint="default" w:ascii="Times New Roman" w:hAnsi="Times New Roman" w:eastAsia="宋体" w:cs="Times New Roman"/>
                      <w:bCs/>
                      <w:color w:val="auto"/>
                      <w:kern w:val="0"/>
                      <w:sz w:val="21"/>
                      <w:szCs w:val="21"/>
                      <w:highlight w:val="none"/>
                      <w:vertAlign w:val="superscript"/>
                    </w:rPr>
                    <w:t>3</w:t>
                  </w:r>
                </w:p>
              </w:tc>
            </w:tr>
            <w:tr w14:paraId="63831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9" w:type="dxa"/>
                  <w:vMerge w:val="continue"/>
                  <w:tcBorders>
                    <w:top w:val="nil"/>
                    <w:left w:val="single" w:color="auto" w:sz="4" w:space="0"/>
                    <w:bottom w:val="single" w:color="auto" w:sz="4" w:space="0"/>
                    <w:right w:val="single" w:color="auto" w:sz="4" w:space="0"/>
                  </w:tcBorders>
                  <w:shd w:val="clear" w:color="auto" w:fill="auto"/>
                  <w:vAlign w:val="center"/>
                </w:tcPr>
                <w:p w14:paraId="1A1F4477">
                  <w:pPr>
                    <w:rPr>
                      <w:rFonts w:hint="default" w:ascii="Times New Roman" w:hAnsi="Times New Roman" w:eastAsia="宋体" w:cs="Times New Roman"/>
                      <w:color w:val="auto"/>
                      <w:sz w:val="20"/>
                      <w:szCs w:val="20"/>
                      <w:highlight w:val="none"/>
                    </w:rPr>
                  </w:pPr>
                </w:p>
              </w:tc>
              <w:tc>
                <w:tcPr>
                  <w:tcW w:w="1812" w:type="dxa"/>
                  <w:tcBorders>
                    <w:top w:val="single" w:color="auto" w:sz="4" w:space="0"/>
                    <w:left w:val="single" w:color="auto" w:sz="4" w:space="0"/>
                    <w:bottom w:val="single" w:color="auto" w:sz="4" w:space="0"/>
                    <w:right w:val="single" w:color="auto" w:sz="4" w:space="0"/>
                  </w:tcBorders>
                  <w:shd w:val="clear" w:color="auto" w:fill="auto"/>
                  <w:vAlign w:val="center"/>
                </w:tcPr>
                <w:p w14:paraId="680EFBB8">
                  <w:pPr>
                    <w:pStyle w:val="34"/>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24小时平均</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14:paraId="0C82DA7C">
                  <w:pPr>
                    <w:pStyle w:val="34"/>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80</w:t>
                  </w:r>
                </w:p>
              </w:tc>
              <w:tc>
                <w:tcPr>
                  <w:tcW w:w="1463" w:type="dxa"/>
                  <w:vMerge w:val="continue"/>
                  <w:tcBorders>
                    <w:top w:val="nil"/>
                    <w:left w:val="single" w:color="auto" w:sz="4" w:space="0"/>
                    <w:bottom w:val="single" w:color="auto" w:sz="4" w:space="0"/>
                    <w:right w:val="single" w:color="auto" w:sz="4" w:space="0"/>
                  </w:tcBorders>
                  <w:shd w:val="clear" w:color="auto" w:fill="auto"/>
                  <w:vAlign w:val="center"/>
                </w:tcPr>
                <w:p w14:paraId="15AD9DD0">
                  <w:pPr>
                    <w:rPr>
                      <w:rFonts w:hint="default" w:ascii="Times New Roman" w:hAnsi="Times New Roman" w:eastAsia="宋体" w:cs="Times New Roman"/>
                      <w:color w:val="auto"/>
                      <w:sz w:val="20"/>
                      <w:szCs w:val="20"/>
                      <w:highlight w:val="none"/>
                    </w:rPr>
                  </w:pPr>
                </w:p>
              </w:tc>
            </w:tr>
            <w:tr w14:paraId="70C12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9" w:type="dxa"/>
                  <w:vMerge w:val="continue"/>
                  <w:tcBorders>
                    <w:top w:val="nil"/>
                    <w:left w:val="single" w:color="auto" w:sz="4" w:space="0"/>
                    <w:bottom w:val="single" w:color="auto" w:sz="4" w:space="0"/>
                    <w:right w:val="single" w:color="auto" w:sz="4" w:space="0"/>
                  </w:tcBorders>
                  <w:shd w:val="clear" w:color="auto" w:fill="auto"/>
                  <w:vAlign w:val="center"/>
                </w:tcPr>
                <w:p w14:paraId="515F90B9">
                  <w:pPr>
                    <w:rPr>
                      <w:rFonts w:hint="default" w:ascii="Times New Roman" w:hAnsi="Times New Roman" w:eastAsia="宋体" w:cs="Times New Roman"/>
                      <w:color w:val="auto"/>
                      <w:sz w:val="20"/>
                      <w:szCs w:val="20"/>
                      <w:highlight w:val="none"/>
                    </w:rPr>
                  </w:pPr>
                </w:p>
              </w:tc>
              <w:tc>
                <w:tcPr>
                  <w:tcW w:w="1812" w:type="dxa"/>
                  <w:tcBorders>
                    <w:top w:val="single" w:color="auto" w:sz="4" w:space="0"/>
                    <w:left w:val="single" w:color="auto" w:sz="4" w:space="0"/>
                    <w:bottom w:val="single" w:color="auto" w:sz="4" w:space="0"/>
                    <w:right w:val="single" w:color="auto" w:sz="4" w:space="0"/>
                  </w:tcBorders>
                  <w:shd w:val="clear" w:color="auto" w:fill="auto"/>
                  <w:vAlign w:val="center"/>
                </w:tcPr>
                <w:p w14:paraId="7A0F0809">
                  <w:pPr>
                    <w:pStyle w:val="34"/>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1小时平均</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14:paraId="7C9290C2">
                  <w:pPr>
                    <w:pStyle w:val="34"/>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200</w:t>
                  </w:r>
                </w:p>
              </w:tc>
              <w:tc>
                <w:tcPr>
                  <w:tcW w:w="1463" w:type="dxa"/>
                  <w:vMerge w:val="continue"/>
                  <w:tcBorders>
                    <w:top w:val="nil"/>
                    <w:left w:val="single" w:color="auto" w:sz="4" w:space="0"/>
                    <w:bottom w:val="single" w:color="auto" w:sz="4" w:space="0"/>
                    <w:right w:val="single" w:color="auto" w:sz="4" w:space="0"/>
                  </w:tcBorders>
                  <w:shd w:val="clear" w:color="auto" w:fill="auto"/>
                  <w:vAlign w:val="center"/>
                </w:tcPr>
                <w:p w14:paraId="102FBB39">
                  <w:pPr>
                    <w:rPr>
                      <w:rFonts w:hint="default" w:ascii="Times New Roman" w:hAnsi="Times New Roman" w:eastAsia="宋体" w:cs="Times New Roman"/>
                      <w:color w:val="auto"/>
                      <w:sz w:val="20"/>
                      <w:szCs w:val="20"/>
                      <w:highlight w:val="none"/>
                    </w:rPr>
                  </w:pPr>
                </w:p>
              </w:tc>
            </w:tr>
            <w:tr w14:paraId="4658C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9" w:type="dxa"/>
                  <w:vMerge w:val="restart"/>
                  <w:tcBorders>
                    <w:top w:val="nil"/>
                    <w:left w:val="single" w:color="auto" w:sz="4" w:space="0"/>
                    <w:bottom w:val="single" w:color="auto" w:sz="4" w:space="0"/>
                    <w:right w:val="single" w:color="auto" w:sz="4" w:space="0"/>
                  </w:tcBorders>
                  <w:shd w:val="clear" w:color="auto" w:fill="auto"/>
                  <w:vAlign w:val="center"/>
                </w:tcPr>
                <w:p w14:paraId="1F6AEC12">
                  <w:pPr>
                    <w:pStyle w:val="34"/>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CO</w:t>
                  </w:r>
                </w:p>
              </w:tc>
              <w:tc>
                <w:tcPr>
                  <w:tcW w:w="1812" w:type="dxa"/>
                  <w:tcBorders>
                    <w:top w:val="single" w:color="auto" w:sz="4" w:space="0"/>
                    <w:left w:val="single" w:color="auto" w:sz="4" w:space="0"/>
                    <w:bottom w:val="single" w:color="auto" w:sz="4" w:space="0"/>
                    <w:right w:val="single" w:color="auto" w:sz="4" w:space="0"/>
                  </w:tcBorders>
                  <w:shd w:val="clear" w:color="auto" w:fill="auto"/>
                  <w:vAlign w:val="center"/>
                </w:tcPr>
                <w:p w14:paraId="60A9C19B">
                  <w:pPr>
                    <w:pStyle w:val="34"/>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24小时平均</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14:paraId="1670AB77">
                  <w:pPr>
                    <w:pStyle w:val="34"/>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4</w:t>
                  </w:r>
                </w:p>
              </w:tc>
              <w:tc>
                <w:tcPr>
                  <w:tcW w:w="1463" w:type="dxa"/>
                  <w:vMerge w:val="restart"/>
                  <w:tcBorders>
                    <w:top w:val="nil"/>
                    <w:left w:val="single" w:color="auto" w:sz="4" w:space="0"/>
                    <w:bottom w:val="single" w:color="auto" w:sz="4" w:space="0"/>
                    <w:right w:val="single" w:color="auto" w:sz="4" w:space="0"/>
                  </w:tcBorders>
                  <w:shd w:val="clear" w:color="auto" w:fill="auto"/>
                  <w:vAlign w:val="center"/>
                </w:tcPr>
                <w:p w14:paraId="5FE0999F">
                  <w:pPr>
                    <w:pStyle w:val="34"/>
                    <w:rPr>
                      <w:rFonts w:hint="default" w:ascii="Times New Roman" w:hAnsi="Times New Roman" w:eastAsia="宋体" w:cs="Times New Roman"/>
                      <w:bCs/>
                      <w:color w:val="auto"/>
                      <w:kern w:val="0"/>
                      <w:sz w:val="21"/>
                      <w:szCs w:val="21"/>
                      <w:highlight w:val="none"/>
                    </w:rPr>
                  </w:pPr>
                  <w:r>
                    <w:rPr>
                      <w:rFonts w:hint="default" w:ascii="Times New Roman" w:hAnsi="Times New Roman" w:eastAsia="宋体" w:cs="Times New Roman"/>
                      <w:bCs/>
                      <w:color w:val="auto"/>
                      <w:kern w:val="0"/>
                      <w:sz w:val="21"/>
                      <w:szCs w:val="21"/>
                      <w:highlight w:val="none"/>
                    </w:rPr>
                    <w:t>mg/m</w:t>
                  </w:r>
                  <w:r>
                    <w:rPr>
                      <w:rFonts w:hint="default" w:ascii="Times New Roman" w:hAnsi="Times New Roman" w:eastAsia="宋体" w:cs="Times New Roman"/>
                      <w:bCs/>
                      <w:color w:val="auto"/>
                      <w:kern w:val="0"/>
                      <w:sz w:val="21"/>
                      <w:szCs w:val="21"/>
                      <w:highlight w:val="none"/>
                      <w:vertAlign w:val="superscript"/>
                    </w:rPr>
                    <w:t>3</w:t>
                  </w:r>
                </w:p>
              </w:tc>
            </w:tr>
            <w:tr w14:paraId="5AA1B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819" w:type="dxa"/>
                  <w:vMerge w:val="continue"/>
                  <w:tcBorders>
                    <w:top w:val="nil"/>
                    <w:left w:val="single" w:color="auto" w:sz="4" w:space="0"/>
                    <w:bottom w:val="single" w:color="auto" w:sz="4" w:space="0"/>
                    <w:right w:val="single" w:color="auto" w:sz="4" w:space="0"/>
                  </w:tcBorders>
                  <w:shd w:val="clear" w:color="auto" w:fill="auto"/>
                  <w:vAlign w:val="center"/>
                </w:tcPr>
                <w:p w14:paraId="510E9734">
                  <w:pPr>
                    <w:rPr>
                      <w:rFonts w:hint="default" w:ascii="Times New Roman" w:hAnsi="Times New Roman" w:eastAsia="宋体" w:cs="Times New Roman"/>
                      <w:color w:val="auto"/>
                      <w:sz w:val="20"/>
                      <w:szCs w:val="20"/>
                      <w:highlight w:val="none"/>
                    </w:rPr>
                  </w:pPr>
                </w:p>
              </w:tc>
              <w:tc>
                <w:tcPr>
                  <w:tcW w:w="1812" w:type="dxa"/>
                  <w:tcBorders>
                    <w:top w:val="single" w:color="auto" w:sz="4" w:space="0"/>
                    <w:left w:val="single" w:color="auto" w:sz="4" w:space="0"/>
                    <w:bottom w:val="single" w:color="auto" w:sz="4" w:space="0"/>
                    <w:right w:val="single" w:color="auto" w:sz="4" w:space="0"/>
                  </w:tcBorders>
                  <w:shd w:val="clear" w:color="auto" w:fill="auto"/>
                  <w:vAlign w:val="center"/>
                </w:tcPr>
                <w:p w14:paraId="67A52C4B">
                  <w:pPr>
                    <w:pStyle w:val="34"/>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1小时平均</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14:paraId="320409DC">
                  <w:pPr>
                    <w:pStyle w:val="34"/>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10</w:t>
                  </w:r>
                </w:p>
              </w:tc>
              <w:tc>
                <w:tcPr>
                  <w:tcW w:w="1463" w:type="dxa"/>
                  <w:vMerge w:val="continue"/>
                  <w:tcBorders>
                    <w:top w:val="nil"/>
                    <w:left w:val="single" w:color="auto" w:sz="4" w:space="0"/>
                    <w:bottom w:val="single" w:color="auto" w:sz="4" w:space="0"/>
                    <w:right w:val="single" w:color="auto" w:sz="4" w:space="0"/>
                  </w:tcBorders>
                  <w:shd w:val="clear" w:color="auto" w:fill="auto"/>
                  <w:vAlign w:val="center"/>
                </w:tcPr>
                <w:p w14:paraId="3B4ABBCD">
                  <w:pPr>
                    <w:rPr>
                      <w:rFonts w:hint="default" w:ascii="Times New Roman" w:hAnsi="Times New Roman" w:eastAsia="宋体" w:cs="Times New Roman"/>
                      <w:color w:val="auto"/>
                      <w:sz w:val="20"/>
                      <w:szCs w:val="20"/>
                      <w:highlight w:val="none"/>
                    </w:rPr>
                  </w:pPr>
                </w:p>
              </w:tc>
            </w:tr>
            <w:tr w14:paraId="2D1E5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9" w:type="dxa"/>
                  <w:vMerge w:val="restart"/>
                  <w:tcBorders>
                    <w:top w:val="nil"/>
                    <w:left w:val="single" w:color="auto" w:sz="4" w:space="0"/>
                    <w:bottom w:val="single" w:color="auto" w:sz="4" w:space="0"/>
                    <w:right w:val="single" w:color="auto" w:sz="4" w:space="0"/>
                  </w:tcBorders>
                  <w:shd w:val="clear" w:color="auto" w:fill="auto"/>
                  <w:vAlign w:val="center"/>
                </w:tcPr>
                <w:p w14:paraId="2AA57458">
                  <w:pPr>
                    <w:pStyle w:val="34"/>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O</w:t>
                  </w:r>
                  <w:r>
                    <w:rPr>
                      <w:rFonts w:hint="default" w:ascii="Times New Roman" w:hAnsi="Times New Roman" w:eastAsia="宋体" w:cs="Times New Roman"/>
                      <w:color w:val="auto"/>
                      <w:kern w:val="0"/>
                      <w:sz w:val="21"/>
                      <w:szCs w:val="21"/>
                      <w:highlight w:val="none"/>
                      <w:vertAlign w:val="subscript"/>
                    </w:rPr>
                    <w:t>3</w:t>
                  </w:r>
                </w:p>
              </w:tc>
              <w:tc>
                <w:tcPr>
                  <w:tcW w:w="1812" w:type="dxa"/>
                  <w:tcBorders>
                    <w:top w:val="single" w:color="auto" w:sz="4" w:space="0"/>
                    <w:left w:val="single" w:color="auto" w:sz="4" w:space="0"/>
                    <w:bottom w:val="single" w:color="auto" w:sz="4" w:space="0"/>
                    <w:right w:val="single" w:color="auto" w:sz="4" w:space="0"/>
                  </w:tcBorders>
                  <w:shd w:val="clear" w:color="auto" w:fill="auto"/>
                  <w:vAlign w:val="center"/>
                </w:tcPr>
                <w:p w14:paraId="5DD42DF8">
                  <w:pPr>
                    <w:pStyle w:val="34"/>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24小时平均</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14:paraId="65952E1F">
                  <w:pPr>
                    <w:pStyle w:val="34"/>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160(日最大8小时平均)</w:t>
                  </w:r>
                </w:p>
              </w:tc>
              <w:tc>
                <w:tcPr>
                  <w:tcW w:w="1463" w:type="dxa"/>
                  <w:vMerge w:val="restart"/>
                  <w:tcBorders>
                    <w:top w:val="nil"/>
                    <w:left w:val="single" w:color="auto" w:sz="4" w:space="0"/>
                    <w:bottom w:val="single" w:color="auto" w:sz="4" w:space="0"/>
                    <w:right w:val="single" w:color="auto" w:sz="4" w:space="0"/>
                  </w:tcBorders>
                  <w:shd w:val="clear" w:color="auto" w:fill="auto"/>
                  <w:vAlign w:val="center"/>
                </w:tcPr>
                <w:p w14:paraId="5AB9213C">
                  <w:pPr>
                    <w:pStyle w:val="34"/>
                    <w:rPr>
                      <w:rFonts w:hint="default" w:ascii="Times New Roman" w:hAnsi="Times New Roman" w:eastAsia="宋体" w:cs="Times New Roman"/>
                      <w:bCs/>
                      <w:color w:val="auto"/>
                      <w:kern w:val="0"/>
                      <w:sz w:val="21"/>
                      <w:szCs w:val="21"/>
                      <w:highlight w:val="none"/>
                    </w:rPr>
                  </w:pPr>
                  <w:r>
                    <w:rPr>
                      <w:rFonts w:hint="default" w:ascii="Times New Roman" w:hAnsi="Times New Roman" w:eastAsia="宋体" w:cs="Times New Roman"/>
                      <w:bCs/>
                      <w:color w:val="auto"/>
                      <w:kern w:val="0"/>
                      <w:sz w:val="21"/>
                      <w:szCs w:val="21"/>
                      <w:highlight w:val="none"/>
                    </w:rPr>
                    <w:t>ug/m</w:t>
                  </w:r>
                  <w:r>
                    <w:rPr>
                      <w:rFonts w:hint="default" w:ascii="Times New Roman" w:hAnsi="Times New Roman" w:eastAsia="宋体" w:cs="Times New Roman"/>
                      <w:bCs/>
                      <w:color w:val="auto"/>
                      <w:kern w:val="0"/>
                      <w:sz w:val="21"/>
                      <w:szCs w:val="21"/>
                      <w:highlight w:val="none"/>
                      <w:vertAlign w:val="superscript"/>
                    </w:rPr>
                    <w:t>3</w:t>
                  </w:r>
                </w:p>
              </w:tc>
            </w:tr>
            <w:tr w14:paraId="4A4F6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9" w:type="dxa"/>
                  <w:vMerge w:val="continue"/>
                  <w:tcBorders>
                    <w:top w:val="nil"/>
                    <w:left w:val="single" w:color="auto" w:sz="4" w:space="0"/>
                    <w:bottom w:val="single" w:color="auto" w:sz="4" w:space="0"/>
                    <w:right w:val="single" w:color="auto" w:sz="4" w:space="0"/>
                  </w:tcBorders>
                  <w:shd w:val="clear" w:color="auto" w:fill="auto"/>
                  <w:vAlign w:val="center"/>
                </w:tcPr>
                <w:p w14:paraId="762B337E">
                  <w:pPr>
                    <w:rPr>
                      <w:rFonts w:hint="default" w:ascii="Times New Roman" w:hAnsi="Times New Roman" w:eastAsia="宋体" w:cs="Times New Roman"/>
                      <w:color w:val="auto"/>
                      <w:sz w:val="20"/>
                      <w:szCs w:val="20"/>
                      <w:highlight w:val="none"/>
                    </w:rPr>
                  </w:pPr>
                </w:p>
              </w:tc>
              <w:tc>
                <w:tcPr>
                  <w:tcW w:w="1812" w:type="dxa"/>
                  <w:tcBorders>
                    <w:top w:val="single" w:color="auto" w:sz="4" w:space="0"/>
                    <w:left w:val="single" w:color="auto" w:sz="4" w:space="0"/>
                    <w:bottom w:val="single" w:color="auto" w:sz="4" w:space="0"/>
                    <w:right w:val="single" w:color="auto" w:sz="4" w:space="0"/>
                  </w:tcBorders>
                  <w:shd w:val="clear" w:color="auto" w:fill="auto"/>
                  <w:vAlign w:val="center"/>
                </w:tcPr>
                <w:p w14:paraId="63F44C67">
                  <w:pPr>
                    <w:pStyle w:val="34"/>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1小时平均</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14:paraId="01EA7F9A">
                  <w:pPr>
                    <w:pStyle w:val="34"/>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200</w:t>
                  </w:r>
                </w:p>
              </w:tc>
              <w:tc>
                <w:tcPr>
                  <w:tcW w:w="1463" w:type="dxa"/>
                  <w:vMerge w:val="continue"/>
                  <w:tcBorders>
                    <w:top w:val="nil"/>
                    <w:left w:val="single" w:color="auto" w:sz="4" w:space="0"/>
                    <w:bottom w:val="single" w:color="auto" w:sz="4" w:space="0"/>
                    <w:right w:val="single" w:color="auto" w:sz="4" w:space="0"/>
                  </w:tcBorders>
                  <w:shd w:val="clear" w:color="auto" w:fill="auto"/>
                  <w:vAlign w:val="center"/>
                </w:tcPr>
                <w:p w14:paraId="43F20527">
                  <w:pPr>
                    <w:rPr>
                      <w:rFonts w:hint="default" w:ascii="Times New Roman" w:hAnsi="Times New Roman" w:eastAsia="宋体" w:cs="Times New Roman"/>
                      <w:color w:val="auto"/>
                      <w:sz w:val="20"/>
                      <w:szCs w:val="20"/>
                      <w:highlight w:val="none"/>
                    </w:rPr>
                  </w:pPr>
                </w:p>
              </w:tc>
            </w:tr>
          </w:tbl>
          <w:p w14:paraId="5DCF2E7B">
            <w:pPr>
              <w:spacing w:line="360" w:lineRule="auto"/>
              <w:ind w:left="0" w:firstLine="482" w:firstLineChars="200"/>
              <w:rPr>
                <w:rFonts w:hint="default" w:ascii="Times New Roman" w:hAnsi="Times New Roman" w:eastAsia="宋体" w:cs="Times New Roman"/>
                <w:b/>
                <w:bCs w:val="0"/>
                <w:color w:val="auto"/>
                <w:kern w:val="2"/>
                <w:sz w:val="24"/>
                <w:szCs w:val="24"/>
                <w:highlight w:val="none"/>
              </w:rPr>
            </w:pPr>
            <w:r>
              <w:rPr>
                <w:rFonts w:hint="default" w:ascii="Times New Roman" w:hAnsi="Times New Roman" w:eastAsia="宋体" w:cs="Times New Roman"/>
                <w:b/>
                <w:bCs w:val="0"/>
                <w:color w:val="auto"/>
                <w:kern w:val="2"/>
                <w:sz w:val="24"/>
                <w:szCs w:val="24"/>
                <w:highlight w:val="none"/>
              </w:rPr>
              <w:t>（</w:t>
            </w:r>
            <w:r>
              <w:rPr>
                <w:rFonts w:hint="eastAsia" w:cs="Times New Roman"/>
                <w:b/>
                <w:bCs w:val="0"/>
                <w:color w:val="auto"/>
                <w:kern w:val="2"/>
                <w:sz w:val="24"/>
                <w:szCs w:val="24"/>
                <w:highlight w:val="none"/>
                <w:lang w:val="en-US" w:eastAsia="zh-CN"/>
              </w:rPr>
              <w:t>2</w:t>
            </w:r>
            <w:r>
              <w:rPr>
                <w:rFonts w:hint="default" w:ascii="Times New Roman" w:hAnsi="Times New Roman" w:eastAsia="宋体" w:cs="Times New Roman"/>
                <w:b/>
                <w:bCs w:val="0"/>
                <w:color w:val="auto"/>
                <w:kern w:val="2"/>
                <w:sz w:val="24"/>
                <w:szCs w:val="24"/>
                <w:highlight w:val="none"/>
              </w:rPr>
              <w:t>）声环境</w:t>
            </w:r>
          </w:p>
          <w:p w14:paraId="5EDAE34B">
            <w:pPr>
              <w:pStyle w:val="33"/>
              <w:spacing w:line="360" w:lineRule="auto"/>
              <w:rPr>
                <w:rFonts w:hint="default" w:ascii="Times New Roman" w:hAnsi="Times New Roman" w:eastAsia="宋体" w:cs="Times New Roman"/>
                <w:b w:val="0"/>
                <w:bCs/>
                <w:color w:val="auto"/>
                <w:kern w:val="2"/>
                <w:sz w:val="24"/>
                <w:szCs w:val="24"/>
                <w:highlight w:val="none"/>
              </w:rPr>
            </w:pPr>
            <w:r>
              <w:rPr>
                <w:rFonts w:hint="default" w:ascii="Times New Roman" w:hAnsi="Times New Roman" w:eastAsia="宋体" w:cs="Times New Roman"/>
                <w:b w:val="0"/>
                <w:bCs/>
                <w:color w:val="auto"/>
                <w:kern w:val="2"/>
                <w:sz w:val="24"/>
                <w:szCs w:val="24"/>
                <w:highlight w:val="none"/>
                <w:lang w:val="en-US" w:eastAsia="zh-CN"/>
              </w:rPr>
              <w:t>声环境质量执行《声环境质量标准》（GB3096-2008）</w:t>
            </w:r>
            <w:r>
              <w:rPr>
                <w:rFonts w:hint="eastAsia" w:ascii="Times New Roman" w:hAnsi="Times New Roman" w:eastAsia="宋体" w:cs="Times New Roman"/>
                <w:b w:val="0"/>
                <w:bCs/>
                <w:color w:val="auto"/>
                <w:kern w:val="2"/>
                <w:sz w:val="24"/>
                <w:szCs w:val="24"/>
                <w:highlight w:val="none"/>
                <w:lang w:val="en-US" w:eastAsia="zh-CN"/>
              </w:rPr>
              <w:t>1</w:t>
            </w:r>
            <w:r>
              <w:rPr>
                <w:rFonts w:hint="default" w:ascii="Times New Roman" w:hAnsi="Times New Roman" w:eastAsia="宋体" w:cs="Times New Roman"/>
                <w:b w:val="0"/>
                <w:bCs/>
                <w:color w:val="auto"/>
                <w:kern w:val="2"/>
                <w:sz w:val="24"/>
                <w:szCs w:val="24"/>
                <w:highlight w:val="none"/>
                <w:lang w:val="en-US" w:eastAsia="zh-CN"/>
              </w:rPr>
              <w:t>类标准。</w:t>
            </w:r>
          </w:p>
          <w:p w14:paraId="69D82538">
            <w:pPr>
              <w:pStyle w:val="33"/>
              <w:rPr>
                <w:rFonts w:hint="default" w:ascii="Times New Roman" w:hAnsi="Times New Roman" w:eastAsia="宋体" w:cs="Times New Roman"/>
                <w:b/>
                <w:bCs w:val="0"/>
                <w:color w:val="auto"/>
                <w:kern w:val="2"/>
                <w:sz w:val="21"/>
                <w:szCs w:val="21"/>
                <w:highlight w:val="none"/>
              </w:rPr>
            </w:pPr>
            <w:r>
              <w:rPr>
                <w:rFonts w:hint="default" w:ascii="Times New Roman" w:hAnsi="Times New Roman" w:eastAsia="宋体" w:cs="Times New Roman"/>
                <w:b/>
                <w:bCs w:val="0"/>
                <w:color w:val="auto"/>
                <w:kern w:val="2"/>
                <w:sz w:val="21"/>
                <w:szCs w:val="21"/>
                <w:highlight w:val="none"/>
              </w:rPr>
              <w:t>表</w:t>
            </w:r>
            <w:r>
              <w:rPr>
                <w:rFonts w:hint="eastAsia" w:ascii="Times New Roman" w:hAnsi="Times New Roman" w:eastAsia="宋体" w:cs="Times New Roman"/>
                <w:b/>
                <w:bCs w:val="0"/>
                <w:color w:val="auto"/>
                <w:kern w:val="2"/>
                <w:sz w:val="21"/>
                <w:szCs w:val="21"/>
                <w:highlight w:val="none"/>
                <w:lang w:val="en-US" w:eastAsia="zh-CN"/>
              </w:rPr>
              <w:t>26</w:t>
            </w:r>
            <w:r>
              <w:rPr>
                <w:rFonts w:hint="default" w:ascii="Times New Roman" w:hAnsi="Times New Roman" w:eastAsia="宋体" w:cs="Times New Roman"/>
                <w:b/>
                <w:bCs w:val="0"/>
                <w:color w:val="auto"/>
                <w:kern w:val="2"/>
                <w:sz w:val="21"/>
                <w:szCs w:val="21"/>
                <w:highlight w:val="none"/>
                <w:lang w:val="en-US" w:eastAsia="zh-CN"/>
              </w:rPr>
              <w:t xml:space="preserve">    </w:t>
            </w:r>
            <w:r>
              <w:rPr>
                <w:rFonts w:hint="default" w:ascii="Times New Roman" w:hAnsi="Times New Roman" w:eastAsia="宋体" w:cs="Times New Roman"/>
                <w:b/>
                <w:bCs w:val="0"/>
                <w:color w:val="auto"/>
                <w:kern w:val="2"/>
                <w:sz w:val="21"/>
                <w:szCs w:val="21"/>
                <w:highlight w:val="none"/>
              </w:rPr>
              <w:t>声环境质量标准</w:t>
            </w:r>
          </w:p>
          <w:tbl>
            <w:tblPr>
              <w:tblStyle w:val="20"/>
              <w:tblW w:w="7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4046"/>
              <w:gridCol w:w="1971"/>
              <w:gridCol w:w="1828"/>
            </w:tblGrid>
            <w:tr w14:paraId="75DAF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4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4222B91">
                  <w:pPr>
                    <w:pStyle w:val="38"/>
                    <w:rPr>
                      <w:rFonts w:hint="default" w:ascii="Times New Roman" w:hAnsi="Times New Roman" w:eastAsia="宋体" w:cs="Times New Roman"/>
                      <w:b w:val="0"/>
                      <w:bCs/>
                      <w:color w:val="auto"/>
                      <w:kern w:val="2"/>
                      <w:sz w:val="21"/>
                      <w:szCs w:val="21"/>
                      <w:highlight w:val="none"/>
                      <w:lang w:eastAsia="zh-CN"/>
                    </w:rPr>
                  </w:pPr>
                  <w:r>
                    <w:rPr>
                      <w:rFonts w:hint="default" w:ascii="Times New Roman" w:hAnsi="Times New Roman" w:eastAsia="宋体" w:cs="Times New Roman"/>
                      <w:b w:val="0"/>
                      <w:bCs/>
                      <w:color w:val="auto"/>
                      <w:kern w:val="2"/>
                      <w:sz w:val="21"/>
                      <w:szCs w:val="21"/>
                      <w:highlight w:val="none"/>
                      <w:lang w:val="en-US" w:eastAsia="zh-CN"/>
                    </w:rPr>
                    <w:t>标准来源</w:t>
                  </w:r>
                </w:p>
              </w:tc>
              <w:tc>
                <w:tcPr>
                  <w:tcW w:w="379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6B205C0">
                  <w:pPr>
                    <w:pStyle w:val="38"/>
                    <w:rPr>
                      <w:rFonts w:hint="default" w:ascii="Times New Roman" w:hAnsi="Times New Roman" w:eastAsia="宋体" w:cs="Times New Roman"/>
                      <w:b w:val="0"/>
                      <w:bCs/>
                      <w:color w:val="auto"/>
                      <w:kern w:val="2"/>
                      <w:sz w:val="21"/>
                      <w:szCs w:val="21"/>
                      <w:highlight w:val="none"/>
                    </w:rPr>
                  </w:pPr>
                  <w:r>
                    <w:rPr>
                      <w:rFonts w:hint="default" w:ascii="Times New Roman" w:hAnsi="Times New Roman" w:eastAsia="宋体" w:cs="Times New Roman"/>
                      <w:b w:val="0"/>
                      <w:bCs/>
                      <w:color w:val="auto"/>
                      <w:kern w:val="2"/>
                      <w:sz w:val="21"/>
                      <w:szCs w:val="21"/>
                      <w:highlight w:val="none"/>
                    </w:rPr>
                    <w:t>时段</w:t>
                  </w:r>
                </w:p>
              </w:tc>
            </w:tr>
            <w:tr w14:paraId="3ADA7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22" w:hRule="atLeast"/>
                <w:jc w:val="center"/>
              </w:trPr>
              <w:tc>
                <w:tcPr>
                  <w:tcW w:w="404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81AE38A">
                  <w:pPr>
                    <w:rPr>
                      <w:rFonts w:hint="default" w:ascii="Times New Roman" w:hAnsi="Times New Roman" w:eastAsia="宋体" w:cs="Times New Roman"/>
                      <w:b w:val="0"/>
                      <w:bCs/>
                      <w:color w:val="auto"/>
                      <w:sz w:val="20"/>
                      <w:szCs w:val="20"/>
                      <w:highlight w:val="none"/>
                    </w:rPr>
                  </w:pPr>
                </w:p>
              </w:tc>
              <w:tc>
                <w:tcPr>
                  <w:tcW w:w="1971" w:type="dxa"/>
                  <w:tcBorders>
                    <w:top w:val="single" w:color="auto" w:sz="4" w:space="0"/>
                    <w:left w:val="single" w:color="auto" w:sz="4" w:space="0"/>
                    <w:bottom w:val="single" w:color="auto" w:sz="4" w:space="0"/>
                    <w:right w:val="single" w:color="auto" w:sz="4" w:space="0"/>
                  </w:tcBorders>
                  <w:shd w:val="clear" w:color="auto" w:fill="auto"/>
                  <w:vAlign w:val="center"/>
                </w:tcPr>
                <w:p w14:paraId="72CE4DB4">
                  <w:pPr>
                    <w:pStyle w:val="38"/>
                    <w:rPr>
                      <w:rFonts w:hint="default" w:ascii="Times New Roman" w:hAnsi="Times New Roman" w:eastAsia="宋体" w:cs="Times New Roman"/>
                      <w:b w:val="0"/>
                      <w:bCs/>
                      <w:color w:val="auto"/>
                      <w:kern w:val="2"/>
                      <w:sz w:val="21"/>
                      <w:szCs w:val="21"/>
                      <w:highlight w:val="none"/>
                    </w:rPr>
                  </w:pPr>
                  <w:r>
                    <w:rPr>
                      <w:rFonts w:hint="default" w:ascii="Times New Roman" w:hAnsi="Times New Roman" w:eastAsia="宋体" w:cs="Times New Roman"/>
                      <w:b w:val="0"/>
                      <w:bCs/>
                      <w:color w:val="auto"/>
                      <w:kern w:val="2"/>
                      <w:sz w:val="21"/>
                      <w:szCs w:val="21"/>
                      <w:highlight w:val="none"/>
                    </w:rPr>
                    <w:t>昼间</w:t>
                  </w:r>
                </w:p>
              </w:tc>
              <w:tc>
                <w:tcPr>
                  <w:tcW w:w="1828" w:type="dxa"/>
                  <w:tcBorders>
                    <w:top w:val="single" w:color="auto" w:sz="4" w:space="0"/>
                    <w:left w:val="single" w:color="auto" w:sz="4" w:space="0"/>
                    <w:bottom w:val="single" w:color="auto" w:sz="4" w:space="0"/>
                    <w:right w:val="single" w:color="auto" w:sz="4" w:space="0"/>
                  </w:tcBorders>
                  <w:shd w:val="clear" w:color="auto" w:fill="auto"/>
                  <w:vAlign w:val="center"/>
                </w:tcPr>
                <w:p w14:paraId="5F876D8C">
                  <w:pPr>
                    <w:pStyle w:val="38"/>
                    <w:rPr>
                      <w:rFonts w:hint="default" w:ascii="Times New Roman" w:hAnsi="Times New Roman" w:eastAsia="宋体" w:cs="Times New Roman"/>
                      <w:b w:val="0"/>
                      <w:bCs/>
                      <w:color w:val="auto"/>
                      <w:kern w:val="2"/>
                      <w:sz w:val="21"/>
                      <w:szCs w:val="21"/>
                      <w:highlight w:val="none"/>
                    </w:rPr>
                  </w:pPr>
                  <w:r>
                    <w:rPr>
                      <w:rFonts w:hint="default" w:ascii="Times New Roman" w:hAnsi="Times New Roman" w:eastAsia="宋体" w:cs="Times New Roman"/>
                      <w:b w:val="0"/>
                      <w:bCs/>
                      <w:color w:val="auto"/>
                      <w:kern w:val="2"/>
                      <w:sz w:val="21"/>
                      <w:szCs w:val="21"/>
                      <w:highlight w:val="none"/>
                    </w:rPr>
                    <w:t>夜间</w:t>
                  </w:r>
                </w:p>
              </w:tc>
            </w:tr>
            <w:tr w14:paraId="3E49D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46" w:type="dxa"/>
                  <w:tcBorders>
                    <w:top w:val="single" w:color="auto" w:sz="4" w:space="0"/>
                    <w:left w:val="single" w:color="auto" w:sz="4" w:space="0"/>
                    <w:bottom w:val="single" w:color="auto" w:sz="4" w:space="0"/>
                    <w:right w:val="single" w:color="auto" w:sz="4" w:space="0"/>
                  </w:tcBorders>
                  <w:shd w:val="clear" w:color="auto" w:fill="auto"/>
                  <w:vAlign w:val="center"/>
                </w:tcPr>
                <w:p w14:paraId="67282938">
                  <w:pPr>
                    <w:pStyle w:val="38"/>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lang w:val="en-US" w:eastAsia="zh-CN"/>
                    </w:rPr>
                    <w:t>《声环境质量标准》（GB3096-2008）</w:t>
                  </w:r>
                  <w:r>
                    <w:rPr>
                      <w:rFonts w:hint="eastAsia" w:ascii="Times New Roman" w:hAnsi="Times New Roman" w:eastAsia="宋体" w:cs="Times New Roman"/>
                      <w:color w:val="auto"/>
                      <w:kern w:val="2"/>
                      <w:sz w:val="21"/>
                      <w:szCs w:val="21"/>
                      <w:highlight w:val="none"/>
                      <w:lang w:val="en-US" w:eastAsia="zh-CN"/>
                    </w:rPr>
                    <w:t>1</w:t>
                  </w:r>
                  <w:r>
                    <w:rPr>
                      <w:rFonts w:hint="default" w:ascii="Times New Roman" w:hAnsi="Times New Roman" w:eastAsia="宋体" w:cs="Times New Roman"/>
                      <w:color w:val="auto"/>
                      <w:kern w:val="2"/>
                      <w:sz w:val="21"/>
                      <w:szCs w:val="21"/>
                      <w:highlight w:val="none"/>
                      <w:lang w:val="en-US" w:eastAsia="zh-CN"/>
                    </w:rPr>
                    <w:t>类</w:t>
                  </w:r>
                </w:p>
              </w:tc>
              <w:tc>
                <w:tcPr>
                  <w:tcW w:w="1971" w:type="dxa"/>
                  <w:tcBorders>
                    <w:top w:val="single" w:color="auto" w:sz="4" w:space="0"/>
                    <w:left w:val="single" w:color="auto" w:sz="4" w:space="0"/>
                    <w:bottom w:val="single" w:color="auto" w:sz="4" w:space="0"/>
                    <w:right w:val="single" w:color="auto" w:sz="4" w:space="0"/>
                  </w:tcBorders>
                  <w:shd w:val="clear" w:color="auto" w:fill="auto"/>
                  <w:vAlign w:val="center"/>
                </w:tcPr>
                <w:p w14:paraId="10E887B6">
                  <w:pPr>
                    <w:pStyle w:val="38"/>
                    <w:rPr>
                      <w:color w:val="auto"/>
                      <w:highlight w:val="none"/>
                    </w:rPr>
                  </w:pPr>
                  <w:r>
                    <w:rPr>
                      <w:rFonts w:hint="eastAsia" w:ascii="Times New Roman" w:hAnsi="Times New Roman" w:eastAsia="宋体" w:cs="Times New Roman"/>
                      <w:color w:val="auto"/>
                      <w:kern w:val="2"/>
                      <w:sz w:val="21"/>
                      <w:szCs w:val="21"/>
                      <w:highlight w:val="none"/>
                      <w:lang w:val="en-US" w:eastAsia="zh-CN"/>
                    </w:rPr>
                    <w:t>55</w:t>
                  </w:r>
                </w:p>
              </w:tc>
              <w:tc>
                <w:tcPr>
                  <w:tcW w:w="1828" w:type="dxa"/>
                  <w:tcBorders>
                    <w:top w:val="single" w:color="auto" w:sz="4" w:space="0"/>
                    <w:left w:val="single" w:color="auto" w:sz="4" w:space="0"/>
                    <w:bottom w:val="single" w:color="auto" w:sz="4" w:space="0"/>
                    <w:right w:val="single" w:color="auto" w:sz="4" w:space="0"/>
                  </w:tcBorders>
                  <w:shd w:val="clear" w:color="auto" w:fill="auto"/>
                  <w:vAlign w:val="center"/>
                </w:tcPr>
                <w:p w14:paraId="352298D8">
                  <w:pPr>
                    <w:pStyle w:val="38"/>
                    <w:rPr>
                      <w:rFonts w:hint="default" w:ascii="Times New Roman" w:hAnsi="Times New Roman" w:eastAsia="仿宋" w:cs="Times New Roman"/>
                      <w:color w:val="auto"/>
                      <w:kern w:val="2"/>
                      <w:sz w:val="21"/>
                      <w:szCs w:val="21"/>
                      <w:highlight w:val="none"/>
                      <w:lang w:val="en-US" w:eastAsia="zh-CN"/>
                    </w:rPr>
                  </w:pPr>
                  <w:r>
                    <w:rPr>
                      <w:rFonts w:hint="default" w:ascii="Times New Roman" w:hAnsi="Times New Roman" w:cs="Times New Roman"/>
                      <w:color w:val="auto"/>
                      <w:highlight w:val="none"/>
                      <w:lang w:val="en-US" w:eastAsia="zh-CN"/>
                    </w:rPr>
                    <w:t>45</w:t>
                  </w:r>
                </w:p>
              </w:tc>
            </w:tr>
          </w:tbl>
          <w:p w14:paraId="6B3CF66D">
            <w:pPr>
              <w:spacing w:line="360" w:lineRule="auto"/>
              <w:jc w:val="left"/>
              <w:rPr>
                <w:rFonts w:hint="default" w:ascii="Times New Roman" w:hAnsi="Times New Roman" w:eastAsia="宋体" w:cs="Times New Roman"/>
                <w:b/>
                <w:bCs/>
                <w:color w:val="auto"/>
                <w:kern w:val="2"/>
                <w:sz w:val="28"/>
                <w:szCs w:val="28"/>
                <w:highlight w:val="none"/>
              </w:rPr>
            </w:pPr>
            <w:r>
              <w:rPr>
                <w:rFonts w:hint="default" w:ascii="Times New Roman" w:hAnsi="Times New Roman" w:eastAsia="宋体" w:cs="Times New Roman"/>
                <w:b/>
                <w:bCs/>
                <w:color w:val="auto"/>
                <w:kern w:val="2"/>
                <w:sz w:val="28"/>
                <w:szCs w:val="28"/>
                <w:highlight w:val="none"/>
              </w:rPr>
              <w:t>2、</w:t>
            </w:r>
            <w:r>
              <w:rPr>
                <w:rFonts w:hint="default" w:ascii="Times New Roman" w:hAnsi="Times New Roman" w:eastAsia="宋体" w:cs="Times New Roman"/>
                <w:b/>
                <w:bCs/>
                <w:color w:val="auto"/>
                <w:kern w:val="2"/>
                <w:sz w:val="28"/>
                <w:szCs w:val="28"/>
                <w:highlight w:val="none"/>
                <w:lang w:val="en-US" w:eastAsia="zh-CN"/>
              </w:rPr>
              <w:t>污染物</w:t>
            </w:r>
            <w:r>
              <w:rPr>
                <w:rFonts w:hint="default" w:ascii="Times New Roman" w:hAnsi="Times New Roman" w:eastAsia="宋体" w:cs="Times New Roman"/>
                <w:b/>
                <w:bCs/>
                <w:color w:val="auto"/>
                <w:kern w:val="2"/>
                <w:sz w:val="28"/>
                <w:szCs w:val="28"/>
                <w:highlight w:val="none"/>
              </w:rPr>
              <w:t>排放标准</w:t>
            </w:r>
          </w:p>
          <w:p w14:paraId="51CE9640">
            <w:pPr>
              <w:spacing w:line="360" w:lineRule="auto"/>
              <w:ind w:left="0" w:firstLine="482" w:firstLineChars="200"/>
              <w:rPr>
                <w:rFonts w:hint="default" w:ascii="Times New Roman" w:hAnsi="Times New Roman" w:eastAsia="宋体" w:cs="Times New Roman"/>
                <w:b/>
                <w:bCs w:val="0"/>
                <w:color w:val="auto"/>
                <w:kern w:val="2"/>
                <w:sz w:val="24"/>
                <w:szCs w:val="24"/>
                <w:highlight w:val="none"/>
              </w:rPr>
            </w:pPr>
            <w:r>
              <w:rPr>
                <w:rFonts w:hint="default" w:ascii="Times New Roman" w:hAnsi="Times New Roman" w:eastAsia="宋体" w:cs="Times New Roman"/>
                <w:b/>
                <w:bCs w:val="0"/>
                <w:color w:val="auto"/>
                <w:kern w:val="2"/>
                <w:sz w:val="24"/>
                <w:szCs w:val="24"/>
                <w:highlight w:val="none"/>
              </w:rPr>
              <w:t>（1）废气</w:t>
            </w:r>
          </w:p>
          <w:p w14:paraId="5948DFD1">
            <w:pPr>
              <w:pStyle w:val="39"/>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施工期：施工期废气排放执行《大气污染物综合排放标准》（GB</w:t>
            </w:r>
            <w:r>
              <w:rPr>
                <w:rFonts w:hint="default" w:ascii="Times New Roman" w:hAnsi="Times New Roman" w:eastAsia="宋体" w:cs="Times New Roman"/>
                <w:color w:val="auto"/>
                <w:kern w:val="0"/>
                <w:sz w:val="24"/>
                <w:szCs w:val="24"/>
                <w:highlight w:val="none"/>
                <w:lang w:val="en-US" w:eastAsia="zh-CN"/>
              </w:rPr>
              <w:t>16297</w:t>
            </w:r>
            <w:r>
              <w:rPr>
                <w:rFonts w:hint="default" w:ascii="Times New Roman" w:hAnsi="Times New Roman" w:eastAsia="宋体" w:cs="Times New Roman"/>
                <w:color w:val="auto"/>
                <w:kern w:val="0"/>
                <w:sz w:val="24"/>
                <w:szCs w:val="24"/>
                <w:highlight w:val="none"/>
              </w:rPr>
              <w:t>-1996）无组织颗粒排放监控浓度限值，详见表</w:t>
            </w:r>
            <w:r>
              <w:rPr>
                <w:rFonts w:hint="eastAsia" w:hAnsi="Times New Roman" w:cs="Times New Roman"/>
                <w:color w:val="auto"/>
                <w:kern w:val="0"/>
                <w:sz w:val="24"/>
                <w:szCs w:val="24"/>
                <w:highlight w:val="none"/>
                <w:lang w:val="en-US" w:eastAsia="zh-CN"/>
              </w:rPr>
              <w:t>27</w:t>
            </w:r>
            <w:r>
              <w:rPr>
                <w:rFonts w:hint="default" w:ascii="Times New Roman" w:hAnsi="Times New Roman" w:eastAsia="宋体" w:cs="Times New Roman"/>
                <w:color w:val="auto"/>
                <w:kern w:val="0"/>
                <w:sz w:val="24"/>
                <w:szCs w:val="24"/>
                <w:highlight w:val="none"/>
              </w:rPr>
              <w:t>。</w:t>
            </w:r>
          </w:p>
          <w:p w14:paraId="5FDBA062">
            <w:pPr>
              <w:pStyle w:val="35"/>
              <w:rPr>
                <w:rFonts w:hint="default" w:ascii="Times New Roman" w:hAnsi="Times New Roman" w:eastAsia="宋体" w:cs="Times New Roman"/>
                <w:b/>
                <w:bCs w:val="0"/>
                <w:color w:val="auto"/>
                <w:kern w:val="2"/>
                <w:sz w:val="21"/>
                <w:szCs w:val="21"/>
                <w:highlight w:val="none"/>
              </w:rPr>
            </w:pPr>
            <w:r>
              <w:rPr>
                <w:rFonts w:hint="default" w:ascii="Times New Roman" w:hAnsi="Times New Roman" w:eastAsia="宋体" w:cs="Times New Roman"/>
                <w:b/>
                <w:bCs w:val="0"/>
                <w:color w:val="auto"/>
                <w:kern w:val="2"/>
                <w:sz w:val="21"/>
                <w:szCs w:val="21"/>
                <w:highlight w:val="none"/>
              </w:rPr>
              <w:t>表</w:t>
            </w:r>
            <w:r>
              <w:rPr>
                <w:rFonts w:hint="eastAsia" w:ascii="Times New Roman" w:hAnsi="Times New Roman" w:eastAsia="宋体" w:cs="Times New Roman"/>
                <w:b/>
                <w:bCs w:val="0"/>
                <w:color w:val="auto"/>
                <w:kern w:val="2"/>
                <w:sz w:val="21"/>
                <w:szCs w:val="21"/>
                <w:highlight w:val="none"/>
                <w:lang w:val="en-US" w:eastAsia="zh-CN"/>
              </w:rPr>
              <w:t>27</w:t>
            </w:r>
            <w:r>
              <w:rPr>
                <w:rFonts w:hint="default" w:ascii="Times New Roman" w:hAnsi="Times New Roman" w:eastAsia="宋体" w:cs="Times New Roman"/>
                <w:b/>
                <w:bCs w:val="0"/>
                <w:color w:val="auto"/>
                <w:kern w:val="2"/>
                <w:sz w:val="21"/>
                <w:szCs w:val="21"/>
                <w:highlight w:val="none"/>
                <w:lang w:val="en-US" w:eastAsia="zh-CN"/>
              </w:rPr>
              <w:t xml:space="preserve">    </w:t>
            </w:r>
            <w:bookmarkStart w:id="65" w:name="OLE_LINK33"/>
            <w:r>
              <w:rPr>
                <w:rFonts w:hint="default" w:ascii="Times New Roman" w:hAnsi="Times New Roman" w:eastAsia="宋体" w:cs="Times New Roman"/>
                <w:b/>
                <w:bCs w:val="0"/>
                <w:color w:val="auto"/>
                <w:kern w:val="2"/>
                <w:sz w:val="21"/>
                <w:szCs w:val="21"/>
                <w:highlight w:val="none"/>
              </w:rPr>
              <w:t>大气污染物综合排放标准</w:t>
            </w:r>
            <w:bookmarkEnd w:id="65"/>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3996"/>
              <w:gridCol w:w="3000"/>
              <w:gridCol w:w="1339"/>
            </w:tblGrid>
            <w:tr w14:paraId="70DA0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0" w:hRule="atLeast"/>
                <w:jc w:val="center"/>
              </w:trPr>
              <w:tc>
                <w:tcPr>
                  <w:tcW w:w="3811" w:type="dxa"/>
                  <w:tcBorders>
                    <w:top w:val="single" w:color="auto" w:sz="4" w:space="0"/>
                    <w:left w:val="single" w:color="auto" w:sz="4" w:space="0"/>
                    <w:bottom w:val="single" w:color="auto" w:sz="4" w:space="0"/>
                    <w:right w:val="single" w:color="auto" w:sz="4" w:space="0"/>
                  </w:tcBorders>
                  <w:shd w:val="clear" w:color="auto" w:fill="auto"/>
                  <w:vAlign w:val="center"/>
                </w:tcPr>
                <w:p w14:paraId="47E2183A">
                  <w:pPr>
                    <w:pStyle w:val="38"/>
                    <w:rPr>
                      <w:rFonts w:hint="default" w:ascii="Times New Roman" w:hAnsi="Times New Roman" w:eastAsia="宋体" w:cs="Times New Roman"/>
                      <w:b w:val="0"/>
                      <w:bCs/>
                      <w:color w:val="auto"/>
                      <w:kern w:val="2"/>
                      <w:sz w:val="21"/>
                      <w:szCs w:val="21"/>
                      <w:highlight w:val="none"/>
                    </w:rPr>
                  </w:pPr>
                  <w:r>
                    <w:rPr>
                      <w:rFonts w:hint="default" w:ascii="Times New Roman" w:hAnsi="Times New Roman" w:eastAsia="宋体" w:cs="Times New Roman"/>
                      <w:b w:val="0"/>
                      <w:bCs/>
                      <w:color w:val="auto"/>
                      <w:kern w:val="2"/>
                      <w:sz w:val="21"/>
                      <w:szCs w:val="21"/>
                      <w:highlight w:val="none"/>
                    </w:rPr>
                    <w:t>项目</w:t>
                  </w:r>
                </w:p>
              </w:tc>
              <w:tc>
                <w:tcPr>
                  <w:tcW w:w="2861" w:type="dxa"/>
                  <w:tcBorders>
                    <w:top w:val="single" w:color="auto" w:sz="4" w:space="0"/>
                    <w:left w:val="single" w:color="auto" w:sz="4" w:space="0"/>
                    <w:bottom w:val="single" w:color="auto" w:sz="4" w:space="0"/>
                    <w:right w:val="single" w:color="auto" w:sz="4" w:space="0"/>
                  </w:tcBorders>
                  <w:shd w:val="clear" w:color="auto" w:fill="auto"/>
                  <w:vAlign w:val="center"/>
                </w:tcPr>
                <w:p w14:paraId="18DB95FA">
                  <w:pPr>
                    <w:pStyle w:val="38"/>
                    <w:rPr>
                      <w:rFonts w:hint="default" w:ascii="Times New Roman" w:hAnsi="Times New Roman" w:eastAsia="宋体" w:cs="Times New Roman"/>
                      <w:b w:val="0"/>
                      <w:bCs/>
                      <w:color w:val="auto"/>
                      <w:kern w:val="2"/>
                      <w:sz w:val="21"/>
                      <w:szCs w:val="21"/>
                      <w:highlight w:val="none"/>
                    </w:rPr>
                  </w:pPr>
                  <w:r>
                    <w:rPr>
                      <w:rFonts w:hint="default" w:ascii="Times New Roman" w:hAnsi="Times New Roman" w:eastAsia="宋体" w:cs="Times New Roman"/>
                      <w:b w:val="0"/>
                      <w:bCs/>
                      <w:color w:val="auto"/>
                      <w:kern w:val="2"/>
                      <w:sz w:val="21"/>
                      <w:szCs w:val="21"/>
                      <w:highlight w:val="none"/>
                    </w:rPr>
                    <w:t>监控点</w:t>
                  </w: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05C32FE0">
                  <w:pPr>
                    <w:pStyle w:val="38"/>
                    <w:rPr>
                      <w:rFonts w:hint="default" w:ascii="Times New Roman" w:hAnsi="Times New Roman" w:eastAsia="宋体" w:cs="Times New Roman"/>
                      <w:b w:val="0"/>
                      <w:bCs/>
                      <w:color w:val="auto"/>
                      <w:kern w:val="2"/>
                      <w:sz w:val="21"/>
                      <w:szCs w:val="21"/>
                      <w:highlight w:val="none"/>
                    </w:rPr>
                  </w:pPr>
                  <w:r>
                    <w:rPr>
                      <w:rFonts w:hint="default" w:ascii="Times New Roman" w:hAnsi="Times New Roman" w:eastAsia="宋体" w:cs="Times New Roman"/>
                      <w:b w:val="0"/>
                      <w:bCs/>
                      <w:color w:val="auto"/>
                      <w:kern w:val="2"/>
                      <w:sz w:val="21"/>
                      <w:szCs w:val="21"/>
                      <w:highlight w:val="none"/>
                    </w:rPr>
                    <w:t>颗粒物</w:t>
                  </w:r>
                </w:p>
              </w:tc>
            </w:tr>
            <w:tr w14:paraId="20054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11" w:type="dxa"/>
                  <w:tcBorders>
                    <w:top w:val="single" w:color="auto" w:sz="4" w:space="0"/>
                    <w:left w:val="single" w:color="auto" w:sz="4" w:space="0"/>
                    <w:bottom w:val="single" w:color="auto" w:sz="4" w:space="0"/>
                    <w:right w:val="single" w:color="auto" w:sz="4" w:space="0"/>
                  </w:tcBorders>
                  <w:shd w:val="clear" w:color="auto" w:fill="auto"/>
                  <w:vAlign w:val="center"/>
                </w:tcPr>
                <w:p w14:paraId="527E9DCF">
                  <w:pPr>
                    <w:pStyle w:val="38"/>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无组织排放监控浓度限值</w:t>
                  </w:r>
                </w:p>
              </w:tc>
              <w:tc>
                <w:tcPr>
                  <w:tcW w:w="2861" w:type="dxa"/>
                  <w:tcBorders>
                    <w:top w:val="single" w:color="auto" w:sz="4" w:space="0"/>
                    <w:left w:val="single" w:color="auto" w:sz="4" w:space="0"/>
                    <w:bottom w:val="single" w:color="auto" w:sz="4" w:space="0"/>
                    <w:right w:val="single" w:color="auto" w:sz="4" w:space="0"/>
                  </w:tcBorders>
                  <w:shd w:val="clear" w:color="auto" w:fill="auto"/>
                  <w:vAlign w:val="center"/>
                </w:tcPr>
                <w:p w14:paraId="13EBFCE5">
                  <w:pPr>
                    <w:pStyle w:val="38"/>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周界外浓度最高点</w:t>
                  </w: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69EEE18D">
                  <w:pPr>
                    <w:pStyle w:val="38"/>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1.0</w:t>
                  </w:r>
                </w:p>
              </w:tc>
            </w:tr>
          </w:tbl>
          <w:p w14:paraId="5CFC7D27">
            <w:pPr>
              <w:spacing w:line="360" w:lineRule="auto"/>
              <w:ind w:left="0" w:firstLine="482" w:firstLineChars="200"/>
              <w:rPr>
                <w:rFonts w:hint="default" w:ascii="Times New Roman" w:hAnsi="Times New Roman" w:eastAsia="宋体" w:cs="Times New Roman"/>
                <w:b/>
                <w:bCs/>
                <w:color w:val="auto"/>
                <w:kern w:val="2"/>
                <w:sz w:val="24"/>
                <w:szCs w:val="24"/>
                <w:highlight w:val="none"/>
              </w:rPr>
            </w:pPr>
            <w:r>
              <w:rPr>
                <w:rFonts w:hint="default" w:ascii="Times New Roman" w:hAnsi="Times New Roman" w:eastAsia="宋体" w:cs="Times New Roman"/>
                <w:b/>
                <w:bCs/>
                <w:color w:val="auto"/>
                <w:kern w:val="0"/>
                <w:sz w:val="24"/>
                <w:szCs w:val="24"/>
                <w:highlight w:val="none"/>
              </w:rPr>
              <w:t>（</w:t>
            </w:r>
            <w:r>
              <w:rPr>
                <w:rFonts w:hint="eastAsia" w:cs="Times New Roman"/>
                <w:b/>
                <w:bCs/>
                <w:color w:val="auto"/>
                <w:kern w:val="0"/>
                <w:sz w:val="24"/>
                <w:szCs w:val="24"/>
                <w:highlight w:val="none"/>
                <w:lang w:val="en-US" w:eastAsia="zh-CN"/>
              </w:rPr>
              <w:t>2</w:t>
            </w:r>
            <w:r>
              <w:rPr>
                <w:rFonts w:hint="default" w:ascii="Times New Roman" w:hAnsi="Times New Roman" w:eastAsia="宋体" w:cs="Times New Roman"/>
                <w:b/>
                <w:bCs/>
                <w:color w:val="auto"/>
                <w:kern w:val="0"/>
                <w:sz w:val="24"/>
                <w:szCs w:val="24"/>
                <w:highlight w:val="none"/>
              </w:rPr>
              <w:t>）</w:t>
            </w:r>
            <w:r>
              <w:rPr>
                <w:rFonts w:hint="default" w:ascii="Times New Roman" w:hAnsi="Times New Roman" w:eastAsia="宋体" w:cs="Times New Roman"/>
                <w:b/>
                <w:bCs/>
                <w:color w:val="auto"/>
                <w:kern w:val="2"/>
                <w:sz w:val="24"/>
                <w:szCs w:val="24"/>
                <w:highlight w:val="none"/>
              </w:rPr>
              <w:t>噪声</w:t>
            </w:r>
          </w:p>
          <w:p w14:paraId="33FB5521">
            <w:pPr>
              <w:spacing w:line="360" w:lineRule="auto"/>
              <w:ind w:left="0" w:firstLine="480" w:firstLineChars="200"/>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rPr>
              <w:t>施工期：施工期噪声排放执行《建筑施工场界环境噪声排放标准》（GB</w:t>
            </w:r>
            <w:r>
              <w:rPr>
                <w:rFonts w:hint="default" w:ascii="Times New Roman" w:hAnsi="Times New Roman" w:eastAsia="宋体" w:cs="Times New Roman"/>
                <w:color w:val="auto"/>
                <w:kern w:val="2"/>
                <w:sz w:val="24"/>
                <w:szCs w:val="24"/>
                <w:highlight w:val="none"/>
                <w:lang w:val="en-US" w:eastAsia="zh-CN"/>
              </w:rPr>
              <w:t>12523</w:t>
            </w:r>
          </w:p>
          <w:p w14:paraId="62030BAC">
            <w:pPr>
              <w:spacing w:line="360" w:lineRule="auto"/>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rPr>
              <w:t>-2011），标准值见表</w:t>
            </w:r>
            <w:r>
              <w:rPr>
                <w:rFonts w:hint="eastAsia" w:cs="Times New Roman"/>
                <w:color w:val="auto"/>
                <w:kern w:val="2"/>
                <w:sz w:val="24"/>
                <w:szCs w:val="24"/>
                <w:highlight w:val="none"/>
                <w:lang w:val="en-US" w:eastAsia="zh-CN"/>
              </w:rPr>
              <w:t>28</w:t>
            </w:r>
            <w:r>
              <w:rPr>
                <w:rFonts w:hint="default" w:ascii="Times New Roman" w:hAnsi="Times New Roman" w:eastAsia="宋体" w:cs="Times New Roman"/>
                <w:color w:val="auto"/>
                <w:kern w:val="2"/>
                <w:sz w:val="24"/>
                <w:szCs w:val="24"/>
                <w:highlight w:val="none"/>
              </w:rPr>
              <w:t>。</w:t>
            </w:r>
          </w:p>
          <w:p w14:paraId="7E016BCB">
            <w:pPr>
              <w:pStyle w:val="33"/>
              <w:rPr>
                <w:rFonts w:hint="default" w:ascii="Times New Roman" w:hAnsi="Times New Roman" w:eastAsia="宋体" w:cs="Times New Roman"/>
                <w:b/>
                <w:bCs w:val="0"/>
                <w:color w:val="auto"/>
                <w:kern w:val="2"/>
                <w:sz w:val="21"/>
                <w:szCs w:val="21"/>
                <w:highlight w:val="none"/>
                <w:lang w:val="en-US" w:eastAsia="zh-CN"/>
              </w:rPr>
            </w:pPr>
            <w:r>
              <w:rPr>
                <w:rFonts w:hint="default" w:ascii="Times New Roman" w:hAnsi="Times New Roman" w:eastAsia="宋体" w:cs="Times New Roman"/>
                <w:b/>
                <w:bCs w:val="0"/>
                <w:color w:val="auto"/>
                <w:kern w:val="2"/>
                <w:sz w:val="21"/>
                <w:szCs w:val="21"/>
                <w:highlight w:val="none"/>
              </w:rPr>
              <w:t>表</w:t>
            </w:r>
            <w:r>
              <w:rPr>
                <w:rFonts w:hint="eastAsia" w:ascii="Times New Roman" w:hAnsi="Times New Roman" w:eastAsia="宋体" w:cs="Times New Roman"/>
                <w:b/>
                <w:bCs w:val="0"/>
                <w:color w:val="auto"/>
                <w:kern w:val="2"/>
                <w:sz w:val="21"/>
                <w:szCs w:val="21"/>
                <w:highlight w:val="none"/>
                <w:lang w:val="en-US" w:eastAsia="zh-CN"/>
              </w:rPr>
              <w:t>28</w:t>
            </w:r>
            <w:r>
              <w:rPr>
                <w:rFonts w:hint="default" w:ascii="Times New Roman" w:hAnsi="Times New Roman" w:eastAsia="宋体" w:cs="Times New Roman"/>
                <w:b/>
                <w:bCs w:val="0"/>
                <w:color w:val="auto"/>
                <w:kern w:val="2"/>
                <w:sz w:val="21"/>
                <w:szCs w:val="21"/>
                <w:highlight w:val="none"/>
                <w:lang w:val="en-US" w:eastAsia="zh-CN"/>
              </w:rPr>
              <w:t xml:space="preserve">    </w:t>
            </w:r>
            <w:r>
              <w:rPr>
                <w:rFonts w:hint="default" w:ascii="Times New Roman" w:hAnsi="Times New Roman" w:eastAsia="宋体" w:cs="Times New Roman"/>
                <w:b/>
                <w:bCs w:val="0"/>
                <w:color w:val="auto"/>
                <w:kern w:val="2"/>
                <w:sz w:val="21"/>
                <w:szCs w:val="21"/>
                <w:highlight w:val="none"/>
              </w:rPr>
              <w:t>建筑施工场界环境噪声排放</w:t>
            </w:r>
            <w:r>
              <w:rPr>
                <w:rFonts w:hint="default" w:ascii="Times New Roman" w:hAnsi="Times New Roman" w:eastAsia="宋体" w:cs="Times New Roman"/>
                <w:b/>
                <w:bCs w:val="0"/>
                <w:color w:val="auto"/>
                <w:kern w:val="2"/>
                <w:sz w:val="21"/>
                <w:szCs w:val="21"/>
                <w:highlight w:val="none"/>
                <w:lang w:val="en-US" w:eastAsia="zh-CN"/>
              </w:rPr>
              <w:t>标准</w:t>
            </w:r>
          </w:p>
          <w:tbl>
            <w:tblPr>
              <w:tblStyle w:val="20"/>
              <w:tblW w:w="81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2679"/>
              <w:gridCol w:w="2394"/>
              <w:gridCol w:w="3085"/>
            </w:tblGrid>
            <w:tr w14:paraId="13885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2679" w:type="dxa"/>
                  <w:tcBorders>
                    <w:top w:val="single" w:color="auto" w:sz="4" w:space="0"/>
                    <w:left w:val="single" w:color="auto" w:sz="4" w:space="0"/>
                    <w:bottom w:val="single" w:color="auto" w:sz="4" w:space="0"/>
                    <w:right w:val="single" w:color="auto" w:sz="4" w:space="0"/>
                  </w:tcBorders>
                  <w:shd w:val="clear" w:color="auto" w:fill="auto"/>
                  <w:vAlign w:val="center"/>
                </w:tcPr>
                <w:p w14:paraId="25B44C04">
                  <w:pPr>
                    <w:jc w:val="center"/>
                    <w:rPr>
                      <w:rFonts w:hint="default" w:ascii="Times New Roman" w:hAnsi="Times New Roman" w:eastAsia="宋体" w:cs="Times New Roman"/>
                      <w:b w:val="0"/>
                      <w:bCs w:val="0"/>
                      <w:color w:val="auto"/>
                      <w:kern w:val="2"/>
                      <w:sz w:val="21"/>
                      <w:szCs w:val="21"/>
                      <w:highlight w:val="none"/>
                    </w:rPr>
                  </w:pPr>
                  <w:r>
                    <w:rPr>
                      <w:rFonts w:hint="default" w:ascii="Times New Roman" w:hAnsi="Times New Roman" w:eastAsia="宋体" w:cs="Times New Roman"/>
                      <w:b w:val="0"/>
                      <w:bCs w:val="0"/>
                      <w:color w:val="auto"/>
                      <w:kern w:val="2"/>
                      <w:sz w:val="21"/>
                      <w:szCs w:val="21"/>
                      <w:highlight w:val="none"/>
                    </w:rPr>
                    <w:t>时段</w:t>
                  </w:r>
                </w:p>
              </w:tc>
              <w:tc>
                <w:tcPr>
                  <w:tcW w:w="2394" w:type="dxa"/>
                  <w:tcBorders>
                    <w:top w:val="single" w:color="auto" w:sz="4" w:space="0"/>
                    <w:left w:val="single" w:color="auto" w:sz="4" w:space="0"/>
                    <w:bottom w:val="single" w:color="auto" w:sz="4" w:space="0"/>
                    <w:right w:val="single" w:color="auto" w:sz="4" w:space="0"/>
                  </w:tcBorders>
                  <w:shd w:val="clear" w:color="auto" w:fill="auto"/>
                  <w:vAlign w:val="center"/>
                </w:tcPr>
                <w:p w14:paraId="09B7DF5A">
                  <w:pPr>
                    <w:jc w:val="center"/>
                    <w:rPr>
                      <w:rFonts w:hint="default" w:ascii="Times New Roman" w:hAnsi="Times New Roman" w:eastAsia="宋体" w:cs="Times New Roman"/>
                      <w:b w:val="0"/>
                      <w:bCs w:val="0"/>
                      <w:color w:val="auto"/>
                      <w:kern w:val="2"/>
                      <w:sz w:val="21"/>
                      <w:szCs w:val="21"/>
                      <w:highlight w:val="none"/>
                    </w:rPr>
                  </w:pPr>
                  <w:r>
                    <w:rPr>
                      <w:rFonts w:hint="default" w:ascii="Times New Roman" w:hAnsi="Times New Roman" w:eastAsia="宋体" w:cs="Times New Roman"/>
                      <w:b w:val="0"/>
                      <w:bCs w:val="0"/>
                      <w:color w:val="auto"/>
                      <w:kern w:val="2"/>
                      <w:sz w:val="21"/>
                      <w:szCs w:val="21"/>
                      <w:highlight w:val="none"/>
                    </w:rPr>
                    <w:t>昼间</w:t>
                  </w:r>
                </w:p>
              </w:tc>
              <w:tc>
                <w:tcPr>
                  <w:tcW w:w="3085" w:type="dxa"/>
                  <w:tcBorders>
                    <w:top w:val="single" w:color="auto" w:sz="4" w:space="0"/>
                    <w:left w:val="single" w:color="auto" w:sz="4" w:space="0"/>
                    <w:bottom w:val="single" w:color="auto" w:sz="4" w:space="0"/>
                    <w:right w:val="single" w:color="auto" w:sz="4" w:space="0"/>
                  </w:tcBorders>
                  <w:shd w:val="clear" w:color="auto" w:fill="auto"/>
                  <w:vAlign w:val="center"/>
                </w:tcPr>
                <w:p w14:paraId="7F0C8EB4">
                  <w:pPr>
                    <w:jc w:val="center"/>
                    <w:rPr>
                      <w:rFonts w:hint="default" w:ascii="Times New Roman" w:hAnsi="Times New Roman" w:eastAsia="宋体" w:cs="Times New Roman"/>
                      <w:b w:val="0"/>
                      <w:bCs w:val="0"/>
                      <w:color w:val="auto"/>
                      <w:kern w:val="2"/>
                      <w:sz w:val="21"/>
                      <w:szCs w:val="21"/>
                      <w:highlight w:val="none"/>
                    </w:rPr>
                  </w:pPr>
                  <w:r>
                    <w:rPr>
                      <w:rFonts w:hint="default" w:ascii="Times New Roman" w:hAnsi="Times New Roman" w:eastAsia="宋体" w:cs="Times New Roman"/>
                      <w:b w:val="0"/>
                      <w:bCs w:val="0"/>
                      <w:color w:val="auto"/>
                      <w:kern w:val="2"/>
                      <w:sz w:val="21"/>
                      <w:szCs w:val="21"/>
                      <w:highlight w:val="none"/>
                    </w:rPr>
                    <w:t>夜间</w:t>
                  </w:r>
                </w:p>
              </w:tc>
            </w:tr>
            <w:tr w14:paraId="7C2C8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2679" w:type="dxa"/>
                  <w:tcBorders>
                    <w:top w:val="single" w:color="auto" w:sz="4" w:space="0"/>
                    <w:left w:val="single" w:color="auto" w:sz="4" w:space="0"/>
                    <w:bottom w:val="single" w:color="auto" w:sz="4" w:space="0"/>
                    <w:right w:val="single" w:color="auto" w:sz="4" w:space="0"/>
                  </w:tcBorders>
                  <w:shd w:val="clear" w:color="auto" w:fill="auto"/>
                  <w:vAlign w:val="center"/>
                </w:tcPr>
                <w:p w14:paraId="10515F50">
                  <w:pPr>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标准限值</w:t>
                  </w:r>
                </w:p>
              </w:tc>
              <w:tc>
                <w:tcPr>
                  <w:tcW w:w="2394" w:type="dxa"/>
                  <w:tcBorders>
                    <w:top w:val="single" w:color="auto" w:sz="4" w:space="0"/>
                    <w:left w:val="single" w:color="auto" w:sz="4" w:space="0"/>
                    <w:bottom w:val="single" w:color="auto" w:sz="4" w:space="0"/>
                    <w:right w:val="single" w:color="auto" w:sz="4" w:space="0"/>
                  </w:tcBorders>
                  <w:shd w:val="clear" w:color="auto" w:fill="auto"/>
                  <w:vAlign w:val="center"/>
                </w:tcPr>
                <w:p w14:paraId="293BEBD8">
                  <w:pPr>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70</w:t>
                  </w:r>
                </w:p>
              </w:tc>
              <w:tc>
                <w:tcPr>
                  <w:tcW w:w="3085" w:type="dxa"/>
                  <w:tcBorders>
                    <w:top w:val="single" w:color="auto" w:sz="4" w:space="0"/>
                    <w:left w:val="single" w:color="auto" w:sz="4" w:space="0"/>
                    <w:bottom w:val="single" w:color="auto" w:sz="4" w:space="0"/>
                    <w:right w:val="single" w:color="auto" w:sz="4" w:space="0"/>
                  </w:tcBorders>
                  <w:shd w:val="clear" w:color="auto" w:fill="auto"/>
                  <w:vAlign w:val="center"/>
                </w:tcPr>
                <w:p w14:paraId="760D9DCE">
                  <w:pPr>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55</w:t>
                  </w:r>
                </w:p>
              </w:tc>
            </w:tr>
          </w:tbl>
          <w:p w14:paraId="53B45114">
            <w:pPr>
              <w:pStyle w:val="33"/>
              <w:spacing w:line="360" w:lineRule="auto"/>
              <w:ind w:firstLine="480" w:firstLineChars="200"/>
              <w:jc w:val="both"/>
              <w:rPr>
                <w:rFonts w:hint="default" w:ascii="Times New Roman" w:hAnsi="Times New Roman" w:eastAsia="宋体" w:cs="Times New Roman"/>
                <w:b/>
                <w:bCs w:val="0"/>
                <w:color w:val="auto"/>
                <w:kern w:val="2"/>
                <w:sz w:val="21"/>
                <w:szCs w:val="21"/>
                <w:highlight w:val="none"/>
              </w:rPr>
            </w:pPr>
            <w:r>
              <w:rPr>
                <w:rFonts w:hint="default" w:ascii="Times New Roman" w:hAnsi="Times New Roman" w:eastAsia="宋体" w:cs="Times New Roman"/>
                <w:b w:val="0"/>
                <w:color w:val="auto"/>
                <w:kern w:val="2"/>
                <w:sz w:val="24"/>
                <w:szCs w:val="24"/>
                <w:highlight w:val="none"/>
              </w:rPr>
              <w:t>运营期：</w:t>
            </w:r>
            <w:r>
              <w:rPr>
                <w:rFonts w:hint="default" w:ascii="Times New Roman" w:hAnsi="Times New Roman" w:eastAsia="宋体" w:cs="Times New Roman"/>
                <w:b w:val="0"/>
                <w:color w:val="auto"/>
                <w:kern w:val="2"/>
                <w:sz w:val="24"/>
                <w:szCs w:val="24"/>
                <w:highlight w:val="none"/>
                <w:lang w:val="en-US" w:eastAsia="zh-CN"/>
              </w:rPr>
              <w:t>运营期</w:t>
            </w:r>
            <w:r>
              <w:rPr>
                <w:rFonts w:hint="default" w:ascii="Times New Roman" w:hAnsi="Times New Roman" w:eastAsia="宋体" w:cs="Times New Roman"/>
                <w:b w:val="0"/>
                <w:color w:val="auto"/>
                <w:kern w:val="2"/>
                <w:sz w:val="24"/>
                <w:szCs w:val="24"/>
                <w:highlight w:val="none"/>
              </w:rPr>
              <w:t>噪声执行《工业企业厂界环境噪声排放标准》（GB</w:t>
            </w:r>
            <w:r>
              <w:rPr>
                <w:rFonts w:hint="default" w:ascii="Times New Roman" w:hAnsi="Times New Roman" w:eastAsia="宋体" w:cs="Times New Roman"/>
                <w:b w:val="0"/>
                <w:color w:val="auto"/>
                <w:kern w:val="2"/>
                <w:sz w:val="24"/>
                <w:szCs w:val="24"/>
                <w:highlight w:val="none"/>
                <w:lang w:val="en-US" w:eastAsia="zh-CN"/>
              </w:rPr>
              <w:t>12348</w:t>
            </w:r>
            <w:r>
              <w:rPr>
                <w:rFonts w:hint="default" w:ascii="Times New Roman" w:hAnsi="Times New Roman" w:eastAsia="宋体" w:cs="Times New Roman"/>
                <w:b w:val="0"/>
                <w:color w:val="auto"/>
                <w:kern w:val="2"/>
                <w:sz w:val="24"/>
                <w:szCs w:val="24"/>
                <w:highlight w:val="none"/>
              </w:rPr>
              <w:t>-2008）1类区标准，标准值见表</w:t>
            </w:r>
            <w:r>
              <w:rPr>
                <w:rFonts w:hint="eastAsia" w:ascii="Times New Roman" w:hAnsi="Times New Roman" w:eastAsia="宋体" w:cs="Times New Roman"/>
                <w:b w:val="0"/>
                <w:color w:val="auto"/>
                <w:kern w:val="2"/>
                <w:sz w:val="24"/>
                <w:szCs w:val="24"/>
                <w:highlight w:val="none"/>
                <w:lang w:val="en-US" w:eastAsia="zh-CN"/>
              </w:rPr>
              <w:t>29</w:t>
            </w:r>
            <w:r>
              <w:rPr>
                <w:rFonts w:hint="default" w:ascii="Times New Roman" w:hAnsi="Times New Roman" w:eastAsia="宋体" w:cs="Times New Roman"/>
                <w:b w:val="0"/>
                <w:color w:val="auto"/>
                <w:kern w:val="2"/>
                <w:sz w:val="24"/>
                <w:szCs w:val="24"/>
                <w:highlight w:val="none"/>
              </w:rPr>
              <w:t>。</w:t>
            </w:r>
          </w:p>
          <w:p w14:paraId="695E9E21">
            <w:pPr>
              <w:pStyle w:val="33"/>
              <w:rPr>
                <w:rFonts w:hint="default" w:ascii="Times New Roman" w:hAnsi="Times New Roman" w:eastAsia="宋体" w:cs="Times New Roman"/>
                <w:b/>
                <w:bCs w:val="0"/>
                <w:color w:val="auto"/>
                <w:kern w:val="2"/>
                <w:sz w:val="21"/>
                <w:szCs w:val="21"/>
                <w:highlight w:val="none"/>
              </w:rPr>
            </w:pPr>
            <w:r>
              <w:rPr>
                <w:rFonts w:hint="default" w:ascii="Times New Roman" w:hAnsi="Times New Roman" w:eastAsia="宋体" w:cs="Times New Roman"/>
                <w:b/>
                <w:bCs w:val="0"/>
                <w:color w:val="auto"/>
                <w:kern w:val="2"/>
                <w:sz w:val="21"/>
                <w:szCs w:val="21"/>
                <w:highlight w:val="none"/>
              </w:rPr>
              <w:t>表</w:t>
            </w:r>
            <w:r>
              <w:rPr>
                <w:rFonts w:hint="eastAsia" w:ascii="Times New Roman" w:hAnsi="Times New Roman" w:eastAsia="宋体" w:cs="Times New Roman"/>
                <w:b/>
                <w:bCs w:val="0"/>
                <w:color w:val="auto"/>
                <w:kern w:val="2"/>
                <w:sz w:val="21"/>
                <w:szCs w:val="21"/>
                <w:highlight w:val="none"/>
                <w:lang w:val="en-US" w:eastAsia="zh-CN"/>
              </w:rPr>
              <w:t>29</w:t>
            </w:r>
            <w:r>
              <w:rPr>
                <w:rFonts w:hint="default" w:ascii="Times New Roman" w:hAnsi="Times New Roman" w:eastAsia="宋体" w:cs="Times New Roman"/>
                <w:b/>
                <w:bCs w:val="0"/>
                <w:color w:val="auto"/>
                <w:kern w:val="2"/>
                <w:sz w:val="21"/>
                <w:szCs w:val="21"/>
                <w:highlight w:val="none"/>
                <w:lang w:val="en-US" w:eastAsia="zh-CN"/>
              </w:rPr>
              <w:t xml:space="preserve">    </w:t>
            </w:r>
            <w:r>
              <w:rPr>
                <w:rFonts w:hint="default" w:ascii="Times New Roman" w:hAnsi="Times New Roman" w:eastAsia="宋体" w:cs="Times New Roman"/>
                <w:b/>
                <w:bCs w:val="0"/>
                <w:color w:val="auto"/>
                <w:kern w:val="2"/>
                <w:sz w:val="21"/>
                <w:szCs w:val="21"/>
                <w:highlight w:val="none"/>
              </w:rPr>
              <w:t>工业企业厂界环境噪声排放标准</w:t>
            </w:r>
          </w:p>
          <w:tbl>
            <w:tblPr>
              <w:tblStyle w:val="21"/>
              <w:tblW w:w="821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2615"/>
              <w:gridCol w:w="2614"/>
              <w:gridCol w:w="2984"/>
            </w:tblGrid>
            <w:tr w14:paraId="74FD64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c>
                <w:tcPr>
                  <w:tcW w:w="2615" w:type="dxa"/>
                  <w:tcBorders>
                    <w:top w:val="single" w:color="000000" w:sz="4" w:space="0"/>
                    <w:left w:val="single" w:color="000000" w:sz="4" w:space="0"/>
                    <w:bottom w:val="single" w:color="000000" w:sz="4" w:space="0"/>
                    <w:right w:val="single" w:color="000000" w:sz="4" w:space="0"/>
                  </w:tcBorders>
                  <w:shd w:val="clear" w:color="auto" w:fill="auto"/>
                  <w:vAlign w:val="top"/>
                </w:tcPr>
                <w:p w14:paraId="55ED1BCF">
                  <w:pPr>
                    <w:pStyle w:val="33"/>
                    <w:rPr>
                      <w:rFonts w:hint="default" w:ascii="Times New Roman" w:hAnsi="Times New Roman" w:eastAsia="宋体" w:cs="Times New Roman"/>
                      <w:b w:val="0"/>
                      <w:bCs/>
                      <w:color w:val="auto"/>
                      <w:kern w:val="0"/>
                      <w:sz w:val="21"/>
                      <w:szCs w:val="21"/>
                      <w:highlight w:val="none"/>
                    </w:rPr>
                  </w:pPr>
                  <w:r>
                    <w:rPr>
                      <w:rFonts w:hint="default" w:ascii="Times New Roman" w:hAnsi="Times New Roman" w:eastAsia="宋体" w:cs="Times New Roman"/>
                      <w:b w:val="0"/>
                      <w:bCs/>
                      <w:color w:val="auto"/>
                      <w:kern w:val="0"/>
                      <w:sz w:val="21"/>
                      <w:szCs w:val="21"/>
                      <w:highlight w:val="none"/>
                    </w:rPr>
                    <w:t>类别</w:t>
                  </w:r>
                </w:p>
              </w:tc>
              <w:tc>
                <w:tcPr>
                  <w:tcW w:w="2614" w:type="dxa"/>
                  <w:tcBorders>
                    <w:top w:val="single" w:color="000000" w:sz="4" w:space="0"/>
                    <w:left w:val="single" w:color="000000" w:sz="4" w:space="0"/>
                    <w:bottom w:val="single" w:color="000000" w:sz="4" w:space="0"/>
                    <w:right w:val="single" w:color="000000" w:sz="4" w:space="0"/>
                  </w:tcBorders>
                  <w:shd w:val="clear" w:color="auto" w:fill="auto"/>
                  <w:vAlign w:val="top"/>
                </w:tcPr>
                <w:p w14:paraId="5B36EC3A">
                  <w:pPr>
                    <w:pStyle w:val="33"/>
                    <w:rPr>
                      <w:rFonts w:hint="default" w:ascii="Times New Roman" w:hAnsi="Times New Roman" w:eastAsia="宋体" w:cs="Times New Roman"/>
                      <w:b w:val="0"/>
                      <w:bCs/>
                      <w:color w:val="auto"/>
                      <w:kern w:val="0"/>
                      <w:sz w:val="21"/>
                      <w:szCs w:val="21"/>
                      <w:highlight w:val="none"/>
                    </w:rPr>
                  </w:pPr>
                  <w:r>
                    <w:rPr>
                      <w:rFonts w:hint="default" w:ascii="Times New Roman" w:hAnsi="Times New Roman" w:eastAsia="宋体" w:cs="Times New Roman"/>
                      <w:b w:val="0"/>
                      <w:bCs/>
                      <w:color w:val="auto"/>
                      <w:kern w:val="0"/>
                      <w:sz w:val="21"/>
                      <w:szCs w:val="21"/>
                      <w:highlight w:val="none"/>
                    </w:rPr>
                    <w:t>昼间dB（A）</w:t>
                  </w:r>
                </w:p>
              </w:tc>
              <w:tc>
                <w:tcPr>
                  <w:tcW w:w="2984" w:type="dxa"/>
                  <w:tcBorders>
                    <w:top w:val="single" w:color="000000" w:sz="4" w:space="0"/>
                    <w:left w:val="single" w:color="000000" w:sz="4" w:space="0"/>
                    <w:bottom w:val="single" w:color="000000" w:sz="4" w:space="0"/>
                    <w:right w:val="single" w:color="000000" w:sz="4" w:space="0"/>
                  </w:tcBorders>
                  <w:shd w:val="clear" w:color="auto" w:fill="auto"/>
                  <w:vAlign w:val="top"/>
                </w:tcPr>
                <w:p w14:paraId="5E137BC5">
                  <w:pPr>
                    <w:pStyle w:val="33"/>
                    <w:rPr>
                      <w:rFonts w:hint="default" w:ascii="Times New Roman" w:hAnsi="Times New Roman" w:eastAsia="宋体" w:cs="Times New Roman"/>
                      <w:b w:val="0"/>
                      <w:bCs/>
                      <w:color w:val="auto"/>
                      <w:kern w:val="0"/>
                      <w:sz w:val="21"/>
                      <w:szCs w:val="21"/>
                      <w:highlight w:val="none"/>
                    </w:rPr>
                  </w:pPr>
                  <w:r>
                    <w:rPr>
                      <w:rFonts w:hint="default" w:ascii="Times New Roman" w:hAnsi="Times New Roman" w:eastAsia="宋体" w:cs="Times New Roman"/>
                      <w:b w:val="0"/>
                      <w:bCs/>
                      <w:color w:val="auto"/>
                      <w:kern w:val="0"/>
                      <w:sz w:val="21"/>
                      <w:szCs w:val="21"/>
                      <w:highlight w:val="none"/>
                    </w:rPr>
                    <w:t>夜间dB（A）</w:t>
                  </w:r>
                </w:p>
              </w:tc>
            </w:tr>
            <w:tr w14:paraId="01D6AC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c>
                <w:tcPr>
                  <w:tcW w:w="2615" w:type="dxa"/>
                  <w:tcBorders>
                    <w:top w:val="single" w:color="000000" w:sz="4" w:space="0"/>
                    <w:left w:val="single" w:color="000000" w:sz="4" w:space="0"/>
                    <w:bottom w:val="single" w:color="000000" w:sz="4" w:space="0"/>
                    <w:right w:val="single" w:color="000000" w:sz="4" w:space="0"/>
                  </w:tcBorders>
                  <w:shd w:val="clear" w:color="auto" w:fill="auto"/>
                  <w:vAlign w:val="top"/>
                </w:tcPr>
                <w:p w14:paraId="104A3CA6">
                  <w:pPr>
                    <w:pStyle w:val="33"/>
                    <w:rPr>
                      <w:rFonts w:hint="default" w:ascii="Times New Roman" w:hAnsi="Times New Roman" w:eastAsia="宋体" w:cs="Times New Roman"/>
                      <w:b w:val="0"/>
                      <w:bCs/>
                      <w:color w:val="auto"/>
                      <w:kern w:val="0"/>
                      <w:sz w:val="21"/>
                      <w:szCs w:val="21"/>
                      <w:highlight w:val="none"/>
                    </w:rPr>
                  </w:pPr>
                  <w:r>
                    <w:rPr>
                      <w:rFonts w:hint="default" w:ascii="Times New Roman" w:hAnsi="Times New Roman" w:eastAsia="宋体" w:cs="Times New Roman"/>
                      <w:b w:val="0"/>
                      <w:bCs/>
                      <w:color w:val="auto"/>
                      <w:kern w:val="0"/>
                      <w:sz w:val="21"/>
                      <w:szCs w:val="21"/>
                      <w:highlight w:val="none"/>
                    </w:rPr>
                    <w:t>1类</w:t>
                  </w:r>
                </w:p>
              </w:tc>
              <w:tc>
                <w:tcPr>
                  <w:tcW w:w="2614" w:type="dxa"/>
                  <w:tcBorders>
                    <w:top w:val="single" w:color="000000" w:sz="4" w:space="0"/>
                    <w:left w:val="single" w:color="000000" w:sz="4" w:space="0"/>
                    <w:bottom w:val="single" w:color="000000" w:sz="4" w:space="0"/>
                    <w:right w:val="single" w:color="000000" w:sz="4" w:space="0"/>
                  </w:tcBorders>
                  <w:shd w:val="clear" w:color="auto" w:fill="auto"/>
                  <w:vAlign w:val="top"/>
                </w:tcPr>
                <w:p w14:paraId="5A7A8F6A">
                  <w:pPr>
                    <w:pStyle w:val="33"/>
                    <w:rPr>
                      <w:rFonts w:hint="default" w:ascii="Times New Roman" w:hAnsi="Times New Roman" w:eastAsia="宋体" w:cs="Times New Roman"/>
                      <w:b w:val="0"/>
                      <w:bCs/>
                      <w:color w:val="auto"/>
                      <w:kern w:val="0"/>
                      <w:sz w:val="21"/>
                      <w:szCs w:val="21"/>
                      <w:highlight w:val="none"/>
                    </w:rPr>
                  </w:pPr>
                  <w:r>
                    <w:rPr>
                      <w:rFonts w:hint="default" w:ascii="Times New Roman" w:hAnsi="Times New Roman" w:eastAsia="宋体" w:cs="Times New Roman"/>
                      <w:b w:val="0"/>
                      <w:bCs/>
                      <w:color w:val="auto"/>
                      <w:kern w:val="0"/>
                      <w:sz w:val="21"/>
                      <w:szCs w:val="21"/>
                      <w:highlight w:val="none"/>
                    </w:rPr>
                    <w:t>55</w:t>
                  </w:r>
                </w:p>
              </w:tc>
              <w:tc>
                <w:tcPr>
                  <w:tcW w:w="2984" w:type="dxa"/>
                  <w:tcBorders>
                    <w:top w:val="single" w:color="000000" w:sz="4" w:space="0"/>
                    <w:left w:val="single" w:color="000000" w:sz="4" w:space="0"/>
                    <w:bottom w:val="single" w:color="000000" w:sz="4" w:space="0"/>
                    <w:right w:val="single" w:color="000000" w:sz="4" w:space="0"/>
                  </w:tcBorders>
                  <w:shd w:val="clear" w:color="auto" w:fill="auto"/>
                  <w:vAlign w:val="top"/>
                </w:tcPr>
                <w:p w14:paraId="16DAD2E1">
                  <w:pPr>
                    <w:pStyle w:val="33"/>
                    <w:rPr>
                      <w:rFonts w:hint="default" w:ascii="Times New Roman" w:hAnsi="Times New Roman" w:eastAsia="宋体" w:cs="Times New Roman"/>
                      <w:b w:val="0"/>
                      <w:bCs/>
                      <w:color w:val="auto"/>
                      <w:kern w:val="0"/>
                      <w:sz w:val="21"/>
                      <w:szCs w:val="21"/>
                      <w:highlight w:val="none"/>
                    </w:rPr>
                  </w:pPr>
                  <w:r>
                    <w:rPr>
                      <w:rFonts w:hint="default" w:ascii="Times New Roman" w:hAnsi="Times New Roman" w:eastAsia="宋体" w:cs="Times New Roman"/>
                      <w:b w:val="0"/>
                      <w:bCs/>
                      <w:color w:val="auto"/>
                      <w:kern w:val="0"/>
                      <w:sz w:val="21"/>
                      <w:szCs w:val="21"/>
                      <w:highlight w:val="none"/>
                    </w:rPr>
                    <w:t>45</w:t>
                  </w:r>
                </w:p>
              </w:tc>
            </w:tr>
          </w:tbl>
          <w:p w14:paraId="0B1B0670">
            <w:pPr>
              <w:spacing w:line="360" w:lineRule="auto"/>
              <w:ind w:left="0" w:firstLine="480" w:firstLineChars="200"/>
              <w:rPr>
                <w:rFonts w:hint="default" w:ascii="Times New Roman" w:hAnsi="Times New Roman" w:eastAsia="宋体" w:cs="Times New Roman"/>
                <w:color w:val="auto"/>
                <w:kern w:val="0"/>
                <w:sz w:val="24"/>
                <w:szCs w:val="24"/>
                <w:highlight w:val="none"/>
                <w:lang w:eastAsia="zh-CN"/>
              </w:rPr>
            </w:pPr>
          </w:p>
        </w:tc>
      </w:tr>
      <w:tr w14:paraId="20FEB0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63" w:hRule="atLeast"/>
          <w:jc w:val="center"/>
        </w:trPr>
        <w:tc>
          <w:tcPr>
            <w:tcW w:w="723" w:type="dxa"/>
            <w:tcBorders>
              <w:top w:val="single" w:color="auto" w:sz="4" w:space="0"/>
              <w:left w:val="single" w:color="auto" w:sz="8" w:space="0"/>
              <w:bottom w:val="single" w:color="auto" w:sz="8" w:space="0"/>
              <w:right w:val="single" w:color="auto" w:sz="4" w:space="0"/>
            </w:tcBorders>
            <w:shd w:val="clear" w:color="auto" w:fill="auto"/>
            <w:vAlign w:val="center"/>
          </w:tcPr>
          <w:p w14:paraId="32D2CE72">
            <w:pPr>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其他</w:t>
            </w:r>
          </w:p>
        </w:tc>
        <w:tc>
          <w:tcPr>
            <w:tcW w:w="8366" w:type="dxa"/>
            <w:tcBorders>
              <w:top w:val="single" w:color="auto" w:sz="4" w:space="0"/>
              <w:left w:val="single" w:color="auto" w:sz="4" w:space="0"/>
              <w:bottom w:val="single" w:color="auto" w:sz="8" w:space="0"/>
              <w:right w:val="single" w:color="auto" w:sz="8" w:space="0"/>
            </w:tcBorders>
            <w:shd w:val="clear" w:color="auto" w:fill="auto"/>
            <w:vAlign w:val="center"/>
          </w:tcPr>
          <w:p w14:paraId="3D27ABF3">
            <w:pPr>
              <w:autoSpaceDE w:val="0"/>
              <w:autoSpaceDN w:val="0"/>
              <w:spacing w:line="360" w:lineRule="auto"/>
              <w:ind w:firstLine="480" w:firstLineChars="200"/>
              <w:rPr>
                <w:rFonts w:hint="default" w:ascii="Times New Roman" w:hAnsi="Times New Roman" w:eastAsia="宋体" w:cs="Times New Roman"/>
                <w:color w:val="auto"/>
                <w:kern w:val="0"/>
                <w:sz w:val="24"/>
                <w:szCs w:val="24"/>
                <w:highlight w:val="none"/>
              </w:rPr>
            </w:pPr>
            <w:r>
              <w:rPr>
                <w:rFonts w:ascii="宋体" w:hAnsi="宋体" w:eastAsia="宋体" w:cs="宋体"/>
                <w:b w:val="0"/>
                <w:bCs w:val="0"/>
                <w:color w:val="auto"/>
                <w:sz w:val="24"/>
                <w:szCs w:val="24"/>
                <w:highlight w:val="none"/>
              </w:rPr>
              <w:t>本项目</w:t>
            </w:r>
            <w:r>
              <w:rPr>
                <w:rFonts w:hint="eastAsia" w:ascii="宋体" w:hAnsi="宋体" w:cs="宋体"/>
                <w:b w:val="0"/>
                <w:bCs w:val="0"/>
                <w:color w:val="auto"/>
                <w:sz w:val="24"/>
                <w:szCs w:val="24"/>
                <w:highlight w:val="none"/>
                <w:lang w:val="en-US" w:eastAsia="zh-CN"/>
              </w:rPr>
              <w:t>运营期无</w:t>
            </w:r>
            <w:r>
              <w:rPr>
                <w:rFonts w:ascii="宋体" w:hAnsi="宋体" w:eastAsia="宋体" w:cs="宋体"/>
                <w:b w:val="0"/>
                <w:bCs w:val="0"/>
                <w:color w:val="auto"/>
                <w:sz w:val="24"/>
                <w:szCs w:val="24"/>
                <w:highlight w:val="none"/>
              </w:rPr>
              <w:t>废水排放，项目不需申请污染物总量控制指标。</w:t>
            </w:r>
          </w:p>
        </w:tc>
      </w:tr>
    </w:tbl>
    <w:p w14:paraId="32D50FFC">
      <w:pPr>
        <w:pStyle w:val="26"/>
        <w:ind w:left="0" w:right="0"/>
        <w:jc w:val="center"/>
        <w:outlineLvl w:val="0"/>
        <w:rPr>
          <w:rFonts w:hint="default" w:ascii="Times New Roman" w:hAnsi="Times New Roman" w:eastAsia="宋体" w:cs="Times New Roman"/>
          <w:color w:val="auto"/>
          <w:kern w:val="2"/>
          <w:sz w:val="30"/>
          <w:szCs w:val="30"/>
        </w:rPr>
      </w:pPr>
      <w:bookmarkStart w:id="66" w:name="_Toc19963"/>
      <w:bookmarkEnd w:id="66"/>
      <w:bookmarkStart w:id="67" w:name="_Toc124086173"/>
      <w:bookmarkEnd w:id="67"/>
      <w:bookmarkStart w:id="68" w:name="_Toc16622"/>
      <w:bookmarkEnd w:id="68"/>
      <w:bookmarkStart w:id="69" w:name="_Toc133142242"/>
      <w:bookmarkEnd w:id="69"/>
      <w:bookmarkStart w:id="70" w:name="_Toc990"/>
      <w:bookmarkEnd w:id="70"/>
      <w:bookmarkStart w:id="71" w:name="_Toc26447"/>
      <w:bookmarkEnd w:id="71"/>
      <w:bookmarkStart w:id="72" w:name="_Toc16222"/>
      <w:bookmarkEnd w:id="72"/>
      <w:bookmarkStart w:id="73" w:name="_Toc124086172"/>
      <w:bookmarkEnd w:id="73"/>
      <w:bookmarkStart w:id="74" w:name="_Toc133142243"/>
      <w:r>
        <w:rPr>
          <w:rFonts w:hint="default" w:ascii="Times New Roman" w:hAnsi="Times New Roman" w:eastAsia="宋体" w:cs="Times New Roman"/>
          <w:color w:val="auto"/>
          <w:kern w:val="2"/>
          <w:sz w:val="36"/>
          <w:szCs w:val="36"/>
        </w:rPr>
        <w:br w:type="page"/>
      </w:r>
      <w:bookmarkStart w:id="75" w:name="_Toc5673"/>
      <w:bookmarkEnd w:id="75"/>
      <w:bookmarkStart w:id="76" w:name="_Toc133142241"/>
      <w:bookmarkEnd w:id="76"/>
      <w:bookmarkStart w:id="77" w:name="_Toc6734"/>
      <w:bookmarkEnd w:id="77"/>
      <w:bookmarkStart w:id="78" w:name="_Toc8973"/>
      <w:bookmarkEnd w:id="78"/>
      <w:bookmarkStart w:id="79" w:name="_Toc124086171"/>
      <w:bookmarkEnd w:id="79"/>
      <w:bookmarkStart w:id="80" w:name="_Toc4185"/>
      <w:bookmarkEnd w:id="80"/>
      <w:bookmarkStart w:id="81" w:name="_Toc12888"/>
      <w:r>
        <w:rPr>
          <w:rFonts w:hint="default" w:ascii="Times New Roman" w:hAnsi="Times New Roman" w:eastAsia="宋体" w:cs="Times New Roman"/>
          <w:color w:val="auto"/>
          <w:kern w:val="2"/>
          <w:sz w:val="30"/>
          <w:szCs w:val="30"/>
          <w:highlight w:val="none"/>
        </w:rPr>
        <w:t>四、生态环境影响分析</w:t>
      </w:r>
      <w:bookmarkEnd w:id="81"/>
    </w:p>
    <w:tbl>
      <w:tblPr>
        <w:tblStyle w:val="20"/>
        <w:tblW w:w="907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77"/>
        <w:gridCol w:w="8295"/>
      </w:tblGrid>
      <w:tr w14:paraId="7D96B2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6" w:hRule="atLeast"/>
          <w:jc w:val="center"/>
        </w:trPr>
        <w:tc>
          <w:tcPr>
            <w:tcW w:w="867" w:type="dxa"/>
            <w:tcBorders>
              <w:top w:val="single" w:color="auto" w:sz="8" w:space="0"/>
              <w:left w:val="single" w:color="auto" w:sz="8" w:space="0"/>
              <w:bottom w:val="single" w:color="auto" w:sz="4" w:space="0"/>
              <w:right w:val="single" w:color="auto" w:sz="4" w:space="0"/>
            </w:tcBorders>
            <w:shd w:val="clear" w:color="auto" w:fill="auto"/>
            <w:tcMar>
              <w:left w:w="28" w:type="dxa"/>
              <w:right w:w="28" w:type="dxa"/>
            </w:tcMar>
            <w:vAlign w:val="center"/>
          </w:tcPr>
          <w:p w14:paraId="158C9059">
            <w:pPr>
              <w:pStyle w:val="26"/>
              <w:spacing w:before="0" w:beforeAutospacing="0" w:after="0" w:afterAutospacing="0"/>
              <w:ind w:left="0" w:right="0"/>
              <w:jc w:val="center"/>
              <w:rPr>
                <w:rFonts w:hint="default" w:ascii="Times New Roman" w:hAnsi="Times New Roman" w:eastAsia="宋体" w:cs="Times New Roman"/>
                <w:bCs/>
                <w:color w:val="auto"/>
                <w:kern w:val="2"/>
                <w:sz w:val="21"/>
                <w:szCs w:val="21"/>
              </w:rPr>
            </w:pPr>
            <w:bookmarkStart w:id="82" w:name="_Hlk49796138"/>
            <w:r>
              <w:rPr>
                <w:rFonts w:hint="default" w:ascii="Times New Roman" w:hAnsi="Times New Roman" w:eastAsia="宋体" w:cs="Times New Roman"/>
                <w:bCs/>
                <w:color w:val="auto"/>
                <w:kern w:val="2"/>
                <w:sz w:val="21"/>
                <w:szCs w:val="21"/>
              </w:rPr>
              <w:t>施工期生态环境影响分析</w:t>
            </w:r>
            <w:bookmarkEnd w:id="82"/>
          </w:p>
        </w:tc>
        <w:tc>
          <w:tcPr>
            <w:tcW w:w="8205" w:type="dxa"/>
            <w:tcBorders>
              <w:top w:val="single" w:color="auto" w:sz="8" w:space="0"/>
              <w:left w:val="single" w:color="auto" w:sz="4" w:space="0"/>
              <w:bottom w:val="single" w:color="auto" w:sz="4" w:space="0"/>
              <w:right w:val="single" w:color="auto" w:sz="8" w:space="0"/>
            </w:tcBorders>
            <w:shd w:val="clear" w:color="auto" w:fill="auto"/>
            <w:vAlign w:val="top"/>
          </w:tcPr>
          <w:p w14:paraId="538E4273">
            <w:pPr>
              <w:keepNext w:val="0"/>
              <w:keepLines w:val="0"/>
              <w:widowControl/>
              <w:suppressLineNumbers w:val="0"/>
              <w:jc w:val="left"/>
              <w:rPr>
                <w:rFonts w:hint="default" w:ascii="Times New Roman" w:hAnsi="Times New Roman" w:eastAsia="宋体" w:cs="Times New Roman"/>
                <w:b/>
                <w:bCs/>
                <w:color w:val="auto"/>
                <w:kern w:val="2"/>
                <w:sz w:val="28"/>
                <w:szCs w:val="28"/>
                <w:lang w:val="en-US" w:eastAsia="zh-CN"/>
              </w:rPr>
            </w:pPr>
            <w:r>
              <w:rPr>
                <w:rFonts w:hint="default" w:ascii="Times New Roman" w:hAnsi="Times New Roman" w:eastAsia="宋体" w:cs="Times New Roman"/>
                <w:b/>
                <w:bCs/>
                <w:color w:val="auto"/>
                <w:kern w:val="2"/>
                <w:sz w:val="28"/>
                <w:szCs w:val="28"/>
                <w:lang w:val="en-US" w:eastAsia="zh-CN"/>
              </w:rPr>
              <w:t>1、施工期大气环境影响分析</w:t>
            </w:r>
          </w:p>
          <w:p w14:paraId="0232D3B8">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项目建设过程中大气污染源主要为管沟开挖堆土、运输车辆、施工机械行驶引起的扬尘；柴油施工机械及运输车辆排放的尾气；管道施工焊接时产生的焊接烟尘等。</w:t>
            </w:r>
          </w:p>
          <w:p w14:paraId="20C661EE">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（1）管线作业带扬尘</w:t>
            </w:r>
          </w:p>
          <w:p w14:paraId="4A2D6365">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施工期间产生的扬尘污染主要取决于施工作业方式、材料的堆放及风力等因素，其中受风力因素影响较大。随着风速的增大，施工扬尘产生的污染程度和超标范围也将随之增强和扩大。在工程施工期间，伴随着土石方的挖掘、装卸和运输等施工活动，其扬尘产生的污染将对周围的大气环境带来不利的影响，主要来源于：</w:t>
            </w:r>
          </w:p>
          <w:p w14:paraId="2714F2FB">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①土方的挖掘、堆放、清运、回填和场地平整等过程产生的粉尘</w:t>
            </w:r>
            <w:r>
              <w:rPr>
                <w:rFonts w:hint="eastAsia" w:cs="Times New Roman"/>
                <w:color w:val="auto"/>
                <w:kern w:val="0"/>
                <w:sz w:val="24"/>
                <w:szCs w:val="24"/>
                <w:lang w:val="en-US" w:eastAsia="zh-CN" w:bidi="ar"/>
              </w:rPr>
              <w:t>；</w:t>
            </w:r>
          </w:p>
          <w:p w14:paraId="3CCED3AD">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②建筑材料如水泥、砂子以及土方等在装卸、运输、堆放等过程中，因风力作用而产生的扬尘污染；</w:t>
            </w:r>
          </w:p>
          <w:p w14:paraId="40ABA606">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③施工机械及运输车辆行驶造成地面扬尘；</w:t>
            </w:r>
          </w:p>
          <w:p w14:paraId="263C0DEB">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④开挖土方堆放及清运过程中产生的扬尘。</w:t>
            </w:r>
          </w:p>
          <w:p w14:paraId="2D3E2969">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根据同类工程建设经验，在距管道施工作业带下风向50m，TSP浓度大于10mg/m</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；距路边下风向150m，TSP浓度大于5mg/m</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。因此，应加强作业带洒水抑尘和规范运输方式。</w:t>
            </w:r>
          </w:p>
          <w:p w14:paraId="640122F7">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val="en-US" w:eastAsia="zh-CN" w:bidi="ar"/>
              </w:rPr>
              <w:t>（2）土方临时堆存场地的风力扬尘</w:t>
            </w:r>
          </w:p>
          <w:p w14:paraId="1091A325">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highlight w:val="none"/>
                <w:lang w:val="en-US" w:eastAsia="zh-CN" w:bidi="ar"/>
              </w:rPr>
              <w:t>项目表土临时堆场在气候干燥又有风的情况下，会产生扬尘，其扬尘量可按堆场起尘的经验公式计算</w:t>
            </w:r>
            <w:r>
              <w:rPr>
                <w:rFonts w:hint="default" w:ascii="Times New Roman" w:hAnsi="Times New Roman" w:eastAsia="宋体" w:cs="Times New Roman"/>
                <w:color w:val="auto"/>
                <w:kern w:val="0"/>
                <w:sz w:val="24"/>
                <w:szCs w:val="24"/>
                <w:lang w:val="en-US" w:eastAsia="zh-CN" w:bidi="ar"/>
              </w:rPr>
              <w:t>：</w:t>
            </w:r>
          </w:p>
          <w:p w14:paraId="1BF7D7EB">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Q＝2.1（V</w:t>
            </w:r>
            <w:r>
              <w:rPr>
                <w:rFonts w:hint="default" w:ascii="Times New Roman" w:hAnsi="Times New Roman" w:eastAsia="宋体" w:cs="Times New Roman"/>
                <w:color w:val="auto"/>
                <w:kern w:val="0"/>
                <w:sz w:val="24"/>
                <w:szCs w:val="24"/>
                <w:vertAlign w:val="subscript"/>
                <w:lang w:val="en-US" w:eastAsia="zh-CN" w:bidi="ar"/>
              </w:rPr>
              <w:t>50</w:t>
            </w:r>
            <w:r>
              <w:rPr>
                <w:rFonts w:hint="default" w:ascii="Times New Roman" w:hAnsi="Times New Roman" w:eastAsia="宋体" w:cs="Times New Roman"/>
                <w:color w:val="auto"/>
                <w:kern w:val="0"/>
                <w:sz w:val="24"/>
                <w:szCs w:val="24"/>
                <w:lang w:val="en-US" w:eastAsia="zh-CN" w:bidi="ar"/>
              </w:rPr>
              <w:t>—V</w:t>
            </w:r>
            <w:r>
              <w:rPr>
                <w:rFonts w:hint="default" w:ascii="Times New Roman" w:hAnsi="Times New Roman" w:eastAsia="宋体" w:cs="Times New Roman"/>
                <w:color w:val="auto"/>
                <w:kern w:val="0"/>
                <w:sz w:val="24"/>
                <w:szCs w:val="24"/>
                <w:vertAlign w:val="subscript"/>
                <w:lang w:val="en-US" w:eastAsia="zh-CN" w:bidi="ar"/>
              </w:rPr>
              <w:t>0</w:t>
            </w:r>
            <w:r>
              <w:rPr>
                <w:rFonts w:hint="default" w:ascii="Times New Roman" w:hAnsi="Times New Roman" w:eastAsia="宋体"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e-</w:t>
            </w:r>
            <w:r>
              <w:rPr>
                <w:rFonts w:hint="default" w:ascii="Times New Roman" w:hAnsi="Times New Roman" w:eastAsia="宋体" w:cs="Times New Roman"/>
                <w:color w:val="auto"/>
                <w:kern w:val="0"/>
                <w:sz w:val="24"/>
                <w:szCs w:val="24"/>
                <w:vertAlign w:val="superscript"/>
                <w:lang w:val="en-US" w:eastAsia="zh-CN" w:bidi="ar"/>
              </w:rPr>
              <w:t>1.023w</w:t>
            </w:r>
          </w:p>
          <w:p w14:paraId="5AE15C92">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式中：Q—堆场起尘量，kg/t·a；</w:t>
            </w:r>
          </w:p>
          <w:p w14:paraId="6E746FDE">
            <w:pPr>
              <w:keepNext w:val="0"/>
              <w:keepLines w:val="0"/>
              <w:widowControl/>
              <w:suppressLineNumbers w:val="0"/>
              <w:spacing w:line="360" w:lineRule="auto"/>
              <w:ind w:firstLine="1200" w:firstLineChars="5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V50――距地面50m处风速，m/s；</w:t>
            </w:r>
          </w:p>
          <w:p w14:paraId="366D5CA2">
            <w:pPr>
              <w:keepNext w:val="0"/>
              <w:keepLines w:val="0"/>
              <w:widowControl/>
              <w:suppressLineNumbers w:val="0"/>
              <w:spacing w:line="360" w:lineRule="auto"/>
              <w:ind w:firstLine="960" w:firstLineChars="4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V0――起尘风速，m/s；</w:t>
            </w:r>
          </w:p>
          <w:p w14:paraId="5A640C16">
            <w:pPr>
              <w:keepNext w:val="0"/>
              <w:keepLines w:val="0"/>
              <w:widowControl/>
              <w:suppressLineNumbers w:val="0"/>
              <w:spacing w:line="360" w:lineRule="auto"/>
              <w:ind w:firstLine="960" w:firstLineChars="400"/>
              <w:jc w:val="left"/>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W――尘粒的含水率，%。</w:t>
            </w:r>
          </w:p>
          <w:p w14:paraId="7A23026A">
            <w:pPr>
              <w:pStyle w:val="11"/>
              <w:spacing w:line="360" w:lineRule="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V</w:t>
            </w:r>
            <w:r>
              <w:rPr>
                <w:rFonts w:hint="default" w:ascii="Times New Roman" w:hAnsi="Times New Roman" w:eastAsia="宋体" w:cs="Times New Roman"/>
                <w:color w:val="auto"/>
                <w:sz w:val="24"/>
                <w:szCs w:val="24"/>
                <w:vertAlign w:val="subscript"/>
                <w:lang w:val="en-US" w:eastAsia="zh-CN"/>
              </w:rPr>
              <w:t>0</w:t>
            </w:r>
            <w:r>
              <w:rPr>
                <w:rFonts w:hint="default" w:ascii="Times New Roman" w:hAnsi="Times New Roman" w:eastAsia="宋体" w:cs="Times New Roman"/>
                <w:color w:val="auto"/>
                <w:sz w:val="24"/>
                <w:szCs w:val="24"/>
                <w:lang w:val="en-US" w:eastAsia="zh-CN"/>
              </w:rPr>
              <w:t>与粒径和含水率有关，因此，减少露天堆放和保证一定的含水率及减少裸露地面是减少风力起尘的有效手段。</w:t>
            </w:r>
          </w:p>
          <w:p w14:paraId="1F1DA6DF">
            <w:pPr>
              <w:pStyle w:val="11"/>
              <w:spacing w:line="360" w:lineRule="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尘粒在空气中的传播扩散情况与风速等气象条件有关，也与尘粒本身的沉降速度有关。不同尘粒的沉降速度，见表</w:t>
            </w:r>
            <w:r>
              <w:rPr>
                <w:rFonts w:hint="eastAsia" w:eastAsia="宋体" w:cs="Times New Roman"/>
                <w:color w:val="auto"/>
                <w:sz w:val="24"/>
                <w:szCs w:val="24"/>
                <w:lang w:val="en-US" w:eastAsia="zh-CN"/>
              </w:rPr>
              <w:t>30</w:t>
            </w:r>
            <w:r>
              <w:rPr>
                <w:rFonts w:hint="default" w:ascii="Times New Roman" w:hAnsi="Times New Roman" w:eastAsia="宋体" w:cs="Times New Roman"/>
                <w:color w:val="auto"/>
                <w:sz w:val="24"/>
                <w:szCs w:val="24"/>
                <w:lang w:val="en-US" w:eastAsia="zh-CN"/>
              </w:rPr>
              <w:t>。</w:t>
            </w:r>
          </w:p>
          <w:p w14:paraId="0D2B85DB">
            <w:pPr>
              <w:keepNext w:val="0"/>
              <w:keepLines w:val="0"/>
              <w:widowControl/>
              <w:suppressLineNumbers w:val="0"/>
              <w:jc w:val="center"/>
              <w:rPr>
                <w:rFonts w:hint="default" w:ascii="Times New Roman" w:hAnsi="Times New Roman" w:eastAsia="宋体" w:cs="Times New Roman"/>
                <w:b/>
                <w:bCs/>
                <w:color w:val="auto"/>
                <w:kern w:val="0"/>
                <w:sz w:val="21"/>
                <w:szCs w:val="21"/>
                <w:lang w:val="en-US" w:eastAsia="zh-CN" w:bidi="ar"/>
              </w:rPr>
            </w:pPr>
            <w:r>
              <w:rPr>
                <w:rFonts w:hint="default" w:ascii="Times New Roman" w:hAnsi="Times New Roman" w:eastAsia="宋体" w:cs="Times New Roman"/>
                <w:b/>
                <w:bCs/>
                <w:color w:val="auto"/>
                <w:kern w:val="0"/>
                <w:sz w:val="21"/>
                <w:szCs w:val="21"/>
                <w:lang w:val="en-US" w:eastAsia="zh-CN" w:bidi="ar"/>
              </w:rPr>
              <w:t>表</w:t>
            </w:r>
            <w:r>
              <w:rPr>
                <w:rFonts w:hint="eastAsia" w:cs="Times New Roman"/>
                <w:b/>
                <w:bCs/>
                <w:color w:val="auto"/>
                <w:kern w:val="0"/>
                <w:sz w:val="21"/>
                <w:szCs w:val="21"/>
                <w:lang w:val="en-US" w:eastAsia="zh-CN" w:bidi="ar"/>
              </w:rPr>
              <w:t>30</w:t>
            </w:r>
            <w:r>
              <w:rPr>
                <w:rFonts w:hint="default" w:ascii="Times New Roman" w:hAnsi="Times New Roman" w:eastAsia="宋体" w:cs="Times New Roman"/>
                <w:b/>
                <w:bCs/>
                <w:color w:val="auto"/>
                <w:kern w:val="0"/>
                <w:sz w:val="21"/>
                <w:szCs w:val="21"/>
                <w:lang w:val="en-US" w:eastAsia="zh-CN" w:bidi="ar"/>
              </w:rPr>
              <w:t xml:space="preserve">    不同粒径尘粒的沉降速度</w:t>
            </w:r>
          </w:p>
          <w:tbl>
            <w:tblPr>
              <w:tblStyle w:val="21"/>
              <w:tblW w:w="80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50"/>
              <w:gridCol w:w="836"/>
              <w:gridCol w:w="771"/>
              <w:gridCol w:w="739"/>
              <w:gridCol w:w="708"/>
              <w:gridCol w:w="782"/>
              <w:gridCol w:w="835"/>
              <w:gridCol w:w="758"/>
            </w:tblGrid>
            <w:tr w14:paraId="35CF8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0" w:type="dxa"/>
                </w:tcPr>
                <w:p w14:paraId="6ED231EB">
                  <w:pPr>
                    <w:keepNext w:val="0"/>
                    <w:keepLines w:val="0"/>
                    <w:widowControl/>
                    <w:suppressLineNumbers w:val="0"/>
                    <w:jc w:val="left"/>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kern w:val="0"/>
                      <w:sz w:val="20"/>
                      <w:szCs w:val="20"/>
                      <w:lang w:val="en-US" w:eastAsia="zh-CN" w:bidi="ar"/>
                    </w:rPr>
                    <w:t>粒径（μm）</w:t>
                  </w:r>
                </w:p>
              </w:tc>
              <w:tc>
                <w:tcPr>
                  <w:tcW w:w="836" w:type="dxa"/>
                </w:tcPr>
                <w:p w14:paraId="19CB5586">
                  <w:pPr>
                    <w:keepNext w:val="0"/>
                    <w:keepLines w:val="0"/>
                    <w:widowControl/>
                    <w:suppressLineNumbers w:val="0"/>
                    <w:jc w:val="left"/>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kern w:val="0"/>
                      <w:sz w:val="20"/>
                      <w:szCs w:val="20"/>
                      <w:lang w:val="en-US" w:eastAsia="zh-CN" w:bidi="ar"/>
                    </w:rPr>
                    <w:t>10</w:t>
                  </w:r>
                </w:p>
              </w:tc>
              <w:tc>
                <w:tcPr>
                  <w:tcW w:w="771" w:type="dxa"/>
                </w:tcPr>
                <w:p w14:paraId="3F1B0F46">
                  <w:pPr>
                    <w:keepNext w:val="0"/>
                    <w:keepLines w:val="0"/>
                    <w:widowControl/>
                    <w:suppressLineNumbers w:val="0"/>
                    <w:jc w:val="left"/>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kern w:val="0"/>
                      <w:sz w:val="20"/>
                      <w:szCs w:val="20"/>
                      <w:lang w:val="en-US" w:eastAsia="zh-CN" w:bidi="ar"/>
                    </w:rPr>
                    <w:t>20</w:t>
                  </w:r>
                </w:p>
              </w:tc>
              <w:tc>
                <w:tcPr>
                  <w:tcW w:w="739" w:type="dxa"/>
                </w:tcPr>
                <w:p w14:paraId="27F892B8">
                  <w:pPr>
                    <w:keepNext w:val="0"/>
                    <w:keepLines w:val="0"/>
                    <w:widowControl/>
                    <w:suppressLineNumbers w:val="0"/>
                    <w:jc w:val="left"/>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kern w:val="0"/>
                      <w:sz w:val="20"/>
                      <w:szCs w:val="20"/>
                      <w:lang w:val="en-US" w:eastAsia="zh-CN" w:bidi="ar"/>
                    </w:rPr>
                    <w:t>30</w:t>
                  </w:r>
                </w:p>
              </w:tc>
              <w:tc>
                <w:tcPr>
                  <w:tcW w:w="708" w:type="dxa"/>
                </w:tcPr>
                <w:p w14:paraId="4E18285B">
                  <w:pPr>
                    <w:keepNext w:val="0"/>
                    <w:keepLines w:val="0"/>
                    <w:widowControl/>
                    <w:suppressLineNumbers w:val="0"/>
                    <w:jc w:val="left"/>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kern w:val="0"/>
                      <w:sz w:val="20"/>
                      <w:szCs w:val="20"/>
                      <w:lang w:val="en-US" w:eastAsia="zh-CN" w:bidi="ar"/>
                    </w:rPr>
                    <w:t>40</w:t>
                  </w:r>
                </w:p>
              </w:tc>
              <w:tc>
                <w:tcPr>
                  <w:tcW w:w="782" w:type="dxa"/>
                </w:tcPr>
                <w:p w14:paraId="62907B00">
                  <w:pPr>
                    <w:keepNext w:val="0"/>
                    <w:keepLines w:val="0"/>
                    <w:widowControl/>
                    <w:suppressLineNumbers w:val="0"/>
                    <w:jc w:val="left"/>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kern w:val="0"/>
                      <w:sz w:val="20"/>
                      <w:szCs w:val="20"/>
                      <w:lang w:val="en-US" w:eastAsia="zh-CN" w:bidi="ar"/>
                    </w:rPr>
                    <w:t>50</w:t>
                  </w:r>
                </w:p>
              </w:tc>
              <w:tc>
                <w:tcPr>
                  <w:tcW w:w="835" w:type="dxa"/>
                </w:tcPr>
                <w:p w14:paraId="69A0BAE8">
                  <w:pPr>
                    <w:keepNext w:val="0"/>
                    <w:keepLines w:val="0"/>
                    <w:widowControl/>
                    <w:suppressLineNumbers w:val="0"/>
                    <w:jc w:val="left"/>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kern w:val="0"/>
                      <w:sz w:val="20"/>
                      <w:szCs w:val="20"/>
                      <w:lang w:val="en-US" w:eastAsia="zh-CN" w:bidi="ar"/>
                    </w:rPr>
                    <w:t>60</w:t>
                  </w:r>
                </w:p>
              </w:tc>
              <w:tc>
                <w:tcPr>
                  <w:tcW w:w="758" w:type="dxa"/>
                </w:tcPr>
                <w:p w14:paraId="606551E7">
                  <w:pPr>
                    <w:keepNext w:val="0"/>
                    <w:keepLines w:val="0"/>
                    <w:widowControl/>
                    <w:suppressLineNumbers w:val="0"/>
                    <w:jc w:val="left"/>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kern w:val="0"/>
                      <w:sz w:val="20"/>
                      <w:szCs w:val="20"/>
                      <w:lang w:val="en-US" w:eastAsia="zh-CN" w:bidi="ar"/>
                    </w:rPr>
                    <w:t>70</w:t>
                  </w:r>
                </w:p>
              </w:tc>
            </w:tr>
            <w:tr w14:paraId="6C2E1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0" w:type="dxa"/>
                </w:tcPr>
                <w:p w14:paraId="4467D34A">
                  <w:pPr>
                    <w:keepNext w:val="0"/>
                    <w:keepLines w:val="0"/>
                    <w:widowControl/>
                    <w:suppressLineNumbers w:val="0"/>
                    <w:jc w:val="left"/>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kern w:val="0"/>
                      <w:sz w:val="20"/>
                      <w:szCs w:val="20"/>
                      <w:lang w:val="en-US" w:eastAsia="zh-CN" w:bidi="ar"/>
                    </w:rPr>
                    <w:t>沉降速度（m/s）</w:t>
                  </w:r>
                </w:p>
              </w:tc>
              <w:tc>
                <w:tcPr>
                  <w:tcW w:w="836" w:type="dxa"/>
                </w:tcPr>
                <w:p w14:paraId="49A6C6AC">
                  <w:pPr>
                    <w:keepNext w:val="0"/>
                    <w:keepLines w:val="0"/>
                    <w:widowControl/>
                    <w:suppressLineNumbers w:val="0"/>
                    <w:jc w:val="left"/>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kern w:val="0"/>
                      <w:sz w:val="20"/>
                      <w:szCs w:val="20"/>
                      <w:lang w:val="en-US" w:eastAsia="zh-CN" w:bidi="ar"/>
                    </w:rPr>
                    <w:t>0.03</w:t>
                  </w:r>
                </w:p>
              </w:tc>
              <w:tc>
                <w:tcPr>
                  <w:tcW w:w="771" w:type="dxa"/>
                </w:tcPr>
                <w:p w14:paraId="32E56A57">
                  <w:pPr>
                    <w:keepNext w:val="0"/>
                    <w:keepLines w:val="0"/>
                    <w:widowControl/>
                    <w:suppressLineNumbers w:val="0"/>
                    <w:jc w:val="left"/>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kern w:val="0"/>
                      <w:sz w:val="20"/>
                      <w:szCs w:val="20"/>
                      <w:lang w:val="en-US" w:eastAsia="zh-CN" w:bidi="ar"/>
                    </w:rPr>
                    <w:t>0.012</w:t>
                  </w:r>
                </w:p>
              </w:tc>
              <w:tc>
                <w:tcPr>
                  <w:tcW w:w="739" w:type="dxa"/>
                </w:tcPr>
                <w:p w14:paraId="2A20E501">
                  <w:pPr>
                    <w:keepNext w:val="0"/>
                    <w:keepLines w:val="0"/>
                    <w:widowControl/>
                    <w:suppressLineNumbers w:val="0"/>
                    <w:jc w:val="left"/>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kern w:val="0"/>
                      <w:sz w:val="20"/>
                      <w:szCs w:val="20"/>
                      <w:lang w:val="en-US" w:eastAsia="zh-CN" w:bidi="ar"/>
                    </w:rPr>
                    <w:t>0.027</w:t>
                  </w:r>
                </w:p>
              </w:tc>
              <w:tc>
                <w:tcPr>
                  <w:tcW w:w="708" w:type="dxa"/>
                </w:tcPr>
                <w:p w14:paraId="1A2217C1">
                  <w:pPr>
                    <w:keepNext w:val="0"/>
                    <w:keepLines w:val="0"/>
                    <w:widowControl/>
                    <w:suppressLineNumbers w:val="0"/>
                    <w:jc w:val="left"/>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kern w:val="0"/>
                      <w:sz w:val="20"/>
                      <w:szCs w:val="20"/>
                      <w:lang w:val="en-US" w:eastAsia="zh-CN" w:bidi="ar"/>
                    </w:rPr>
                    <w:t>0.048</w:t>
                  </w:r>
                </w:p>
              </w:tc>
              <w:tc>
                <w:tcPr>
                  <w:tcW w:w="782" w:type="dxa"/>
                </w:tcPr>
                <w:p w14:paraId="79261265">
                  <w:pPr>
                    <w:keepNext w:val="0"/>
                    <w:keepLines w:val="0"/>
                    <w:widowControl/>
                    <w:suppressLineNumbers w:val="0"/>
                    <w:jc w:val="left"/>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kern w:val="0"/>
                      <w:sz w:val="20"/>
                      <w:szCs w:val="20"/>
                      <w:lang w:val="en-US" w:eastAsia="zh-CN" w:bidi="ar"/>
                    </w:rPr>
                    <w:t>0.075</w:t>
                  </w:r>
                </w:p>
              </w:tc>
              <w:tc>
                <w:tcPr>
                  <w:tcW w:w="835" w:type="dxa"/>
                </w:tcPr>
                <w:p w14:paraId="4EF2AECB">
                  <w:pPr>
                    <w:keepNext w:val="0"/>
                    <w:keepLines w:val="0"/>
                    <w:widowControl/>
                    <w:suppressLineNumbers w:val="0"/>
                    <w:jc w:val="left"/>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kern w:val="0"/>
                      <w:sz w:val="20"/>
                      <w:szCs w:val="20"/>
                      <w:lang w:val="en-US" w:eastAsia="zh-CN" w:bidi="ar"/>
                    </w:rPr>
                    <w:t>0.108</w:t>
                  </w:r>
                </w:p>
              </w:tc>
              <w:tc>
                <w:tcPr>
                  <w:tcW w:w="758" w:type="dxa"/>
                </w:tcPr>
                <w:p w14:paraId="7C59317F">
                  <w:pPr>
                    <w:keepNext w:val="0"/>
                    <w:keepLines w:val="0"/>
                    <w:widowControl/>
                    <w:suppressLineNumbers w:val="0"/>
                    <w:jc w:val="left"/>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kern w:val="0"/>
                      <w:sz w:val="20"/>
                      <w:szCs w:val="20"/>
                      <w:lang w:val="en-US" w:eastAsia="zh-CN" w:bidi="ar"/>
                    </w:rPr>
                    <w:t>0.147</w:t>
                  </w:r>
                </w:p>
              </w:tc>
            </w:tr>
            <w:tr w14:paraId="25FC6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0" w:type="dxa"/>
                </w:tcPr>
                <w:p w14:paraId="5310A90D">
                  <w:pPr>
                    <w:keepNext w:val="0"/>
                    <w:keepLines w:val="0"/>
                    <w:widowControl/>
                    <w:suppressLineNumbers w:val="0"/>
                    <w:jc w:val="left"/>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kern w:val="0"/>
                      <w:sz w:val="20"/>
                      <w:szCs w:val="20"/>
                      <w:lang w:val="en-US" w:eastAsia="zh-CN" w:bidi="ar"/>
                    </w:rPr>
                    <w:t>粒径（μm）</w:t>
                  </w:r>
                </w:p>
              </w:tc>
              <w:tc>
                <w:tcPr>
                  <w:tcW w:w="836" w:type="dxa"/>
                </w:tcPr>
                <w:p w14:paraId="70AAF859">
                  <w:pPr>
                    <w:keepNext w:val="0"/>
                    <w:keepLines w:val="0"/>
                    <w:widowControl/>
                    <w:suppressLineNumbers w:val="0"/>
                    <w:jc w:val="left"/>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kern w:val="0"/>
                      <w:sz w:val="20"/>
                      <w:szCs w:val="20"/>
                      <w:lang w:val="en-US" w:eastAsia="zh-CN" w:bidi="ar"/>
                    </w:rPr>
                    <w:t>80</w:t>
                  </w:r>
                </w:p>
              </w:tc>
              <w:tc>
                <w:tcPr>
                  <w:tcW w:w="771" w:type="dxa"/>
                </w:tcPr>
                <w:p w14:paraId="1008955A">
                  <w:pPr>
                    <w:keepNext w:val="0"/>
                    <w:keepLines w:val="0"/>
                    <w:widowControl/>
                    <w:suppressLineNumbers w:val="0"/>
                    <w:jc w:val="left"/>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kern w:val="0"/>
                      <w:sz w:val="20"/>
                      <w:szCs w:val="20"/>
                      <w:lang w:val="en-US" w:eastAsia="zh-CN" w:bidi="ar"/>
                    </w:rPr>
                    <w:t>90</w:t>
                  </w:r>
                </w:p>
              </w:tc>
              <w:tc>
                <w:tcPr>
                  <w:tcW w:w="739" w:type="dxa"/>
                </w:tcPr>
                <w:p w14:paraId="7ADA9291">
                  <w:pPr>
                    <w:keepNext w:val="0"/>
                    <w:keepLines w:val="0"/>
                    <w:widowControl/>
                    <w:suppressLineNumbers w:val="0"/>
                    <w:jc w:val="left"/>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kern w:val="0"/>
                      <w:sz w:val="20"/>
                      <w:szCs w:val="20"/>
                      <w:lang w:val="en-US" w:eastAsia="zh-CN" w:bidi="ar"/>
                    </w:rPr>
                    <w:t>100</w:t>
                  </w:r>
                </w:p>
              </w:tc>
              <w:tc>
                <w:tcPr>
                  <w:tcW w:w="708" w:type="dxa"/>
                </w:tcPr>
                <w:p w14:paraId="057A9337">
                  <w:pPr>
                    <w:keepNext w:val="0"/>
                    <w:keepLines w:val="0"/>
                    <w:widowControl/>
                    <w:suppressLineNumbers w:val="0"/>
                    <w:jc w:val="left"/>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kern w:val="0"/>
                      <w:sz w:val="20"/>
                      <w:szCs w:val="20"/>
                      <w:lang w:val="en-US" w:eastAsia="zh-CN" w:bidi="ar"/>
                    </w:rPr>
                    <w:t>150</w:t>
                  </w:r>
                </w:p>
              </w:tc>
              <w:tc>
                <w:tcPr>
                  <w:tcW w:w="782" w:type="dxa"/>
                </w:tcPr>
                <w:p w14:paraId="0D9C873F">
                  <w:pPr>
                    <w:keepNext w:val="0"/>
                    <w:keepLines w:val="0"/>
                    <w:widowControl/>
                    <w:suppressLineNumbers w:val="0"/>
                    <w:jc w:val="left"/>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kern w:val="0"/>
                      <w:sz w:val="20"/>
                      <w:szCs w:val="20"/>
                      <w:lang w:val="en-US" w:eastAsia="zh-CN" w:bidi="ar"/>
                    </w:rPr>
                    <w:t>200</w:t>
                  </w:r>
                </w:p>
              </w:tc>
              <w:tc>
                <w:tcPr>
                  <w:tcW w:w="835" w:type="dxa"/>
                </w:tcPr>
                <w:p w14:paraId="2E630395">
                  <w:pPr>
                    <w:keepNext w:val="0"/>
                    <w:keepLines w:val="0"/>
                    <w:widowControl/>
                    <w:suppressLineNumbers w:val="0"/>
                    <w:jc w:val="left"/>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kern w:val="0"/>
                      <w:sz w:val="20"/>
                      <w:szCs w:val="20"/>
                      <w:lang w:val="en-US" w:eastAsia="zh-CN" w:bidi="ar"/>
                    </w:rPr>
                    <w:t>250</w:t>
                  </w:r>
                </w:p>
              </w:tc>
              <w:tc>
                <w:tcPr>
                  <w:tcW w:w="758" w:type="dxa"/>
                </w:tcPr>
                <w:p w14:paraId="52F83B20">
                  <w:pPr>
                    <w:keepNext w:val="0"/>
                    <w:keepLines w:val="0"/>
                    <w:widowControl/>
                    <w:suppressLineNumbers w:val="0"/>
                    <w:jc w:val="left"/>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kern w:val="0"/>
                      <w:sz w:val="20"/>
                      <w:szCs w:val="20"/>
                      <w:lang w:val="en-US" w:eastAsia="zh-CN" w:bidi="ar"/>
                    </w:rPr>
                    <w:t>300</w:t>
                  </w:r>
                </w:p>
              </w:tc>
            </w:tr>
            <w:tr w14:paraId="4C7BE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0" w:type="dxa"/>
                </w:tcPr>
                <w:p w14:paraId="48DC59F1">
                  <w:pPr>
                    <w:keepNext w:val="0"/>
                    <w:keepLines w:val="0"/>
                    <w:widowControl/>
                    <w:suppressLineNumbers w:val="0"/>
                    <w:jc w:val="left"/>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kern w:val="0"/>
                      <w:sz w:val="20"/>
                      <w:szCs w:val="20"/>
                      <w:lang w:val="en-US" w:eastAsia="zh-CN" w:bidi="ar"/>
                    </w:rPr>
                    <w:t>沉降速度（m/s）</w:t>
                  </w:r>
                </w:p>
              </w:tc>
              <w:tc>
                <w:tcPr>
                  <w:tcW w:w="836" w:type="dxa"/>
                </w:tcPr>
                <w:p w14:paraId="56BACDC3">
                  <w:pPr>
                    <w:keepNext w:val="0"/>
                    <w:keepLines w:val="0"/>
                    <w:widowControl/>
                    <w:suppressLineNumbers w:val="0"/>
                    <w:jc w:val="left"/>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kern w:val="0"/>
                      <w:sz w:val="20"/>
                      <w:szCs w:val="20"/>
                      <w:lang w:val="en-US" w:eastAsia="zh-CN" w:bidi="ar"/>
                    </w:rPr>
                    <w:t>0.158</w:t>
                  </w:r>
                </w:p>
              </w:tc>
              <w:tc>
                <w:tcPr>
                  <w:tcW w:w="771" w:type="dxa"/>
                </w:tcPr>
                <w:p w14:paraId="1D862C1E">
                  <w:pPr>
                    <w:keepNext w:val="0"/>
                    <w:keepLines w:val="0"/>
                    <w:widowControl/>
                    <w:suppressLineNumbers w:val="0"/>
                    <w:jc w:val="left"/>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kern w:val="0"/>
                      <w:sz w:val="20"/>
                      <w:szCs w:val="20"/>
                      <w:lang w:val="en-US" w:eastAsia="zh-CN" w:bidi="ar"/>
                    </w:rPr>
                    <w:t>0.170</w:t>
                  </w:r>
                </w:p>
              </w:tc>
              <w:tc>
                <w:tcPr>
                  <w:tcW w:w="739" w:type="dxa"/>
                </w:tcPr>
                <w:p w14:paraId="0715DF61">
                  <w:pPr>
                    <w:keepNext w:val="0"/>
                    <w:keepLines w:val="0"/>
                    <w:widowControl/>
                    <w:suppressLineNumbers w:val="0"/>
                    <w:jc w:val="left"/>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kern w:val="0"/>
                      <w:sz w:val="20"/>
                      <w:szCs w:val="20"/>
                      <w:lang w:val="en-US" w:eastAsia="zh-CN" w:bidi="ar"/>
                    </w:rPr>
                    <w:t>0.182</w:t>
                  </w:r>
                </w:p>
              </w:tc>
              <w:tc>
                <w:tcPr>
                  <w:tcW w:w="708" w:type="dxa"/>
                </w:tcPr>
                <w:p w14:paraId="739D871C">
                  <w:pPr>
                    <w:keepNext w:val="0"/>
                    <w:keepLines w:val="0"/>
                    <w:widowControl/>
                    <w:suppressLineNumbers w:val="0"/>
                    <w:jc w:val="left"/>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kern w:val="0"/>
                      <w:sz w:val="20"/>
                      <w:szCs w:val="20"/>
                      <w:lang w:val="en-US" w:eastAsia="zh-CN" w:bidi="ar"/>
                    </w:rPr>
                    <w:t>0.239</w:t>
                  </w:r>
                </w:p>
              </w:tc>
              <w:tc>
                <w:tcPr>
                  <w:tcW w:w="782" w:type="dxa"/>
                </w:tcPr>
                <w:p w14:paraId="384B7475">
                  <w:pPr>
                    <w:keepNext w:val="0"/>
                    <w:keepLines w:val="0"/>
                    <w:widowControl/>
                    <w:suppressLineNumbers w:val="0"/>
                    <w:jc w:val="left"/>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kern w:val="0"/>
                      <w:sz w:val="20"/>
                      <w:szCs w:val="20"/>
                      <w:lang w:val="en-US" w:eastAsia="zh-CN" w:bidi="ar"/>
                    </w:rPr>
                    <w:t>0.804</w:t>
                  </w:r>
                </w:p>
              </w:tc>
              <w:tc>
                <w:tcPr>
                  <w:tcW w:w="835" w:type="dxa"/>
                </w:tcPr>
                <w:p w14:paraId="3200A088">
                  <w:pPr>
                    <w:keepNext w:val="0"/>
                    <w:keepLines w:val="0"/>
                    <w:widowControl/>
                    <w:suppressLineNumbers w:val="0"/>
                    <w:jc w:val="left"/>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kern w:val="0"/>
                      <w:sz w:val="20"/>
                      <w:szCs w:val="20"/>
                      <w:lang w:val="en-US" w:eastAsia="zh-CN" w:bidi="ar"/>
                    </w:rPr>
                    <w:t>1.005</w:t>
                  </w:r>
                </w:p>
              </w:tc>
              <w:tc>
                <w:tcPr>
                  <w:tcW w:w="758" w:type="dxa"/>
                </w:tcPr>
                <w:p w14:paraId="24CD606E">
                  <w:pPr>
                    <w:keepNext w:val="0"/>
                    <w:keepLines w:val="0"/>
                    <w:widowControl/>
                    <w:suppressLineNumbers w:val="0"/>
                    <w:jc w:val="left"/>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kern w:val="0"/>
                      <w:sz w:val="20"/>
                      <w:szCs w:val="20"/>
                      <w:lang w:val="en-US" w:eastAsia="zh-CN" w:bidi="ar"/>
                    </w:rPr>
                    <w:t>1.829</w:t>
                  </w:r>
                </w:p>
              </w:tc>
            </w:tr>
            <w:tr w14:paraId="799D1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0" w:type="dxa"/>
                </w:tcPr>
                <w:p w14:paraId="7F673C46">
                  <w:pPr>
                    <w:keepNext w:val="0"/>
                    <w:keepLines w:val="0"/>
                    <w:widowControl/>
                    <w:suppressLineNumbers w:val="0"/>
                    <w:jc w:val="left"/>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kern w:val="0"/>
                      <w:sz w:val="20"/>
                      <w:szCs w:val="20"/>
                      <w:lang w:val="en-US" w:eastAsia="zh-CN" w:bidi="ar"/>
                    </w:rPr>
                    <w:t>粒径（μm）</w:t>
                  </w:r>
                </w:p>
              </w:tc>
              <w:tc>
                <w:tcPr>
                  <w:tcW w:w="836" w:type="dxa"/>
                </w:tcPr>
                <w:p w14:paraId="00AAB2E2">
                  <w:pPr>
                    <w:keepNext w:val="0"/>
                    <w:keepLines w:val="0"/>
                    <w:widowControl/>
                    <w:suppressLineNumbers w:val="0"/>
                    <w:jc w:val="left"/>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kern w:val="0"/>
                      <w:sz w:val="20"/>
                      <w:szCs w:val="20"/>
                      <w:lang w:val="en-US" w:eastAsia="zh-CN" w:bidi="ar"/>
                    </w:rPr>
                    <w:t>450</w:t>
                  </w:r>
                </w:p>
              </w:tc>
              <w:tc>
                <w:tcPr>
                  <w:tcW w:w="771" w:type="dxa"/>
                </w:tcPr>
                <w:p w14:paraId="1B2010BE">
                  <w:pPr>
                    <w:keepNext w:val="0"/>
                    <w:keepLines w:val="0"/>
                    <w:widowControl/>
                    <w:suppressLineNumbers w:val="0"/>
                    <w:jc w:val="left"/>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kern w:val="0"/>
                      <w:sz w:val="20"/>
                      <w:szCs w:val="20"/>
                      <w:lang w:val="en-US" w:eastAsia="zh-CN" w:bidi="ar"/>
                    </w:rPr>
                    <w:t>550</w:t>
                  </w:r>
                </w:p>
              </w:tc>
              <w:tc>
                <w:tcPr>
                  <w:tcW w:w="739" w:type="dxa"/>
                </w:tcPr>
                <w:p w14:paraId="6FE3B2F8">
                  <w:pPr>
                    <w:keepNext w:val="0"/>
                    <w:keepLines w:val="0"/>
                    <w:widowControl/>
                    <w:suppressLineNumbers w:val="0"/>
                    <w:jc w:val="left"/>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kern w:val="0"/>
                      <w:sz w:val="20"/>
                      <w:szCs w:val="20"/>
                      <w:lang w:val="en-US" w:eastAsia="zh-CN" w:bidi="ar"/>
                    </w:rPr>
                    <w:t>650</w:t>
                  </w:r>
                </w:p>
              </w:tc>
              <w:tc>
                <w:tcPr>
                  <w:tcW w:w="708" w:type="dxa"/>
                </w:tcPr>
                <w:p w14:paraId="5C792EC4">
                  <w:pPr>
                    <w:keepNext w:val="0"/>
                    <w:keepLines w:val="0"/>
                    <w:widowControl/>
                    <w:suppressLineNumbers w:val="0"/>
                    <w:jc w:val="left"/>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kern w:val="0"/>
                      <w:sz w:val="20"/>
                      <w:szCs w:val="20"/>
                      <w:lang w:val="en-US" w:eastAsia="zh-CN" w:bidi="ar"/>
                    </w:rPr>
                    <w:t>750</w:t>
                  </w:r>
                </w:p>
              </w:tc>
              <w:tc>
                <w:tcPr>
                  <w:tcW w:w="782" w:type="dxa"/>
                </w:tcPr>
                <w:p w14:paraId="21449E4B">
                  <w:pPr>
                    <w:keepNext w:val="0"/>
                    <w:keepLines w:val="0"/>
                    <w:widowControl/>
                    <w:suppressLineNumbers w:val="0"/>
                    <w:jc w:val="left"/>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kern w:val="0"/>
                      <w:sz w:val="20"/>
                      <w:szCs w:val="20"/>
                      <w:lang w:val="en-US" w:eastAsia="zh-CN" w:bidi="ar"/>
                    </w:rPr>
                    <w:t>850</w:t>
                  </w:r>
                </w:p>
              </w:tc>
              <w:tc>
                <w:tcPr>
                  <w:tcW w:w="835" w:type="dxa"/>
                </w:tcPr>
                <w:p w14:paraId="0FBF60EC">
                  <w:pPr>
                    <w:keepNext w:val="0"/>
                    <w:keepLines w:val="0"/>
                    <w:widowControl/>
                    <w:suppressLineNumbers w:val="0"/>
                    <w:jc w:val="left"/>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kern w:val="0"/>
                      <w:sz w:val="20"/>
                      <w:szCs w:val="20"/>
                      <w:lang w:val="en-US" w:eastAsia="zh-CN" w:bidi="ar"/>
                    </w:rPr>
                    <w:t>950</w:t>
                  </w:r>
                </w:p>
              </w:tc>
              <w:tc>
                <w:tcPr>
                  <w:tcW w:w="758" w:type="dxa"/>
                </w:tcPr>
                <w:p w14:paraId="37C89395">
                  <w:pPr>
                    <w:keepNext w:val="0"/>
                    <w:keepLines w:val="0"/>
                    <w:widowControl/>
                    <w:suppressLineNumbers w:val="0"/>
                    <w:jc w:val="left"/>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kern w:val="0"/>
                      <w:sz w:val="20"/>
                      <w:szCs w:val="20"/>
                      <w:lang w:val="en-US" w:eastAsia="zh-CN" w:bidi="ar"/>
                    </w:rPr>
                    <w:t>1050</w:t>
                  </w:r>
                </w:p>
              </w:tc>
            </w:tr>
            <w:tr w14:paraId="55B1A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0" w:type="dxa"/>
                </w:tcPr>
                <w:p w14:paraId="256B039D">
                  <w:pPr>
                    <w:keepNext w:val="0"/>
                    <w:keepLines w:val="0"/>
                    <w:widowControl/>
                    <w:suppressLineNumbers w:val="0"/>
                    <w:jc w:val="left"/>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kern w:val="0"/>
                      <w:sz w:val="20"/>
                      <w:szCs w:val="20"/>
                      <w:lang w:val="en-US" w:eastAsia="zh-CN" w:bidi="ar"/>
                    </w:rPr>
                    <w:t>沉降速度（m/s）</w:t>
                  </w:r>
                </w:p>
              </w:tc>
              <w:tc>
                <w:tcPr>
                  <w:tcW w:w="836" w:type="dxa"/>
                </w:tcPr>
                <w:p w14:paraId="7801958E">
                  <w:pPr>
                    <w:keepNext w:val="0"/>
                    <w:keepLines w:val="0"/>
                    <w:widowControl/>
                    <w:suppressLineNumbers w:val="0"/>
                    <w:jc w:val="left"/>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kern w:val="0"/>
                      <w:sz w:val="20"/>
                      <w:szCs w:val="20"/>
                      <w:lang w:val="en-US" w:eastAsia="zh-CN" w:bidi="ar"/>
                    </w:rPr>
                    <w:t>2.211</w:t>
                  </w:r>
                </w:p>
              </w:tc>
              <w:tc>
                <w:tcPr>
                  <w:tcW w:w="771" w:type="dxa"/>
                </w:tcPr>
                <w:p w14:paraId="11BA98F0">
                  <w:pPr>
                    <w:keepNext w:val="0"/>
                    <w:keepLines w:val="0"/>
                    <w:widowControl/>
                    <w:suppressLineNumbers w:val="0"/>
                    <w:jc w:val="left"/>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kern w:val="0"/>
                      <w:sz w:val="20"/>
                      <w:szCs w:val="20"/>
                      <w:lang w:val="en-US" w:eastAsia="zh-CN" w:bidi="ar"/>
                    </w:rPr>
                    <w:t>2.614</w:t>
                  </w:r>
                </w:p>
              </w:tc>
              <w:tc>
                <w:tcPr>
                  <w:tcW w:w="739" w:type="dxa"/>
                </w:tcPr>
                <w:p w14:paraId="5A5E4FB6">
                  <w:pPr>
                    <w:keepNext w:val="0"/>
                    <w:keepLines w:val="0"/>
                    <w:widowControl/>
                    <w:suppressLineNumbers w:val="0"/>
                    <w:jc w:val="left"/>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kern w:val="0"/>
                      <w:sz w:val="20"/>
                      <w:szCs w:val="20"/>
                      <w:lang w:val="en-US" w:eastAsia="zh-CN" w:bidi="ar"/>
                    </w:rPr>
                    <w:t>3.016</w:t>
                  </w:r>
                </w:p>
              </w:tc>
              <w:tc>
                <w:tcPr>
                  <w:tcW w:w="708" w:type="dxa"/>
                </w:tcPr>
                <w:p w14:paraId="22F7D812">
                  <w:pPr>
                    <w:keepNext w:val="0"/>
                    <w:keepLines w:val="0"/>
                    <w:widowControl/>
                    <w:suppressLineNumbers w:val="0"/>
                    <w:jc w:val="left"/>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kern w:val="0"/>
                      <w:sz w:val="20"/>
                      <w:szCs w:val="20"/>
                      <w:lang w:val="en-US" w:eastAsia="zh-CN" w:bidi="ar"/>
                    </w:rPr>
                    <w:t>3.418</w:t>
                  </w:r>
                </w:p>
              </w:tc>
              <w:tc>
                <w:tcPr>
                  <w:tcW w:w="782" w:type="dxa"/>
                </w:tcPr>
                <w:p w14:paraId="63CFC374">
                  <w:pPr>
                    <w:keepNext w:val="0"/>
                    <w:keepLines w:val="0"/>
                    <w:widowControl/>
                    <w:suppressLineNumbers w:val="0"/>
                    <w:jc w:val="left"/>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kern w:val="0"/>
                      <w:sz w:val="20"/>
                      <w:szCs w:val="20"/>
                      <w:lang w:val="en-US" w:eastAsia="zh-CN" w:bidi="ar"/>
                    </w:rPr>
                    <w:t>3.820</w:t>
                  </w:r>
                </w:p>
              </w:tc>
              <w:tc>
                <w:tcPr>
                  <w:tcW w:w="835" w:type="dxa"/>
                </w:tcPr>
                <w:p w14:paraId="754D9295">
                  <w:pPr>
                    <w:keepNext w:val="0"/>
                    <w:keepLines w:val="0"/>
                    <w:widowControl/>
                    <w:suppressLineNumbers w:val="0"/>
                    <w:jc w:val="left"/>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kern w:val="0"/>
                      <w:sz w:val="20"/>
                      <w:szCs w:val="20"/>
                      <w:lang w:val="en-US" w:eastAsia="zh-CN" w:bidi="ar"/>
                    </w:rPr>
                    <w:t>4.222</w:t>
                  </w:r>
                </w:p>
              </w:tc>
              <w:tc>
                <w:tcPr>
                  <w:tcW w:w="758" w:type="dxa"/>
                </w:tcPr>
                <w:p w14:paraId="26B0C6FC">
                  <w:pPr>
                    <w:keepNext w:val="0"/>
                    <w:keepLines w:val="0"/>
                    <w:widowControl/>
                    <w:suppressLineNumbers w:val="0"/>
                    <w:jc w:val="left"/>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kern w:val="0"/>
                      <w:sz w:val="20"/>
                      <w:szCs w:val="20"/>
                      <w:lang w:val="en-US" w:eastAsia="zh-CN" w:bidi="ar"/>
                    </w:rPr>
                    <w:t>4.624</w:t>
                  </w:r>
                </w:p>
              </w:tc>
            </w:tr>
          </w:tbl>
          <w:p w14:paraId="3446084F">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施工单位应合理安排施工计划、规范施工，表土清理土方应随剥随覆，及时用于植被恢复，减少堆存时间。土方临时堆场四周应设置临时围挡，定时洒水抑尘，加强堆体表面的密实度，大风天气进行密目网遮盖，减轻扬尘对大气环境的影响，目前国内实践验证该法抑制扬尘十分有效。</w:t>
            </w:r>
          </w:p>
          <w:p w14:paraId="2858985E">
            <w:pPr>
              <w:pStyle w:val="11"/>
              <w:spacing w:line="360" w:lineRule="auto"/>
              <w:ind w:left="0" w:leftChars="0"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（3）柴油机械与运输车辆尾气</w:t>
            </w:r>
          </w:p>
          <w:p w14:paraId="3B258A93">
            <w:pPr>
              <w:pStyle w:val="11"/>
              <w:spacing w:line="360" w:lineRule="auto"/>
              <w:ind w:left="0" w:leftChars="0"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柴油机械与运输车辆在施工过程和运输过程中会排放一定数量的废气，污染物以NO</w:t>
            </w:r>
            <w:r>
              <w:rPr>
                <w:rFonts w:hint="default" w:ascii="Times New Roman" w:hAnsi="Times New Roman" w:eastAsia="宋体" w:cs="Times New Roman"/>
                <w:color w:val="auto"/>
                <w:sz w:val="24"/>
                <w:szCs w:val="24"/>
                <w:vertAlign w:val="subscript"/>
                <w:lang w:val="en-US" w:eastAsia="zh-CN"/>
              </w:rPr>
              <w:t>x</w:t>
            </w:r>
            <w:r>
              <w:rPr>
                <w:rFonts w:hint="default" w:ascii="Times New Roman" w:hAnsi="Times New Roman" w:eastAsia="宋体" w:cs="Times New Roman"/>
                <w:color w:val="auto"/>
                <w:sz w:val="24"/>
                <w:szCs w:val="24"/>
                <w:lang w:val="en-US" w:eastAsia="zh-CN"/>
              </w:rPr>
              <w:t>、SO</w:t>
            </w:r>
            <w:r>
              <w:rPr>
                <w:rFonts w:hint="default" w:ascii="Times New Roman" w:hAnsi="Times New Roman" w:eastAsia="宋体" w:cs="Times New Roman"/>
                <w:color w:val="auto"/>
                <w:sz w:val="24"/>
                <w:szCs w:val="24"/>
                <w:vertAlign w:val="subscript"/>
                <w:lang w:val="en-US" w:eastAsia="zh-CN"/>
              </w:rPr>
              <w:t>2</w:t>
            </w:r>
            <w:r>
              <w:rPr>
                <w:rFonts w:hint="default" w:ascii="Times New Roman" w:hAnsi="Times New Roman" w:eastAsia="宋体" w:cs="Times New Roman"/>
                <w:color w:val="auto"/>
                <w:sz w:val="24"/>
                <w:szCs w:val="24"/>
                <w:lang w:val="en-US" w:eastAsia="zh-CN"/>
              </w:rPr>
              <w:t>、CO、烃类和烟尘为主。本项目汽车运输和施工机械尾气主要对作业点周围和运输路线两侧局部范围产生影响。施工机械作业中柴油机械与运输车辆尾气是主要废气源。该类源一般具有排放量小、间歇性、短期性和流动性的特点，且本项目所在地较空旷，地势开阔通风状况良好，利于污染物扩散，经大气稀释扩散后，对项目周围环境空气质量影响较小。</w:t>
            </w:r>
          </w:p>
          <w:p w14:paraId="03801F1A">
            <w:pPr>
              <w:pStyle w:val="11"/>
              <w:spacing w:line="360" w:lineRule="auto"/>
              <w:ind w:left="0" w:leftChars="0"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（4）焊接烟尘</w:t>
            </w:r>
          </w:p>
          <w:p w14:paraId="4A8F159A">
            <w:pPr>
              <w:pStyle w:val="11"/>
              <w:spacing w:line="360" w:lineRule="auto"/>
              <w:ind w:left="0" w:leftChars="0" w:firstLine="480" w:firstLineChars="200"/>
              <w:jc w:val="left"/>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管道施工焊接时会产生焊接烟尘，本项目采用氩弧焊打底，加手工焊填充盖面的方式，产生的主要污染物为焊接烟尘。本项目焊接烟尘排放量很小，且施工场地位于开阔通风状况良好的户外，焊接烟尘可以很快扩散，因此对周围环境空气质量影响较小。</w:t>
            </w:r>
          </w:p>
          <w:p w14:paraId="0387070C">
            <w:pPr>
              <w:pStyle w:val="11"/>
              <w:spacing w:line="360" w:lineRule="auto"/>
              <w:ind w:left="0" w:leftChars="0" w:firstLine="480" w:firstLineChars="200"/>
              <w:jc w:val="left"/>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根据项目管线走向及沿线敏感点分布，每天定时对管线200m范围内的居民点的施工现场洒水抑尘</w:t>
            </w:r>
            <w:r>
              <w:rPr>
                <w:rFonts w:hint="eastAsia" w:ascii="宋体" w:hAnsi="宋体" w:eastAsia="宋体" w:cs="宋体"/>
                <w:color w:val="auto"/>
                <w:sz w:val="24"/>
                <w:szCs w:val="24"/>
                <w:highlight w:val="none"/>
                <w:lang w:val="en-US" w:eastAsia="zh-CN"/>
              </w:rPr>
              <w:t>、设置临时围挡，遇</w:t>
            </w:r>
            <w:r>
              <w:rPr>
                <w:rFonts w:hint="default" w:ascii="Times New Roman" w:hAnsi="Times New Roman" w:eastAsia="宋体" w:cs="Times New Roman"/>
                <w:color w:val="auto"/>
                <w:sz w:val="24"/>
                <w:szCs w:val="24"/>
                <w:highlight w:val="none"/>
                <w:lang w:val="en-US" w:eastAsia="zh-CN"/>
              </w:rPr>
              <w:t>有四级以上大风天气预报或市政府发布空气质量预警时，不得进行土方作业；运输要采取遮盖措施或利用密闭性运输车，并限制运输车辆的车速；表土临时堆场对堆体表面进行压实处理，大风天气覆盖密目网，减少扬尘，经采取上述防尘措施后，施工期扬尘对敏感点的影响是暂时的，做好宣传和防治措施，将对环境敏感点大气环境影响降至最低。</w:t>
            </w:r>
          </w:p>
          <w:p w14:paraId="3A31608E">
            <w:pPr>
              <w:spacing w:line="360" w:lineRule="auto"/>
              <w:jc w:val="left"/>
              <w:rPr>
                <w:rFonts w:hint="default" w:ascii="Times New Roman" w:hAnsi="Times New Roman" w:eastAsia="宋体" w:cs="Times New Roman"/>
                <w:b/>
                <w:bCs/>
                <w:color w:val="auto"/>
                <w:kern w:val="2"/>
                <w:sz w:val="28"/>
                <w:szCs w:val="28"/>
              </w:rPr>
            </w:pPr>
            <w:r>
              <w:rPr>
                <w:rFonts w:hint="default" w:ascii="Times New Roman" w:hAnsi="Times New Roman" w:eastAsia="宋体" w:cs="Times New Roman"/>
                <w:b/>
                <w:bCs/>
                <w:color w:val="auto"/>
                <w:kern w:val="2"/>
                <w:sz w:val="28"/>
                <w:szCs w:val="28"/>
              </w:rPr>
              <w:t>2、</w:t>
            </w:r>
            <w:bookmarkStart w:id="83" w:name="OLE_LINK37"/>
            <w:r>
              <w:rPr>
                <w:rFonts w:hint="default" w:ascii="Times New Roman" w:hAnsi="Times New Roman" w:eastAsia="宋体" w:cs="Times New Roman"/>
                <w:b/>
                <w:bCs/>
                <w:color w:val="auto"/>
                <w:kern w:val="2"/>
                <w:sz w:val="28"/>
                <w:szCs w:val="28"/>
              </w:rPr>
              <w:t>施工期</w:t>
            </w:r>
            <w:r>
              <w:rPr>
                <w:rFonts w:hint="default" w:ascii="Times New Roman" w:hAnsi="Times New Roman" w:eastAsia="宋体" w:cs="Times New Roman"/>
                <w:b/>
                <w:bCs/>
                <w:color w:val="auto"/>
                <w:kern w:val="2"/>
                <w:sz w:val="28"/>
                <w:szCs w:val="28"/>
                <w:lang w:val="en-US" w:eastAsia="zh-CN"/>
              </w:rPr>
              <w:t>地下水</w:t>
            </w:r>
            <w:r>
              <w:rPr>
                <w:rFonts w:hint="default" w:ascii="Times New Roman" w:hAnsi="Times New Roman" w:eastAsia="宋体" w:cs="Times New Roman"/>
                <w:b/>
                <w:bCs/>
                <w:color w:val="auto"/>
                <w:kern w:val="2"/>
                <w:sz w:val="28"/>
                <w:szCs w:val="28"/>
              </w:rPr>
              <w:t>环境影响分析</w:t>
            </w:r>
          </w:p>
          <w:bookmarkEnd w:id="83"/>
          <w:p w14:paraId="3E86F953">
            <w:pPr>
              <w:spacing w:line="360" w:lineRule="auto"/>
              <w:ind w:left="0" w:firstLine="480" w:firstLineChars="200"/>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highlight w:val="none"/>
                <w:lang w:val="en-US" w:eastAsia="zh-CN"/>
              </w:rPr>
              <w:t>项目区域地下水埋深为</w:t>
            </w:r>
            <w:r>
              <w:rPr>
                <w:rFonts w:hint="eastAsia" w:cs="Times New Roman"/>
                <w:color w:val="auto"/>
                <w:kern w:val="2"/>
                <w:sz w:val="24"/>
                <w:szCs w:val="24"/>
                <w:highlight w:val="none"/>
                <w:lang w:val="en-US" w:eastAsia="zh-CN"/>
              </w:rPr>
              <w:t>3.35~6.82</w:t>
            </w:r>
            <w:r>
              <w:rPr>
                <w:rFonts w:hint="default" w:ascii="Times New Roman" w:hAnsi="Times New Roman" w:eastAsia="宋体" w:cs="Times New Roman"/>
                <w:color w:val="auto"/>
                <w:kern w:val="2"/>
                <w:sz w:val="24"/>
                <w:szCs w:val="24"/>
                <w:highlight w:val="none"/>
                <w:lang w:val="en-US" w:eastAsia="zh-CN"/>
              </w:rPr>
              <w:t>m，</w:t>
            </w:r>
            <w:bookmarkStart w:id="84" w:name="OLE_LINK63"/>
            <w:r>
              <w:rPr>
                <w:rFonts w:hint="default" w:ascii="Times New Roman" w:hAnsi="Times New Roman" w:eastAsia="宋体" w:cs="Times New Roman"/>
                <w:color w:val="auto"/>
                <w:kern w:val="2"/>
                <w:sz w:val="24"/>
                <w:szCs w:val="24"/>
                <w:highlight w:val="none"/>
                <w:lang w:val="en-US" w:eastAsia="zh-CN"/>
              </w:rPr>
              <w:t>本工程管沟埋深为</w:t>
            </w:r>
            <w:r>
              <w:rPr>
                <w:rFonts w:hint="eastAsia" w:cs="Times New Roman"/>
                <w:color w:val="auto"/>
                <w:kern w:val="2"/>
                <w:sz w:val="24"/>
                <w:szCs w:val="24"/>
                <w:highlight w:val="none"/>
                <w:lang w:val="en-US" w:eastAsia="zh-CN"/>
              </w:rPr>
              <w:t>2.5</w:t>
            </w:r>
            <w:r>
              <w:rPr>
                <w:rFonts w:hint="default" w:ascii="Times New Roman" w:hAnsi="Times New Roman" w:eastAsia="宋体" w:cs="Times New Roman"/>
                <w:color w:val="auto"/>
                <w:kern w:val="2"/>
                <w:sz w:val="24"/>
                <w:szCs w:val="24"/>
                <w:highlight w:val="none"/>
                <w:lang w:val="en-US" w:eastAsia="zh-CN"/>
              </w:rPr>
              <w:t>m</w:t>
            </w:r>
            <w:bookmarkEnd w:id="84"/>
            <w:r>
              <w:rPr>
                <w:rFonts w:hint="default" w:ascii="Times New Roman" w:hAnsi="Times New Roman" w:eastAsia="宋体" w:cs="Times New Roman"/>
                <w:color w:val="auto"/>
                <w:kern w:val="2"/>
                <w:sz w:val="24"/>
                <w:szCs w:val="24"/>
                <w:highlight w:val="none"/>
                <w:lang w:val="en-US" w:eastAsia="zh-CN"/>
              </w:rPr>
              <w:t>，</w:t>
            </w:r>
            <w:r>
              <w:rPr>
                <w:rFonts w:hint="default" w:ascii="Times New Roman" w:hAnsi="Times New Roman" w:eastAsia="宋体" w:cs="Times New Roman"/>
                <w:color w:val="auto"/>
                <w:kern w:val="2"/>
                <w:sz w:val="24"/>
                <w:szCs w:val="24"/>
                <w:lang w:val="en-US" w:eastAsia="zh-CN"/>
              </w:rPr>
              <w:t>因此本工程的实施</w:t>
            </w:r>
            <w:r>
              <w:rPr>
                <w:rFonts w:hint="default" w:ascii="Times New Roman" w:hAnsi="Times New Roman" w:eastAsia="宋体" w:cs="Times New Roman"/>
                <w:color w:val="auto"/>
                <w:kern w:val="2"/>
                <w:sz w:val="24"/>
                <w:szCs w:val="24"/>
                <w:highlight w:val="none"/>
                <w:lang w:val="en-US" w:eastAsia="zh-CN"/>
              </w:rPr>
              <w:t>不会对</w:t>
            </w:r>
            <w:r>
              <w:rPr>
                <w:rFonts w:hint="default" w:ascii="Times New Roman" w:hAnsi="Times New Roman" w:eastAsia="宋体" w:cs="Times New Roman"/>
                <w:color w:val="auto"/>
                <w:kern w:val="2"/>
                <w:sz w:val="24"/>
                <w:szCs w:val="24"/>
                <w:lang w:val="en-US" w:eastAsia="zh-CN"/>
              </w:rPr>
              <w:t>地下水环境产生影响。</w:t>
            </w:r>
          </w:p>
          <w:p w14:paraId="7101AB52">
            <w:pPr>
              <w:spacing w:line="360" w:lineRule="auto"/>
              <w:jc w:val="left"/>
              <w:rPr>
                <w:rFonts w:hint="default" w:ascii="Times New Roman" w:hAnsi="Times New Roman" w:eastAsia="宋体" w:cs="Times New Roman"/>
                <w:b/>
                <w:bCs/>
                <w:color w:val="auto"/>
                <w:kern w:val="2"/>
                <w:sz w:val="28"/>
                <w:szCs w:val="28"/>
                <w:lang w:val="en-US" w:eastAsia="zh-CN"/>
              </w:rPr>
            </w:pPr>
            <w:r>
              <w:rPr>
                <w:rFonts w:hint="default" w:ascii="Times New Roman" w:hAnsi="Times New Roman" w:eastAsia="宋体" w:cs="Times New Roman"/>
                <w:b/>
                <w:bCs/>
                <w:color w:val="auto"/>
                <w:kern w:val="2"/>
                <w:sz w:val="28"/>
                <w:szCs w:val="28"/>
                <w:lang w:val="en-US" w:eastAsia="zh-CN"/>
              </w:rPr>
              <w:t>3、</w:t>
            </w:r>
            <w:bookmarkStart w:id="85" w:name="OLE_LINK38"/>
            <w:r>
              <w:rPr>
                <w:rFonts w:hint="default" w:ascii="Times New Roman" w:hAnsi="Times New Roman" w:eastAsia="宋体" w:cs="Times New Roman"/>
                <w:b/>
                <w:bCs/>
                <w:color w:val="auto"/>
                <w:kern w:val="2"/>
                <w:sz w:val="28"/>
                <w:szCs w:val="28"/>
              </w:rPr>
              <w:t>施工期</w:t>
            </w:r>
            <w:r>
              <w:rPr>
                <w:rFonts w:hint="default" w:ascii="Times New Roman" w:hAnsi="Times New Roman" w:eastAsia="宋体" w:cs="Times New Roman"/>
                <w:b/>
                <w:bCs/>
                <w:color w:val="auto"/>
                <w:kern w:val="2"/>
                <w:sz w:val="28"/>
                <w:szCs w:val="28"/>
                <w:lang w:val="en-US" w:eastAsia="zh-CN"/>
              </w:rPr>
              <w:t>地表水</w:t>
            </w:r>
            <w:r>
              <w:rPr>
                <w:rFonts w:hint="default" w:ascii="Times New Roman" w:hAnsi="Times New Roman" w:eastAsia="宋体" w:cs="Times New Roman"/>
                <w:b/>
                <w:bCs/>
                <w:color w:val="auto"/>
                <w:kern w:val="2"/>
                <w:sz w:val="28"/>
                <w:szCs w:val="28"/>
              </w:rPr>
              <w:t>环境影响分析</w:t>
            </w:r>
          </w:p>
          <w:bookmarkEnd w:id="85"/>
          <w:p w14:paraId="1A254611">
            <w:pPr>
              <w:spacing w:line="360" w:lineRule="auto"/>
              <w:ind w:lef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kern w:val="2"/>
                <w:sz w:val="24"/>
                <w:szCs w:val="24"/>
              </w:rPr>
              <w:t>项目施工期对</w:t>
            </w:r>
            <w:r>
              <w:rPr>
                <w:rFonts w:hint="default" w:ascii="Times New Roman" w:hAnsi="Times New Roman" w:eastAsia="宋体" w:cs="Times New Roman"/>
                <w:color w:val="auto"/>
                <w:kern w:val="2"/>
                <w:sz w:val="24"/>
                <w:szCs w:val="24"/>
                <w:highlight w:val="none"/>
                <w:lang w:val="en-US" w:eastAsia="zh-CN"/>
              </w:rPr>
              <w:t>地表</w:t>
            </w:r>
            <w:r>
              <w:rPr>
                <w:rFonts w:hint="default" w:ascii="Times New Roman" w:hAnsi="Times New Roman" w:eastAsia="宋体" w:cs="Times New Roman"/>
                <w:color w:val="auto"/>
                <w:kern w:val="2"/>
                <w:sz w:val="24"/>
                <w:szCs w:val="24"/>
                <w:highlight w:val="none"/>
              </w:rPr>
              <w:t>水环境产生影响的主要是</w:t>
            </w:r>
            <w:r>
              <w:rPr>
                <w:rFonts w:hint="eastAsia" w:cs="Times New Roman"/>
                <w:color w:val="auto"/>
                <w:kern w:val="2"/>
                <w:sz w:val="24"/>
                <w:szCs w:val="24"/>
                <w:highlight w:val="none"/>
                <w:lang w:val="en-US" w:eastAsia="zh-CN"/>
              </w:rPr>
              <w:t>管线试压</w:t>
            </w:r>
            <w:r>
              <w:rPr>
                <w:rFonts w:hint="default" w:ascii="Times New Roman" w:hAnsi="Times New Roman" w:eastAsia="宋体" w:cs="Times New Roman"/>
                <w:color w:val="auto"/>
                <w:kern w:val="2"/>
                <w:sz w:val="24"/>
                <w:szCs w:val="24"/>
                <w:highlight w:val="none"/>
              </w:rPr>
              <w:t>废水</w:t>
            </w:r>
            <w:r>
              <w:rPr>
                <w:rFonts w:hint="eastAsia" w:cs="Times New Roman"/>
                <w:color w:val="auto"/>
                <w:kern w:val="2"/>
                <w:sz w:val="24"/>
                <w:szCs w:val="24"/>
                <w:highlight w:val="none"/>
                <w:lang w:eastAsia="zh-CN"/>
              </w:rPr>
              <w:t>，</w:t>
            </w:r>
            <w:r>
              <w:rPr>
                <w:rFonts w:hint="default"/>
                <w:color w:val="auto"/>
                <w:sz w:val="24"/>
                <w:szCs w:val="24"/>
                <w:lang w:val="en-US" w:eastAsia="zh-CN"/>
              </w:rPr>
              <w:t>试压之前会对管道进行分段清渣处理，</w:t>
            </w:r>
            <w:r>
              <w:rPr>
                <w:rFonts w:hint="default" w:ascii="Times New Roman" w:hAnsi="Times New Roman" w:eastAsia="宋体" w:cs="Times New Roman"/>
                <w:color w:val="auto"/>
                <w:kern w:val="2"/>
                <w:sz w:val="24"/>
                <w:szCs w:val="24"/>
                <w:highlight w:val="none"/>
                <w:lang w:val="en-US" w:eastAsia="zh-CN"/>
              </w:rPr>
              <w:t>试压废水处理方式为：全管线利用段间隔离阀分段打压，并将打压废水留存于管内，待全线施工完成后，将废水排至</w:t>
            </w:r>
            <w:r>
              <w:rPr>
                <w:rFonts w:hint="eastAsia" w:eastAsia="宋体" w:cs="Times New Roman"/>
                <w:color w:val="auto"/>
                <w:sz w:val="24"/>
                <w:szCs w:val="24"/>
                <w:highlight w:val="none"/>
                <w:vertAlign w:val="baseline"/>
                <w:lang w:val="en-US" w:eastAsia="zh-CN"/>
              </w:rPr>
              <w:t>内蒙古</w:t>
            </w:r>
            <w:r>
              <w:rPr>
                <w:rFonts w:hint="eastAsia" w:eastAsia="宋体" w:cs="Times New Roman"/>
                <w:color w:val="auto"/>
                <w:sz w:val="24"/>
                <w:szCs w:val="24"/>
                <w:vertAlign w:val="baseline"/>
                <w:lang w:val="en-US" w:eastAsia="zh-CN"/>
              </w:rPr>
              <w:t>卓正煤化工有限公司</w:t>
            </w:r>
            <w:r>
              <w:rPr>
                <w:rFonts w:hint="default" w:ascii="Times New Roman" w:hAnsi="Times New Roman" w:eastAsia="宋体" w:cs="Times New Roman"/>
                <w:color w:val="auto"/>
                <w:kern w:val="2"/>
                <w:sz w:val="24"/>
                <w:szCs w:val="24"/>
                <w:highlight w:val="none"/>
                <w:lang w:val="en-US" w:eastAsia="zh-CN"/>
              </w:rPr>
              <w:t>进行处理并回用</w:t>
            </w:r>
            <w:r>
              <w:rPr>
                <w:rFonts w:hint="eastAsia" w:cs="Times New Roman"/>
                <w:color w:val="auto"/>
                <w:kern w:val="2"/>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不会对环境造成污染。</w:t>
            </w:r>
          </w:p>
          <w:p w14:paraId="5084AAD1">
            <w:pPr>
              <w:spacing w:line="360" w:lineRule="auto"/>
              <w:ind w:left="0" w:firstLine="480" w:firstLineChars="200"/>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rPr>
              <w:t>（</w:t>
            </w:r>
            <w:r>
              <w:rPr>
                <w:rFonts w:hint="default" w:ascii="Times New Roman" w:hAnsi="Times New Roman" w:eastAsia="宋体" w:cs="Times New Roman"/>
                <w:color w:val="auto"/>
                <w:kern w:val="2"/>
                <w:sz w:val="24"/>
                <w:szCs w:val="24"/>
                <w:highlight w:val="none"/>
                <w:lang w:val="en-US" w:eastAsia="zh-CN"/>
              </w:rPr>
              <w:t>1</w:t>
            </w:r>
            <w:r>
              <w:rPr>
                <w:rFonts w:hint="default" w:ascii="Times New Roman" w:hAnsi="Times New Roman" w:eastAsia="宋体" w:cs="Times New Roman"/>
                <w:color w:val="auto"/>
                <w:kern w:val="2"/>
                <w:sz w:val="24"/>
                <w:szCs w:val="24"/>
                <w:highlight w:val="none"/>
              </w:rPr>
              <w:t>）生活污水</w:t>
            </w:r>
          </w:p>
          <w:p w14:paraId="48B94354">
            <w:pPr>
              <w:spacing w:line="360" w:lineRule="auto"/>
              <w:ind w:left="0" w:firstLine="480" w:firstLineChars="200"/>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rPr>
              <w:t>本工程施工期不设置生活营地，施工人员均租用</w:t>
            </w:r>
            <w:r>
              <w:rPr>
                <w:rFonts w:hint="eastAsia" w:eastAsia="宋体" w:cs="Times New Roman"/>
                <w:color w:val="auto"/>
                <w:sz w:val="24"/>
                <w:szCs w:val="24"/>
                <w:vertAlign w:val="baseline"/>
                <w:lang w:val="en-US" w:eastAsia="zh-CN"/>
              </w:rPr>
              <w:t>无定河镇庙滩村现有的居民房</w:t>
            </w:r>
            <w:r>
              <w:rPr>
                <w:rFonts w:hint="default" w:ascii="Times New Roman" w:hAnsi="Times New Roman" w:eastAsia="宋体" w:cs="Times New Roman"/>
                <w:color w:val="auto"/>
                <w:kern w:val="2"/>
                <w:sz w:val="24"/>
                <w:szCs w:val="24"/>
                <w:highlight w:val="none"/>
              </w:rPr>
              <w:t>住宿，施工人员生活污水依托村镇已有污水收集和处理设施进行处理，因此，施工人员生活污水不会对地表水环境造成不利影响。</w:t>
            </w:r>
          </w:p>
          <w:p w14:paraId="4B61A424">
            <w:pPr>
              <w:shd w:val="clear"/>
              <w:spacing w:line="360" w:lineRule="auto"/>
              <w:ind w:left="480"/>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rPr>
              <w:t>（</w:t>
            </w:r>
            <w:r>
              <w:rPr>
                <w:rFonts w:hint="default" w:ascii="Times New Roman" w:hAnsi="Times New Roman" w:eastAsia="宋体" w:cs="Times New Roman"/>
                <w:color w:val="auto"/>
                <w:kern w:val="2"/>
                <w:sz w:val="24"/>
                <w:szCs w:val="24"/>
                <w:highlight w:val="none"/>
                <w:lang w:val="en-US" w:eastAsia="zh-CN"/>
              </w:rPr>
              <w:t>2</w:t>
            </w:r>
            <w:r>
              <w:rPr>
                <w:rFonts w:hint="default" w:ascii="Times New Roman" w:hAnsi="Times New Roman" w:eastAsia="宋体" w:cs="Times New Roman"/>
                <w:color w:val="auto"/>
                <w:kern w:val="2"/>
                <w:sz w:val="24"/>
                <w:szCs w:val="24"/>
                <w:highlight w:val="none"/>
              </w:rPr>
              <w:t>）</w:t>
            </w:r>
            <w:r>
              <w:rPr>
                <w:rFonts w:hint="eastAsia" w:cs="Times New Roman"/>
                <w:color w:val="auto"/>
                <w:kern w:val="2"/>
                <w:sz w:val="24"/>
                <w:szCs w:val="24"/>
                <w:highlight w:val="none"/>
                <w:lang w:val="en-US" w:eastAsia="zh-CN"/>
              </w:rPr>
              <w:t>管线试压</w:t>
            </w:r>
            <w:r>
              <w:rPr>
                <w:rFonts w:hint="default" w:ascii="Times New Roman" w:hAnsi="Times New Roman" w:eastAsia="宋体" w:cs="Times New Roman"/>
                <w:color w:val="auto"/>
                <w:kern w:val="2"/>
                <w:sz w:val="24"/>
                <w:szCs w:val="24"/>
                <w:highlight w:val="none"/>
              </w:rPr>
              <w:t>废水</w:t>
            </w:r>
          </w:p>
          <w:p w14:paraId="58220DEF">
            <w:pPr>
              <w:shd w:val="clear"/>
              <w:spacing w:line="360" w:lineRule="auto"/>
              <w:ind w:lef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kern w:val="2"/>
                <w:sz w:val="24"/>
                <w:szCs w:val="24"/>
                <w:highlight w:val="none"/>
                <w:shd w:val="clear" w:color="auto" w:fill="auto"/>
              </w:rPr>
              <w:t>工程供水管线水压试验用水量为</w:t>
            </w:r>
            <w:r>
              <w:rPr>
                <w:rFonts w:hint="eastAsia" w:cs="Times New Roman"/>
                <w:color w:val="auto"/>
                <w:kern w:val="2"/>
                <w:sz w:val="24"/>
                <w:szCs w:val="24"/>
                <w:highlight w:val="none"/>
                <w:shd w:val="clear" w:color="auto" w:fill="auto"/>
                <w:lang w:val="en-US" w:eastAsia="zh-CN"/>
              </w:rPr>
              <w:t>4125</w:t>
            </w:r>
            <w:r>
              <w:rPr>
                <w:rFonts w:hint="default" w:ascii="Times New Roman" w:hAnsi="Times New Roman" w:eastAsia="宋体" w:cs="Times New Roman"/>
                <w:color w:val="auto"/>
                <w:kern w:val="2"/>
                <w:sz w:val="24"/>
                <w:szCs w:val="24"/>
                <w:highlight w:val="none"/>
                <w:shd w:val="clear" w:color="auto" w:fill="auto"/>
              </w:rPr>
              <w:t>m</w:t>
            </w:r>
            <w:r>
              <w:rPr>
                <w:rFonts w:hint="default" w:ascii="Times New Roman" w:hAnsi="Times New Roman" w:eastAsia="宋体" w:cs="Times New Roman"/>
                <w:color w:val="auto"/>
                <w:kern w:val="2"/>
                <w:sz w:val="24"/>
                <w:szCs w:val="24"/>
                <w:highlight w:val="none"/>
                <w:shd w:val="clear" w:color="auto" w:fill="auto"/>
                <w:vertAlign w:val="superscript"/>
              </w:rPr>
              <w:t>3</w:t>
            </w:r>
            <w:r>
              <w:rPr>
                <w:rFonts w:hint="default" w:ascii="Times New Roman" w:hAnsi="Times New Roman" w:eastAsia="宋体" w:cs="Times New Roman"/>
                <w:color w:val="auto"/>
                <w:kern w:val="2"/>
                <w:sz w:val="24"/>
                <w:szCs w:val="24"/>
                <w:highlight w:val="none"/>
                <w:shd w:val="clear" w:color="auto" w:fill="auto"/>
              </w:rPr>
              <w:t>，产污系数按0.95计，则废水产生总量为</w:t>
            </w:r>
            <w:r>
              <w:rPr>
                <w:rFonts w:hint="eastAsia" w:cs="Times New Roman"/>
                <w:color w:val="auto"/>
                <w:kern w:val="2"/>
                <w:sz w:val="24"/>
                <w:szCs w:val="24"/>
                <w:highlight w:val="none"/>
                <w:shd w:val="clear" w:color="auto" w:fill="auto"/>
                <w:lang w:val="en-US" w:eastAsia="zh-CN"/>
              </w:rPr>
              <w:t>3918.75</w:t>
            </w:r>
            <w:r>
              <w:rPr>
                <w:rFonts w:hint="default" w:ascii="Times New Roman" w:hAnsi="Times New Roman" w:eastAsia="宋体" w:cs="Times New Roman"/>
                <w:color w:val="auto"/>
                <w:kern w:val="2"/>
                <w:sz w:val="24"/>
                <w:szCs w:val="24"/>
                <w:highlight w:val="none"/>
                <w:shd w:val="clear" w:color="auto" w:fill="auto"/>
              </w:rPr>
              <w:t>m</w:t>
            </w:r>
            <w:r>
              <w:rPr>
                <w:rFonts w:hint="default" w:ascii="Times New Roman" w:hAnsi="Times New Roman" w:eastAsia="宋体" w:cs="Times New Roman"/>
                <w:color w:val="auto"/>
                <w:kern w:val="2"/>
                <w:sz w:val="24"/>
                <w:szCs w:val="24"/>
                <w:highlight w:val="none"/>
                <w:shd w:val="clear" w:color="auto" w:fill="auto"/>
                <w:vertAlign w:val="superscript"/>
              </w:rPr>
              <w:t>3</w:t>
            </w:r>
            <w:r>
              <w:rPr>
                <w:rFonts w:hint="default" w:ascii="Times New Roman" w:hAnsi="Times New Roman" w:eastAsia="宋体" w:cs="Times New Roman"/>
                <w:color w:val="auto"/>
                <w:kern w:val="2"/>
                <w:sz w:val="24"/>
                <w:szCs w:val="24"/>
                <w:highlight w:val="none"/>
                <w:shd w:val="clear" w:color="auto" w:fill="auto"/>
              </w:rPr>
              <w:t>，</w:t>
            </w:r>
            <w:r>
              <w:rPr>
                <w:rFonts w:hint="default" w:ascii="Times New Roman" w:hAnsi="Times New Roman" w:eastAsia="宋体" w:cs="Times New Roman"/>
                <w:color w:val="auto"/>
                <w:kern w:val="2"/>
                <w:sz w:val="24"/>
                <w:szCs w:val="24"/>
                <w:highlight w:val="none"/>
                <w:shd w:val="clear" w:color="auto" w:fill="auto"/>
                <w:lang w:val="en-US" w:eastAsia="zh-CN"/>
              </w:rPr>
              <w:t>试压之前会对管道进行分段清渣处理，</w:t>
            </w:r>
            <w:r>
              <w:rPr>
                <w:rFonts w:hint="default" w:ascii="Times New Roman" w:hAnsi="Times New Roman" w:eastAsia="宋体" w:cs="Times New Roman"/>
                <w:color w:val="auto"/>
                <w:kern w:val="2"/>
                <w:sz w:val="24"/>
                <w:szCs w:val="24"/>
                <w:highlight w:val="none"/>
                <w:lang w:val="en-US" w:eastAsia="zh-CN"/>
              </w:rPr>
              <w:t>试压废水处理方式为：全管线利用段间隔离阀分段打压，并将打压废水留存于管内，待全线施工完成后，将废水排至</w:t>
            </w:r>
            <w:r>
              <w:rPr>
                <w:rFonts w:hint="eastAsia" w:eastAsia="宋体" w:cs="Times New Roman"/>
                <w:color w:val="auto"/>
                <w:sz w:val="24"/>
                <w:szCs w:val="24"/>
                <w:highlight w:val="none"/>
                <w:vertAlign w:val="baseline"/>
                <w:lang w:val="en-US" w:eastAsia="zh-CN"/>
              </w:rPr>
              <w:t>内蒙古</w:t>
            </w:r>
            <w:r>
              <w:rPr>
                <w:rFonts w:hint="eastAsia" w:eastAsia="宋体" w:cs="Times New Roman"/>
                <w:color w:val="auto"/>
                <w:sz w:val="24"/>
                <w:szCs w:val="24"/>
                <w:vertAlign w:val="baseline"/>
                <w:lang w:val="en-US" w:eastAsia="zh-CN"/>
              </w:rPr>
              <w:t>卓正煤化工有限公司</w:t>
            </w:r>
            <w:r>
              <w:rPr>
                <w:rFonts w:hint="default" w:ascii="Times New Roman" w:hAnsi="Times New Roman" w:eastAsia="宋体" w:cs="Times New Roman"/>
                <w:color w:val="auto"/>
                <w:kern w:val="2"/>
                <w:sz w:val="24"/>
                <w:szCs w:val="24"/>
                <w:highlight w:val="none"/>
                <w:lang w:val="en-US" w:eastAsia="zh-CN"/>
              </w:rPr>
              <w:t>进行处理并回用</w:t>
            </w:r>
            <w:r>
              <w:rPr>
                <w:rFonts w:hint="eastAsia" w:cs="Times New Roman"/>
                <w:color w:val="auto"/>
                <w:kern w:val="2"/>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不会对环境造成污染。</w:t>
            </w:r>
          </w:p>
          <w:p w14:paraId="32B5B8AD">
            <w:pPr>
              <w:numPr>
                <w:ilvl w:val="0"/>
                <w:numId w:val="0"/>
              </w:numPr>
              <w:spacing w:line="360" w:lineRule="auto"/>
              <w:ind w:leftChars="200" w:right="0" w:rightChars="0"/>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（3）池塘地表水体</w:t>
            </w:r>
          </w:p>
          <w:p w14:paraId="0469494D">
            <w:pPr>
              <w:shd w:val="clear"/>
              <w:spacing w:line="360" w:lineRule="auto"/>
              <w:ind w:lef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池塘穿越采用水平定向钻钻孔方式，不扰动地表水体，</w:t>
            </w:r>
            <w:r>
              <w:rPr>
                <w:rFonts w:hint="eastAsia" w:cs="Times New Roman"/>
                <w:color w:val="auto"/>
                <w:sz w:val="24"/>
                <w:szCs w:val="24"/>
                <w:highlight w:val="none"/>
                <w:lang w:val="en-US" w:eastAsia="zh-CN"/>
              </w:rPr>
              <w:t>对池塘地表水体不产生影响。</w:t>
            </w:r>
          </w:p>
          <w:p w14:paraId="7CB7831E">
            <w:pPr>
              <w:shd w:val="clear"/>
              <w:spacing w:line="360" w:lineRule="auto"/>
              <w:jc w:val="left"/>
              <w:rPr>
                <w:rFonts w:hint="default" w:ascii="Times New Roman" w:hAnsi="Times New Roman" w:eastAsia="宋体" w:cs="Times New Roman"/>
                <w:b/>
                <w:bCs/>
                <w:color w:val="auto"/>
                <w:kern w:val="2"/>
                <w:sz w:val="28"/>
                <w:szCs w:val="28"/>
                <w:highlight w:val="none"/>
              </w:rPr>
            </w:pPr>
            <w:r>
              <w:rPr>
                <w:rFonts w:hint="default" w:ascii="Times New Roman" w:hAnsi="Times New Roman" w:eastAsia="宋体" w:cs="Times New Roman"/>
                <w:b/>
                <w:bCs/>
                <w:color w:val="auto"/>
                <w:kern w:val="2"/>
                <w:sz w:val="28"/>
                <w:szCs w:val="28"/>
                <w:highlight w:val="none"/>
                <w:lang w:val="en-US" w:eastAsia="zh-CN"/>
              </w:rPr>
              <w:t>4、</w:t>
            </w:r>
            <w:r>
              <w:rPr>
                <w:rFonts w:hint="default" w:ascii="Times New Roman" w:hAnsi="Times New Roman" w:eastAsia="宋体" w:cs="Times New Roman"/>
                <w:b/>
                <w:bCs/>
                <w:color w:val="auto"/>
                <w:kern w:val="2"/>
                <w:sz w:val="28"/>
                <w:szCs w:val="28"/>
                <w:highlight w:val="none"/>
              </w:rPr>
              <w:t>施工期</w:t>
            </w:r>
            <w:bookmarkStart w:id="86" w:name="OLE_LINK39"/>
            <w:r>
              <w:rPr>
                <w:rFonts w:hint="default" w:ascii="Times New Roman" w:hAnsi="Times New Roman" w:eastAsia="宋体" w:cs="Times New Roman"/>
                <w:b/>
                <w:bCs/>
                <w:color w:val="auto"/>
                <w:kern w:val="2"/>
                <w:sz w:val="28"/>
                <w:szCs w:val="28"/>
                <w:highlight w:val="none"/>
                <w:lang w:val="en-US" w:eastAsia="zh-CN"/>
              </w:rPr>
              <w:t>声</w:t>
            </w:r>
            <w:r>
              <w:rPr>
                <w:rFonts w:hint="default" w:ascii="Times New Roman" w:hAnsi="Times New Roman" w:eastAsia="宋体" w:cs="Times New Roman"/>
                <w:b/>
                <w:bCs/>
                <w:color w:val="auto"/>
                <w:kern w:val="2"/>
                <w:sz w:val="28"/>
                <w:szCs w:val="28"/>
                <w:highlight w:val="none"/>
              </w:rPr>
              <w:t>环境影响</w:t>
            </w:r>
            <w:bookmarkEnd w:id="86"/>
            <w:r>
              <w:rPr>
                <w:rFonts w:hint="default" w:ascii="Times New Roman" w:hAnsi="Times New Roman" w:eastAsia="宋体" w:cs="Times New Roman"/>
                <w:b/>
                <w:bCs/>
                <w:color w:val="auto"/>
                <w:kern w:val="2"/>
                <w:sz w:val="28"/>
                <w:szCs w:val="28"/>
                <w:highlight w:val="none"/>
              </w:rPr>
              <w:t>分析</w:t>
            </w:r>
          </w:p>
          <w:p w14:paraId="1157D8DE">
            <w:pPr>
              <w:spacing w:line="360" w:lineRule="auto"/>
              <w:ind w:left="0" w:firstLine="480" w:firstLineChars="200"/>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施工期</w:t>
            </w:r>
            <w:r>
              <w:rPr>
                <w:rFonts w:hint="default" w:ascii="Times New Roman" w:hAnsi="Times New Roman" w:eastAsia="宋体" w:cs="Times New Roman"/>
                <w:color w:val="auto"/>
                <w:kern w:val="2"/>
                <w:sz w:val="24"/>
                <w:szCs w:val="24"/>
                <w:lang w:val="en-US" w:eastAsia="zh-CN"/>
              </w:rPr>
              <w:t>声</w:t>
            </w:r>
            <w:r>
              <w:rPr>
                <w:rFonts w:hint="default" w:ascii="Times New Roman" w:hAnsi="Times New Roman" w:eastAsia="宋体" w:cs="Times New Roman"/>
                <w:color w:val="auto"/>
                <w:kern w:val="2"/>
                <w:sz w:val="24"/>
                <w:szCs w:val="24"/>
              </w:rPr>
              <w:t>环境影响主要来源于施工现场的各类机械设备和运输车辆，施工期噪声具有阶段性、临时性和多不固定性。</w:t>
            </w:r>
          </w:p>
          <w:p w14:paraId="7BCDAD83">
            <w:pPr>
              <w:spacing w:line="360" w:lineRule="auto"/>
              <w:ind w:left="0" w:firstLine="480" w:firstLineChars="200"/>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rPr>
              <w:t>（1）噪声源分布</w:t>
            </w:r>
          </w:p>
          <w:p w14:paraId="5F95C556">
            <w:pPr>
              <w:spacing w:line="360" w:lineRule="auto"/>
              <w:ind w:left="0" w:firstLine="480" w:firstLineChars="200"/>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rPr>
              <w:t>施工阶段主要噪</w:t>
            </w:r>
            <w:r>
              <w:rPr>
                <w:rFonts w:hint="default" w:ascii="Times New Roman" w:hAnsi="Times New Roman" w:eastAsia="宋体" w:cs="Times New Roman"/>
                <w:color w:val="auto"/>
                <w:kern w:val="2"/>
                <w:sz w:val="24"/>
                <w:szCs w:val="24"/>
                <w:highlight w:val="none"/>
              </w:rPr>
              <w:t>声源及其声级值见表</w:t>
            </w:r>
            <w:r>
              <w:rPr>
                <w:rFonts w:hint="eastAsia" w:cs="Times New Roman"/>
                <w:color w:val="auto"/>
                <w:kern w:val="2"/>
                <w:sz w:val="24"/>
                <w:szCs w:val="24"/>
                <w:highlight w:val="none"/>
                <w:lang w:val="en-US" w:eastAsia="zh-CN"/>
              </w:rPr>
              <w:t>31</w:t>
            </w:r>
            <w:r>
              <w:rPr>
                <w:rFonts w:hint="default" w:ascii="Times New Roman" w:hAnsi="Times New Roman" w:eastAsia="宋体" w:cs="Times New Roman"/>
                <w:color w:val="auto"/>
                <w:kern w:val="2"/>
                <w:sz w:val="24"/>
                <w:szCs w:val="24"/>
                <w:highlight w:val="none"/>
              </w:rPr>
              <w:t>。</w:t>
            </w:r>
          </w:p>
          <w:p w14:paraId="7D1AB9BE">
            <w:pPr>
              <w:jc w:val="center"/>
              <w:rPr>
                <w:rFonts w:hint="default" w:ascii="Times New Roman" w:hAnsi="Times New Roman" w:eastAsia="宋体" w:cs="Times New Roman"/>
                <w:b/>
                <w:bCs w:val="0"/>
                <w:color w:val="auto"/>
                <w:kern w:val="2"/>
                <w:sz w:val="21"/>
                <w:szCs w:val="21"/>
                <w:highlight w:val="none"/>
              </w:rPr>
            </w:pPr>
            <w:r>
              <w:rPr>
                <w:rFonts w:hint="default" w:ascii="Times New Roman" w:hAnsi="Times New Roman" w:eastAsia="宋体" w:cs="Times New Roman"/>
                <w:b/>
                <w:bCs w:val="0"/>
                <w:color w:val="auto"/>
                <w:kern w:val="2"/>
                <w:sz w:val="21"/>
                <w:szCs w:val="21"/>
                <w:highlight w:val="none"/>
              </w:rPr>
              <w:t>表</w:t>
            </w:r>
            <w:r>
              <w:rPr>
                <w:rFonts w:hint="eastAsia" w:cs="Times New Roman"/>
                <w:b/>
                <w:bCs w:val="0"/>
                <w:color w:val="auto"/>
                <w:kern w:val="2"/>
                <w:sz w:val="21"/>
                <w:szCs w:val="21"/>
                <w:highlight w:val="none"/>
                <w:lang w:val="en-US" w:eastAsia="zh-CN"/>
              </w:rPr>
              <w:t>31</w:t>
            </w:r>
            <w:r>
              <w:rPr>
                <w:rFonts w:hint="default" w:ascii="Times New Roman" w:hAnsi="Times New Roman" w:eastAsia="宋体" w:cs="Times New Roman"/>
                <w:b/>
                <w:bCs w:val="0"/>
                <w:color w:val="auto"/>
                <w:kern w:val="2"/>
                <w:sz w:val="21"/>
                <w:szCs w:val="21"/>
                <w:highlight w:val="none"/>
                <w:lang w:val="en-US" w:eastAsia="zh-CN"/>
              </w:rPr>
              <w:t xml:space="preserve">    </w:t>
            </w:r>
            <w:r>
              <w:rPr>
                <w:rFonts w:hint="default" w:ascii="Times New Roman" w:hAnsi="Times New Roman" w:eastAsia="宋体" w:cs="Times New Roman"/>
                <w:b/>
                <w:bCs w:val="0"/>
                <w:color w:val="auto"/>
                <w:kern w:val="2"/>
                <w:sz w:val="21"/>
                <w:szCs w:val="21"/>
                <w:highlight w:val="none"/>
              </w:rPr>
              <w:t>主要高噪声施工机械噪声源强</w:t>
            </w:r>
          </w:p>
          <w:tbl>
            <w:tblPr>
              <w:tblStyle w:val="20"/>
              <w:tblW w:w="81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977"/>
              <w:gridCol w:w="2698"/>
              <w:gridCol w:w="2158"/>
              <w:gridCol w:w="2278"/>
            </w:tblGrid>
            <w:tr w14:paraId="79457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2" w:hRule="atLeast"/>
                <w:jc w:val="center"/>
              </w:trPr>
              <w:tc>
                <w:tcPr>
                  <w:tcW w:w="977" w:type="dxa"/>
                  <w:tcBorders>
                    <w:top w:val="single" w:color="auto" w:sz="4" w:space="0"/>
                    <w:left w:val="single" w:color="auto" w:sz="4" w:space="0"/>
                    <w:bottom w:val="single" w:color="auto" w:sz="4" w:space="0"/>
                    <w:right w:val="single" w:color="auto" w:sz="4" w:space="0"/>
                  </w:tcBorders>
                  <w:shd w:val="clear" w:color="auto" w:fill="auto"/>
                  <w:vAlign w:val="center"/>
                </w:tcPr>
                <w:p w14:paraId="63C61A00">
                  <w:pPr>
                    <w:jc w:val="center"/>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序号</w:t>
                  </w:r>
                </w:p>
              </w:tc>
              <w:tc>
                <w:tcPr>
                  <w:tcW w:w="2698" w:type="dxa"/>
                  <w:tcBorders>
                    <w:top w:val="single" w:color="auto" w:sz="4" w:space="0"/>
                    <w:left w:val="single" w:color="auto" w:sz="4" w:space="0"/>
                    <w:bottom w:val="single" w:color="auto" w:sz="4" w:space="0"/>
                    <w:right w:val="single" w:color="auto" w:sz="4" w:space="0"/>
                  </w:tcBorders>
                  <w:shd w:val="clear" w:color="auto" w:fill="auto"/>
                  <w:vAlign w:val="center"/>
                </w:tcPr>
                <w:p w14:paraId="707C0A51">
                  <w:pPr>
                    <w:jc w:val="center"/>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施工机械名称</w:t>
                  </w:r>
                </w:p>
              </w:tc>
              <w:tc>
                <w:tcPr>
                  <w:tcW w:w="2158" w:type="dxa"/>
                  <w:tcBorders>
                    <w:top w:val="single" w:color="auto" w:sz="4" w:space="0"/>
                    <w:left w:val="single" w:color="auto" w:sz="4" w:space="0"/>
                    <w:bottom w:val="single" w:color="auto" w:sz="4" w:space="0"/>
                    <w:right w:val="single" w:color="auto" w:sz="4" w:space="0"/>
                  </w:tcBorders>
                  <w:shd w:val="clear" w:color="auto" w:fill="auto"/>
                  <w:vAlign w:val="center"/>
                </w:tcPr>
                <w:p w14:paraId="2265E9F8">
                  <w:pPr>
                    <w:jc w:val="center"/>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声源特点</w:t>
                  </w:r>
                </w:p>
              </w:tc>
              <w:tc>
                <w:tcPr>
                  <w:tcW w:w="2278" w:type="dxa"/>
                  <w:tcBorders>
                    <w:top w:val="single" w:color="auto" w:sz="4" w:space="0"/>
                    <w:left w:val="single" w:color="auto" w:sz="4" w:space="0"/>
                    <w:bottom w:val="single" w:color="auto" w:sz="4" w:space="0"/>
                    <w:right w:val="single" w:color="auto" w:sz="4" w:space="0"/>
                  </w:tcBorders>
                  <w:shd w:val="clear" w:color="auto" w:fill="auto"/>
                  <w:vAlign w:val="center"/>
                </w:tcPr>
                <w:p w14:paraId="33A15936">
                  <w:pPr>
                    <w:jc w:val="center"/>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噪声强度[dB（A）]</w:t>
                  </w:r>
                </w:p>
              </w:tc>
            </w:tr>
            <w:tr w14:paraId="4C942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77" w:type="dxa"/>
                  <w:tcBorders>
                    <w:top w:val="single" w:color="auto" w:sz="4" w:space="0"/>
                    <w:left w:val="single" w:color="auto" w:sz="4" w:space="0"/>
                    <w:bottom w:val="single" w:color="auto" w:sz="4" w:space="0"/>
                    <w:right w:val="single" w:color="auto" w:sz="4" w:space="0"/>
                  </w:tcBorders>
                  <w:shd w:val="clear" w:color="auto" w:fill="auto"/>
                  <w:vAlign w:val="center"/>
                </w:tcPr>
                <w:p w14:paraId="1429A216">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w:t>
                  </w:r>
                </w:p>
              </w:tc>
              <w:tc>
                <w:tcPr>
                  <w:tcW w:w="2698" w:type="dxa"/>
                  <w:tcBorders>
                    <w:top w:val="single" w:color="auto" w:sz="4" w:space="0"/>
                    <w:left w:val="single" w:color="auto" w:sz="4" w:space="0"/>
                    <w:bottom w:val="single" w:color="auto" w:sz="4" w:space="0"/>
                    <w:right w:val="single" w:color="auto" w:sz="4" w:space="0"/>
                  </w:tcBorders>
                  <w:shd w:val="clear" w:color="auto" w:fill="auto"/>
                  <w:vAlign w:val="center"/>
                </w:tcPr>
                <w:p w14:paraId="3D950595">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挖掘机</w:t>
                  </w:r>
                </w:p>
              </w:tc>
              <w:tc>
                <w:tcPr>
                  <w:tcW w:w="2158" w:type="dxa"/>
                  <w:tcBorders>
                    <w:top w:val="single" w:color="auto" w:sz="4" w:space="0"/>
                    <w:left w:val="single" w:color="auto" w:sz="4" w:space="0"/>
                    <w:bottom w:val="single" w:color="auto" w:sz="4" w:space="0"/>
                    <w:right w:val="single" w:color="auto" w:sz="4" w:space="0"/>
                  </w:tcBorders>
                  <w:shd w:val="clear" w:color="auto" w:fill="auto"/>
                  <w:vAlign w:val="center"/>
                </w:tcPr>
                <w:p w14:paraId="6A0DF45C">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连续</w:t>
                  </w:r>
                </w:p>
              </w:tc>
              <w:tc>
                <w:tcPr>
                  <w:tcW w:w="2278" w:type="dxa"/>
                  <w:tcBorders>
                    <w:top w:val="single" w:color="auto" w:sz="4" w:space="0"/>
                    <w:left w:val="single" w:color="auto" w:sz="4" w:space="0"/>
                    <w:bottom w:val="single" w:color="auto" w:sz="4" w:space="0"/>
                    <w:right w:val="single" w:color="auto" w:sz="4" w:space="0"/>
                  </w:tcBorders>
                  <w:shd w:val="clear" w:color="auto" w:fill="auto"/>
                  <w:vAlign w:val="center"/>
                </w:tcPr>
                <w:p w14:paraId="0EDD222E">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90</w:t>
                  </w:r>
                </w:p>
              </w:tc>
            </w:tr>
            <w:tr w14:paraId="524BD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77" w:type="dxa"/>
                  <w:tcBorders>
                    <w:top w:val="single" w:color="auto" w:sz="4" w:space="0"/>
                    <w:left w:val="single" w:color="auto" w:sz="4" w:space="0"/>
                    <w:bottom w:val="single" w:color="auto" w:sz="4" w:space="0"/>
                    <w:right w:val="single" w:color="auto" w:sz="4" w:space="0"/>
                  </w:tcBorders>
                  <w:shd w:val="clear" w:color="auto" w:fill="auto"/>
                  <w:vAlign w:val="center"/>
                </w:tcPr>
                <w:p w14:paraId="1C283831">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2</w:t>
                  </w:r>
                </w:p>
              </w:tc>
              <w:tc>
                <w:tcPr>
                  <w:tcW w:w="2698" w:type="dxa"/>
                  <w:tcBorders>
                    <w:top w:val="single" w:color="auto" w:sz="4" w:space="0"/>
                    <w:left w:val="single" w:color="auto" w:sz="4" w:space="0"/>
                    <w:bottom w:val="single" w:color="auto" w:sz="4" w:space="0"/>
                    <w:right w:val="single" w:color="auto" w:sz="4" w:space="0"/>
                  </w:tcBorders>
                  <w:shd w:val="clear" w:color="auto" w:fill="auto"/>
                  <w:vAlign w:val="center"/>
                </w:tcPr>
                <w:p w14:paraId="57E3B222">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装载机</w:t>
                  </w:r>
                </w:p>
              </w:tc>
              <w:tc>
                <w:tcPr>
                  <w:tcW w:w="2158" w:type="dxa"/>
                  <w:tcBorders>
                    <w:top w:val="single" w:color="auto" w:sz="4" w:space="0"/>
                    <w:left w:val="single" w:color="auto" w:sz="4" w:space="0"/>
                    <w:bottom w:val="single" w:color="auto" w:sz="4" w:space="0"/>
                    <w:right w:val="single" w:color="auto" w:sz="4" w:space="0"/>
                  </w:tcBorders>
                  <w:shd w:val="clear" w:color="auto" w:fill="auto"/>
                  <w:vAlign w:val="center"/>
                </w:tcPr>
                <w:p w14:paraId="7DEEC5EE">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连续</w:t>
                  </w:r>
                </w:p>
              </w:tc>
              <w:tc>
                <w:tcPr>
                  <w:tcW w:w="2278" w:type="dxa"/>
                  <w:tcBorders>
                    <w:top w:val="single" w:color="auto" w:sz="4" w:space="0"/>
                    <w:left w:val="single" w:color="auto" w:sz="4" w:space="0"/>
                    <w:bottom w:val="single" w:color="auto" w:sz="4" w:space="0"/>
                    <w:right w:val="single" w:color="auto" w:sz="4" w:space="0"/>
                  </w:tcBorders>
                  <w:shd w:val="clear" w:color="auto" w:fill="auto"/>
                  <w:vAlign w:val="center"/>
                </w:tcPr>
                <w:p w14:paraId="78F71ADA">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90</w:t>
                  </w:r>
                </w:p>
              </w:tc>
            </w:tr>
            <w:tr w14:paraId="1702E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77" w:type="dxa"/>
                  <w:tcBorders>
                    <w:top w:val="single" w:color="auto" w:sz="4" w:space="0"/>
                    <w:left w:val="single" w:color="auto" w:sz="4" w:space="0"/>
                    <w:bottom w:val="single" w:color="auto" w:sz="4" w:space="0"/>
                    <w:right w:val="single" w:color="auto" w:sz="4" w:space="0"/>
                  </w:tcBorders>
                  <w:shd w:val="clear" w:color="auto" w:fill="auto"/>
                  <w:vAlign w:val="center"/>
                </w:tcPr>
                <w:p w14:paraId="55F556B2">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3</w:t>
                  </w:r>
                </w:p>
              </w:tc>
              <w:tc>
                <w:tcPr>
                  <w:tcW w:w="2698" w:type="dxa"/>
                  <w:tcBorders>
                    <w:top w:val="single" w:color="auto" w:sz="4" w:space="0"/>
                    <w:left w:val="single" w:color="auto" w:sz="4" w:space="0"/>
                    <w:bottom w:val="single" w:color="auto" w:sz="4" w:space="0"/>
                    <w:right w:val="single" w:color="auto" w:sz="4" w:space="0"/>
                  </w:tcBorders>
                  <w:shd w:val="clear" w:color="auto" w:fill="auto"/>
                  <w:vAlign w:val="center"/>
                </w:tcPr>
                <w:p w14:paraId="2FA09CD2">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推土机</w:t>
                  </w:r>
                </w:p>
              </w:tc>
              <w:tc>
                <w:tcPr>
                  <w:tcW w:w="2158" w:type="dxa"/>
                  <w:tcBorders>
                    <w:top w:val="single" w:color="auto" w:sz="4" w:space="0"/>
                    <w:left w:val="single" w:color="auto" w:sz="4" w:space="0"/>
                    <w:bottom w:val="single" w:color="auto" w:sz="4" w:space="0"/>
                    <w:right w:val="single" w:color="auto" w:sz="4" w:space="0"/>
                  </w:tcBorders>
                  <w:shd w:val="clear" w:color="auto" w:fill="auto"/>
                  <w:vAlign w:val="center"/>
                </w:tcPr>
                <w:p w14:paraId="782ED1EE">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连续</w:t>
                  </w:r>
                </w:p>
              </w:tc>
              <w:tc>
                <w:tcPr>
                  <w:tcW w:w="2278" w:type="dxa"/>
                  <w:tcBorders>
                    <w:top w:val="single" w:color="auto" w:sz="4" w:space="0"/>
                    <w:left w:val="single" w:color="auto" w:sz="4" w:space="0"/>
                    <w:bottom w:val="single" w:color="auto" w:sz="4" w:space="0"/>
                    <w:right w:val="single" w:color="auto" w:sz="4" w:space="0"/>
                  </w:tcBorders>
                  <w:shd w:val="clear" w:color="auto" w:fill="auto"/>
                  <w:vAlign w:val="center"/>
                </w:tcPr>
                <w:p w14:paraId="19BA1FD2">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90</w:t>
                  </w:r>
                </w:p>
              </w:tc>
            </w:tr>
            <w:tr w14:paraId="7C17E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77" w:type="dxa"/>
                  <w:tcBorders>
                    <w:top w:val="single" w:color="auto" w:sz="4" w:space="0"/>
                    <w:left w:val="single" w:color="auto" w:sz="4" w:space="0"/>
                    <w:bottom w:val="single" w:color="auto" w:sz="4" w:space="0"/>
                    <w:right w:val="single" w:color="auto" w:sz="4" w:space="0"/>
                  </w:tcBorders>
                  <w:shd w:val="clear" w:color="auto" w:fill="auto"/>
                  <w:vAlign w:val="center"/>
                </w:tcPr>
                <w:p w14:paraId="27A7FC65">
                  <w:pPr>
                    <w:jc w:val="center"/>
                    <w:rPr>
                      <w:rFonts w:hint="eastAsia"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4</w:t>
                  </w:r>
                </w:p>
              </w:tc>
              <w:tc>
                <w:tcPr>
                  <w:tcW w:w="2698" w:type="dxa"/>
                  <w:tcBorders>
                    <w:top w:val="single" w:color="auto" w:sz="4" w:space="0"/>
                    <w:left w:val="single" w:color="auto" w:sz="4" w:space="0"/>
                    <w:bottom w:val="single" w:color="auto" w:sz="4" w:space="0"/>
                    <w:right w:val="single" w:color="auto" w:sz="4" w:space="0"/>
                  </w:tcBorders>
                  <w:shd w:val="clear" w:color="auto" w:fill="auto"/>
                  <w:vAlign w:val="center"/>
                </w:tcPr>
                <w:p w14:paraId="50C86127">
                  <w:pPr>
                    <w:jc w:val="center"/>
                    <w:rPr>
                      <w:rFonts w:hint="eastAsia" w:ascii="Times New Roman" w:hAnsi="Times New Roman" w:eastAsia="宋体" w:cs="Times New Roman"/>
                      <w:color w:val="auto"/>
                      <w:kern w:val="0"/>
                      <w:sz w:val="21"/>
                      <w:szCs w:val="21"/>
                      <w:highlight w:val="none"/>
                      <w:lang w:eastAsia="zh-CN"/>
                    </w:rPr>
                  </w:pPr>
                  <w:r>
                    <w:rPr>
                      <w:rFonts w:hint="eastAsia" w:cs="Times New Roman"/>
                      <w:color w:val="auto"/>
                      <w:kern w:val="0"/>
                      <w:sz w:val="21"/>
                      <w:szCs w:val="21"/>
                      <w:highlight w:val="none"/>
                      <w:lang w:val="en-US" w:eastAsia="zh-CN"/>
                    </w:rPr>
                    <w:t>打压泵</w:t>
                  </w:r>
                </w:p>
              </w:tc>
              <w:tc>
                <w:tcPr>
                  <w:tcW w:w="2158" w:type="dxa"/>
                  <w:tcBorders>
                    <w:top w:val="single" w:color="auto" w:sz="4" w:space="0"/>
                    <w:left w:val="single" w:color="auto" w:sz="4" w:space="0"/>
                    <w:bottom w:val="single" w:color="auto" w:sz="4" w:space="0"/>
                    <w:right w:val="single" w:color="auto" w:sz="4" w:space="0"/>
                  </w:tcBorders>
                  <w:shd w:val="clear" w:color="auto" w:fill="auto"/>
                  <w:vAlign w:val="center"/>
                </w:tcPr>
                <w:p w14:paraId="384B28DB">
                  <w:pPr>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间断</w:t>
                  </w:r>
                </w:p>
              </w:tc>
              <w:tc>
                <w:tcPr>
                  <w:tcW w:w="2278" w:type="dxa"/>
                  <w:tcBorders>
                    <w:top w:val="single" w:color="auto" w:sz="4" w:space="0"/>
                    <w:left w:val="single" w:color="auto" w:sz="4" w:space="0"/>
                    <w:bottom w:val="single" w:color="auto" w:sz="4" w:space="0"/>
                    <w:right w:val="single" w:color="auto" w:sz="4" w:space="0"/>
                  </w:tcBorders>
                  <w:shd w:val="clear" w:color="auto" w:fill="auto"/>
                  <w:vAlign w:val="center"/>
                </w:tcPr>
                <w:p w14:paraId="400A652D">
                  <w:pPr>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89</w:t>
                  </w:r>
                </w:p>
              </w:tc>
            </w:tr>
            <w:tr w14:paraId="34296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77" w:type="dxa"/>
                  <w:tcBorders>
                    <w:top w:val="single" w:color="auto" w:sz="4" w:space="0"/>
                    <w:left w:val="single" w:color="auto" w:sz="4" w:space="0"/>
                    <w:bottom w:val="single" w:color="auto" w:sz="4" w:space="0"/>
                    <w:right w:val="single" w:color="auto" w:sz="4" w:space="0"/>
                  </w:tcBorders>
                  <w:shd w:val="clear" w:color="auto" w:fill="auto"/>
                  <w:vAlign w:val="center"/>
                </w:tcPr>
                <w:p w14:paraId="711C227A">
                  <w:pPr>
                    <w:jc w:val="center"/>
                    <w:rPr>
                      <w:rFonts w:hint="eastAsia" w:ascii="Times New Roman" w:hAnsi="Times New Roman" w:eastAsia="宋体" w:cs="Times New Roman"/>
                      <w:color w:val="auto"/>
                      <w:kern w:val="0"/>
                      <w:sz w:val="21"/>
                      <w:szCs w:val="21"/>
                      <w:lang w:val="en-US" w:eastAsia="zh-CN"/>
                    </w:rPr>
                  </w:pPr>
                  <w:r>
                    <w:rPr>
                      <w:rFonts w:hint="eastAsia" w:cs="Times New Roman"/>
                      <w:color w:val="auto"/>
                      <w:kern w:val="0"/>
                      <w:sz w:val="21"/>
                      <w:szCs w:val="21"/>
                      <w:lang w:val="en-US" w:eastAsia="zh-CN"/>
                    </w:rPr>
                    <w:t>5</w:t>
                  </w:r>
                </w:p>
              </w:tc>
              <w:tc>
                <w:tcPr>
                  <w:tcW w:w="2698" w:type="dxa"/>
                  <w:tcBorders>
                    <w:top w:val="single" w:color="auto" w:sz="4" w:space="0"/>
                    <w:left w:val="single" w:color="auto" w:sz="4" w:space="0"/>
                    <w:bottom w:val="single" w:color="auto" w:sz="4" w:space="0"/>
                    <w:right w:val="single" w:color="auto" w:sz="4" w:space="0"/>
                  </w:tcBorders>
                  <w:shd w:val="clear" w:color="auto" w:fill="auto"/>
                  <w:vAlign w:val="center"/>
                </w:tcPr>
                <w:p w14:paraId="25A7F0E2">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电焊机</w:t>
                  </w:r>
                </w:p>
              </w:tc>
              <w:tc>
                <w:tcPr>
                  <w:tcW w:w="2158" w:type="dxa"/>
                  <w:tcBorders>
                    <w:top w:val="single" w:color="auto" w:sz="4" w:space="0"/>
                    <w:left w:val="single" w:color="auto" w:sz="4" w:space="0"/>
                    <w:bottom w:val="single" w:color="auto" w:sz="4" w:space="0"/>
                    <w:right w:val="single" w:color="auto" w:sz="4" w:space="0"/>
                  </w:tcBorders>
                  <w:shd w:val="clear" w:color="auto" w:fill="auto"/>
                  <w:vAlign w:val="center"/>
                </w:tcPr>
                <w:p w14:paraId="3FABB287">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间断</w:t>
                  </w:r>
                </w:p>
              </w:tc>
              <w:tc>
                <w:tcPr>
                  <w:tcW w:w="2278" w:type="dxa"/>
                  <w:tcBorders>
                    <w:top w:val="single" w:color="auto" w:sz="4" w:space="0"/>
                    <w:left w:val="single" w:color="auto" w:sz="4" w:space="0"/>
                    <w:bottom w:val="single" w:color="auto" w:sz="4" w:space="0"/>
                    <w:right w:val="single" w:color="auto" w:sz="4" w:space="0"/>
                  </w:tcBorders>
                  <w:shd w:val="clear" w:color="auto" w:fill="auto"/>
                  <w:vAlign w:val="center"/>
                </w:tcPr>
                <w:p w14:paraId="3A4ECB9E">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80</w:t>
                  </w:r>
                </w:p>
              </w:tc>
            </w:tr>
            <w:tr w14:paraId="7F73F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77" w:type="dxa"/>
                  <w:tcBorders>
                    <w:top w:val="single" w:color="auto" w:sz="4" w:space="0"/>
                    <w:left w:val="single" w:color="auto" w:sz="4" w:space="0"/>
                    <w:bottom w:val="single" w:color="auto" w:sz="4" w:space="0"/>
                    <w:right w:val="single" w:color="auto" w:sz="4" w:space="0"/>
                  </w:tcBorders>
                  <w:shd w:val="clear" w:color="auto" w:fill="auto"/>
                  <w:vAlign w:val="center"/>
                </w:tcPr>
                <w:p w14:paraId="3B17D55B">
                  <w:pPr>
                    <w:jc w:val="center"/>
                    <w:rPr>
                      <w:rFonts w:hint="default" w:ascii="Times New Roman" w:hAnsi="Times New Roman" w:eastAsia="宋体" w:cs="Times New Roman"/>
                      <w:color w:val="auto"/>
                      <w:kern w:val="0"/>
                      <w:sz w:val="21"/>
                      <w:szCs w:val="21"/>
                      <w:lang w:val="en-US" w:eastAsia="zh-CN"/>
                    </w:rPr>
                  </w:pPr>
                  <w:r>
                    <w:rPr>
                      <w:rFonts w:hint="eastAsia" w:cs="Times New Roman"/>
                      <w:color w:val="auto"/>
                      <w:kern w:val="0"/>
                      <w:sz w:val="21"/>
                      <w:szCs w:val="21"/>
                      <w:lang w:val="en-US" w:eastAsia="zh-CN"/>
                    </w:rPr>
                    <w:t>6</w:t>
                  </w:r>
                </w:p>
              </w:tc>
              <w:tc>
                <w:tcPr>
                  <w:tcW w:w="2698" w:type="dxa"/>
                  <w:tcBorders>
                    <w:top w:val="single" w:color="auto" w:sz="4" w:space="0"/>
                    <w:left w:val="single" w:color="auto" w:sz="4" w:space="0"/>
                    <w:bottom w:val="single" w:color="auto" w:sz="4" w:space="0"/>
                    <w:right w:val="single" w:color="auto" w:sz="4" w:space="0"/>
                  </w:tcBorders>
                  <w:shd w:val="clear" w:color="auto" w:fill="auto"/>
                  <w:vAlign w:val="center"/>
                </w:tcPr>
                <w:p w14:paraId="04BA1542">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潜孔钻</w:t>
                  </w:r>
                </w:p>
              </w:tc>
              <w:tc>
                <w:tcPr>
                  <w:tcW w:w="2158" w:type="dxa"/>
                  <w:tcBorders>
                    <w:top w:val="single" w:color="auto" w:sz="4" w:space="0"/>
                    <w:left w:val="single" w:color="auto" w:sz="4" w:space="0"/>
                    <w:bottom w:val="single" w:color="auto" w:sz="4" w:space="0"/>
                    <w:right w:val="single" w:color="auto" w:sz="4" w:space="0"/>
                  </w:tcBorders>
                  <w:shd w:val="clear" w:color="auto" w:fill="auto"/>
                  <w:vAlign w:val="center"/>
                </w:tcPr>
                <w:p w14:paraId="490C24AE">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间断</w:t>
                  </w:r>
                </w:p>
              </w:tc>
              <w:tc>
                <w:tcPr>
                  <w:tcW w:w="2278" w:type="dxa"/>
                  <w:tcBorders>
                    <w:top w:val="single" w:color="auto" w:sz="4" w:space="0"/>
                    <w:left w:val="single" w:color="auto" w:sz="4" w:space="0"/>
                    <w:bottom w:val="single" w:color="auto" w:sz="4" w:space="0"/>
                    <w:right w:val="single" w:color="auto" w:sz="4" w:space="0"/>
                  </w:tcBorders>
                  <w:shd w:val="clear" w:color="auto" w:fill="auto"/>
                  <w:vAlign w:val="center"/>
                </w:tcPr>
                <w:p w14:paraId="2989D433">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100</w:t>
                  </w:r>
                </w:p>
              </w:tc>
            </w:tr>
            <w:tr w14:paraId="4B793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77" w:type="dxa"/>
                  <w:tcBorders>
                    <w:top w:val="single" w:color="auto" w:sz="4" w:space="0"/>
                    <w:left w:val="single" w:color="auto" w:sz="4" w:space="0"/>
                    <w:bottom w:val="single" w:color="auto" w:sz="4" w:space="0"/>
                    <w:right w:val="single" w:color="auto" w:sz="4" w:space="0"/>
                  </w:tcBorders>
                  <w:shd w:val="clear" w:color="auto" w:fill="auto"/>
                  <w:vAlign w:val="center"/>
                </w:tcPr>
                <w:p w14:paraId="6CA3901E">
                  <w:pPr>
                    <w:jc w:val="center"/>
                    <w:rPr>
                      <w:rFonts w:hint="default" w:ascii="Times New Roman" w:hAnsi="Times New Roman" w:eastAsia="宋体" w:cs="Times New Roman"/>
                      <w:color w:val="auto"/>
                      <w:kern w:val="0"/>
                      <w:sz w:val="21"/>
                      <w:szCs w:val="21"/>
                      <w:lang w:val="en-US" w:eastAsia="zh-CN"/>
                    </w:rPr>
                  </w:pPr>
                  <w:r>
                    <w:rPr>
                      <w:rFonts w:hint="eastAsia" w:cs="Times New Roman"/>
                      <w:color w:val="auto"/>
                      <w:kern w:val="0"/>
                      <w:sz w:val="21"/>
                      <w:szCs w:val="21"/>
                      <w:lang w:val="en-US" w:eastAsia="zh-CN"/>
                    </w:rPr>
                    <w:t>7</w:t>
                  </w:r>
                </w:p>
              </w:tc>
              <w:tc>
                <w:tcPr>
                  <w:tcW w:w="2698" w:type="dxa"/>
                  <w:tcBorders>
                    <w:top w:val="single" w:color="auto" w:sz="4" w:space="0"/>
                    <w:left w:val="single" w:color="auto" w:sz="4" w:space="0"/>
                    <w:bottom w:val="single" w:color="auto" w:sz="4" w:space="0"/>
                    <w:right w:val="single" w:color="auto" w:sz="4" w:space="0"/>
                  </w:tcBorders>
                  <w:shd w:val="clear" w:color="auto" w:fill="auto"/>
                  <w:vAlign w:val="center"/>
                </w:tcPr>
                <w:p w14:paraId="24F49659">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振动碾</w:t>
                  </w:r>
                </w:p>
              </w:tc>
              <w:tc>
                <w:tcPr>
                  <w:tcW w:w="2158" w:type="dxa"/>
                  <w:tcBorders>
                    <w:top w:val="single" w:color="auto" w:sz="4" w:space="0"/>
                    <w:left w:val="single" w:color="auto" w:sz="4" w:space="0"/>
                    <w:bottom w:val="single" w:color="auto" w:sz="4" w:space="0"/>
                    <w:right w:val="single" w:color="auto" w:sz="4" w:space="0"/>
                  </w:tcBorders>
                  <w:shd w:val="clear" w:color="auto" w:fill="auto"/>
                  <w:vAlign w:val="center"/>
                </w:tcPr>
                <w:p w14:paraId="607A1994">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连续</w:t>
                  </w:r>
                </w:p>
              </w:tc>
              <w:tc>
                <w:tcPr>
                  <w:tcW w:w="2278" w:type="dxa"/>
                  <w:tcBorders>
                    <w:top w:val="single" w:color="auto" w:sz="4" w:space="0"/>
                    <w:left w:val="single" w:color="auto" w:sz="4" w:space="0"/>
                    <w:bottom w:val="single" w:color="auto" w:sz="4" w:space="0"/>
                    <w:right w:val="single" w:color="auto" w:sz="4" w:space="0"/>
                  </w:tcBorders>
                  <w:shd w:val="clear" w:color="auto" w:fill="auto"/>
                  <w:vAlign w:val="center"/>
                </w:tcPr>
                <w:p w14:paraId="76CBB5A1">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100</w:t>
                  </w:r>
                </w:p>
              </w:tc>
            </w:tr>
            <w:tr w14:paraId="14ECD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77" w:type="dxa"/>
                  <w:tcBorders>
                    <w:top w:val="single" w:color="auto" w:sz="4" w:space="0"/>
                    <w:left w:val="single" w:color="auto" w:sz="4" w:space="0"/>
                    <w:bottom w:val="single" w:color="auto" w:sz="4" w:space="0"/>
                    <w:right w:val="single" w:color="auto" w:sz="4" w:space="0"/>
                  </w:tcBorders>
                  <w:shd w:val="clear" w:color="auto" w:fill="auto"/>
                  <w:vAlign w:val="center"/>
                </w:tcPr>
                <w:p w14:paraId="12700349">
                  <w:pPr>
                    <w:jc w:val="center"/>
                    <w:rPr>
                      <w:rFonts w:hint="eastAsia"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8</w:t>
                  </w:r>
                </w:p>
              </w:tc>
              <w:tc>
                <w:tcPr>
                  <w:tcW w:w="2698" w:type="dxa"/>
                  <w:tcBorders>
                    <w:top w:val="single" w:color="auto" w:sz="4" w:space="0"/>
                    <w:left w:val="single" w:color="auto" w:sz="4" w:space="0"/>
                    <w:bottom w:val="single" w:color="auto" w:sz="4" w:space="0"/>
                    <w:right w:val="single" w:color="auto" w:sz="4" w:space="0"/>
                  </w:tcBorders>
                  <w:shd w:val="clear" w:color="auto" w:fill="auto"/>
                  <w:vAlign w:val="center"/>
                </w:tcPr>
                <w:p w14:paraId="64411169">
                  <w:pPr>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打夯机</w:t>
                  </w:r>
                </w:p>
              </w:tc>
              <w:tc>
                <w:tcPr>
                  <w:tcW w:w="2158" w:type="dxa"/>
                  <w:tcBorders>
                    <w:top w:val="single" w:color="auto" w:sz="4" w:space="0"/>
                    <w:left w:val="single" w:color="auto" w:sz="4" w:space="0"/>
                    <w:bottom w:val="single" w:color="auto" w:sz="4" w:space="0"/>
                    <w:right w:val="single" w:color="auto" w:sz="4" w:space="0"/>
                  </w:tcBorders>
                  <w:shd w:val="clear" w:color="auto" w:fill="auto"/>
                  <w:vAlign w:val="center"/>
                </w:tcPr>
                <w:p w14:paraId="4F386EE4">
                  <w:pPr>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间断</w:t>
                  </w:r>
                </w:p>
              </w:tc>
              <w:tc>
                <w:tcPr>
                  <w:tcW w:w="2278" w:type="dxa"/>
                  <w:tcBorders>
                    <w:top w:val="single" w:color="auto" w:sz="4" w:space="0"/>
                    <w:left w:val="single" w:color="auto" w:sz="4" w:space="0"/>
                    <w:bottom w:val="single" w:color="auto" w:sz="4" w:space="0"/>
                    <w:right w:val="single" w:color="auto" w:sz="4" w:space="0"/>
                  </w:tcBorders>
                  <w:shd w:val="clear" w:color="auto" w:fill="auto"/>
                  <w:vAlign w:val="center"/>
                </w:tcPr>
                <w:p w14:paraId="65471D6A">
                  <w:pPr>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95</w:t>
                  </w:r>
                </w:p>
              </w:tc>
            </w:tr>
          </w:tbl>
          <w:p w14:paraId="36F056B8">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（2）预测模式</w:t>
            </w:r>
          </w:p>
          <w:p w14:paraId="459CC311">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以施工设备作为噪声预测点位，预测对施工场界噪声的贡献值。施工机械的噪声可近似视为点声源处理，根据点声源噪声衰减模式，估算声源不同距离处的噪声值，预测模式如下：</w:t>
            </w:r>
          </w:p>
          <w:p w14:paraId="0BD73DDF">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L</w:t>
            </w:r>
            <w:r>
              <w:rPr>
                <w:rFonts w:hint="default" w:ascii="Times New Roman" w:hAnsi="Times New Roman" w:eastAsia="宋体" w:cs="Times New Roman"/>
                <w:color w:val="auto"/>
                <w:kern w:val="0"/>
                <w:sz w:val="24"/>
                <w:szCs w:val="24"/>
                <w:vertAlign w:val="subscript"/>
                <w:lang w:val="en-US" w:eastAsia="zh-CN" w:bidi="ar"/>
              </w:rPr>
              <w:t>p</w:t>
            </w:r>
            <w:r>
              <w:rPr>
                <w:rFonts w:hint="default" w:ascii="Times New Roman" w:hAnsi="Times New Roman" w:eastAsia="宋体" w:cs="Times New Roman"/>
                <w:color w:val="auto"/>
                <w:kern w:val="0"/>
                <w:sz w:val="24"/>
                <w:szCs w:val="24"/>
                <w:lang w:val="en-US" w:eastAsia="zh-CN" w:bidi="ar"/>
              </w:rPr>
              <w:t>=L</w:t>
            </w:r>
            <w:r>
              <w:rPr>
                <w:rFonts w:hint="default" w:ascii="Times New Roman" w:hAnsi="Times New Roman" w:eastAsia="宋体" w:cs="Times New Roman"/>
                <w:color w:val="auto"/>
                <w:kern w:val="0"/>
                <w:sz w:val="24"/>
                <w:szCs w:val="24"/>
                <w:vertAlign w:val="subscript"/>
                <w:lang w:val="en-US" w:eastAsia="zh-CN" w:bidi="ar"/>
              </w:rPr>
              <w:t>p0</w:t>
            </w:r>
            <w:r>
              <w:rPr>
                <w:rFonts w:hint="default" w:ascii="Times New Roman" w:hAnsi="Times New Roman" w:eastAsia="宋体" w:cs="Times New Roman"/>
                <w:color w:val="auto"/>
                <w:kern w:val="0"/>
                <w:sz w:val="24"/>
                <w:szCs w:val="24"/>
                <w:vertAlign w:val="baseline"/>
                <w:lang w:val="en-US" w:eastAsia="zh-CN" w:bidi="ar"/>
              </w:rPr>
              <w:t>-</w:t>
            </w:r>
            <w:r>
              <w:rPr>
                <w:rFonts w:hint="default" w:ascii="Times New Roman" w:hAnsi="Times New Roman" w:eastAsia="宋体" w:cs="Times New Roman"/>
                <w:color w:val="auto"/>
                <w:kern w:val="0"/>
                <w:sz w:val="24"/>
                <w:szCs w:val="24"/>
                <w:lang w:val="en-US" w:eastAsia="zh-CN" w:bidi="ar"/>
              </w:rPr>
              <w:t>20lg(r/r</w:t>
            </w:r>
            <w:r>
              <w:rPr>
                <w:rFonts w:hint="default" w:ascii="Times New Roman" w:hAnsi="Times New Roman" w:eastAsia="宋体" w:cs="Times New Roman"/>
                <w:color w:val="auto"/>
                <w:kern w:val="0"/>
                <w:sz w:val="24"/>
                <w:szCs w:val="24"/>
                <w:vertAlign w:val="subscript"/>
                <w:lang w:val="en-US" w:eastAsia="zh-CN" w:bidi="ar"/>
              </w:rPr>
              <w:t>0</w:t>
            </w:r>
            <w:r>
              <w:rPr>
                <w:rFonts w:hint="default" w:ascii="Times New Roman" w:hAnsi="Times New Roman" w:eastAsia="宋体" w:cs="Times New Roman"/>
                <w:color w:val="auto"/>
                <w:kern w:val="0"/>
                <w:sz w:val="24"/>
                <w:szCs w:val="24"/>
                <w:lang w:val="en-US" w:eastAsia="zh-CN" w:bidi="ar"/>
              </w:rPr>
              <w:t>)</w:t>
            </w:r>
          </w:p>
          <w:p w14:paraId="1312E362">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rPr>
            </w:pPr>
            <w:r>
              <w:rPr>
                <w:rFonts w:hint="default" w:ascii="Times New Roman" w:hAnsi="Times New Roman" w:eastAsia="宋体" w:cs="Times New Roman"/>
                <w:color w:val="auto"/>
                <w:kern w:val="0"/>
                <w:sz w:val="24"/>
                <w:szCs w:val="24"/>
                <w:lang w:val="en-US" w:eastAsia="zh-CN" w:bidi="ar"/>
              </w:rPr>
              <w:t>式中：L</w:t>
            </w:r>
            <w:r>
              <w:rPr>
                <w:rFonts w:hint="default" w:ascii="Times New Roman" w:hAnsi="Times New Roman" w:eastAsia="宋体" w:cs="Times New Roman"/>
                <w:color w:val="auto"/>
                <w:kern w:val="0"/>
                <w:sz w:val="15"/>
                <w:szCs w:val="15"/>
                <w:lang w:val="en-US" w:eastAsia="zh-CN" w:bidi="ar"/>
              </w:rPr>
              <w:t>p</w:t>
            </w:r>
            <w:r>
              <w:rPr>
                <w:rFonts w:hint="default" w:ascii="Times New Roman" w:hAnsi="Times New Roman" w:eastAsia="宋体" w:cs="Times New Roman"/>
                <w:color w:val="auto"/>
                <w:kern w:val="0"/>
                <w:sz w:val="24"/>
                <w:szCs w:val="24"/>
                <w:lang w:val="en-US" w:eastAsia="zh-CN" w:bidi="ar"/>
              </w:rPr>
              <w:t>—距声源r米处的噪声预测值，dB(A)；</w:t>
            </w:r>
          </w:p>
          <w:p w14:paraId="11965B45">
            <w:pPr>
              <w:keepNext w:val="0"/>
              <w:keepLines w:val="0"/>
              <w:widowControl/>
              <w:suppressLineNumbers w:val="0"/>
              <w:spacing w:line="360" w:lineRule="auto"/>
              <w:ind w:firstLine="1200" w:firstLineChars="500"/>
              <w:jc w:val="left"/>
              <w:rPr>
                <w:rFonts w:hint="default" w:ascii="Times New Roman" w:hAnsi="Times New Roman" w:eastAsia="宋体" w:cs="Times New Roman"/>
                <w:color w:val="auto"/>
              </w:rPr>
            </w:pPr>
            <w:r>
              <w:rPr>
                <w:rFonts w:hint="default" w:ascii="Times New Roman" w:hAnsi="Times New Roman" w:eastAsia="宋体" w:cs="Times New Roman"/>
                <w:color w:val="auto"/>
                <w:kern w:val="0"/>
                <w:sz w:val="24"/>
                <w:szCs w:val="24"/>
                <w:lang w:val="en-US" w:eastAsia="zh-CN" w:bidi="ar"/>
              </w:rPr>
              <w:t>L</w:t>
            </w:r>
            <w:r>
              <w:rPr>
                <w:rFonts w:hint="default" w:ascii="Times New Roman" w:hAnsi="Times New Roman" w:eastAsia="宋体" w:cs="Times New Roman"/>
                <w:color w:val="auto"/>
                <w:kern w:val="0"/>
                <w:sz w:val="15"/>
                <w:szCs w:val="15"/>
                <w:lang w:val="en-US" w:eastAsia="zh-CN" w:bidi="ar"/>
              </w:rPr>
              <w:t>p0</w:t>
            </w:r>
            <w:r>
              <w:rPr>
                <w:rFonts w:hint="default" w:ascii="Times New Roman" w:hAnsi="Times New Roman" w:eastAsia="宋体" w:cs="Times New Roman"/>
                <w:color w:val="auto"/>
                <w:kern w:val="0"/>
                <w:sz w:val="24"/>
                <w:szCs w:val="24"/>
                <w:lang w:val="en-US" w:eastAsia="zh-CN" w:bidi="ar"/>
              </w:rPr>
              <w:t>—距声源r</w:t>
            </w:r>
            <w:r>
              <w:rPr>
                <w:rFonts w:hint="default" w:ascii="Times New Roman" w:hAnsi="Times New Roman" w:eastAsia="宋体" w:cs="Times New Roman"/>
                <w:color w:val="auto"/>
                <w:kern w:val="0"/>
                <w:sz w:val="15"/>
                <w:szCs w:val="15"/>
                <w:lang w:val="en-US" w:eastAsia="zh-CN" w:bidi="ar"/>
              </w:rPr>
              <w:t>0</w:t>
            </w:r>
            <w:r>
              <w:rPr>
                <w:rFonts w:hint="default" w:ascii="Times New Roman" w:hAnsi="Times New Roman" w:eastAsia="宋体" w:cs="Times New Roman"/>
                <w:color w:val="auto"/>
                <w:kern w:val="0"/>
                <w:sz w:val="24"/>
                <w:szCs w:val="24"/>
                <w:lang w:val="en-US" w:eastAsia="zh-CN" w:bidi="ar"/>
              </w:rPr>
              <w:t>米处的参考点的声级，dB(A)；</w:t>
            </w:r>
          </w:p>
          <w:p w14:paraId="6B63687D">
            <w:pPr>
              <w:keepNext w:val="0"/>
              <w:keepLines w:val="0"/>
              <w:widowControl/>
              <w:suppressLineNumbers w:val="0"/>
              <w:spacing w:line="360" w:lineRule="auto"/>
              <w:ind w:firstLine="1200" w:firstLineChars="500"/>
              <w:jc w:val="left"/>
              <w:rPr>
                <w:rFonts w:hint="default" w:ascii="Times New Roman" w:hAnsi="Times New Roman" w:eastAsia="宋体" w:cs="Times New Roman"/>
                <w:color w:val="auto"/>
              </w:rPr>
            </w:pPr>
            <w:r>
              <w:rPr>
                <w:rFonts w:hint="default" w:ascii="Times New Roman" w:hAnsi="Times New Roman" w:eastAsia="宋体" w:cs="Times New Roman"/>
                <w:color w:val="auto"/>
                <w:kern w:val="0"/>
                <w:sz w:val="24"/>
                <w:szCs w:val="24"/>
                <w:lang w:val="en-US" w:eastAsia="zh-CN" w:bidi="ar"/>
              </w:rPr>
              <w:t>r</w:t>
            </w:r>
            <w:r>
              <w:rPr>
                <w:rFonts w:hint="default" w:ascii="Times New Roman" w:hAnsi="Times New Roman" w:eastAsia="宋体" w:cs="Times New Roman"/>
                <w:color w:val="auto"/>
                <w:kern w:val="0"/>
                <w:sz w:val="15"/>
                <w:szCs w:val="15"/>
                <w:lang w:val="en-US" w:eastAsia="zh-CN" w:bidi="ar"/>
              </w:rPr>
              <w:t>0</w:t>
            </w:r>
            <w:r>
              <w:rPr>
                <w:rFonts w:hint="default" w:ascii="Times New Roman" w:hAnsi="Times New Roman" w:eastAsia="宋体" w:cs="Times New Roman"/>
                <w:color w:val="auto"/>
                <w:kern w:val="0"/>
                <w:sz w:val="24"/>
                <w:szCs w:val="24"/>
                <w:lang w:val="en-US" w:eastAsia="zh-CN" w:bidi="ar"/>
              </w:rPr>
              <w:t>—参考点与声源的距离（5m），m。</w:t>
            </w:r>
          </w:p>
          <w:p w14:paraId="42FBBB28">
            <w:pPr>
              <w:pStyle w:val="11"/>
              <w:spacing w:line="360" w:lineRule="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lang w:val="en-US" w:eastAsia="zh-CN"/>
              </w:rPr>
              <w:t>（3）噪声</w:t>
            </w:r>
            <w:r>
              <w:rPr>
                <w:rFonts w:hint="default" w:ascii="Times New Roman" w:hAnsi="Times New Roman" w:eastAsia="宋体" w:cs="Times New Roman"/>
                <w:color w:val="auto"/>
                <w:sz w:val="24"/>
                <w:szCs w:val="24"/>
                <w:highlight w:val="none"/>
                <w:lang w:val="en-US" w:eastAsia="zh-CN"/>
              </w:rPr>
              <w:t>源强</w:t>
            </w:r>
          </w:p>
          <w:p w14:paraId="19E02DC8">
            <w:pPr>
              <w:pStyle w:val="11"/>
              <w:spacing w:line="360" w:lineRule="auto"/>
              <w:ind w:left="0" w:leftChars="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根据预测模式，施工机械在不同距离处的噪声值，见表</w:t>
            </w:r>
            <w:r>
              <w:rPr>
                <w:rFonts w:hint="eastAsia" w:eastAsia="宋体" w:cs="Times New Roman"/>
                <w:color w:val="auto"/>
                <w:sz w:val="24"/>
                <w:szCs w:val="24"/>
                <w:highlight w:val="none"/>
                <w:lang w:val="en-US" w:eastAsia="zh-CN"/>
              </w:rPr>
              <w:t>32</w:t>
            </w:r>
            <w:r>
              <w:rPr>
                <w:rFonts w:hint="default" w:ascii="Times New Roman" w:hAnsi="Times New Roman" w:eastAsia="宋体" w:cs="Times New Roman"/>
                <w:color w:val="auto"/>
                <w:sz w:val="24"/>
                <w:szCs w:val="24"/>
                <w:highlight w:val="none"/>
                <w:lang w:val="en-US" w:eastAsia="zh-CN"/>
              </w:rPr>
              <w:t>。</w:t>
            </w:r>
          </w:p>
          <w:p w14:paraId="2A7DF4BD">
            <w:pPr>
              <w:jc w:val="center"/>
              <w:rPr>
                <w:rFonts w:hint="default" w:ascii="Times New Roman" w:hAnsi="Times New Roman" w:eastAsia="宋体" w:cs="Times New Roman"/>
                <w:b/>
                <w:bCs w:val="0"/>
                <w:color w:val="auto"/>
                <w:kern w:val="2"/>
                <w:sz w:val="21"/>
                <w:szCs w:val="21"/>
                <w:highlight w:val="none"/>
              </w:rPr>
            </w:pPr>
            <w:r>
              <w:rPr>
                <w:rFonts w:hint="default" w:ascii="Times New Roman" w:hAnsi="Times New Roman" w:eastAsia="宋体" w:cs="Times New Roman"/>
                <w:b/>
                <w:bCs w:val="0"/>
                <w:color w:val="auto"/>
                <w:kern w:val="2"/>
                <w:sz w:val="21"/>
                <w:szCs w:val="21"/>
                <w:highlight w:val="none"/>
              </w:rPr>
              <w:t>表</w:t>
            </w:r>
            <w:r>
              <w:rPr>
                <w:rFonts w:hint="eastAsia" w:cs="Times New Roman"/>
                <w:b/>
                <w:bCs w:val="0"/>
                <w:color w:val="auto"/>
                <w:kern w:val="2"/>
                <w:sz w:val="21"/>
                <w:szCs w:val="21"/>
                <w:highlight w:val="none"/>
                <w:lang w:val="en-US" w:eastAsia="zh-CN"/>
              </w:rPr>
              <w:t>32</w:t>
            </w:r>
            <w:r>
              <w:rPr>
                <w:rFonts w:hint="default" w:ascii="Times New Roman" w:hAnsi="Times New Roman" w:eastAsia="宋体" w:cs="Times New Roman"/>
                <w:b/>
                <w:bCs w:val="0"/>
                <w:color w:val="auto"/>
                <w:kern w:val="2"/>
                <w:sz w:val="21"/>
                <w:szCs w:val="21"/>
                <w:highlight w:val="none"/>
                <w:lang w:val="en-US" w:eastAsia="zh-CN"/>
              </w:rPr>
              <w:t xml:space="preserve">    主要施工机械不同距离处的噪声值</w:t>
            </w:r>
            <w:r>
              <w:rPr>
                <w:rFonts w:hint="default" w:ascii="Times New Roman" w:hAnsi="Times New Roman" w:eastAsia="宋体" w:cs="Times New Roman"/>
                <w:b/>
                <w:bCs w:val="0"/>
                <w:color w:val="auto"/>
                <w:kern w:val="2"/>
                <w:sz w:val="21"/>
                <w:szCs w:val="21"/>
                <w:highlight w:val="none"/>
              </w:rPr>
              <w:t xml:space="preserve">  </w:t>
            </w:r>
            <w:r>
              <w:rPr>
                <w:rFonts w:hint="default" w:ascii="Times New Roman" w:hAnsi="Times New Roman" w:eastAsia="宋体" w:cs="Times New Roman"/>
                <w:b/>
                <w:bCs w:val="0"/>
                <w:color w:val="auto"/>
                <w:kern w:val="2"/>
                <w:sz w:val="21"/>
                <w:szCs w:val="21"/>
                <w:highlight w:val="none"/>
                <w:lang w:val="en-US" w:eastAsia="zh-CN"/>
              </w:rPr>
              <w:t xml:space="preserve"> </w:t>
            </w:r>
            <w:r>
              <w:rPr>
                <w:rFonts w:hint="default" w:ascii="Times New Roman" w:hAnsi="Times New Roman" w:eastAsia="宋体" w:cs="Times New Roman"/>
                <w:b/>
                <w:bCs w:val="0"/>
                <w:color w:val="auto"/>
                <w:kern w:val="2"/>
                <w:sz w:val="21"/>
                <w:szCs w:val="21"/>
                <w:highlight w:val="none"/>
              </w:rPr>
              <w:t xml:space="preserve"> 单位：dB（A）</w:t>
            </w:r>
          </w:p>
          <w:tbl>
            <w:tblPr>
              <w:tblStyle w:val="20"/>
              <w:tblW w:w="81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480"/>
              <w:gridCol w:w="621"/>
              <w:gridCol w:w="611"/>
              <w:gridCol w:w="632"/>
              <w:gridCol w:w="654"/>
              <w:gridCol w:w="675"/>
              <w:gridCol w:w="632"/>
              <w:gridCol w:w="611"/>
              <w:gridCol w:w="728"/>
              <w:gridCol w:w="782"/>
              <w:gridCol w:w="702"/>
            </w:tblGrid>
            <w:tr w14:paraId="64473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2" w:hRule="atLeast"/>
                <w:jc w:val="center"/>
              </w:trPr>
              <w:tc>
                <w:tcPr>
                  <w:tcW w:w="1480" w:type="dxa"/>
                  <w:tcBorders>
                    <w:top w:val="single" w:color="auto" w:sz="4" w:space="0"/>
                    <w:left w:val="single" w:color="auto" w:sz="4" w:space="0"/>
                    <w:bottom w:val="single" w:color="auto" w:sz="4" w:space="0"/>
                    <w:right w:val="single" w:color="auto" w:sz="4" w:space="0"/>
                  </w:tcBorders>
                  <w:shd w:val="clear" w:color="auto" w:fill="auto"/>
                  <w:vAlign w:val="center"/>
                </w:tcPr>
                <w:p w14:paraId="7D4FA433">
                  <w:pPr>
                    <w:jc w:val="center"/>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设备名称</w:t>
                  </w:r>
                </w:p>
              </w:tc>
              <w:tc>
                <w:tcPr>
                  <w:tcW w:w="621" w:type="dxa"/>
                  <w:tcBorders>
                    <w:top w:val="single" w:color="auto" w:sz="4" w:space="0"/>
                    <w:left w:val="single" w:color="auto" w:sz="4" w:space="0"/>
                    <w:bottom w:val="single" w:color="auto" w:sz="4" w:space="0"/>
                    <w:right w:val="single" w:color="auto" w:sz="4" w:space="0"/>
                  </w:tcBorders>
                  <w:shd w:val="clear" w:color="auto" w:fill="auto"/>
                  <w:vAlign w:val="center"/>
                </w:tcPr>
                <w:p w14:paraId="63C16798">
                  <w:pPr>
                    <w:jc w:val="center"/>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1m</w:t>
                  </w:r>
                </w:p>
              </w:tc>
              <w:tc>
                <w:tcPr>
                  <w:tcW w:w="611" w:type="dxa"/>
                  <w:tcBorders>
                    <w:top w:val="single" w:color="auto" w:sz="4" w:space="0"/>
                    <w:left w:val="single" w:color="auto" w:sz="4" w:space="0"/>
                    <w:bottom w:val="single" w:color="auto" w:sz="4" w:space="0"/>
                    <w:right w:val="single" w:color="auto" w:sz="4" w:space="0"/>
                  </w:tcBorders>
                  <w:shd w:val="clear" w:color="auto" w:fill="auto"/>
                  <w:vAlign w:val="center"/>
                </w:tcPr>
                <w:p w14:paraId="747B106F">
                  <w:pPr>
                    <w:jc w:val="center"/>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4m</w:t>
                  </w:r>
                </w:p>
              </w:tc>
              <w:tc>
                <w:tcPr>
                  <w:tcW w:w="632" w:type="dxa"/>
                  <w:tcBorders>
                    <w:top w:val="single" w:color="auto" w:sz="4" w:space="0"/>
                    <w:left w:val="single" w:color="auto" w:sz="4" w:space="0"/>
                    <w:bottom w:val="single" w:color="auto" w:sz="4" w:space="0"/>
                    <w:right w:val="single" w:color="auto" w:sz="4" w:space="0"/>
                  </w:tcBorders>
                  <w:shd w:val="clear" w:color="auto" w:fill="auto"/>
                  <w:vAlign w:val="center"/>
                </w:tcPr>
                <w:p w14:paraId="056845D3">
                  <w:pPr>
                    <w:jc w:val="center"/>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5m</w:t>
                  </w:r>
                </w:p>
              </w:tc>
              <w:tc>
                <w:tcPr>
                  <w:tcW w:w="654" w:type="dxa"/>
                  <w:tcBorders>
                    <w:top w:val="single" w:color="auto" w:sz="4" w:space="0"/>
                    <w:left w:val="single" w:color="auto" w:sz="4" w:space="0"/>
                    <w:bottom w:val="single" w:color="auto" w:sz="4" w:space="0"/>
                    <w:right w:val="single" w:color="auto" w:sz="4" w:space="0"/>
                  </w:tcBorders>
                  <w:shd w:val="clear" w:color="auto" w:fill="auto"/>
                  <w:vAlign w:val="center"/>
                </w:tcPr>
                <w:p w14:paraId="07EED087">
                  <w:pPr>
                    <w:jc w:val="center"/>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10m</w:t>
                  </w:r>
                </w:p>
              </w:tc>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7F45D428">
                  <w:pPr>
                    <w:jc w:val="center"/>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20m</w:t>
                  </w:r>
                </w:p>
              </w:tc>
              <w:tc>
                <w:tcPr>
                  <w:tcW w:w="632" w:type="dxa"/>
                  <w:tcBorders>
                    <w:top w:val="single" w:color="auto" w:sz="4" w:space="0"/>
                    <w:left w:val="single" w:color="auto" w:sz="4" w:space="0"/>
                    <w:bottom w:val="single" w:color="auto" w:sz="4" w:space="0"/>
                    <w:right w:val="single" w:color="auto" w:sz="4" w:space="0"/>
                  </w:tcBorders>
                  <w:shd w:val="clear" w:color="auto" w:fill="auto"/>
                  <w:vAlign w:val="center"/>
                </w:tcPr>
                <w:p w14:paraId="63607406">
                  <w:pPr>
                    <w:jc w:val="center"/>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40m</w:t>
                  </w:r>
                </w:p>
              </w:tc>
              <w:tc>
                <w:tcPr>
                  <w:tcW w:w="611" w:type="dxa"/>
                  <w:tcBorders>
                    <w:top w:val="single" w:color="auto" w:sz="4" w:space="0"/>
                    <w:left w:val="single" w:color="auto" w:sz="4" w:space="0"/>
                    <w:bottom w:val="single" w:color="auto" w:sz="4" w:space="0"/>
                    <w:right w:val="single" w:color="auto" w:sz="4" w:space="0"/>
                  </w:tcBorders>
                  <w:shd w:val="clear" w:color="auto" w:fill="auto"/>
                  <w:vAlign w:val="center"/>
                </w:tcPr>
                <w:p w14:paraId="4FE94F90">
                  <w:pPr>
                    <w:jc w:val="center"/>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45m</w:t>
                  </w:r>
                </w:p>
              </w:tc>
              <w:tc>
                <w:tcPr>
                  <w:tcW w:w="728" w:type="dxa"/>
                  <w:tcBorders>
                    <w:top w:val="single" w:color="auto" w:sz="4" w:space="0"/>
                    <w:left w:val="single" w:color="auto" w:sz="4" w:space="0"/>
                    <w:bottom w:val="single" w:color="auto" w:sz="4" w:space="0"/>
                    <w:right w:val="single" w:color="auto" w:sz="4" w:space="0"/>
                  </w:tcBorders>
                  <w:shd w:val="clear" w:color="auto" w:fill="auto"/>
                  <w:vAlign w:val="center"/>
                </w:tcPr>
                <w:p w14:paraId="5C87BA55">
                  <w:pPr>
                    <w:jc w:val="center"/>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50m</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064D791D">
                  <w:pPr>
                    <w:jc w:val="center"/>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100m</w:t>
                  </w:r>
                </w:p>
              </w:tc>
              <w:tc>
                <w:tcPr>
                  <w:tcW w:w="702" w:type="dxa"/>
                  <w:tcBorders>
                    <w:top w:val="single" w:color="auto" w:sz="4" w:space="0"/>
                    <w:left w:val="single" w:color="auto" w:sz="4" w:space="0"/>
                    <w:bottom w:val="single" w:color="auto" w:sz="4" w:space="0"/>
                    <w:right w:val="single" w:color="auto" w:sz="4" w:space="0"/>
                  </w:tcBorders>
                  <w:shd w:val="clear" w:color="auto" w:fill="auto"/>
                  <w:vAlign w:val="center"/>
                </w:tcPr>
                <w:p w14:paraId="6894D17C">
                  <w:pPr>
                    <w:jc w:val="center"/>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150m</w:t>
                  </w:r>
                </w:p>
              </w:tc>
            </w:tr>
            <w:tr w14:paraId="1FD79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480" w:type="dxa"/>
                  <w:tcBorders>
                    <w:top w:val="single" w:color="auto" w:sz="4" w:space="0"/>
                    <w:left w:val="single" w:color="auto" w:sz="4" w:space="0"/>
                    <w:bottom w:val="single" w:color="auto" w:sz="4" w:space="0"/>
                    <w:right w:val="single" w:color="auto" w:sz="4" w:space="0"/>
                  </w:tcBorders>
                  <w:shd w:val="clear" w:color="auto" w:fill="auto"/>
                  <w:vAlign w:val="center"/>
                </w:tcPr>
                <w:p w14:paraId="1AAE9B86">
                  <w:pPr>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挖掘机</w:t>
                  </w:r>
                </w:p>
              </w:tc>
              <w:tc>
                <w:tcPr>
                  <w:tcW w:w="621" w:type="dxa"/>
                  <w:tcBorders>
                    <w:top w:val="single" w:color="auto" w:sz="4" w:space="0"/>
                    <w:left w:val="single" w:color="auto" w:sz="4" w:space="0"/>
                    <w:bottom w:val="single" w:color="auto" w:sz="4" w:space="0"/>
                    <w:right w:val="single" w:color="auto" w:sz="4" w:space="0"/>
                  </w:tcBorders>
                  <w:shd w:val="clear" w:color="auto" w:fill="auto"/>
                  <w:vAlign w:val="center"/>
                </w:tcPr>
                <w:p w14:paraId="4A782A6C">
                  <w:pPr>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90</w:t>
                  </w:r>
                </w:p>
              </w:tc>
              <w:tc>
                <w:tcPr>
                  <w:tcW w:w="611" w:type="dxa"/>
                  <w:tcBorders>
                    <w:top w:val="single" w:color="auto" w:sz="4" w:space="0"/>
                    <w:left w:val="single" w:color="auto" w:sz="4" w:space="0"/>
                    <w:bottom w:val="single" w:color="auto" w:sz="4" w:space="0"/>
                    <w:right w:val="single" w:color="auto" w:sz="4" w:space="0"/>
                  </w:tcBorders>
                  <w:shd w:val="clear" w:color="auto" w:fill="auto"/>
                  <w:vAlign w:val="center"/>
                </w:tcPr>
                <w:p w14:paraId="2910DED7">
                  <w:pPr>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78</w:t>
                  </w:r>
                </w:p>
              </w:tc>
              <w:tc>
                <w:tcPr>
                  <w:tcW w:w="632" w:type="dxa"/>
                  <w:tcBorders>
                    <w:top w:val="single" w:color="auto" w:sz="4" w:space="0"/>
                    <w:left w:val="single" w:color="auto" w:sz="4" w:space="0"/>
                    <w:bottom w:val="single" w:color="auto" w:sz="4" w:space="0"/>
                    <w:right w:val="single" w:color="auto" w:sz="4" w:space="0"/>
                  </w:tcBorders>
                  <w:shd w:val="clear" w:color="auto" w:fill="auto"/>
                  <w:vAlign w:val="center"/>
                </w:tcPr>
                <w:p w14:paraId="3A71FC5C">
                  <w:pPr>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76</w:t>
                  </w:r>
                </w:p>
              </w:tc>
              <w:tc>
                <w:tcPr>
                  <w:tcW w:w="654" w:type="dxa"/>
                  <w:tcBorders>
                    <w:top w:val="single" w:color="auto" w:sz="4" w:space="0"/>
                    <w:left w:val="single" w:color="auto" w:sz="4" w:space="0"/>
                    <w:bottom w:val="single" w:color="auto" w:sz="4" w:space="0"/>
                    <w:right w:val="single" w:color="auto" w:sz="4" w:space="0"/>
                  </w:tcBorders>
                  <w:shd w:val="clear" w:color="auto" w:fill="auto"/>
                  <w:vAlign w:val="center"/>
                </w:tcPr>
                <w:p w14:paraId="1570FF4F">
                  <w:pPr>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70</w:t>
                  </w:r>
                </w:p>
              </w:tc>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409331D5">
                  <w:pPr>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64</w:t>
                  </w:r>
                </w:p>
              </w:tc>
              <w:tc>
                <w:tcPr>
                  <w:tcW w:w="632" w:type="dxa"/>
                  <w:tcBorders>
                    <w:top w:val="single" w:color="auto" w:sz="4" w:space="0"/>
                    <w:left w:val="single" w:color="auto" w:sz="4" w:space="0"/>
                    <w:bottom w:val="single" w:color="auto" w:sz="4" w:space="0"/>
                    <w:right w:val="single" w:color="auto" w:sz="4" w:space="0"/>
                  </w:tcBorders>
                  <w:shd w:val="clear" w:color="auto" w:fill="auto"/>
                  <w:vAlign w:val="center"/>
                </w:tcPr>
                <w:p w14:paraId="5A8CB009">
                  <w:pPr>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58</w:t>
                  </w:r>
                </w:p>
              </w:tc>
              <w:tc>
                <w:tcPr>
                  <w:tcW w:w="611" w:type="dxa"/>
                  <w:tcBorders>
                    <w:top w:val="single" w:color="auto" w:sz="4" w:space="0"/>
                    <w:left w:val="single" w:color="auto" w:sz="4" w:space="0"/>
                    <w:bottom w:val="single" w:color="auto" w:sz="4" w:space="0"/>
                    <w:right w:val="single" w:color="auto" w:sz="4" w:space="0"/>
                  </w:tcBorders>
                  <w:shd w:val="clear" w:color="auto" w:fill="auto"/>
                  <w:vAlign w:val="center"/>
                </w:tcPr>
                <w:p w14:paraId="1B65A3C3">
                  <w:pPr>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57</w:t>
                  </w:r>
                </w:p>
              </w:tc>
              <w:tc>
                <w:tcPr>
                  <w:tcW w:w="728" w:type="dxa"/>
                  <w:tcBorders>
                    <w:top w:val="single" w:color="auto" w:sz="4" w:space="0"/>
                    <w:left w:val="single" w:color="auto" w:sz="4" w:space="0"/>
                    <w:bottom w:val="single" w:color="auto" w:sz="4" w:space="0"/>
                    <w:right w:val="single" w:color="auto" w:sz="4" w:space="0"/>
                  </w:tcBorders>
                  <w:shd w:val="clear" w:color="auto" w:fill="auto"/>
                  <w:vAlign w:val="center"/>
                </w:tcPr>
                <w:p w14:paraId="1B573B93">
                  <w:pPr>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56</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17E9E26A">
                  <w:pPr>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50</w:t>
                  </w:r>
                </w:p>
              </w:tc>
              <w:tc>
                <w:tcPr>
                  <w:tcW w:w="702" w:type="dxa"/>
                  <w:tcBorders>
                    <w:top w:val="single" w:color="auto" w:sz="4" w:space="0"/>
                    <w:left w:val="single" w:color="auto" w:sz="4" w:space="0"/>
                    <w:bottom w:val="single" w:color="auto" w:sz="4" w:space="0"/>
                    <w:right w:val="single" w:color="auto" w:sz="4" w:space="0"/>
                  </w:tcBorders>
                  <w:shd w:val="clear" w:color="auto" w:fill="auto"/>
                  <w:vAlign w:val="center"/>
                </w:tcPr>
                <w:p w14:paraId="247C8C4D">
                  <w:pPr>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47</w:t>
                  </w:r>
                </w:p>
              </w:tc>
            </w:tr>
            <w:tr w14:paraId="65C4F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480" w:type="dxa"/>
                  <w:tcBorders>
                    <w:top w:val="single" w:color="auto" w:sz="4" w:space="0"/>
                    <w:left w:val="single" w:color="auto" w:sz="4" w:space="0"/>
                    <w:bottom w:val="single" w:color="auto" w:sz="4" w:space="0"/>
                    <w:right w:val="single" w:color="auto" w:sz="4" w:space="0"/>
                  </w:tcBorders>
                  <w:shd w:val="clear" w:color="auto" w:fill="auto"/>
                  <w:vAlign w:val="center"/>
                </w:tcPr>
                <w:p w14:paraId="6CACDD5F">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装载机</w:t>
                  </w:r>
                </w:p>
              </w:tc>
              <w:tc>
                <w:tcPr>
                  <w:tcW w:w="621" w:type="dxa"/>
                  <w:tcBorders>
                    <w:top w:val="single" w:color="auto" w:sz="4" w:space="0"/>
                    <w:left w:val="single" w:color="auto" w:sz="4" w:space="0"/>
                    <w:bottom w:val="single" w:color="auto" w:sz="4" w:space="0"/>
                    <w:right w:val="single" w:color="auto" w:sz="4" w:space="0"/>
                  </w:tcBorders>
                  <w:shd w:val="clear" w:color="auto" w:fill="auto"/>
                  <w:vAlign w:val="center"/>
                </w:tcPr>
                <w:p w14:paraId="7D01FC4C">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90</w:t>
                  </w:r>
                </w:p>
              </w:tc>
              <w:tc>
                <w:tcPr>
                  <w:tcW w:w="611" w:type="dxa"/>
                  <w:tcBorders>
                    <w:top w:val="single" w:color="auto" w:sz="4" w:space="0"/>
                    <w:left w:val="single" w:color="auto" w:sz="4" w:space="0"/>
                    <w:bottom w:val="single" w:color="auto" w:sz="4" w:space="0"/>
                    <w:right w:val="single" w:color="auto" w:sz="4" w:space="0"/>
                  </w:tcBorders>
                  <w:shd w:val="clear" w:color="auto" w:fill="auto"/>
                  <w:vAlign w:val="center"/>
                </w:tcPr>
                <w:p w14:paraId="109117A9">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78</w:t>
                  </w:r>
                </w:p>
              </w:tc>
              <w:tc>
                <w:tcPr>
                  <w:tcW w:w="632" w:type="dxa"/>
                  <w:tcBorders>
                    <w:top w:val="single" w:color="auto" w:sz="4" w:space="0"/>
                    <w:left w:val="single" w:color="auto" w:sz="4" w:space="0"/>
                    <w:bottom w:val="single" w:color="auto" w:sz="4" w:space="0"/>
                    <w:right w:val="single" w:color="auto" w:sz="4" w:space="0"/>
                  </w:tcBorders>
                  <w:shd w:val="clear" w:color="auto" w:fill="auto"/>
                  <w:vAlign w:val="center"/>
                </w:tcPr>
                <w:p w14:paraId="694F9A6E">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76</w:t>
                  </w:r>
                </w:p>
              </w:tc>
              <w:tc>
                <w:tcPr>
                  <w:tcW w:w="654" w:type="dxa"/>
                  <w:tcBorders>
                    <w:top w:val="single" w:color="auto" w:sz="4" w:space="0"/>
                    <w:left w:val="single" w:color="auto" w:sz="4" w:space="0"/>
                    <w:bottom w:val="single" w:color="auto" w:sz="4" w:space="0"/>
                    <w:right w:val="single" w:color="auto" w:sz="4" w:space="0"/>
                  </w:tcBorders>
                  <w:shd w:val="clear" w:color="auto" w:fill="auto"/>
                  <w:vAlign w:val="center"/>
                </w:tcPr>
                <w:p w14:paraId="2C07AFC4">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70</w:t>
                  </w:r>
                </w:p>
              </w:tc>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433F1DD8">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64</w:t>
                  </w:r>
                </w:p>
              </w:tc>
              <w:tc>
                <w:tcPr>
                  <w:tcW w:w="632" w:type="dxa"/>
                  <w:tcBorders>
                    <w:top w:val="single" w:color="auto" w:sz="4" w:space="0"/>
                    <w:left w:val="single" w:color="auto" w:sz="4" w:space="0"/>
                    <w:bottom w:val="single" w:color="auto" w:sz="4" w:space="0"/>
                    <w:right w:val="single" w:color="auto" w:sz="4" w:space="0"/>
                  </w:tcBorders>
                  <w:shd w:val="clear" w:color="auto" w:fill="auto"/>
                  <w:vAlign w:val="center"/>
                </w:tcPr>
                <w:p w14:paraId="30B0D442">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58</w:t>
                  </w:r>
                </w:p>
              </w:tc>
              <w:tc>
                <w:tcPr>
                  <w:tcW w:w="611" w:type="dxa"/>
                  <w:tcBorders>
                    <w:top w:val="single" w:color="auto" w:sz="4" w:space="0"/>
                    <w:left w:val="single" w:color="auto" w:sz="4" w:space="0"/>
                    <w:bottom w:val="single" w:color="auto" w:sz="4" w:space="0"/>
                    <w:right w:val="single" w:color="auto" w:sz="4" w:space="0"/>
                  </w:tcBorders>
                  <w:shd w:val="clear" w:color="auto" w:fill="auto"/>
                  <w:vAlign w:val="center"/>
                </w:tcPr>
                <w:p w14:paraId="3BC2CD59">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57</w:t>
                  </w:r>
                </w:p>
              </w:tc>
              <w:tc>
                <w:tcPr>
                  <w:tcW w:w="728" w:type="dxa"/>
                  <w:tcBorders>
                    <w:top w:val="single" w:color="auto" w:sz="4" w:space="0"/>
                    <w:left w:val="single" w:color="auto" w:sz="4" w:space="0"/>
                    <w:bottom w:val="single" w:color="auto" w:sz="4" w:space="0"/>
                    <w:right w:val="single" w:color="auto" w:sz="4" w:space="0"/>
                  </w:tcBorders>
                  <w:shd w:val="clear" w:color="auto" w:fill="auto"/>
                  <w:vAlign w:val="center"/>
                </w:tcPr>
                <w:p w14:paraId="1E405048">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56</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50BB8533">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50</w:t>
                  </w:r>
                </w:p>
              </w:tc>
              <w:tc>
                <w:tcPr>
                  <w:tcW w:w="702" w:type="dxa"/>
                  <w:tcBorders>
                    <w:top w:val="single" w:color="auto" w:sz="4" w:space="0"/>
                    <w:left w:val="single" w:color="auto" w:sz="4" w:space="0"/>
                    <w:bottom w:val="single" w:color="auto" w:sz="4" w:space="0"/>
                    <w:right w:val="single" w:color="auto" w:sz="4" w:space="0"/>
                  </w:tcBorders>
                  <w:shd w:val="clear" w:color="auto" w:fill="auto"/>
                  <w:vAlign w:val="center"/>
                </w:tcPr>
                <w:p w14:paraId="257D1617">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47</w:t>
                  </w:r>
                </w:p>
              </w:tc>
            </w:tr>
            <w:tr w14:paraId="2B4F2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480" w:type="dxa"/>
                  <w:tcBorders>
                    <w:top w:val="single" w:color="auto" w:sz="4" w:space="0"/>
                    <w:left w:val="single" w:color="auto" w:sz="4" w:space="0"/>
                    <w:bottom w:val="single" w:color="auto" w:sz="4" w:space="0"/>
                    <w:right w:val="single" w:color="auto" w:sz="4" w:space="0"/>
                  </w:tcBorders>
                  <w:shd w:val="clear" w:color="auto" w:fill="auto"/>
                  <w:vAlign w:val="center"/>
                </w:tcPr>
                <w:p w14:paraId="72911145">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推土机</w:t>
                  </w:r>
                </w:p>
              </w:tc>
              <w:tc>
                <w:tcPr>
                  <w:tcW w:w="621" w:type="dxa"/>
                  <w:tcBorders>
                    <w:top w:val="single" w:color="auto" w:sz="4" w:space="0"/>
                    <w:left w:val="single" w:color="auto" w:sz="4" w:space="0"/>
                    <w:bottom w:val="single" w:color="auto" w:sz="4" w:space="0"/>
                    <w:right w:val="single" w:color="auto" w:sz="4" w:space="0"/>
                  </w:tcBorders>
                  <w:shd w:val="clear" w:color="auto" w:fill="auto"/>
                  <w:vAlign w:val="center"/>
                </w:tcPr>
                <w:p w14:paraId="3C280BCF">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90</w:t>
                  </w:r>
                </w:p>
              </w:tc>
              <w:tc>
                <w:tcPr>
                  <w:tcW w:w="611" w:type="dxa"/>
                  <w:tcBorders>
                    <w:top w:val="single" w:color="auto" w:sz="4" w:space="0"/>
                    <w:left w:val="single" w:color="auto" w:sz="4" w:space="0"/>
                    <w:bottom w:val="single" w:color="auto" w:sz="4" w:space="0"/>
                    <w:right w:val="single" w:color="auto" w:sz="4" w:space="0"/>
                  </w:tcBorders>
                  <w:shd w:val="clear" w:color="auto" w:fill="auto"/>
                  <w:vAlign w:val="center"/>
                </w:tcPr>
                <w:p w14:paraId="6432E780">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78</w:t>
                  </w:r>
                </w:p>
              </w:tc>
              <w:tc>
                <w:tcPr>
                  <w:tcW w:w="632" w:type="dxa"/>
                  <w:tcBorders>
                    <w:top w:val="single" w:color="auto" w:sz="4" w:space="0"/>
                    <w:left w:val="single" w:color="auto" w:sz="4" w:space="0"/>
                    <w:bottom w:val="single" w:color="auto" w:sz="4" w:space="0"/>
                    <w:right w:val="single" w:color="auto" w:sz="4" w:space="0"/>
                  </w:tcBorders>
                  <w:shd w:val="clear" w:color="auto" w:fill="auto"/>
                  <w:vAlign w:val="center"/>
                </w:tcPr>
                <w:p w14:paraId="60D3EA7D">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76</w:t>
                  </w:r>
                </w:p>
              </w:tc>
              <w:tc>
                <w:tcPr>
                  <w:tcW w:w="654" w:type="dxa"/>
                  <w:tcBorders>
                    <w:top w:val="single" w:color="auto" w:sz="4" w:space="0"/>
                    <w:left w:val="single" w:color="auto" w:sz="4" w:space="0"/>
                    <w:bottom w:val="single" w:color="auto" w:sz="4" w:space="0"/>
                    <w:right w:val="single" w:color="auto" w:sz="4" w:space="0"/>
                  </w:tcBorders>
                  <w:shd w:val="clear" w:color="auto" w:fill="auto"/>
                  <w:vAlign w:val="center"/>
                </w:tcPr>
                <w:p w14:paraId="3DAB1980">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70</w:t>
                  </w:r>
                </w:p>
              </w:tc>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2698E83F">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64</w:t>
                  </w:r>
                </w:p>
              </w:tc>
              <w:tc>
                <w:tcPr>
                  <w:tcW w:w="632" w:type="dxa"/>
                  <w:tcBorders>
                    <w:top w:val="single" w:color="auto" w:sz="4" w:space="0"/>
                    <w:left w:val="single" w:color="auto" w:sz="4" w:space="0"/>
                    <w:bottom w:val="single" w:color="auto" w:sz="4" w:space="0"/>
                    <w:right w:val="single" w:color="auto" w:sz="4" w:space="0"/>
                  </w:tcBorders>
                  <w:shd w:val="clear" w:color="auto" w:fill="auto"/>
                  <w:vAlign w:val="center"/>
                </w:tcPr>
                <w:p w14:paraId="7AF1C05A">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58</w:t>
                  </w:r>
                </w:p>
              </w:tc>
              <w:tc>
                <w:tcPr>
                  <w:tcW w:w="611" w:type="dxa"/>
                  <w:tcBorders>
                    <w:top w:val="single" w:color="auto" w:sz="4" w:space="0"/>
                    <w:left w:val="single" w:color="auto" w:sz="4" w:space="0"/>
                    <w:bottom w:val="single" w:color="auto" w:sz="4" w:space="0"/>
                    <w:right w:val="single" w:color="auto" w:sz="4" w:space="0"/>
                  </w:tcBorders>
                  <w:shd w:val="clear" w:color="auto" w:fill="auto"/>
                  <w:vAlign w:val="center"/>
                </w:tcPr>
                <w:p w14:paraId="65358568">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57</w:t>
                  </w:r>
                </w:p>
              </w:tc>
              <w:tc>
                <w:tcPr>
                  <w:tcW w:w="728" w:type="dxa"/>
                  <w:tcBorders>
                    <w:top w:val="single" w:color="auto" w:sz="4" w:space="0"/>
                    <w:left w:val="single" w:color="auto" w:sz="4" w:space="0"/>
                    <w:bottom w:val="single" w:color="auto" w:sz="4" w:space="0"/>
                    <w:right w:val="single" w:color="auto" w:sz="4" w:space="0"/>
                  </w:tcBorders>
                  <w:shd w:val="clear" w:color="auto" w:fill="auto"/>
                  <w:vAlign w:val="center"/>
                </w:tcPr>
                <w:p w14:paraId="55162FA9">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56</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578E2707">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50</w:t>
                  </w:r>
                </w:p>
              </w:tc>
              <w:tc>
                <w:tcPr>
                  <w:tcW w:w="702" w:type="dxa"/>
                  <w:tcBorders>
                    <w:top w:val="single" w:color="auto" w:sz="4" w:space="0"/>
                    <w:left w:val="single" w:color="auto" w:sz="4" w:space="0"/>
                    <w:bottom w:val="single" w:color="auto" w:sz="4" w:space="0"/>
                    <w:right w:val="single" w:color="auto" w:sz="4" w:space="0"/>
                  </w:tcBorders>
                  <w:shd w:val="clear" w:color="auto" w:fill="auto"/>
                  <w:vAlign w:val="center"/>
                </w:tcPr>
                <w:p w14:paraId="7FB17139">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47</w:t>
                  </w:r>
                </w:p>
              </w:tc>
            </w:tr>
            <w:tr w14:paraId="69D2C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480" w:type="dxa"/>
                  <w:tcBorders>
                    <w:top w:val="single" w:color="auto" w:sz="4" w:space="0"/>
                    <w:left w:val="single" w:color="auto" w:sz="4" w:space="0"/>
                    <w:bottom w:val="single" w:color="auto" w:sz="4" w:space="0"/>
                    <w:right w:val="single" w:color="auto" w:sz="4" w:space="0"/>
                  </w:tcBorders>
                  <w:shd w:val="clear" w:color="auto" w:fill="auto"/>
                  <w:vAlign w:val="center"/>
                </w:tcPr>
                <w:p w14:paraId="670EA451">
                  <w:pPr>
                    <w:jc w:val="center"/>
                    <w:rPr>
                      <w:rFonts w:hint="eastAsia" w:ascii="Times New Roman" w:hAnsi="Times New Roman" w:eastAsia="宋体" w:cs="Times New Roman"/>
                      <w:color w:val="auto"/>
                      <w:kern w:val="0"/>
                      <w:sz w:val="21"/>
                      <w:szCs w:val="21"/>
                      <w:lang w:eastAsia="zh-CN"/>
                    </w:rPr>
                  </w:pPr>
                  <w:r>
                    <w:rPr>
                      <w:rFonts w:hint="eastAsia" w:cs="Times New Roman"/>
                      <w:color w:val="auto"/>
                      <w:kern w:val="0"/>
                      <w:sz w:val="21"/>
                      <w:szCs w:val="21"/>
                      <w:lang w:val="en-US" w:eastAsia="zh-CN"/>
                    </w:rPr>
                    <w:t>打压泵</w:t>
                  </w:r>
                </w:p>
              </w:tc>
              <w:tc>
                <w:tcPr>
                  <w:tcW w:w="621" w:type="dxa"/>
                  <w:tcBorders>
                    <w:top w:val="single" w:color="auto" w:sz="4" w:space="0"/>
                    <w:left w:val="single" w:color="auto" w:sz="4" w:space="0"/>
                    <w:bottom w:val="single" w:color="auto" w:sz="4" w:space="0"/>
                    <w:right w:val="single" w:color="auto" w:sz="4" w:space="0"/>
                  </w:tcBorders>
                  <w:shd w:val="clear" w:color="auto" w:fill="auto"/>
                  <w:vAlign w:val="center"/>
                </w:tcPr>
                <w:p w14:paraId="12C12BF1">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98</w:t>
                  </w:r>
                </w:p>
              </w:tc>
              <w:tc>
                <w:tcPr>
                  <w:tcW w:w="611" w:type="dxa"/>
                  <w:tcBorders>
                    <w:top w:val="single" w:color="auto" w:sz="4" w:space="0"/>
                    <w:left w:val="single" w:color="auto" w:sz="4" w:space="0"/>
                    <w:bottom w:val="single" w:color="auto" w:sz="4" w:space="0"/>
                    <w:right w:val="single" w:color="auto" w:sz="4" w:space="0"/>
                  </w:tcBorders>
                  <w:shd w:val="clear" w:color="auto" w:fill="auto"/>
                  <w:vAlign w:val="center"/>
                </w:tcPr>
                <w:p w14:paraId="478BBBCC">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86</w:t>
                  </w:r>
                </w:p>
              </w:tc>
              <w:tc>
                <w:tcPr>
                  <w:tcW w:w="632" w:type="dxa"/>
                  <w:tcBorders>
                    <w:top w:val="single" w:color="auto" w:sz="4" w:space="0"/>
                    <w:left w:val="single" w:color="auto" w:sz="4" w:space="0"/>
                    <w:bottom w:val="single" w:color="auto" w:sz="4" w:space="0"/>
                    <w:right w:val="single" w:color="auto" w:sz="4" w:space="0"/>
                  </w:tcBorders>
                  <w:shd w:val="clear" w:color="auto" w:fill="auto"/>
                  <w:vAlign w:val="center"/>
                </w:tcPr>
                <w:p w14:paraId="11F59C2C">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84</w:t>
                  </w:r>
                </w:p>
              </w:tc>
              <w:tc>
                <w:tcPr>
                  <w:tcW w:w="654" w:type="dxa"/>
                  <w:tcBorders>
                    <w:top w:val="single" w:color="auto" w:sz="4" w:space="0"/>
                    <w:left w:val="single" w:color="auto" w:sz="4" w:space="0"/>
                    <w:bottom w:val="single" w:color="auto" w:sz="4" w:space="0"/>
                    <w:right w:val="single" w:color="auto" w:sz="4" w:space="0"/>
                  </w:tcBorders>
                  <w:shd w:val="clear" w:color="auto" w:fill="auto"/>
                  <w:vAlign w:val="center"/>
                </w:tcPr>
                <w:p w14:paraId="57A60A60">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78</w:t>
                  </w:r>
                </w:p>
              </w:tc>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76714AAF">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72</w:t>
                  </w:r>
                </w:p>
              </w:tc>
              <w:tc>
                <w:tcPr>
                  <w:tcW w:w="632" w:type="dxa"/>
                  <w:tcBorders>
                    <w:top w:val="single" w:color="auto" w:sz="4" w:space="0"/>
                    <w:left w:val="single" w:color="auto" w:sz="4" w:space="0"/>
                    <w:bottom w:val="single" w:color="auto" w:sz="4" w:space="0"/>
                    <w:right w:val="single" w:color="auto" w:sz="4" w:space="0"/>
                  </w:tcBorders>
                  <w:shd w:val="clear" w:color="auto" w:fill="auto"/>
                  <w:vAlign w:val="center"/>
                </w:tcPr>
                <w:p w14:paraId="17306B57">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66</w:t>
                  </w:r>
                </w:p>
              </w:tc>
              <w:tc>
                <w:tcPr>
                  <w:tcW w:w="611" w:type="dxa"/>
                  <w:tcBorders>
                    <w:top w:val="single" w:color="auto" w:sz="4" w:space="0"/>
                    <w:left w:val="single" w:color="auto" w:sz="4" w:space="0"/>
                    <w:bottom w:val="single" w:color="auto" w:sz="4" w:space="0"/>
                    <w:right w:val="single" w:color="auto" w:sz="4" w:space="0"/>
                  </w:tcBorders>
                  <w:shd w:val="clear" w:color="auto" w:fill="auto"/>
                  <w:vAlign w:val="center"/>
                </w:tcPr>
                <w:p w14:paraId="68F08CD4">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65</w:t>
                  </w:r>
                </w:p>
              </w:tc>
              <w:tc>
                <w:tcPr>
                  <w:tcW w:w="728" w:type="dxa"/>
                  <w:tcBorders>
                    <w:top w:val="single" w:color="auto" w:sz="4" w:space="0"/>
                    <w:left w:val="single" w:color="auto" w:sz="4" w:space="0"/>
                    <w:bottom w:val="single" w:color="auto" w:sz="4" w:space="0"/>
                    <w:right w:val="single" w:color="auto" w:sz="4" w:space="0"/>
                  </w:tcBorders>
                  <w:shd w:val="clear" w:color="auto" w:fill="auto"/>
                  <w:vAlign w:val="center"/>
                </w:tcPr>
                <w:p w14:paraId="3DBF9DC6">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64</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6C7DA1F9">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58</w:t>
                  </w:r>
                </w:p>
              </w:tc>
              <w:tc>
                <w:tcPr>
                  <w:tcW w:w="702" w:type="dxa"/>
                  <w:tcBorders>
                    <w:top w:val="single" w:color="auto" w:sz="4" w:space="0"/>
                    <w:left w:val="single" w:color="auto" w:sz="4" w:space="0"/>
                    <w:bottom w:val="single" w:color="auto" w:sz="4" w:space="0"/>
                    <w:right w:val="single" w:color="auto" w:sz="4" w:space="0"/>
                  </w:tcBorders>
                  <w:shd w:val="clear" w:color="auto" w:fill="auto"/>
                  <w:vAlign w:val="center"/>
                </w:tcPr>
                <w:p w14:paraId="38F28C79">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54</w:t>
                  </w:r>
                </w:p>
              </w:tc>
            </w:tr>
            <w:tr w14:paraId="59F9C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480" w:type="dxa"/>
                  <w:tcBorders>
                    <w:top w:val="single" w:color="auto" w:sz="4" w:space="0"/>
                    <w:left w:val="single" w:color="auto" w:sz="4" w:space="0"/>
                    <w:bottom w:val="single" w:color="auto" w:sz="4" w:space="0"/>
                    <w:right w:val="single" w:color="auto" w:sz="4" w:space="0"/>
                  </w:tcBorders>
                  <w:shd w:val="clear" w:color="auto" w:fill="auto"/>
                  <w:vAlign w:val="center"/>
                </w:tcPr>
                <w:p w14:paraId="489B1C56">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电焊机</w:t>
                  </w:r>
                </w:p>
              </w:tc>
              <w:tc>
                <w:tcPr>
                  <w:tcW w:w="621" w:type="dxa"/>
                  <w:tcBorders>
                    <w:top w:val="single" w:color="auto" w:sz="4" w:space="0"/>
                    <w:left w:val="single" w:color="auto" w:sz="4" w:space="0"/>
                    <w:bottom w:val="single" w:color="auto" w:sz="4" w:space="0"/>
                    <w:right w:val="single" w:color="auto" w:sz="4" w:space="0"/>
                  </w:tcBorders>
                  <w:shd w:val="clear" w:color="auto" w:fill="auto"/>
                  <w:vAlign w:val="center"/>
                </w:tcPr>
                <w:p w14:paraId="54D5877C">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80</w:t>
                  </w:r>
                </w:p>
              </w:tc>
              <w:tc>
                <w:tcPr>
                  <w:tcW w:w="611" w:type="dxa"/>
                  <w:tcBorders>
                    <w:top w:val="single" w:color="auto" w:sz="4" w:space="0"/>
                    <w:left w:val="single" w:color="auto" w:sz="4" w:space="0"/>
                    <w:bottom w:val="single" w:color="auto" w:sz="4" w:space="0"/>
                    <w:right w:val="single" w:color="auto" w:sz="4" w:space="0"/>
                  </w:tcBorders>
                  <w:shd w:val="clear" w:color="auto" w:fill="auto"/>
                  <w:vAlign w:val="center"/>
                </w:tcPr>
                <w:p w14:paraId="79472431">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68</w:t>
                  </w:r>
                </w:p>
              </w:tc>
              <w:tc>
                <w:tcPr>
                  <w:tcW w:w="632" w:type="dxa"/>
                  <w:tcBorders>
                    <w:top w:val="single" w:color="auto" w:sz="4" w:space="0"/>
                    <w:left w:val="single" w:color="auto" w:sz="4" w:space="0"/>
                    <w:bottom w:val="single" w:color="auto" w:sz="4" w:space="0"/>
                    <w:right w:val="single" w:color="auto" w:sz="4" w:space="0"/>
                  </w:tcBorders>
                  <w:shd w:val="clear" w:color="auto" w:fill="auto"/>
                  <w:vAlign w:val="center"/>
                </w:tcPr>
                <w:p w14:paraId="0B2F953D">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66</w:t>
                  </w:r>
                </w:p>
              </w:tc>
              <w:tc>
                <w:tcPr>
                  <w:tcW w:w="654" w:type="dxa"/>
                  <w:tcBorders>
                    <w:top w:val="single" w:color="auto" w:sz="4" w:space="0"/>
                    <w:left w:val="single" w:color="auto" w:sz="4" w:space="0"/>
                    <w:bottom w:val="single" w:color="auto" w:sz="4" w:space="0"/>
                    <w:right w:val="single" w:color="auto" w:sz="4" w:space="0"/>
                  </w:tcBorders>
                  <w:shd w:val="clear" w:color="auto" w:fill="auto"/>
                  <w:vAlign w:val="center"/>
                </w:tcPr>
                <w:p w14:paraId="2855E73B">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60</w:t>
                  </w:r>
                </w:p>
              </w:tc>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3F51F269">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54</w:t>
                  </w:r>
                </w:p>
              </w:tc>
              <w:tc>
                <w:tcPr>
                  <w:tcW w:w="632" w:type="dxa"/>
                  <w:tcBorders>
                    <w:top w:val="single" w:color="auto" w:sz="4" w:space="0"/>
                    <w:left w:val="single" w:color="auto" w:sz="4" w:space="0"/>
                    <w:bottom w:val="single" w:color="auto" w:sz="4" w:space="0"/>
                    <w:right w:val="single" w:color="auto" w:sz="4" w:space="0"/>
                  </w:tcBorders>
                  <w:shd w:val="clear" w:color="auto" w:fill="auto"/>
                  <w:vAlign w:val="center"/>
                </w:tcPr>
                <w:p w14:paraId="4F1729CF">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48</w:t>
                  </w:r>
                </w:p>
              </w:tc>
              <w:tc>
                <w:tcPr>
                  <w:tcW w:w="611" w:type="dxa"/>
                  <w:tcBorders>
                    <w:top w:val="single" w:color="auto" w:sz="4" w:space="0"/>
                    <w:left w:val="single" w:color="auto" w:sz="4" w:space="0"/>
                    <w:bottom w:val="single" w:color="auto" w:sz="4" w:space="0"/>
                    <w:right w:val="single" w:color="auto" w:sz="4" w:space="0"/>
                  </w:tcBorders>
                  <w:shd w:val="clear" w:color="auto" w:fill="auto"/>
                  <w:vAlign w:val="center"/>
                </w:tcPr>
                <w:p w14:paraId="66C555B9">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47</w:t>
                  </w:r>
                </w:p>
              </w:tc>
              <w:tc>
                <w:tcPr>
                  <w:tcW w:w="728" w:type="dxa"/>
                  <w:tcBorders>
                    <w:top w:val="single" w:color="auto" w:sz="4" w:space="0"/>
                    <w:left w:val="single" w:color="auto" w:sz="4" w:space="0"/>
                    <w:bottom w:val="single" w:color="auto" w:sz="4" w:space="0"/>
                    <w:right w:val="single" w:color="auto" w:sz="4" w:space="0"/>
                  </w:tcBorders>
                  <w:shd w:val="clear" w:color="auto" w:fill="auto"/>
                  <w:vAlign w:val="center"/>
                </w:tcPr>
                <w:p w14:paraId="280B9D35">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46</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3C1F5273">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40</w:t>
                  </w:r>
                </w:p>
              </w:tc>
              <w:tc>
                <w:tcPr>
                  <w:tcW w:w="702" w:type="dxa"/>
                  <w:tcBorders>
                    <w:top w:val="single" w:color="auto" w:sz="4" w:space="0"/>
                    <w:left w:val="single" w:color="auto" w:sz="4" w:space="0"/>
                    <w:bottom w:val="single" w:color="auto" w:sz="4" w:space="0"/>
                    <w:right w:val="single" w:color="auto" w:sz="4" w:space="0"/>
                  </w:tcBorders>
                  <w:shd w:val="clear" w:color="auto" w:fill="auto"/>
                  <w:vAlign w:val="center"/>
                </w:tcPr>
                <w:p w14:paraId="2D6D2475">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37</w:t>
                  </w:r>
                </w:p>
              </w:tc>
            </w:tr>
            <w:tr w14:paraId="3DE17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480" w:type="dxa"/>
                  <w:tcBorders>
                    <w:top w:val="single" w:color="auto" w:sz="4" w:space="0"/>
                    <w:left w:val="single" w:color="auto" w:sz="4" w:space="0"/>
                    <w:bottom w:val="single" w:color="auto" w:sz="4" w:space="0"/>
                    <w:right w:val="single" w:color="auto" w:sz="4" w:space="0"/>
                  </w:tcBorders>
                  <w:shd w:val="clear" w:color="auto" w:fill="auto"/>
                  <w:vAlign w:val="center"/>
                </w:tcPr>
                <w:p w14:paraId="0F979056">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潜孔钻</w:t>
                  </w:r>
                </w:p>
              </w:tc>
              <w:tc>
                <w:tcPr>
                  <w:tcW w:w="621" w:type="dxa"/>
                  <w:tcBorders>
                    <w:top w:val="single" w:color="auto" w:sz="4" w:space="0"/>
                    <w:left w:val="single" w:color="auto" w:sz="4" w:space="0"/>
                    <w:bottom w:val="single" w:color="auto" w:sz="4" w:space="0"/>
                    <w:right w:val="single" w:color="auto" w:sz="4" w:space="0"/>
                  </w:tcBorders>
                  <w:shd w:val="clear" w:color="auto" w:fill="auto"/>
                  <w:vAlign w:val="center"/>
                </w:tcPr>
                <w:p w14:paraId="43A1E032">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100</w:t>
                  </w:r>
                </w:p>
              </w:tc>
              <w:tc>
                <w:tcPr>
                  <w:tcW w:w="611" w:type="dxa"/>
                  <w:tcBorders>
                    <w:top w:val="single" w:color="auto" w:sz="4" w:space="0"/>
                    <w:left w:val="single" w:color="auto" w:sz="4" w:space="0"/>
                    <w:bottom w:val="single" w:color="auto" w:sz="4" w:space="0"/>
                    <w:right w:val="single" w:color="auto" w:sz="4" w:space="0"/>
                  </w:tcBorders>
                  <w:shd w:val="clear" w:color="auto" w:fill="auto"/>
                  <w:vAlign w:val="center"/>
                </w:tcPr>
                <w:p w14:paraId="6CEFF585">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88</w:t>
                  </w:r>
                </w:p>
              </w:tc>
              <w:tc>
                <w:tcPr>
                  <w:tcW w:w="632" w:type="dxa"/>
                  <w:tcBorders>
                    <w:top w:val="single" w:color="auto" w:sz="4" w:space="0"/>
                    <w:left w:val="single" w:color="auto" w:sz="4" w:space="0"/>
                    <w:bottom w:val="single" w:color="auto" w:sz="4" w:space="0"/>
                    <w:right w:val="single" w:color="auto" w:sz="4" w:space="0"/>
                  </w:tcBorders>
                  <w:shd w:val="clear" w:color="auto" w:fill="auto"/>
                  <w:vAlign w:val="center"/>
                </w:tcPr>
                <w:p w14:paraId="56570286">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86</w:t>
                  </w:r>
                </w:p>
              </w:tc>
              <w:tc>
                <w:tcPr>
                  <w:tcW w:w="654" w:type="dxa"/>
                  <w:tcBorders>
                    <w:top w:val="single" w:color="auto" w:sz="4" w:space="0"/>
                    <w:left w:val="single" w:color="auto" w:sz="4" w:space="0"/>
                    <w:bottom w:val="single" w:color="auto" w:sz="4" w:space="0"/>
                    <w:right w:val="single" w:color="auto" w:sz="4" w:space="0"/>
                  </w:tcBorders>
                  <w:shd w:val="clear" w:color="auto" w:fill="auto"/>
                  <w:vAlign w:val="center"/>
                </w:tcPr>
                <w:p w14:paraId="0FF2F6BE">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80</w:t>
                  </w:r>
                </w:p>
              </w:tc>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3E00F5D8">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74</w:t>
                  </w:r>
                </w:p>
              </w:tc>
              <w:tc>
                <w:tcPr>
                  <w:tcW w:w="632" w:type="dxa"/>
                  <w:tcBorders>
                    <w:top w:val="single" w:color="auto" w:sz="4" w:space="0"/>
                    <w:left w:val="single" w:color="auto" w:sz="4" w:space="0"/>
                    <w:bottom w:val="single" w:color="auto" w:sz="4" w:space="0"/>
                    <w:right w:val="single" w:color="auto" w:sz="4" w:space="0"/>
                  </w:tcBorders>
                  <w:shd w:val="clear" w:color="auto" w:fill="auto"/>
                  <w:vAlign w:val="center"/>
                </w:tcPr>
                <w:p w14:paraId="55DCA394">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68</w:t>
                  </w:r>
                </w:p>
              </w:tc>
              <w:tc>
                <w:tcPr>
                  <w:tcW w:w="611" w:type="dxa"/>
                  <w:tcBorders>
                    <w:top w:val="single" w:color="auto" w:sz="4" w:space="0"/>
                    <w:left w:val="single" w:color="auto" w:sz="4" w:space="0"/>
                    <w:bottom w:val="single" w:color="auto" w:sz="4" w:space="0"/>
                    <w:right w:val="single" w:color="auto" w:sz="4" w:space="0"/>
                  </w:tcBorders>
                  <w:shd w:val="clear" w:color="auto" w:fill="auto"/>
                  <w:vAlign w:val="center"/>
                </w:tcPr>
                <w:p w14:paraId="1E8B0BDF">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67</w:t>
                  </w:r>
                </w:p>
              </w:tc>
              <w:tc>
                <w:tcPr>
                  <w:tcW w:w="728" w:type="dxa"/>
                  <w:tcBorders>
                    <w:top w:val="single" w:color="auto" w:sz="4" w:space="0"/>
                    <w:left w:val="single" w:color="auto" w:sz="4" w:space="0"/>
                    <w:bottom w:val="single" w:color="auto" w:sz="4" w:space="0"/>
                    <w:right w:val="single" w:color="auto" w:sz="4" w:space="0"/>
                  </w:tcBorders>
                  <w:shd w:val="clear" w:color="auto" w:fill="auto"/>
                  <w:vAlign w:val="center"/>
                </w:tcPr>
                <w:p w14:paraId="4D9D4BF7">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66</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6EDCB9CE">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60</w:t>
                  </w:r>
                </w:p>
              </w:tc>
              <w:tc>
                <w:tcPr>
                  <w:tcW w:w="702" w:type="dxa"/>
                  <w:tcBorders>
                    <w:top w:val="single" w:color="auto" w:sz="4" w:space="0"/>
                    <w:left w:val="single" w:color="auto" w:sz="4" w:space="0"/>
                    <w:bottom w:val="single" w:color="auto" w:sz="4" w:space="0"/>
                    <w:right w:val="single" w:color="auto" w:sz="4" w:space="0"/>
                  </w:tcBorders>
                  <w:shd w:val="clear" w:color="auto" w:fill="auto"/>
                  <w:vAlign w:val="center"/>
                </w:tcPr>
                <w:p w14:paraId="06941726">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56</w:t>
                  </w:r>
                </w:p>
              </w:tc>
            </w:tr>
            <w:tr w14:paraId="32422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480" w:type="dxa"/>
                  <w:tcBorders>
                    <w:top w:val="single" w:color="auto" w:sz="4" w:space="0"/>
                    <w:left w:val="single" w:color="auto" w:sz="4" w:space="0"/>
                    <w:bottom w:val="single" w:color="auto" w:sz="4" w:space="0"/>
                    <w:right w:val="single" w:color="auto" w:sz="4" w:space="0"/>
                  </w:tcBorders>
                  <w:shd w:val="clear" w:color="auto" w:fill="auto"/>
                  <w:vAlign w:val="center"/>
                </w:tcPr>
                <w:p w14:paraId="33DA1988">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振动碾</w:t>
                  </w:r>
                </w:p>
              </w:tc>
              <w:tc>
                <w:tcPr>
                  <w:tcW w:w="621" w:type="dxa"/>
                  <w:tcBorders>
                    <w:top w:val="single" w:color="auto" w:sz="4" w:space="0"/>
                    <w:left w:val="single" w:color="auto" w:sz="4" w:space="0"/>
                    <w:bottom w:val="single" w:color="auto" w:sz="4" w:space="0"/>
                    <w:right w:val="single" w:color="auto" w:sz="4" w:space="0"/>
                  </w:tcBorders>
                  <w:shd w:val="clear" w:color="auto" w:fill="auto"/>
                  <w:vAlign w:val="center"/>
                </w:tcPr>
                <w:p w14:paraId="4998FB2B">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100</w:t>
                  </w:r>
                </w:p>
              </w:tc>
              <w:tc>
                <w:tcPr>
                  <w:tcW w:w="611" w:type="dxa"/>
                  <w:tcBorders>
                    <w:top w:val="single" w:color="auto" w:sz="4" w:space="0"/>
                    <w:left w:val="single" w:color="auto" w:sz="4" w:space="0"/>
                    <w:bottom w:val="single" w:color="auto" w:sz="4" w:space="0"/>
                    <w:right w:val="single" w:color="auto" w:sz="4" w:space="0"/>
                  </w:tcBorders>
                  <w:shd w:val="clear" w:color="auto" w:fill="auto"/>
                  <w:vAlign w:val="center"/>
                </w:tcPr>
                <w:p w14:paraId="7FBD112D">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88</w:t>
                  </w:r>
                </w:p>
              </w:tc>
              <w:tc>
                <w:tcPr>
                  <w:tcW w:w="632" w:type="dxa"/>
                  <w:tcBorders>
                    <w:top w:val="single" w:color="auto" w:sz="4" w:space="0"/>
                    <w:left w:val="single" w:color="auto" w:sz="4" w:space="0"/>
                    <w:bottom w:val="single" w:color="auto" w:sz="4" w:space="0"/>
                    <w:right w:val="single" w:color="auto" w:sz="4" w:space="0"/>
                  </w:tcBorders>
                  <w:shd w:val="clear" w:color="auto" w:fill="auto"/>
                  <w:vAlign w:val="center"/>
                </w:tcPr>
                <w:p w14:paraId="325B019D">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86</w:t>
                  </w:r>
                </w:p>
              </w:tc>
              <w:tc>
                <w:tcPr>
                  <w:tcW w:w="654" w:type="dxa"/>
                  <w:tcBorders>
                    <w:top w:val="single" w:color="auto" w:sz="4" w:space="0"/>
                    <w:left w:val="single" w:color="auto" w:sz="4" w:space="0"/>
                    <w:bottom w:val="single" w:color="auto" w:sz="4" w:space="0"/>
                    <w:right w:val="single" w:color="auto" w:sz="4" w:space="0"/>
                  </w:tcBorders>
                  <w:shd w:val="clear" w:color="auto" w:fill="auto"/>
                  <w:vAlign w:val="center"/>
                </w:tcPr>
                <w:p w14:paraId="3C7D68D9">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80</w:t>
                  </w:r>
                </w:p>
              </w:tc>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70919A06">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74</w:t>
                  </w:r>
                </w:p>
              </w:tc>
              <w:tc>
                <w:tcPr>
                  <w:tcW w:w="632" w:type="dxa"/>
                  <w:tcBorders>
                    <w:top w:val="single" w:color="auto" w:sz="4" w:space="0"/>
                    <w:left w:val="single" w:color="auto" w:sz="4" w:space="0"/>
                    <w:bottom w:val="single" w:color="auto" w:sz="4" w:space="0"/>
                    <w:right w:val="single" w:color="auto" w:sz="4" w:space="0"/>
                  </w:tcBorders>
                  <w:shd w:val="clear" w:color="auto" w:fill="auto"/>
                  <w:vAlign w:val="center"/>
                </w:tcPr>
                <w:p w14:paraId="1EA8FC9C">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68</w:t>
                  </w:r>
                </w:p>
              </w:tc>
              <w:tc>
                <w:tcPr>
                  <w:tcW w:w="611" w:type="dxa"/>
                  <w:tcBorders>
                    <w:top w:val="single" w:color="auto" w:sz="4" w:space="0"/>
                    <w:left w:val="single" w:color="auto" w:sz="4" w:space="0"/>
                    <w:bottom w:val="single" w:color="auto" w:sz="4" w:space="0"/>
                    <w:right w:val="single" w:color="auto" w:sz="4" w:space="0"/>
                  </w:tcBorders>
                  <w:shd w:val="clear" w:color="auto" w:fill="auto"/>
                  <w:vAlign w:val="center"/>
                </w:tcPr>
                <w:p w14:paraId="2526A16E">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67</w:t>
                  </w:r>
                </w:p>
              </w:tc>
              <w:tc>
                <w:tcPr>
                  <w:tcW w:w="728" w:type="dxa"/>
                  <w:tcBorders>
                    <w:top w:val="single" w:color="auto" w:sz="4" w:space="0"/>
                    <w:left w:val="single" w:color="auto" w:sz="4" w:space="0"/>
                    <w:bottom w:val="single" w:color="auto" w:sz="4" w:space="0"/>
                    <w:right w:val="single" w:color="auto" w:sz="4" w:space="0"/>
                  </w:tcBorders>
                  <w:shd w:val="clear" w:color="auto" w:fill="auto"/>
                  <w:vAlign w:val="center"/>
                </w:tcPr>
                <w:p w14:paraId="384250A7">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66</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3833B2EB">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60</w:t>
                  </w:r>
                </w:p>
              </w:tc>
              <w:tc>
                <w:tcPr>
                  <w:tcW w:w="702" w:type="dxa"/>
                  <w:tcBorders>
                    <w:top w:val="single" w:color="auto" w:sz="4" w:space="0"/>
                    <w:left w:val="single" w:color="auto" w:sz="4" w:space="0"/>
                    <w:bottom w:val="single" w:color="auto" w:sz="4" w:space="0"/>
                    <w:right w:val="single" w:color="auto" w:sz="4" w:space="0"/>
                  </w:tcBorders>
                  <w:shd w:val="clear" w:color="auto" w:fill="auto"/>
                  <w:vAlign w:val="center"/>
                </w:tcPr>
                <w:p w14:paraId="2B19AB88">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56</w:t>
                  </w:r>
                </w:p>
              </w:tc>
            </w:tr>
            <w:tr w14:paraId="6575D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480" w:type="dxa"/>
                  <w:tcBorders>
                    <w:top w:val="single" w:color="auto" w:sz="4" w:space="0"/>
                    <w:left w:val="single" w:color="auto" w:sz="4" w:space="0"/>
                    <w:bottom w:val="single" w:color="auto" w:sz="4" w:space="0"/>
                    <w:right w:val="single" w:color="auto" w:sz="4" w:space="0"/>
                  </w:tcBorders>
                  <w:shd w:val="clear" w:color="auto" w:fill="auto"/>
                  <w:vAlign w:val="center"/>
                </w:tcPr>
                <w:p w14:paraId="463E3625">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打夯机</w:t>
                  </w:r>
                </w:p>
              </w:tc>
              <w:tc>
                <w:tcPr>
                  <w:tcW w:w="621" w:type="dxa"/>
                  <w:tcBorders>
                    <w:top w:val="single" w:color="auto" w:sz="4" w:space="0"/>
                    <w:left w:val="single" w:color="auto" w:sz="4" w:space="0"/>
                    <w:bottom w:val="single" w:color="auto" w:sz="4" w:space="0"/>
                    <w:right w:val="single" w:color="auto" w:sz="4" w:space="0"/>
                  </w:tcBorders>
                  <w:shd w:val="clear" w:color="auto" w:fill="auto"/>
                  <w:vAlign w:val="center"/>
                </w:tcPr>
                <w:p w14:paraId="33B49CDE">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95</w:t>
                  </w:r>
                </w:p>
              </w:tc>
              <w:tc>
                <w:tcPr>
                  <w:tcW w:w="611" w:type="dxa"/>
                  <w:tcBorders>
                    <w:top w:val="single" w:color="auto" w:sz="4" w:space="0"/>
                    <w:left w:val="single" w:color="auto" w:sz="4" w:space="0"/>
                    <w:bottom w:val="single" w:color="auto" w:sz="4" w:space="0"/>
                    <w:right w:val="single" w:color="auto" w:sz="4" w:space="0"/>
                  </w:tcBorders>
                  <w:shd w:val="clear" w:color="auto" w:fill="auto"/>
                  <w:vAlign w:val="center"/>
                </w:tcPr>
                <w:p w14:paraId="0AACC02F">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83</w:t>
                  </w:r>
                </w:p>
              </w:tc>
              <w:tc>
                <w:tcPr>
                  <w:tcW w:w="632" w:type="dxa"/>
                  <w:tcBorders>
                    <w:top w:val="single" w:color="auto" w:sz="4" w:space="0"/>
                    <w:left w:val="single" w:color="auto" w:sz="4" w:space="0"/>
                    <w:bottom w:val="single" w:color="auto" w:sz="4" w:space="0"/>
                    <w:right w:val="single" w:color="auto" w:sz="4" w:space="0"/>
                  </w:tcBorders>
                  <w:shd w:val="clear" w:color="auto" w:fill="auto"/>
                  <w:vAlign w:val="center"/>
                </w:tcPr>
                <w:p w14:paraId="74F0385F">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81</w:t>
                  </w:r>
                </w:p>
              </w:tc>
              <w:tc>
                <w:tcPr>
                  <w:tcW w:w="654" w:type="dxa"/>
                  <w:tcBorders>
                    <w:top w:val="single" w:color="auto" w:sz="4" w:space="0"/>
                    <w:left w:val="single" w:color="auto" w:sz="4" w:space="0"/>
                    <w:bottom w:val="single" w:color="auto" w:sz="4" w:space="0"/>
                    <w:right w:val="single" w:color="auto" w:sz="4" w:space="0"/>
                  </w:tcBorders>
                  <w:shd w:val="clear" w:color="auto" w:fill="auto"/>
                  <w:vAlign w:val="center"/>
                </w:tcPr>
                <w:p w14:paraId="47DD8D0D">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75</w:t>
                  </w:r>
                </w:p>
              </w:tc>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6D58751B">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69</w:t>
                  </w:r>
                </w:p>
              </w:tc>
              <w:tc>
                <w:tcPr>
                  <w:tcW w:w="632" w:type="dxa"/>
                  <w:tcBorders>
                    <w:top w:val="single" w:color="auto" w:sz="4" w:space="0"/>
                    <w:left w:val="single" w:color="auto" w:sz="4" w:space="0"/>
                    <w:bottom w:val="single" w:color="auto" w:sz="4" w:space="0"/>
                    <w:right w:val="single" w:color="auto" w:sz="4" w:space="0"/>
                  </w:tcBorders>
                  <w:shd w:val="clear" w:color="auto" w:fill="auto"/>
                  <w:vAlign w:val="center"/>
                </w:tcPr>
                <w:p w14:paraId="6AEF9AEF">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63</w:t>
                  </w:r>
                </w:p>
              </w:tc>
              <w:tc>
                <w:tcPr>
                  <w:tcW w:w="611" w:type="dxa"/>
                  <w:tcBorders>
                    <w:top w:val="single" w:color="auto" w:sz="4" w:space="0"/>
                    <w:left w:val="single" w:color="auto" w:sz="4" w:space="0"/>
                    <w:bottom w:val="single" w:color="auto" w:sz="4" w:space="0"/>
                    <w:right w:val="single" w:color="auto" w:sz="4" w:space="0"/>
                  </w:tcBorders>
                  <w:shd w:val="clear" w:color="auto" w:fill="auto"/>
                  <w:vAlign w:val="center"/>
                </w:tcPr>
                <w:p w14:paraId="0FF414D3">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62</w:t>
                  </w:r>
                </w:p>
              </w:tc>
              <w:tc>
                <w:tcPr>
                  <w:tcW w:w="728" w:type="dxa"/>
                  <w:tcBorders>
                    <w:top w:val="single" w:color="auto" w:sz="4" w:space="0"/>
                    <w:left w:val="single" w:color="auto" w:sz="4" w:space="0"/>
                    <w:bottom w:val="single" w:color="auto" w:sz="4" w:space="0"/>
                    <w:right w:val="single" w:color="auto" w:sz="4" w:space="0"/>
                  </w:tcBorders>
                  <w:shd w:val="clear" w:color="auto" w:fill="auto"/>
                  <w:vAlign w:val="center"/>
                </w:tcPr>
                <w:p w14:paraId="4A24385B">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61</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202F488A">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55</w:t>
                  </w:r>
                </w:p>
              </w:tc>
              <w:tc>
                <w:tcPr>
                  <w:tcW w:w="702" w:type="dxa"/>
                  <w:tcBorders>
                    <w:top w:val="single" w:color="auto" w:sz="4" w:space="0"/>
                    <w:left w:val="single" w:color="auto" w:sz="4" w:space="0"/>
                    <w:bottom w:val="single" w:color="auto" w:sz="4" w:space="0"/>
                    <w:right w:val="single" w:color="auto" w:sz="4" w:space="0"/>
                  </w:tcBorders>
                  <w:shd w:val="clear" w:color="auto" w:fill="auto"/>
                  <w:vAlign w:val="center"/>
                </w:tcPr>
                <w:p w14:paraId="79B379AA">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51</w:t>
                  </w:r>
                </w:p>
              </w:tc>
            </w:tr>
          </w:tbl>
          <w:p w14:paraId="7E36808B">
            <w:pPr>
              <w:pStyle w:val="11"/>
              <w:spacing w:line="360" w:lineRule="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kern w:val="2"/>
                <w:sz w:val="24"/>
                <w:szCs w:val="24"/>
                <w:highlight w:val="none"/>
              </w:rPr>
              <w:t>根据表</w:t>
            </w:r>
            <w:r>
              <w:rPr>
                <w:rFonts w:hint="eastAsia" w:eastAsia="宋体" w:cs="Times New Roman"/>
                <w:color w:val="auto"/>
                <w:kern w:val="2"/>
                <w:sz w:val="24"/>
                <w:szCs w:val="24"/>
                <w:highlight w:val="none"/>
                <w:lang w:val="en-US" w:eastAsia="zh-CN"/>
              </w:rPr>
              <w:t>32</w:t>
            </w:r>
            <w:r>
              <w:rPr>
                <w:rFonts w:hint="default" w:ascii="Times New Roman" w:hAnsi="Times New Roman" w:eastAsia="宋体" w:cs="Times New Roman"/>
                <w:color w:val="auto"/>
                <w:kern w:val="2"/>
                <w:sz w:val="24"/>
                <w:szCs w:val="24"/>
                <w:highlight w:val="none"/>
              </w:rPr>
              <w:t>，单台机械设备运转时，在不考虑地形条件时，昼间须距离噪声源100m以上、夜间须距离噪声源超过150m，可达到《建筑施工场界环境噪声排放标准》（GB</w:t>
            </w:r>
            <w:r>
              <w:rPr>
                <w:rFonts w:hint="default" w:ascii="Times New Roman" w:hAnsi="Times New Roman" w:eastAsia="宋体" w:cs="Times New Roman"/>
                <w:color w:val="auto"/>
                <w:kern w:val="2"/>
                <w:sz w:val="24"/>
                <w:szCs w:val="24"/>
                <w:highlight w:val="none"/>
                <w:lang w:val="en-US" w:eastAsia="zh-CN"/>
              </w:rPr>
              <w:t>12523</w:t>
            </w:r>
            <w:r>
              <w:rPr>
                <w:rFonts w:hint="default" w:ascii="Times New Roman" w:hAnsi="Times New Roman" w:eastAsia="宋体" w:cs="Times New Roman"/>
                <w:color w:val="auto"/>
                <w:kern w:val="2"/>
                <w:sz w:val="24"/>
                <w:szCs w:val="24"/>
                <w:highlight w:val="none"/>
              </w:rPr>
              <w:t>-2011）排放限值要求。</w:t>
            </w:r>
          </w:p>
          <w:p w14:paraId="6B718426">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highlight w:val="none"/>
                <w:lang w:val="en-US" w:eastAsia="zh-CN" w:bidi="ar"/>
              </w:rPr>
              <w:t>施工机械产生噪声将对敏感点昼间有一定程度</w:t>
            </w:r>
            <w:r>
              <w:rPr>
                <w:rFonts w:hint="default" w:ascii="Times New Roman" w:hAnsi="Times New Roman" w:eastAsia="宋体" w:cs="Times New Roman"/>
                <w:color w:val="auto"/>
                <w:kern w:val="0"/>
                <w:sz w:val="24"/>
                <w:szCs w:val="24"/>
                <w:lang w:val="en-US" w:eastAsia="zh-CN" w:bidi="ar"/>
              </w:rPr>
              <w:t>的影响。为避免施工机械对沿线敏感点声环境的影响，本评价要求项目施工期间采取以下措施：</w:t>
            </w:r>
          </w:p>
          <w:p w14:paraId="38B99E4A">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（1）合理安排施工</w:t>
            </w:r>
          </w:p>
          <w:p w14:paraId="08158C4A">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①根据《建筑施工场界环境噪声排放标准》(GB12523-2011)确定工程施工场界，合理科学地布局施工现场，</w:t>
            </w:r>
            <w:r>
              <w:rPr>
                <w:rFonts w:hint="default" w:ascii="Times New Roman" w:hAnsi="Times New Roman" w:eastAsia="宋体" w:cs="Times New Roman"/>
                <w:color w:val="auto"/>
                <w:kern w:val="0"/>
                <w:sz w:val="24"/>
                <w:szCs w:val="24"/>
                <w:highlight w:val="none"/>
                <w:lang w:val="en-US" w:eastAsia="zh-CN" w:bidi="ar"/>
              </w:rPr>
              <w:t>远</w:t>
            </w:r>
            <w:r>
              <w:rPr>
                <w:rFonts w:hint="default" w:ascii="Times New Roman" w:hAnsi="Times New Roman" w:eastAsia="宋体" w:cs="Times New Roman"/>
                <w:color w:val="auto"/>
                <w:kern w:val="0"/>
                <w:sz w:val="24"/>
                <w:szCs w:val="24"/>
                <w:lang w:val="en-US" w:eastAsia="zh-CN" w:bidi="ar"/>
              </w:rPr>
              <w:t>离环境敏感点。</w:t>
            </w:r>
          </w:p>
          <w:p w14:paraId="4BE4D847">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②施工现场设置施工标志，并将施工计划报交通管理部门，以便做好车辆的疏通工作，保证交通的安全、畅通。</w:t>
            </w:r>
          </w:p>
          <w:p w14:paraId="3421956E">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（2）合理安排施工时间</w:t>
            </w:r>
          </w:p>
          <w:p w14:paraId="261FCA62">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在村庄附近施工，采取控制施工时间，缓解、避免强噪声设备集中施工。施工单位合理安排施工时间</w:t>
            </w:r>
            <w:r>
              <w:rPr>
                <w:rFonts w:hint="eastAsia"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在敏感点附近施工，一般可采取变动施工方法措施和控制施工时间。敏感点路段施工时应尽量在昼间施工；不可避免时，施工前应告知沿线住户，并取得居民的谅解，避免强噪声设备集中施工，尽量降低施工噪声对居民生活的影响。</w:t>
            </w:r>
          </w:p>
          <w:p w14:paraId="1C504B64">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减少施工交通噪声，施工期间运输车辆均为大型重车，限制大型载重车的车速。</w:t>
            </w:r>
          </w:p>
          <w:p w14:paraId="282B34ED">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（3）采取噪声控制措施</w:t>
            </w:r>
          </w:p>
          <w:p w14:paraId="5448743D">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施工单位应尽量选用低噪声、低振动的施工机械设备和带有消声、隔音的附属设备，减少对周围声环境的影响。加强施工机械的保养维护，使其处于良好的运行状态。做好宣传工作，倡导科学管理和文明施工。</w:t>
            </w:r>
          </w:p>
          <w:p w14:paraId="6A1D9D41">
            <w:pPr>
              <w:keepNext w:val="0"/>
              <w:keepLines w:val="0"/>
              <w:widowControl/>
              <w:suppressLineNumbers w:val="0"/>
              <w:spacing w:line="360" w:lineRule="auto"/>
              <w:jc w:val="left"/>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kern w:val="0"/>
                <w:sz w:val="24"/>
                <w:szCs w:val="24"/>
                <w:lang w:val="en-US" w:eastAsia="zh-CN" w:bidi="ar"/>
              </w:rPr>
              <w:t>施工期属于短期行为，敏感点所受的噪声影响也主要是发生在</w:t>
            </w:r>
            <w:r>
              <w:rPr>
                <w:rFonts w:hint="eastAsia" w:ascii="Times New Roman" w:hAnsi="Times New Roman" w:eastAsia="宋体" w:cs="Times New Roman"/>
                <w:color w:val="auto"/>
                <w:kern w:val="0"/>
                <w:sz w:val="24"/>
                <w:szCs w:val="24"/>
                <w:lang w:val="en-US" w:eastAsia="zh-CN" w:bidi="ar"/>
              </w:rPr>
              <w:t>靠近</w:t>
            </w:r>
            <w:r>
              <w:rPr>
                <w:rFonts w:hint="default" w:ascii="Times New Roman" w:hAnsi="Times New Roman" w:eastAsia="宋体" w:cs="Times New Roman"/>
                <w:color w:val="auto"/>
                <w:kern w:val="0"/>
                <w:sz w:val="24"/>
                <w:szCs w:val="24"/>
                <w:lang w:val="en-US" w:eastAsia="zh-CN" w:bidi="ar"/>
              </w:rPr>
              <w:t>管线段的施工过程中，总体上存在无规则、强度大、暂时性等特点。根据输水管线项目施工期环境保护经验，加强施工期间的施工组织和施工管理，合理安排施工进度和时间，环保施工、文明施工，快速施工，并因地制宜地制定有效的临时降噪措施，不会对敏感点声环境产生明显影响。</w:t>
            </w:r>
            <w:r>
              <w:rPr>
                <w:rFonts w:hint="eastAsia" w:ascii="Times New Roman" w:hAnsi="Times New Roman" w:eastAsia="宋体" w:cs="Times New Roman"/>
                <w:color w:val="auto"/>
                <w:kern w:val="0"/>
                <w:sz w:val="24"/>
                <w:szCs w:val="24"/>
                <w:lang w:val="en-US" w:eastAsia="zh-CN" w:bidi="ar"/>
              </w:rPr>
              <w:t>施工期噪声应满足《建筑施工场界环境噪声排放标准》（</w:t>
            </w:r>
            <w:r>
              <w:rPr>
                <w:rFonts w:hint="default" w:ascii="Times New Roman" w:hAnsi="Times New Roman" w:eastAsia="宋体" w:cs="Times New Roman"/>
                <w:color w:val="auto"/>
                <w:kern w:val="0"/>
                <w:sz w:val="24"/>
                <w:szCs w:val="24"/>
                <w:lang w:val="en-US" w:eastAsia="zh-CN" w:bidi="ar"/>
              </w:rPr>
              <w:t>GB12523-2011</w:t>
            </w:r>
            <w:r>
              <w:rPr>
                <w:rFonts w:hint="eastAsia" w:ascii="Times New Roman" w:hAnsi="Times New Roman" w:eastAsia="宋体" w:cs="Times New Roman"/>
                <w:color w:val="auto"/>
                <w:kern w:val="0"/>
                <w:sz w:val="24"/>
                <w:szCs w:val="24"/>
                <w:lang w:val="en-US" w:eastAsia="zh-CN" w:bidi="ar"/>
              </w:rPr>
              <w:t>）要求，昼间低于70</w:t>
            </w:r>
            <w:r>
              <w:rPr>
                <w:rFonts w:hint="default" w:ascii="Times New Roman" w:hAnsi="Times New Roman" w:eastAsia="宋体" w:cs="Times New Roman"/>
                <w:color w:val="auto"/>
                <w:kern w:val="0"/>
                <w:sz w:val="24"/>
                <w:szCs w:val="24"/>
                <w:lang w:val="en-US" w:eastAsia="zh-CN" w:bidi="ar"/>
              </w:rPr>
              <w:t xml:space="preserve">dB(A) </w:t>
            </w:r>
            <w:r>
              <w:rPr>
                <w:rFonts w:hint="eastAsia" w:ascii="Times New Roman" w:hAnsi="Times New Roman" w:eastAsia="宋体" w:cs="Times New Roman"/>
                <w:color w:val="auto"/>
                <w:kern w:val="0"/>
                <w:sz w:val="24"/>
                <w:szCs w:val="24"/>
                <w:lang w:val="en-US" w:eastAsia="zh-CN" w:bidi="ar"/>
              </w:rPr>
              <w:t>，夜间低于55</w:t>
            </w:r>
            <w:r>
              <w:rPr>
                <w:rFonts w:hint="default" w:ascii="Times New Roman" w:hAnsi="Times New Roman" w:eastAsia="宋体" w:cs="Times New Roman"/>
                <w:color w:val="auto"/>
                <w:kern w:val="0"/>
                <w:sz w:val="24"/>
                <w:szCs w:val="24"/>
                <w:lang w:val="en-US" w:eastAsia="zh-CN" w:bidi="ar"/>
              </w:rPr>
              <w:t>dB(A)</w:t>
            </w:r>
            <w:r>
              <w:rPr>
                <w:rFonts w:hint="eastAsia" w:ascii="Times New Roman" w:hAnsi="Times New Roman" w:eastAsia="宋体"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 xml:space="preserve"> </w:t>
            </w:r>
          </w:p>
          <w:p w14:paraId="7A56E936">
            <w:pPr>
              <w:numPr>
                <w:ilvl w:val="0"/>
                <w:numId w:val="0"/>
              </w:numPr>
              <w:spacing w:line="360" w:lineRule="auto"/>
              <w:ind w:left="0" w:leftChars="0" w:right="0" w:rightChars="0"/>
              <w:jc w:val="left"/>
              <w:rPr>
                <w:rFonts w:hint="default" w:ascii="Times New Roman" w:hAnsi="Times New Roman" w:eastAsia="宋体" w:cs="Times New Roman"/>
                <w:b/>
                <w:bCs/>
                <w:color w:val="auto"/>
                <w:kern w:val="2"/>
                <w:sz w:val="28"/>
                <w:szCs w:val="28"/>
                <w:highlight w:val="none"/>
                <w:lang w:val="en-US" w:eastAsia="zh-CN"/>
              </w:rPr>
            </w:pPr>
            <w:r>
              <w:rPr>
                <w:rFonts w:hint="default" w:ascii="Times New Roman" w:hAnsi="Times New Roman" w:eastAsia="宋体" w:cs="Times New Roman"/>
                <w:b/>
                <w:bCs/>
                <w:color w:val="auto"/>
                <w:kern w:val="2"/>
                <w:sz w:val="28"/>
                <w:szCs w:val="28"/>
                <w:lang w:val="en-US" w:eastAsia="zh-CN" w:bidi="ar"/>
              </w:rPr>
              <w:t>5、</w:t>
            </w:r>
            <w:r>
              <w:rPr>
                <w:rFonts w:hint="default" w:ascii="Times New Roman" w:hAnsi="Times New Roman" w:eastAsia="宋体" w:cs="Times New Roman"/>
                <w:b/>
                <w:bCs/>
                <w:color w:val="auto"/>
                <w:kern w:val="2"/>
                <w:sz w:val="28"/>
                <w:szCs w:val="28"/>
                <w:lang w:val="en-US" w:eastAsia="zh-CN"/>
              </w:rPr>
              <w:t>施工期固体</w:t>
            </w:r>
            <w:r>
              <w:rPr>
                <w:rFonts w:hint="default" w:ascii="Times New Roman" w:hAnsi="Times New Roman" w:eastAsia="宋体" w:cs="Times New Roman"/>
                <w:b/>
                <w:bCs/>
                <w:color w:val="auto"/>
                <w:kern w:val="2"/>
                <w:sz w:val="28"/>
                <w:szCs w:val="28"/>
                <w:highlight w:val="none"/>
                <w:lang w:val="en-US" w:eastAsia="zh-CN"/>
              </w:rPr>
              <w:t>废物环境影响分析</w:t>
            </w:r>
          </w:p>
          <w:p w14:paraId="3EF5FBB4">
            <w:pPr>
              <w:pStyle w:val="27"/>
              <w:spacing w:line="360" w:lineRule="auto"/>
              <w:ind w:firstLine="480" w:firstLineChars="200"/>
              <w:jc w:val="both"/>
              <w:rPr>
                <w:rFonts w:hint="eastAsia" w:cs="Times New Roman"/>
                <w:color w:val="auto"/>
                <w:kern w:val="0"/>
                <w:sz w:val="24"/>
                <w:szCs w:val="24"/>
                <w:highlight w:val="none"/>
                <w:lang w:val="en-US" w:eastAsia="zh-CN" w:bidi="ar"/>
              </w:rPr>
            </w:pPr>
            <w:r>
              <w:rPr>
                <w:rFonts w:hint="eastAsia" w:cs="Times New Roman"/>
                <w:color w:val="auto"/>
                <w:kern w:val="0"/>
                <w:sz w:val="24"/>
                <w:szCs w:val="24"/>
                <w:highlight w:val="none"/>
                <w:lang w:val="en-US" w:eastAsia="zh-CN" w:bidi="ar"/>
              </w:rPr>
              <w:t>项目</w:t>
            </w:r>
            <w:r>
              <w:rPr>
                <w:rFonts w:hint="default" w:ascii="Times New Roman" w:hAnsi="Times New Roman" w:eastAsia="宋体" w:cs="Times New Roman"/>
                <w:color w:val="auto"/>
                <w:kern w:val="0"/>
                <w:sz w:val="24"/>
                <w:szCs w:val="24"/>
                <w:highlight w:val="none"/>
                <w:lang w:val="en-US" w:eastAsia="zh-CN" w:bidi="ar"/>
              </w:rPr>
              <w:t>施工期不设施工营地，施工人员就餐、住宿</w:t>
            </w:r>
            <w:r>
              <w:rPr>
                <w:rFonts w:hint="default"/>
                <w:color w:val="auto"/>
                <w:highlight w:val="none"/>
                <w:lang w:val="en-US" w:eastAsia="zh-CN"/>
              </w:rPr>
              <w:t>均租赁无定河镇庙滩村现有的居民房解决</w:t>
            </w:r>
            <w:r>
              <w:rPr>
                <w:rFonts w:hint="eastAsia"/>
                <w:color w:val="auto"/>
                <w:highlight w:val="none"/>
                <w:lang w:val="en-US" w:eastAsia="zh-CN"/>
              </w:rPr>
              <w:t>。</w:t>
            </w:r>
          </w:p>
          <w:p w14:paraId="15FA7E11">
            <w:pPr>
              <w:pStyle w:val="27"/>
              <w:spacing w:line="360" w:lineRule="auto"/>
              <w:ind w:firstLine="480"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val="en-US" w:eastAsia="zh-CN" w:bidi="ar"/>
              </w:rPr>
              <w:t>（1）</w:t>
            </w:r>
            <w:r>
              <w:rPr>
                <w:rFonts w:hint="eastAsia" w:ascii="Times New Roman" w:hAnsi="Times New Roman" w:cs="Times New Roman"/>
                <w:color w:val="auto"/>
                <w:kern w:val="0"/>
                <w:sz w:val="24"/>
                <w:szCs w:val="24"/>
                <w:highlight w:val="none"/>
                <w:lang w:val="en-US" w:eastAsia="zh-CN" w:bidi="ar"/>
              </w:rPr>
              <w:t>固废</w:t>
            </w:r>
          </w:p>
          <w:p w14:paraId="56861DE6">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highlight w:val="none"/>
              </w:rPr>
            </w:pPr>
            <w:r>
              <w:rPr>
                <w:rFonts w:hint="eastAsia" w:cs="Times New Roman"/>
                <w:color w:val="auto"/>
                <w:kern w:val="0"/>
                <w:sz w:val="24"/>
                <w:szCs w:val="24"/>
                <w:highlight w:val="none"/>
                <w:lang w:val="en-US" w:eastAsia="zh-CN" w:bidi="ar"/>
              </w:rPr>
              <w:t>管道组装、</w:t>
            </w:r>
            <w:r>
              <w:rPr>
                <w:rFonts w:hint="default" w:ascii="Times New Roman" w:hAnsi="Times New Roman" w:eastAsia="宋体" w:cs="Times New Roman"/>
                <w:color w:val="auto"/>
                <w:kern w:val="0"/>
                <w:sz w:val="24"/>
                <w:szCs w:val="24"/>
                <w:highlight w:val="none"/>
                <w:lang w:val="en-US" w:eastAsia="zh-CN" w:bidi="ar"/>
              </w:rPr>
              <w:t>电焊等过程中的</w:t>
            </w:r>
            <w:r>
              <w:rPr>
                <w:rFonts w:hint="eastAsia" w:cs="Times New Roman"/>
                <w:color w:val="auto"/>
                <w:kern w:val="0"/>
                <w:sz w:val="24"/>
                <w:szCs w:val="24"/>
                <w:highlight w:val="none"/>
                <w:lang w:val="en-US" w:eastAsia="zh-CN" w:bidi="ar"/>
              </w:rPr>
              <w:t>固废产生量按约为1.5t，</w:t>
            </w:r>
            <w:r>
              <w:rPr>
                <w:rFonts w:hint="default" w:ascii="Times New Roman" w:hAnsi="Times New Roman" w:eastAsia="宋体" w:cs="Times New Roman"/>
                <w:color w:val="auto"/>
                <w:kern w:val="0"/>
                <w:sz w:val="24"/>
                <w:szCs w:val="24"/>
                <w:highlight w:val="none"/>
                <w:lang w:val="en-US" w:eastAsia="zh-CN" w:bidi="ar"/>
              </w:rPr>
              <w:t>等进行收集后送至</w:t>
            </w:r>
            <w:r>
              <w:rPr>
                <w:rFonts w:hint="eastAsia" w:cs="Times New Roman"/>
                <w:color w:val="auto"/>
                <w:kern w:val="0"/>
                <w:sz w:val="24"/>
                <w:szCs w:val="24"/>
                <w:highlight w:val="none"/>
                <w:lang w:val="en-US" w:eastAsia="zh-CN" w:bidi="ar"/>
              </w:rPr>
              <w:t>附近固废处理厂统一处置。</w:t>
            </w:r>
          </w:p>
          <w:p w14:paraId="1613409C">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（2）试压清管废渣</w:t>
            </w:r>
          </w:p>
          <w:p w14:paraId="049A83DD">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lang w:val="en-US" w:eastAsia="zh-CN" w:bidi="ar"/>
              </w:rPr>
              <w:t>输水管线在下沟回填试压前</w:t>
            </w:r>
            <w:r>
              <w:rPr>
                <w:rFonts w:hint="eastAsia" w:cs="Times New Roman"/>
                <w:color w:val="auto"/>
                <w:kern w:val="0"/>
                <w:sz w:val="24"/>
                <w:szCs w:val="24"/>
                <w:lang w:val="en-US" w:eastAsia="zh-CN" w:bidi="ar"/>
              </w:rPr>
              <w:t>应进行加工、组装、焊接等工序</w:t>
            </w:r>
            <w:r>
              <w:rPr>
                <w:rFonts w:hint="default" w:ascii="Times New Roman" w:hAnsi="Times New Roman" w:eastAsia="宋体" w:cs="Times New Roman"/>
                <w:color w:val="auto"/>
                <w:kern w:val="0"/>
                <w:sz w:val="24"/>
                <w:szCs w:val="24"/>
                <w:lang w:val="en-US" w:eastAsia="zh-CN" w:bidi="ar"/>
              </w:rPr>
              <w:t>，分段进行清管</w:t>
            </w:r>
            <w:r>
              <w:rPr>
                <w:rFonts w:hint="eastAsia" w:cs="Times New Roman"/>
                <w:color w:val="auto"/>
                <w:kern w:val="0"/>
                <w:sz w:val="24"/>
                <w:szCs w:val="24"/>
                <w:lang w:val="en-US" w:eastAsia="zh-CN" w:bidi="ar"/>
              </w:rPr>
              <w:t>时</w:t>
            </w:r>
            <w:r>
              <w:rPr>
                <w:rFonts w:hint="default" w:ascii="Times New Roman" w:hAnsi="Times New Roman" w:eastAsia="宋体" w:cs="Times New Roman"/>
                <w:color w:val="auto"/>
                <w:kern w:val="0"/>
                <w:sz w:val="24"/>
                <w:szCs w:val="24"/>
                <w:lang w:val="en-US" w:eastAsia="zh-CN" w:bidi="ar"/>
              </w:rPr>
              <w:t>会有清管废物产生。该部分清管废物属试压前的清管</w:t>
            </w:r>
            <w:r>
              <w:rPr>
                <w:rFonts w:hint="default" w:ascii="Times New Roman" w:hAnsi="Times New Roman" w:eastAsia="宋体" w:cs="Times New Roman"/>
                <w:color w:val="auto"/>
                <w:kern w:val="0"/>
                <w:sz w:val="24"/>
                <w:szCs w:val="24"/>
                <w:highlight w:val="none"/>
                <w:lang w:val="en-US" w:eastAsia="zh-CN" w:bidi="ar"/>
              </w:rPr>
              <w:t>废渣，清管废渣主要成分泥沙、焊渣，集中收集后运至</w:t>
            </w:r>
            <w:r>
              <w:rPr>
                <w:rFonts w:hint="eastAsia" w:cs="Times New Roman"/>
                <w:color w:val="auto"/>
                <w:kern w:val="0"/>
                <w:sz w:val="24"/>
                <w:szCs w:val="24"/>
                <w:highlight w:val="none"/>
                <w:lang w:val="en-US" w:eastAsia="zh-CN" w:bidi="ar"/>
              </w:rPr>
              <w:t>附近固废处理厂统一处置</w:t>
            </w:r>
            <w:r>
              <w:rPr>
                <w:rFonts w:hint="default" w:ascii="Times New Roman" w:hAnsi="Times New Roman" w:eastAsia="宋体" w:cs="Times New Roman"/>
                <w:color w:val="auto"/>
                <w:kern w:val="0"/>
                <w:sz w:val="24"/>
                <w:szCs w:val="24"/>
                <w:highlight w:val="none"/>
                <w:lang w:val="en-US" w:eastAsia="zh-CN" w:bidi="ar"/>
              </w:rPr>
              <w:t>。根据企业施工经验数据，输</w:t>
            </w:r>
            <w:r>
              <w:rPr>
                <w:rFonts w:hint="eastAsia" w:cs="Times New Roman"/>
                <w:color w:val="auto"/>
                <w:kern w:val="0"/>
                <w:sz w:val="24"/>
                <w:szCs w:val="24"/>
                <w:highlight w:val="none"/>
                <w:lang w:val="en-US" w:eastAsia="zh-CN" w:bidi="ar"/>
              </w:rPr>
              <w:t>水</w:t>
            </w:r>
            <w:r>
              <w:rPr>
                <w:rFonts w:hint="default" w:ascii="Times New Roman" w:hAnsi="Times New Roman" w:eastAsia="宋体" w:cs="Times New Roman"/>
                <w:color w:val="auto"/>
                <w:kern w:val="0"/>
                <w:sz w:val="24"/>
                <w:szCs w:val="24"/>
                <w:highlight w:val="none"/>
                <w:lang w:val="en-US" w:eastAsia="zh-CN" w:bidi="ar"/>
              </w:rPr>
              <w:t>管线试压前清管废渣量平均为0.5kg/km，</w:t>
            </w:r>
            <w:r>
              <w:rPr>
                <w:rFonts w:hint="eastAsia" w:cs="Times New Roman"/>
                <w:bCs/>
                <w:color w:val="auto"/>
                <w:kern w:val="2"/>
                <w:sz w:val="24"/>
                <w:szCs w:val="24"/>
                <w:highlight w:val="none"/>
                <w:vertAlign w:val="baseline"/>
                <w:lang w:val="en-US" w:eastAsia="zh-CN"/>
              </w:rPr>
              <w:t>本项目输水管线</w:t>
            </w:r>
            <w:r>
              <w:rPr>
                <w:rFonts w:hint="default" w:ascii="Times New Roman" w:hAnsi="Times New Roman" w:eastAsia="宋体" w:cs="Times New Roman"/>
                <w:bCs/>
                <w:color w:val="auto"/>
                <w:kern w:val="2"/>
                <w:sz w:val="24"/>
                <w:szCs w:val="24"/>
                <w:highlight w:val="none"/>
                <w:vertAlign w:val="baseline"/>
                <w:lang w:val="en-US" w:eastAsia="zh-CN"/>
              </w:rPr>
              <w:t>双管敷设，一用一备，单管</w:t>
            </w:r>
            <w:r>
              <w:rPr>
                <w:rFonts w:hint="eastAsia" w:cs="Times New Roman"/>
                <w:bCs/>
                <w:color w:val="auto"/>
                <w:kern w:val="2"/>
                <w:sz w:val="24"/>
                <w:szCs w:val="24"/>
                <w:highlight w:val="none"/>
                <w:vertAlign w:val="baseline"/>
                <w:lang w:val="en-US" w:eastAsia="zh-CN"/>
              </w:rPr>
              <w:t>长度约</w:t>
            </w:r>
            <w:r>
              <w:rPr>
                <w:rFonts w:hint="default" w:ascii="Times New Roman" w:hAnsi="Times New Roman" w:eastAsia="宋体" w:cs="Times New Roman"/>
                <w:bCs/>
                <w:color w:val="auto"/>
                <w:kern w:val="2"/>
                <w:sz w:val="24"/>
                <w:szCs w:val="24"/>
                <w:highlight w:val="none"/>
                <w:vertAlign w:val="baseline"/>
                <w:lang w:val="en-US" w:eastAsia="zh-CN"/>
              </w:rPr>
              <w:t>34.5km</w:t>
            </w:r>
            <w:r>
              <w:rPr>
                <w:rFonts w:hint="default" w:ascii="Times New Roman" w:hAnsi="Times New Roman" w:eastAsia="宋体" w:cs="Times New Roman"/>
                <w:color w:val="auto"/>
                <w:kern w:val="0"/>
                <w:sz w:val="24"/>
                <w:szCs w:val="24"/>
                <w:highlight w:val="none"/>
                <w:lang w:val="en-US" w:eastAsia="zh-CN" w:bidi="ar"/>
              </w:rPr>
              <w:t>，全线清管废渣量约</w:t>
            </w:r>
            <w:r>
              <w:rPr>
                <w:rFonts w:hint="eastAsia" w:cs="Times New Roman"/>
                <w:color w:val="auto"/>
                <w:kern w:val="0"/>
                <w:sz w:val="24"/>
                <w:szCs w:val="24"/>
                <w:highlight w:val="none"/>
                <w:lang w:val="en-US" w:eastAsia="zh-CN" w:bidi="ar"/>
              </w:rPr>
              <w:t>33</w:t>
            </w:r>
            <w:r>
              <w:rPr>
                <w:rFonts w:hint="default" w:ascii="Times New Roman" w:hAnsi="Times New Roman" w:eastAsia="宋体" w:cs="Times New Roman"/>
                <w:color w:val="auto"/>
                <w:kern w:val="0"/>
                <w:sz w:val="24"/>
                <w:szCs w:val="24"/>
                <w:highlight w:val="none"/>
                <w:lang w:val="en-US" w:eastAsia="zh-CN" w:bidi="ar"/>
              </w:rPr>
              <w:t>kg。</w:t>
            </w:r>
          </w:p>
          <w:p w14:paraId="2D59FB27">
            <w:pPr>
              <w:keepNext w:val="0"/>
              <w:keepLines w:val="0"/>
              <w:widowControl/>
              <w:suppressLineNumbers w:val="0"/>
              <w:spacing w:line="360" w:lineRule="auto"/>
              <w:ind w:firstLine="480" w:firstLineChars="200"/>
              <w:jc w:val="left"/>
              <w:rPr>
                <w:rFonts w:hint="eastAsia" w:cs="Times New Roman"/>
                <w:color w:val="auto"/>
                <w:kern w:val="0"/>
                <w:sz w:val="24"/>
                <w:szCs w:val="24"/>
                <w:highlight w:val="none"/>
                <w:lang w:val="en-US" w:eastAsia="zh-CN" w:bidi="ar"/>
              </w:rPr>
            </w:pPr>
            <w:r>
              <w:rPr>
                <w:rFonts w:hint="eastAsia" w:cs="Times New Roman"/>
                <w:color w:val="auto"/>
                <w:kern w:val="0"/>
                <w:sz w:val="24"/>
                <w:szCs w:val="24"/>
                <w:highlight w:val="none"/>
                <w:lang w:val="en-US" w:eastAsia="zh-CN" w:bidi="ar"/>
              </w:rPr>
              <w:t>（3）生活垃圾</w:t>
            </w:r>
          </w:p>
          <w:p w14:paraId="0BE6E8B7">
            <w:pPr>
              <w:keepNext w:val="0"/>
              <w:keepLines w:val="0"/>
              <w:widowControl/>
              <w:suppressLineNumbers w:val="0"/>
              <w:spacing w:line="360" w:lineRule="auto"/>
              <w:ind w:firstLine="480" w:firstLineChars="200"/>
              <w:jc w:val="left"/>
              <w:rPr>
                <w:rFonts w:hint="eastAsia" w:cs="Times New Roman"/>
                <w:color w:val="auto"/>
                <w:kern w:val="0"/>
                <w:sz w:val="24"/>
                <w:szCs w:val="24"/>
                <w:highlight w:val="none"/>
                <w:lang w:val="en-US" w:eastAsia="zh-CN" w:bidi="ar"/>
              </w:rPr>
            </w:pPr>
            <w:r>
              <w:rPr>
                <w:rFonts w:hint="eastAsia" w:cs="Times New Roman"/>
                <w:color w:val="auto"/>
                <w:kern w:val="0"/>
                <w:sz w:val="24"/>
                <w:szCs w:val="24"/>
                <w:highlight w:val="none"/>
                <w:lang w:val="en-US" w:eastAsia="zh-CN" w:bidi="ar"/>
              </w:rPr>
              <w:t>施工期施工人员产生的生活垃圾产生量约为3t，统一收集后</w:t>
            </w:r>
            <w:r>
              <w:rPr>
                <w:rFonts w:hint="default" w:ascii="Times New Roman" w:hAnsi="Times New Roman" w:eastAsia="宋体" w:cs="Times New Roman"/>
                <w:color w:val="auto"/>
                <w:kern w:val="0"/>
                <w:sz w:val="24"/>
                <w:szCs w:val="24"/>
                <w:highlight w:val="none"/>
                <w:lang w:val="en-US" w:eastAsia="zh-CN" w:bidi="ar"/>
              </w:rPr>
              <w:t>送至</w:t>
            </w:r>
            <w:r>
              <w:rPr>
                <w:rFonts w:hint="eastAsia" w:cs="Times New Roman"/>
                <w:color w:val="auto"/>
                <w:kern w:val="0"/>
                <w:sz w:val="24"/>
                <w:szCs w:val="24"/>
                <w:highlight w:val="none"/>
                <w:lang w:val="en-US" w:eastAsia="zh-CN" w:bidi="ar"/>
              </w:rPr>
              <w:t>附近生活垃圾处理厂统一</w:t>
            </w:r>
            <w:r>
              <w:rPr>
                <w:rFonts w:hint="default" w:ascii="Times New Roman" w:hAnsi="Times New Roman" w:eastAsia="宋体" w:cs="Times New Roman"/>
                <w:color w:val="auto"/>
                <w:kern w:val="0"/>
                <w:sz w:val="24"/>
                <w:szCs w:val="24"/>
                <w:highlight w:val="none"/>
                <w:lang w:val="en-US" w:eastAsia="zh-CN" w:bidi="ar"/>
              </w:rPr>
              <w:t>处置</w:t>
            </w:r>
            <w:r>
              <w:rPr>
                <w:rFonts w:hint="eastAsia" w:cs="Times New Roman"/>
                <w:color w:val="auto"/>
                <w:kern w:val="0"/>
                <w:sz w:val="24"/>
                <w:szCs w:val="24"/>
                <w:highlight w:val="none"/>
                <w:lang w:val="en-US" w:eastAsia="zh-CN" w:bidi="ar"/>
              </w:rPr>
              <w:t>。</w:t>
            </w:r>
          </w:p>
          <w:p w14:paraId="0CBDDF6E">
            <w:pPr>
              <w:keepNext w:val="0"/>
              <w:keepLines w:val="0"/>
              <w:widowControl/>
              <w:suppressLineNumbers w:val="0"/>
              <w:spacing w:line="360" w:lineRule="auto"/>
              <w:ind w:firstLine="480" w:firstLineChars="200"/>
              <w:jc w:val="left"/>
              <w:rPr>
                <w:rFonts w:hint="eastAsia" w:cs="Times New Roman"/>
                <w:color w:val="auto"/>
                <w:kern w:val="0"/>
                <w:sz w:val="24"/>
                <w:szCs w:val="24"/>
                <w:highlight w:val="none"/>
                <w:lang w:val="en-US" w:eastAsia="zh-CN" w:bidi="ar"/>
              </w:rPr>
            </w:pPr>
            <w:r>
              <w:rPr>
                <w:rFonts w:hint="eastAsia" w:cs="Times New Roman"/>
                <w:color w:val="auto"/>
                <w:kern w:val="0"/>
                <w:sz w:val="24"/>
                <w:szCs w:val="24"/>
                <w:highlight w:val="none"/>
                <w:lang w:val="en-US" w:eastAsia="zh-CN" w:bidi="ar"/>
              </w:rPr>
              <w:t>（4）泥浆池泥浆</w:t>
            </w:r>
          </w:p>
          <w:p w14:paraId="6B8566EC">
            <w:pPr>
              <w:keepNext w:val="0"/>
              <w:keepLines w:val="0"/>
              <w:widowControl/>
              <w:suppressLineNumbers w:val="0"/>
              <w:spacing w:line="360" w:lineRule="auto"/>
              <w:ind w:firstLine="480" w:firstLineChars="200"/>
              <w:jc w:val="left"/>
              <w:rPr>
                <w:rFonts w:hint="eastAsia" w:cs="Times New Roman"/>
                <w:color w:val="auto"/>
                <w:kern w:val="0"/>
                <w:sz w:val="24"/>
                <w:szCs w:val="24"/>
                <w:highlight w:val="none"/>
                <w:vertAlign w:val="baseline"/>
                <w:lang w:val="en-US" w:eastAsia="zh-CN" w:bidi="ar"/>
              </w:rPr>
            </w:pPr>
            <w:r>
              <w:rPr>
                <w:rFonts w:hint="eastAsia" w:cs="Times New Roman"/>
                <w:color w:val="auto"/>
                <w:kern w:val="0"/>
                <w:sz w:val="24"/>
                <w:szCs w:val="24"/>
                <w:highlight w:val="none"/>
                <w:lang w:val="en-US" w:eastAsia="zh-CN" w:bidi="ar"/>
              </w:rPr>
              <w:t>施工过程中共设20m</w:t>
            </w:r>
            <w:r>
              <w:rPr>
                <w:rFonts w:hint="eastAsia" w:cs="Times New Roman"/>
                <w:color w:val="auto"/>
                <w:kern w:val="0"/>
                <w:sz w:val="24"/>
                <w:szCs w:val="24"/>
                <w:highlight w:val="none"/>
                <w:vertAlign w:val="superscript"/>
                <w:lang w:val="en-US" w:eastAsia="zh-CN" w:bidi="ar"/>
              </w:rPr>
              <w:t>3</w:t>
            </w:r>
            <w:r>
              <w:rPr>
                <w:rFonts w:hint="eastAsia" w:cs="Times New Roman"/>
                <w:color w:val="auto"/>
                <w:kern w:val="0"/>
                <w:sz w:val="24"/>
                <w:szCs w:val="24"/>
                <w:highlight w:val="none"/>
                <w:vertAlign w:val="baseline"/>
                <w:lang w:val="en-US" w:eastAsia="zh-CN" w:bidi="ar"/>
              </w:rPr>
              <w:t>泥浆储罐，泥浆产生量约为5t，严格控制施工作业，避免施工泥浆遗撒，做到泥浆不落地，施工结束后委托当地泥浆处理厂对泥浆进行合理处置。</w:t>
            </w:r>
          </w:p>
          <w:p w14:paraId="6BDFBE52">
            <w:pPr>
              <w:keepNext w:val="0"/>
              <w:keepLines w:val="0"/>
              <w:widowControl/>
              <w:suppressLineNumbers w:val="0"/>
              <w:spacing w:line="360" w:lineRule="auto"/>
              <w:ind w:firstLine="480" w:firstLineChars="200"/>
              <w:jc w:val="left"/>
              <w:rPr>
                <w:rFonts w:hint="default" w:cs="Times New Roman"/>
                <w:color w:val="auto"/>
                <w:kern w:val="0"/>
                <w:sz w:val="24"/>
                <w:szCs w:val="24"/>
                <w:highlight w:val="none"/>
                <w:vertAlign w:val="baseline"/>
                <w:lang w:val="en-US" w:eastAsia="zh-CN" w:bidi="ar"/>
              </w:rPr>
            </w:pPr>
            <w:r>
              <w:rPr>
                <w:rFonts w:hint="eastAsia" w:cs="Times New Roman"/>
                <w:color w:val="auto"/>
                <w:kern w:val="0"/>
                <w:sz w:val="24"/>
                <w:szCs w:val="24"/>
                <w:highlight w:val="none"/>
                <w:vertAlign w:val="baseline"/>
                <w:lang w:val="en-US" w:eastAsia="zh-CN" w:bidi="ar"/>
              </w:rPr>
              <w:t>综上，各类固废均得到合理处置，施工期固体废物对环境影响较小。</w:t>
            </w:r>
          </w:p>
          <w:p w14:paraId="10EC6E28">
            <w:pPr>
              <w:keepNext w:val="0"/>
              <w:keepLines w:val="0"/>
              <w:widowControl/>
              <w:suppressLineNumbers w:val="0"/>
              <w:spacing w:line="360" w:lineRule="auto"/>
              <w:jc w:val="left"/>
              <w:rPr>
                <w:rFonts w:hint="default" w:ascii="Times New Roman" w:hAnsi="Times New Roman" w:eastAsia="宋体" w:cs="Times New Roman"/>
                <w:b/>
                <w:bCs/>
                <w:color w:val="auto"/>
                <w:sz w:val="28"/>
                <w:szCs w:val="28"/>
                <w:highlight w:val="none"/>
              </w:rPr>
            </w:pPr>
            <w:r>
              <w:rPr>
                <w:rFonts w:hint="default" w:ascii="Times New Roman" w:hAnsi="Times New Roman" w:eastAsia="宋体" w:cs="Times New Roman"/>
                <w:b/>
                <w:bCs/>
                <w:color w:val="auto"/>
                <w:kern w:val="0"/>
                <w:sz w:val="28"/>
                <w:szCs w:val="28"/>
                <w:highlight w:val="none"/>
                <w:lang w:val="en-US" w:eastAsia="zh-CN" w:bidi="ar"/>
              </w:rPr>
              <w:t>6、施工期生态环境影响分析</w:t>
            </w:r>
          </w:p>
          <w:p w14:paraId="60A84580">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项目对生态环境的影响主要在施工期，其生态环境影响主要为施工占地、破坏植被、增加水土流失、影响区域景观等。</w:t>
            </w:r>
          </w:p>
          <w:p w14:paraId="16279ECC">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lang w:val="en-US" w:eastAsia="zh-CN" w:bidi="ar"/>
              </w:rPr>
              <w:t>（1）工程占地影响</w:t>
            </w:r>
          </w:p>
          <w:p w14:paraId="47DF7B8C">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highlight w:val="none"/>
                <w:lang w:val="en-US" w:eastAsia="zh-CN" w:bidi="ar"/>
              </w:rPr>
              <w:t>本项目仅为输水管线的铺设，无其他地面建筑物。</w:t>
            </w:r>
            <w:r>
              <w:rPr>
                <w:rFonts w:hint="default" w:ascii="Times New Roman" w:hAnsi="Times New Roman" w:eastAsia="宋体" w:cs="Times New Roman"/>
                <w:bCs/>
                <w:color w:val="auto"/>
                <w:kern w:val="2"/>
                <w:sz w:val="24"/>
                <w:szCs w:val="24"/>
                <w:vertAlign w:val="baseline"/>
                <w:lang w:val="en-US" w:eastAsia="zh-CN"/>
              </w:rPr>
              <w:t>输水管道双管敷设，一用一备，单管</w:t>
            </w:r>
            <w:r>
              <w:rPr>
                <w:rFonts w:hint="eastAsia" w:cs="Times New Roman"/>
                <w:bCs/>
                <w:color w:val="auto"/>
                <w:kern w:val="2"/>
                <w:sz w:val="24"/>
                <w:szCs w:val="24"/>
                <w:vertAlign w:val="baseline"/>
                <w:lang w:val="en-US" w:eastAsia="zh-CN"/>
              </w:rPr>
              <w:t>长度约</w:t>
            </w:r>
            <w:r>
              <w:rPr>
                <w:rFonts w:hint="default" w:ascii="Times New Roman" w:hAnsi="Times New Roman" w:eastAsia="宋体" w:cs="Times New Roman"/>
                <w:bCs/>
                <w:color w:val="auto"/>
                <w:kern w:val="2"/>
                <w:sz w:val="24"/>
                <w:szCs w:val="24"/>
                <w:vertAlign w:val="baseline"/>
                <w:lang w:val="en-US" w:eastAsia="zh-CN"/>
              </w:rPr>
              <w:t>34.5km</w:t>
            </w:r>
            <w:r>
              <w:rPr>
                <w:rFonts w:hint="default" w:ascii="Times New Roman" w:hAnsi="Times New Roman" w:eastAsia="宋体" w:cs="Times New Roman"/>
                <w:color w:val="auto"/>
                <w:kern w:val="0"/>
                <w:sz w:val="24"/>
                <w:szCs w:val="24"/>
                <w:highlight w:val="none"/>
                <w:lang w:val="en-US" w:eastAsia="zh-CN" w:bidi="ar"/>
              </w:rPr>
              <w:t>，一、二期工程施工作业带一共宽30m</w:t>
            </w:r>
            <w:r>
              <w:rPr>
                <w:rFonts w:hint="eastAsia" w:cs="Times New Roman"/>
                <w:color w:val="auto"/>
                <w:kern w:val="0"/>
                <w:sz w:val="24"/>
                <w:szCs w:val="24"/>
                <w:highlight w:val="none"/>
                <w:lang w:val="en-US" w:eastAsia="zh-CN" w:bidi="ar"/>
              </w:rPr>
              <w:t>，占地</w:t>
            </w:r>
            <w:r>
              <w:rPr>
                <w:rFonts w:hint="default" w:ascii="Times New Roman" w:hAnsi="Times New Roman" w:eastAsia="宋体" w:cs="Times New Roman"/>
                <w:color w:val="auto"/>
                <w:kern w:val="0"/>
                <w:sz w:val="24"/>
                <w:szCs w:val="24"/>
                <w:highlight w:val="none"/>
                <w:lang w:val="en-US" w:eastAsia="zh-CN" w:bidi="ar"/>
              </w:rPr>
              <w:t>均为临时占地。评价范围内占地类型包括</w:t>
            </w:r>
            <w:r>
              <w:rPr>
                <w:rFonts w:hint="default" w:ascii="Times New Roman" w:hAnsi="Times New Roman" w:eastAsia="宋体" w:cs="Times New Roman"/>
                <w:color w:val="auto"/>
                <w:kern w:val="2"/>
                <w:sz w:val="24"/>
                <w:szCs w:val="24"/>
                <w:highlight w:val="none"/>
                <w:lang w:val="en-US" w:eastAsia="zh-CN"/>
              </w:rPr>
              <w:t>工</w:t>
            </w:r>
            <w:r>
              <w:rPr>
                <w:rFonts w:hint="default" w:ascii="Times New Roman" w:hAnsi="Times New Roman" w:eastAsia="宋体" w:cs="Times New Roman"/>
                <w:color w:val="auto"/>
                <w:kern w:val="2"/>
                <w:sz w:val="24"/>
                <w:szCs w:val="24"/>
                <w:lang w:val="en-US" w:eastAsia="zh-CN"/>
              </w:rPr>
              <w:t>矿仓储用地</w:t>
            </w:r>
            <w:r>
              <w:rPr>
                <w:rFonts w:hint="eastAsia" w:cs="Times New Roman"/>
                <w:color w:val="auto"/>
                <w:kern w:val="2"/>
                <w:sz w:val="24"/>
                <w:szCs w:val="24"/>
                <w:lang w:val="en-US" w:eastAsia="zh-CN"/>
              </w:rPr>
              <w:t>占地面积为3.55m</w:t>
            </w:r>
            <w:r>
              <w:rPr>
                <w:rFonts w:hint="eastAsia" w:cs="Times New Roman"/>
                <w:color w:val="auto"/>
                <w:kern w:val="2"/>
                <w:sz w:val="24"/>
                <w:szCs w:val="24"/>
                <w:vertAlign w:val="superscript"/>
                <w:lang w:val="en-US" w:eastAsia="zh-CN"/>
              </w:rPr>
              <w:t>2</w:t>
            </w:r>
            <w:r>
              <w:rPr>
                <w:rFonts w:hint="default" w:ascii="Times New Roman" w:hAnsi="Times New Roman" w:eastAsia="宋体" w:cs="Times New Roman"/>
                <w:color w:val="auto"/>
                <w:kern w:val="2"/>
                <w:sz w:val="24"/>
                <w:szCs w:val="24"/>
                <w:lang w:val="en-US" w:eastAsia="zh-CN"/>
              </w:rPr>
              <w:t>、交通运输用地</w:t>
            </w:r>
            <w:r>
              <w:rPr>
                <w:rFonts w:hint="eastAsia" w:cs="Times New Roman"/>
                <w:color w:val="auto"/>
                <w:kern w:val="2"/>
                <w:sz w:val="24"/>
                <w:szCs w:val="24"/>
                <w:lang w:val="en-US" w:eastAsia="zh-CN"/>
              </w:rPr>
              <w:t>占地面积为9.95m</w:t>
            </w:r>
            <w:r>
              <w:rPr>
                <w:rFonts w:hint="eastAsia" w:cs="Times New Roman"/>
                <w:color w:val="auto"/>
                <w:kern w:val="2"/>
                <w:sz w:val="24"/>
                <w:szCs w:val="24"/>
                <w:vertAlign w:val="superscript"/>
                <w:lang w:val="en-US" w:eastAsia="zh-CN"/>
              </w:rPr>
              <w:t>2</w:t>
            </w:r>
            <w:r>
              <w:rPr>
                <w:rFonts w:hint="default" w:ascii="Times New Roman" w:hAnsi="Times New Roman" w:eastAsia="宋体" w:cs="Times New Roman"/>
                <w:color w:val="auto"/>
                <w:kern w:val="2"/>
                <w:sz w:val="24"/>
                <w:szCs w:val="24"/>
                <w:lang w:val="en-US" w:eastAsia="zh-CN"/>
              </w:rPr>
              <w:t>、林地</w:t>
            </w:r>
            <w:r>
              <w:rPr>
                <w:rFonts w:hint="eastAsia" w:cs="Times New Roman"/>
                <w:color w:val="auto"/>
                <w:kern w:val="2"/>
                <w:sz w:val="24"/>
                <w:szCs w:val="24"/>
                <w:lang w:val="en-US" w:eastAsia="zh-CN"/>
              </w:rPr>
              <w:t>占地面积为2.4m</w:t>
            </w:r>
            <w:r>
              <w:rPr>
                <w:rFonts w:hint="eastAsia" w:cs="Times New Roman"/>
                <w:color w:val="auto"/>
                <w:kern w:val="2"/>
                <w:sz w:val="24"/>
                <w:szCs w:val="24"/>
                <w:vertAlign w:val="superscript"/>
                <w:lang w:val="en-US" w:eastAsia="zh-CN"/>
              </w:rPr>
              <w:t>2</w:t>
            </w:r>
            <w:r>
              <w:rPr>
                <w:rFonts w:hint="default" w:ascii="Times New Roman" w:hAnsi="Times New Roman" w:eastAsia="宋体" w:cs="Times New Roman"/>
                <w:color w:val="auto"/>
                <w:kern w:val="2"/>
                <w:sz w:val="24"/>
                <w:szCs w:val="24"/>
                <w:lang w:val="en-US" w:eastAsia="zh-CN"/>
              </w:rPr>
              <w:t>、耕地</w:t>
            </w:r>
            <w:r>
              <w:rPr>
                <w:rFonts w:hint="eastAsia" w:cs="Times New Roman"/>
                <w:color w:val="auto"/>
                <w:kern w:val="2"/>
                <w:sz w:val="24"/>
                <w:szCs w:val="24"/>
                <w:lang w:val="en-US" w:eastAsia="zh-CN"/>
              </w:rPr>
              <w:t>占地面积为74.99m</w:t>
            </w:r>
            <w:r>
              <w:rPr>
                <w:rFonts w:hint="eastAsia" w:cs="Times New Roman"/>
                <w:color w:val="auto"/>
                <w:kern w:val="2"/>
                <w:sz w:val="24"/>
                <w:szCs w:val="24"/>
                <w:vertAlign w:val="superscript"/>
                <w:lang w:val="en-US" w:eastAsia="zh-CN"/>
              </w:rPr>
              <w:t>2</w:t>
            </w:r>
            <w:r>
              <w:rPr>
                <w:rFonts w:hint="default" w:ascii="Times New Roman" w:hAnsi="Times New Roman" w:eastAsia="宋体" w:cs="Times New Roman"/>
                <w:color w:val="auto"/>
                <w:kern w:val="2"/>
                <w:sz w:val="24"/>
                <w:szCs w:val="24"/>
                <w:lang w:val="en-US" w:eastAsia="zh-CN"/>
              </w:rPr>
              <w:t>、草地</w:t>
            </w:r>
            <w:r>
              <w:rPr>
                <w:rFonts w:hint="eastAsia" w:cs="Times New Roman"/>
                <w:color w:val="auto"/>
                <w:kern w:val="2"/>
                <w:sz w:val="24"/>
                <w:szCs w:val="24"/>
                <w:lang w:val="en-US" w:eastAsia="zh-CN"/>
              </w:rPr>
              <w:t>占地面积为2.03m</w:t>
            </w:r>
            <w:r>
              <w:rPr>
                <w:rFonts w:hint="eastAsia" w:cs="Times New Roman"/>
                <w:color w:val="auto"/>
                <w:kern w:val="2"/>
                <w:sz w:val="24"/>
                <w:szCs w:val="24"/>
                <w:vertAlign w:val="superscript"/>
                <w:lang w:val="en-US" w:eastAsia="zh-CN"/>
              </w:rPr>
              <w:t>2</w:t>
            </w:r>
            <w:r>
              <w:rPr>
                <w:rFonts w:hint="default" w:ascii="Times New Roman" w:hAnsi="Times New Roman" w:eastAsia="宋体" w:cs="Times New Roman"/>
                <w:color w:val="auto"/>
                <w:kern w:val="2"/>
                <w:sz w:val="24"/>
                <w:szCs w:val="24"/>
                <w:lang w:val="en-US" w:eastAsia="zh-CN"/>
              </w:rPr>
              <w:t>和其他土地</w:t>
            </w:r>
            <w:r>
              <w:rPr>
                <w:rFonts w:hint="eastAsia" w:cs="Times New Roman"/>
                <w:color w:val="auto"/>
                <w:kern w:val="2"/>
                <w:sz w:val="24"/>
                <w:szCs w:val="24"/>
                <w:lang w:val="en-US" w:eastAsia="zh-CN"/>
              </w:rPr>
              <w:t>占地面积为3.44m</w:t>
            </w:r>
            <w:r>
              <w:rPr>
                <w:rFonts w:hint="eastAsia" w:cs="Times New Roman"/>
                <w:color w:val="auto"/>
                <w:kern w:val="2"/>
                <w:sz w:val="24"/>
                <w:szCs w:val="24"/>
                <w:vertAlign w:val="superscript"/>
                <w:lang w:val="en-US" w:eastAsia="zh-CN"/>
              </w:rPr>
              <w:t>2</w:t>
            </w:r>
            <w:r>
              <w:rPr>
                <w:rFonts w:hint="default" w:ascii="Times New Roman" w:hAnsi="Times New Roman" w:eastAsia="宋体" w:cs="Times New Roman"/>
                <w:color w:val="auto"/>
                <w:kern w:val="2"/>
                <w:sz w:val="24"/>
                <w:szCs w:val="24"/>
                <w:lang w:val="en-US" w:eastAsia="zh-CN"/>
              </w:rPr>
              <w:t>。</w:t>
            </w:r>
            <w:r>
              <w:rPr>
                <w:rFonts w:hint="eastAsia" w:cs="Times New Roman"/>
                <w:smallCaps/>
                <w:color w:val="auto"/>
                <w:kern w:val="2"/>
                <w:sz w:val="24"/>
                <w:szCs w:val="24"/>
                <w:highlight w:val="none"/>
                <w:u w:val="none"/>
                <w:lang w:val="en-US" w:eastAsia="zh-CN" w:bidi="ar-SA"/>
              </w:rPr>
              <w:t>根据自然资源局出具的文件，本项目不占用永久基本农田。</w:t>
            </w:r>
            <w:r>
              <w:rPr>
                <w:rFonts w:hint="default" w:ascii="Times New Roman" w:hAnsi="Times New Roman" w:eastAsia="宋体" w:cs="Times New Roman"/>
                <w:color w:val="auto"/>
                <w:kern w:val="0"/>
                <w:sz w:val="24"/>
                <w:szCs w:val="24"/>
                <w:highlight w:val="none"/>
                <w:lang w:val="en-US" w:eastAsia="zh-CN" w:bidi="ar"/>
              </w:rPr>
              <w:t>工程结束后，对扰动区域及时进行植被恢</w:t>
            </w:r>
            <w:r>
              <w:rPr>
                <w:rFonts w:hint="default" w:ascii="Times New Roman" w:hAnsi="Times New Roman" w:eastAsia="宋体" w:cs="Times New Roman"/>
                <w:color w:val="auto"/>
                <w:kern w:val="0"/>
                <w:sz w:val="24"/>
                <w:szCs w:val="24"/>
                <w:lang w:val="en-US" w:eastAsia="zh-CN" w:bidi="ar"/>
              </w:rPr>
              <w:t>复，对施工产生的固废及时清运，施工过程中严格控制在施工作业带边界线扰动范围内，并及时平整、碾压。经土方回填，种植生长快、耐干旱的</w:t>
            </w:r>
            <w:r>
              <w:rPr>
                <w:rFonts w:hint="eastAsia"/>
                <w:color w:val="auto"/>
                <w:sz w:val="24"/>
                <w:szCs w:val="24"/>
                <w:lang w:val="en-US" w:eastAsia="zh-CN"/>
              </w:rPr>
              <w:t>本土</w:t>
            </w:r>
            <w:r>
              <w:rPr>
                <w:rFonts w:hint="default" w:ascii="Times New Roman" w:hAnsi="Times New Roman" w:eastAsia="宋体" w:cs="Times New Roman"/>
                <w:color w:val="auto"/>
                <w:kern w:val="0"/>
                <w:sz w:val="24"/>
                <w:szCs w:val="24"/>
                <w:lang w:val="en-US" w:eastAsia="zh-CN" w:bidi="ar"/>
              </w:rPr>
              <w:t>植物进行植被恢复，临时占地可基本恢复原土地利用类型。</w:t>
            </w:r>
          </w:p>
          <w:p w14:paraId="2B64CBC7">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lang w:val="en-US" w:eastAsia="zh-CN" w:bidi="ar"/>
              </w:rPr>
              <w:t>（2）对植被的影响</w:t>
            </w:r>
          </w:p>
          <w:p w14:paraId="488D5BAB">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highlight w:val="none"/>
                <w:lang w:val="en-US"/>
              </w:rPr>
            </w:pPr>
            <w:r>
              <w:rPr>
                <w:rFonts w:hint="default" w:ascii="Times New Roman" w:hAnsi="Times New Roman" w:eastAsia="宋体" w:cs="Times New Roman"/>
                <w:color w:val="auto"/>
                <w:kern w:val="0"/>
                <w:sz w:val="24"/>
                <w:szCs w:val="24"/>
                <w:highlight w:val="none"/>
                <w:lang w:val="en-US" w:eastAsia="zh-CN" w:bidi="ar"/>
              </w:rPr>
              <w:t>根据植被现状调查与评价中生态解译结果，评价范围内植被类型包括非植被、人工（经人工改造的）植被和自然植被，管线穿越区域影响最多的为油蒿群落</w:t>
            </w:r>
            <w:r>
              <w:rPr>
                <w:rFonts w:hint="eastAsia" w:cs="Times New Roman"/>
                <w:color w:val="auto"/>
                <w:kern w:val="0"/>
                <w:sz w:val="24"/>
                <w:szCs w:val="24"/>
                <w:highlight w:val="none"/>
                <w:lang w:val="en-US" w:eastAsia="zh-CN" w:bidi="ar"/>
              </w:rPr>
              <w:t>，其余还有芨芨草群落、小叶锦鸡儿灌丛、野豌豆群落、茵陈篙群落、油松群落等。</w:t>
            </w:r>
          </w:p>
          <w:p w14:paraId="57E69A6F">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工程建设对植被的影响主要有占地范围内原有植物的剥离、清理及占压。在施工过程中，土壤开挖区范围内植物的地上部分与根系均被清除，施工带两侧的植物由于挖方的堆放、人员的践踏、施工车辆和机具的碾压而受到不同程度的破坏，会造成植被破坏甚至死亡。工程填挖方均占压和清除一定数量的地表植物，使填挖区被生土覆盖或出露生土，植物恢复须经过较长时间。</w:t>
            </w:r>
          </w:p>
          <w:p w14:paraId="7F05B796">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工程占地范围内破坏的植被均为区内的常见种或广布种，</w:t>
            </w:r>
            <w:r>
              <w:rPr>
                <w:rFonts w:hint="eastAsia" w:cs="Times New Roman"/>
                <w:color w:val="auto"/>
                <w:kern w:val="0"/>
                <w:sz w:val="24"/>
                <w:szCs w:val="24"/>
                <w:lang w:val="en-US" w:eastAsia="zh-CN" w:bidi="ar"/>
              </w:rPr>
              <w:t>没有重点保护植被等，</w:t>
            </w:r>
            <w:r>
              <w:rPr>
                <w:rFonts w:hint="default" w:ascii="Times New Roman" w:hAnsi="Times New Roman" w:eastAsia="宋体" w:cs="Times New Roman"/>
                <w:color w:val="auto"/>
                <w:kern w:val="0"/>
                <w:sz w:val="24"/>
                <w:szCs w:val="24"/>
                <w:lang w:val="en-US" w:eastAsia="zh-CN" w:bidi="ar"/>
              </w:rPr>
              <w:t>不会对当地植物群落的种类组成产生影响，也不会造成植物物种的消失。通过加强施工期管理，认真做好施工结束后的植被恢复工作，工程建设对植被的环境影响是可以接受的。</w:t>
            </w:r>
          </w:p>
          <w:p w14:paraId="1DC28BE0">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（3）对区域动物的影响</w:t>
            </w:r>
          </w:p>
          <w:p w14:paraId="357CDFB0">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评价区野生动物资源不丰富，由于植被覆盖率较低、自然条件以及人类活动等原因，大型野生动物已经罕见；评价区只有小型的哺乳动物、爬行类动物和鸟类出没，尤以啮齿类、爬行类为优势。另外，还有种类和数量众多的昆虫。这些野生动物均为广布种，广布于项目区的沙地、</w:t>
            </w:r>
            <w:r>
              <w:rPr>
                <w:rFonts w:hint="eastAsia" w:ascii="Times New Roman" w:hAnsi="Times New Roman" w:eastAsia="宋体" w:cs="Times New Roman"/>
                <w:color w:val="auto"/>
                <w:kern w:val="0"/>
                <w:sz w:val="24"/>
                <w:szCs w:val="24"/>
                <w:lang w:val="en-US" w:eastAsia="zh-CN" w:bidi="ar"/>
              </w:rPr>
              <w:t>林地</w:t>
            </w:r>
            <w:r>
              <w:rPr>
                <w:rFonts w:hint="default" w:ascii="Times New Roman" w:hAnsi="Times New Roman" w:eastAsia="宋体" w:cs="Times New Roman"/>
                <w:color w:val="auto"/>
                <w:kern w:val="0"/>
                <w:sz w:val="24"/>
                <w:szCs w:val="24"/>
                <w:lang w:val="en-US" w:eastAsia="zh-CN" w:bidi="ar"/>
              </w:rPr>
              <w:t>、草地等，无重点保护物种。</w:t>
            </w:r>
          </w:p>
          <w:p w14:paraId="2670A16E">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工程建设期将造成植被的损失和对局部土地类型的破坏，导致动物栖息地的消失。在沙丘带内的昆虫，特别是甲壳虫和其它无脊椎动物、爬行动物和小型啮齿类动物等将会暂时迁移，但由于管线工程呈线状分布，占地面积相对较小，且施工影响时间短，施工后又可恢复，对动物食物链影响较小。施工期场地附近地区相似生境的栖息地较多，周围地区的空间足以确保迁移的物种找到替代栖息地，当植被恢复后，迁出的动物会迁回原区域，因此就整个区域而言施工对区域动物的影响较小。</w:t>
            </w:r>
          </w:p>
          <w:p w14:paraId="3305D3F1">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（4）对区域土壤的影响</w:t>
            </w:r>
          </w:p>
          <w:p w14:paraId="4C87C7FF">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对土壤的影响主要是占压造成土壤压实和对土壤表层的剥离。由于挖方堆放、填方取土对土壤肥力和性质的破坏，使占地区土壤失去原有的植物生长能力。管线施工过程的土石方开挖、回填对土壤的影响，主要表现为对土壤性质、土壤肥力的影响。</w:t>
            </w:r>
          </w:p>
          <w:p w14:paraId="6DA06E8F">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①土壤性质影响</w:t>
            </w:r>
          </w:p>
          <w:p w14:paraId="73614AC6">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施工过程中，土石方开挖、堆放、回填及材料堆放、人工践踏、机械设备碾压等活动将对土壤理化性质产生影响。</w:t>
            </w:r>
          </w:p>
          <w:p w14:paraId="36558A96">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土壤在形成过程中，由于物质和能量长期垂直分异，形成质地、结构、性质和厚度差异明显的土壤剖面构型。工程土石方的开挖与回填，使原土壤层次混合，原土体构型破坏。土体构型的破坏，将改变土体中物质和能量的运动变化规律，使表层通气透水性变差，使亚表层保水、保肥性能降低。</w:t>
            </w:r>
          </w:p>
          <w:p w14:paraId="48A67EF8">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自然土壤在自重作用下，形成上松下紧的土壤紧实度垂直差异。施工过程中的机械碾压，这种碾压将大大改变土壤的紧实程度，与原有的上松下紧结构相比，极不利于土壤的通气、透水作用，影响作物生长，甚至导致压实地表寸草不生，形成局部人工荒漠现象。</w:t>
            </w:r>
          </w:p>
          <w:p w14:paraId="2752C289">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②土壤肥力影响</w:t>
            </w:r>
          </w:p>
          <w:p w14:paraId="03D3C8EF">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土壤中的有机质、氮、磷、钾等养分含量，均表现为表土层远高于心土层；在土壤肥力其它方面如紧实度、空隙性、适耕性、团粒结构含量等，也都表现为表土层优于心土层。施工期土石方的开挖与回填，将扰动甚至打乱原土体构型使土壤养分、水分含量及肥力状况受到较大的影响，影响植被正常生长。</w:t>
            </w:r>
          </w:p>
          <w:p w14:paraId="6F841014">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（5）对区域水土流失的影响</w:t>
            </w:r>
          </w:p>
          <w:p w14:paraId="43DC63C1">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项目建设过程中表土剥离、管沟开挖以及管沟回填</w:t>
            </w:r>
            <w:r>
              <w:rPr>
                <w:rFonts w:hint="eastAsia"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但尚未完成植被恢复等阶段，如遇暴雨季节雨水冲刷易造成水蚀，另外大风天气，地表松散干土被风吹扬搬运，形成风蚀，在一定程度上会加剧区域水体流失。场地地势较为平坦，坡度较小，且施工区域外植被覆盖率较高，在一定程度上可减轻雨水冲刷，项目建设造成的区域水土流失相对较轻。</w:t>
            </w:r>
          </w:p>
          <w:p w14:paraId="1D7E985A">
            <w:pPr>
              <w:keepNext w:val="0"/>
              <w:keepLines w:val="0"/>
              <w:widowControl/>
              <w:numPr>
                <w:ilvl w:val="0"/>
                <w:numId w:val="0"/>
              </w:numPr>
              <w:suppressLineNumbers w:val="0"/>
              <w:spacing w:line="360" w:lineRule="auto"/>
              <w:ind w:left="0" w:leftChars="0" w:right="0" w:rightChars="0" w:firstLine="480" w:firstLineChars="200"/>
              <w:jc w:val="left"/>
              <w:rPr>
                <w:rFonts w:hint="default"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（6）</w:t>
            </w:r>
            <w:r>
              <w:rPr>
                <w:rFonts w:hint="eastAsia" w:cs="Times New Roman"/>
                <w:color w:val="auto"/>
                <w:kern w:val="0"/>
                <w:sz w:val="24"/>
                <w:szCs w:val="24"/>
                <w:lang w:val="en-US" w:eastAsia="zh-CN" w:bidi="ar"/>
              </w:rPr>
              <w:t>对区域防沙治沙的影响</w:t>
            </w:r>
          </w:p>
          <w:p w14:paraId="0EED4808">
            <w:pPr>
              <w:keepNext w:val="0"/>
              <w:keepLines w:val="0"/>
              <w:widowControl/>
              <w:numPr>
                <w:ilvl w:val="0"/>
                <w:numId w:val="0"/>
              </w:numPr>
              <w:suppressLineNumbers w:val="0"/>
              <w:spacing w:line="360" w:lineRule="auto"/>
              <w:ind w:left="0" w:leftChars="0" w:right="0" w:rightChars="0" w:firstLine="480" w:firstLineChars="200"/>
              <w:jc w:val="left"/>
              <w:rPr>
                <w:rFonts w:hint="default" w:cs="Times New Roman"/>
                <w:color w:val="auto"/>
                <w:kern w:val="0"/>
                <w:sz w:val="24"/>
                <w:szCs w:val="24"/>
                <w:lang w:val="en-US" w:eastAsia="zh-CN" w:bidi="ar"/>
              </w:rPr>
            </w:pPr>
            <w:r>
              <w:rPr>
                <w:rFonts w:hint="eastAsia" w:cs="Times New Roman"/>
                <w:bCs/>
                <w:color w:val="auto"/>
                <w:kern w:val="2"/>
                <w:sz w:val="24"/>
                <w:szCs w:val="24"/>
                <w:lang w:val="en-US" w:eastAsia="zh-CN"/>
              </w:rPr>
              <w:t>项目建设施工过程中土壤表层的剥离不会超过毛乌素沙地的生态承受能力，不会过度开发利用资源，管线铺设完毕后沿线恢复至现状水平，播撒草籽移栽树木，对开挖区域植被进行恢复。</w:t>
            </w:r>
          </w:p>
          <w:p w14:paraId="0669789E">
            <w:pPr>
              <w:keepNext w:val="0"/>
              <w:keepLines w:val="0"/>
              <w:widowControl/>
              <w:numPr>
                <w:ilvl w:val="0"/>
                <w:numId w:val="4"/>
              </w:numPr>
              <w:suppressLineNumbers w:val="0"/>
              <w:spacing w:line="360" w:lineRule="auto"/>
              <w:ind w:left="0" w:leftChars="0" w:right="0" w:rightChars="0" w:firstLine="480" w:firstLineChars="200"/>
              <w:jc w:val="left"/>
              <w:rPr>
                <w:rFonts w:hint="eastAsia" w:cs="Times New Roman"/>
                <w:color w:val="auto"/>
                <w:kern w:val="0"/>
                <w:sz w:val="24"/>
                <w:szCs w:val="24"/>
                <w:highlight w:val="none"/>
                <w:lang w:val="en-US" w:eastAsia="zh-CN" w:bidi="ar"/>
              </w:rPr>
            </w:pPr>
            <w:r>
              <w:rPr>
                <w:rFonts w:hint="eastAsia" w:cs="Times New Roman"/>
                <w:color w:val="auto"/>
                <w:kern w:val="0"/>
                <w:sz w:val="24"/>
                <w:szCs w:val="24"/>
                <w:highlight w:val="none"/>
                <w:lang w:val="en-US" w:eastAsia="zh-CN" w:bidi="ar"/>
              </w:rPr>
              <w:t>对基本草原的生态影响</w:t>
            </w:r>
          </w:p>
          <w:p w14:paraId="6963FA66">
            <w:pPr>
              <w:keepNext w:val="0"/>
              <w:keepLines w:val="0"/>
              <w:widowControl/>
              <w:numPr>
                <w:ilvl w:val="0"/>
                <w:numId w:val="0"/>
              </w:numPr>
              <w:suppressLineNumbers w:val="0"/>
              <w:spacing w:line="360" w:lineRule="auto"/>
              <w:ind w:right="0" w:rightChars="0" w:firstLine="480" w:firstLineChars="200"/>
              <w:jc w:val="left"/>
              <w:rPr>
                <w:rFonts w:hint="default" w:cs="Times New Roman"/>
                <w:color w:val="auto"/>
                <w:kern w:val="0"/>
                <w:sz w:val="24"/>
                <w:szCs w:val="24"/>
                <w:highlight w:val="none"/>
                <w:vertAlign w:val="baseline"/>
                <w:lang w:val="en-US" w:eastAsia="zh-CN" w:bidi="ar"/>
              </w:rPr>
            </w:pPr>
            <w:r>
              <w:rPr>
                <w:rFonts w:hint="eastAsia" w:cs="Times New Roman"/>
                <w:color w:val="auto"/>
                <w:kern w:val="0"/>
                <w:sz w:val="24"/>
                <w:szCs w:val="24"/>
                <w:highlight w:val="none"/>
                <w:lang w:val="en-US" w:eastAsia="zh-CN" w:bidi="ar"/>
              </w:rPr>
              <w:t>年土壤侵蚀模数引用自期刊“曹思彦,郭军,刘强. 乌审旗实施国家八片重点治理的成效与做法[J]. 中国水土保持, 2003, (06): 20-21.”，文中讲到“以风蚀沙化为主的水土流失基本得到控制，年土壤侵蚀模数从6400t/km</w:t>
            </w:r>
            <w:r>
              <w:rPr>
                <w:rFonts w:hint="eastAsia" w:cs="Times New Roman"/>
                <w:color w:val="auto"/>
                <w:kern w:val="0"/>
                <w:sz w:val="24"/>
                <w:szCs w:val="24"/>
                <w:highlight w:val="none"/>
                <w:vertAlign w:val="superscript"/>
                <w:lang w:val="en-US" w:eastAsia="zh-CN" w:bidi="ar"/>
              </w:rPr>
              <w:t>2</w:t>
            </w:r>
            <w:r>
              <w:rPr>
                <w:rFonts w:hint="eastAsia" w:cs="Times New Roman"/>
                <w:color w:val="auto"/>
                <w:kern w:val="0"/>
                <w:sz w:val="24"/>
                <w:szCs w:val="24"/>
                <w:highlight w:val="none"/>
                <w:lang w:val="en-US" w:eastAsia="zh-CN" w:bidi="ar"/>
              </w:rPr>
              <w:t>减少到3000t/km</w:t>
            </w:r>
            <w:r>
              <w:rPr>
                <w:rFonts w:hint="eastAsia" w:cs="Times New Roman"/>
                <w:color w:val="auto"/>
                <w:kern w:val="0"/>
                <w:sz w:val="24"/>
                <w:szCs w:val="24"/>
                <w:highlight w:val="none"/>
                <w:vertAlign w:val="superscript"/>
                <w:lang w:val="en-US" w:eastAsia="zh-CN" w:bidi="ar"/>
              </w:rPr>
              <w:t>2</w:t>
            </w:r>
            <w:r>
              <w:rPr>
                <w:rFonts w:hint="eastAsia" w:cs="Times New Roman"/>
                <w:color w:val="auto"/>
                <w:kern w:val="0"/>
                <w:sz w:val="24"/>
                <w:szCs w:val="24"/>
                <w:highlight w:val="none"/>
                <w:lang w:val="en-US" w:eastAsia="zh-CN" w:bidi="ar"/>
              </w:rPr>
              <w:t>。”故年土壤侵蚀模数按3000t/km</w:t>
            </w:r>
            <w:r>
              <w:rPr>
                <w:rFonts w:hint="eastAsia" w:cs="Times New Roman"/>
                <w:color w:val="auto"/>
                <w:kern w:val="0"/>
                <w:sz w:val="24"/>
                <w:szCs w:val="24"/>
                <w:highlight w:val="none"/>
                <w:vertAlign w:val="superscript"/>
                <w:lang w:val="en-US" w:eastAsia="zh-CN" w:bidi="ar"/>
              </w:rPr>
              <w:t>2</w:t>
            </w:r>
            <w:r>
              <w:rPr>
                <w:rFonts w:hint="eastAsia" w:cs="Times New Roman"/>
                <w:color w:val="auto"/>
                <w:kern w:val="0"/>
                <w:sz w:val="24"/>
                <w:szCs w:val="24"/>
                <w:highlight w:val="none"/>
                <w:vertAlign w:val="baseline"/>
                <w:lang w:val="en-US" w:eastAsia="zh-CN" w:bidi="ar"/>
              </w:rPr>
              <w:t>来计算，临时占地为93.2954hm</w:t>
            </w:r>
            <w:r>
              <w:rPr>
                <w:rFonts w:hint="eastAsia" w:cs="Times New Roman"/>
                <w:color w:val="auto"/>
                <w:kern w:val="0"/>
                <w:sz w:val="24"/>
                <w:szCs w:val="24"/>
                <w:highlight w:val="none"/>
                <w:vertAlign w:val="superscript"/>
                <w:lang w:val="en-US" w:eastAsia="zh-CN" w:bidi="ar"/>
              </w:rPr>
              <w:t>2</w:t>
            </w:r>
            <w:r>
              <w:rPr>
                <w:rFonts w:hint="eastAsia" w:cs="Times New Roman"/>
                <w:color w:val="auto"/>
                <w:kern w:val="0"/>
                <w:sz w:val="24"/>
                <w:szCs w:val="24"/>
                <w:highlight w:val="none"/>
                <w:vertAlign w:val="baseline"/>
                <w:lang w:val="en-US" w:eastAsia="zh-CN" w:bidi="ar"/>
              </w:rPr>
              <w:t>，扰动面积乘以侵蚀模数，土壤侵蚀量则为2798.862</w:t>
            </w:r>
            <w:r>
              <w:rPr>
                <w:rFonts w:hint="eastAsia" w:cs="Times New Roman"/>
                <w:color w:val="auto"/>
                <w:kern w:val="0"/>
                <w:sz w:val="24"/>
                <w:szCs w:val="24"/>
                <w:highlight w:val="none"/>
                <w:lang w:val="en-US" w:eastAsia="zh-CN" w:bidi="ar"/>
              </w:rPr>
              <w:t>km</w:t>
            </w:r>
            <w:r>
              <w:rPr>
                <w:rFonts w:hint="eastAsia" w:cs="Times New Roman"/>
                <w:color w:val="auto"/>
                <w:kern w:val="0"/>
                <w:sz w:val="24"/>
                <w:szCs w:val="24"/>
                <w:highlight w:val="none"/>
                <w:vertAlign w:val="superscript"/>
                <w:lang w:val="en-US" w:eastAsia="zh-CN" w:bidi="ar"/>
              </w:rPr>
              <w:t>2</w:t>
            </w:r>
            <w:r>
              <w:rPr>
                <w:rFonts w:hint="eastAsia" w:cs="Times New Roman"/>
                <w:color w:val="auto"/>
                <w:kern w:val="0"/>
                <w:sz w:val="24"/>
                <w:szCs w:val="24"/>
                <w:highlight w:val="none"/>
                <w:vertAlign w:val="baseline"/>
                <w:lang w:val="en-US" w:eastAsia="zh-CN" w:bidi="ar"/>
              </w:rPr>
              <w:t>。</w:t>
            </w:r>
          </w:p>
          <w:p w14:paraId="620F06E3">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w:t>
            </w:r>
            <w:r>
              <w:rPr>
                <w:rFonts w:hint="eastAsia" w:cs="Times New Roman"/>
                <w:color w:val="auto"/>
                <w:kern w:val="0"/>
                <w:sz w:val="24"/>
                <w:szCs w:val="24"/>
                <w:lang w:val="en-US" w:eastAsia="zh-CN" w:bidi="ar"/>
              </w:rPr>
              <w:t>8</w:t>
            </w:r>
            <w:r>
              <w:rPr>
                <w:rFonts w:hint="default" w:ascii="Times New Roman" w:hAnsi="Times New Roman" w:eastAsia="宋体" w:cs="Times New Roman"/>
                <w:color w:val="auto"/>
                <w:kern w:val="0"/>
                <w:sz w:val="24"/>
                <w:szCs w:val="24"/>
                <w:lang w:val="en-US" w:eastAsia="zh-CN" w:bidi="ar"/>
              </w:rPr>
              <w:t>）对景观的影响</w:t>
            </w:r>
          </w:p>
          <w:p w14:paraId="4121D9ED">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项目区域景观拼块主要为</w:t>
            </w:r>
            <w:r>
              <w:rPr>
                <w:rFonts w:hint="eastAsia" w:cs="Times New Roman"/>
                <w:color w:val="auto"/>
                <w:kern w:val="0"/>
                <w:sz w:val="24"/>
                <w:szCs w:val="24"/>
                <w:lang w:val="en-US" w:eastAsia="zh-CN" w:bidi="ar"/>
              </w:rPr>
              <w:t>沙地、</w:t>
            </w:r>
            <w:r>
              <w:rPr>
                <w:rFonts w:hint="default" w:ascii="Times New Roman" w:hAnsi="Times New Roman" w:eastAsia="宋体" w:cs="Times New Roman"/>
                <w:color w:val="auto"/>
                <w:kern w:val="0"/>
                <w:sz w:val="24"/>
                <w:szCs w:val="24"/>
                <w:lang w:val="en-US" w:eastAsia="zh-CN" w:bidi="ar"/>
              </w:rPr>
              <w:t>林地、草地等，项目建设期间，受工程占地和自然植被破坏的影响，对区域整体景观及协调性会产生一定不利影响，项目周围无自然保护区、风景名胜区等，区域整体景观价值为一般。另外，项目占地面积在生态景观尺度上的范围和比例较小，按要求管线沿线及时掩埋、平整、碾压。经土方回填，种植生长快、耐干旱的植物进行植被恢复后，项目建设对区域景观影响较小。</w:t>
            </w:r>
          </w:p>
        </w:tc>
      </w:tr>
      <w:tr w14:paraId="0AE224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867" w:type="dxa"/>
            <w:tcBorders>
              <w:top w:val="single" w:color="auto" w:sz="4" w:space="0"/>
              <w:left w:val="single" w:color="auto" w:sz="8" w:space="0"/>
              <w:bottom w:val="single" w:color="auto" w:sz="4" w:space="0"/>
              <w:right w:val="single" w:color="auto" w:sz="4" w:space="0"/>
            </w:tcBorders>
            <w:shd w:val="clear" w:color="auto" w:fill="auto"/>
            <w:tcMar>
              <w:left w:w="28" w:type="dxa"/>
              <w:right w:w="28" w:type="dxa"/>
            </w:tcMar>
            <w:vAlign w:val="center"/>
          </w:tcPr>
          <w:p w14:paraId="767B2522">
            <w:pPr>
              <w:pStyle w:val="26"/>
              <w:spacing w:before="0" w:beforeAutospacing="0" w:after="0" w:afterAutospacing="0"/>
              <w:ind w:left="0" w:right="0"/>
              <w:jc w:val="center"/>
              <w:rPr>
                <w:rFonts w:hint="default" w:ascii="Times New Roman" w:hAnsi="Times New Roman" w:eastAsia="宋体" w:cs="Times New Roman"/>
                <w:bCs/>
                <w:color w:val="auto"/>
                <w:kern w:val="2"/>
                <w:sz w:val="21"/>
                <w:szCs w:val="21"/>
              </w:rPr>
            </w:pPr>
            <w:bookmarkStart w:id="87" w:name="OLE_LINK40" w:colFirst="0" w:colLast="1"/>
            <w:r>
              <w:rPr>
                <w:rFonts w:hint="default" w:ascii="Times New Roman" w:hAnsi="Times New Roman" w:eastAsia="宋体" w:cs="Times New Roman"/>
                <w:bCs/>
                <w:color w:val="auto"/>
                <w:kern w:val="2"/>
                <w:sz w:val="21"/>
                <w:szCs w:val="21"/>
              </w:rPr>
              <w:t>运营期生态环境影响分析</w:t>
            </w:r>
          </w:p>
        </w:tc>
        <w:tc>
          <w:tcPr>
            <w:tcW w:w="8205" w:type="dxa"/>
            <w:tcBorders>
              <w:top w:val="single" w:color="auto" w:sz="4" w:space="0"/>
              <w:left w:val="single" w:color="auto" w:sz="4" w:space="0"/>
              <w:bottom w:val="single" w:color="auto" w:sz="4" w:space="0"/>
              <w:right w:val="single" w:color="auto" w:sz="8" w:space="0"/>
            </w:tcBorders>
            <w:shd w:val="clear" w:color="auto" w:fill="auto"/>
            <w:vAlign w:val="top"/>
          </w:tcPr>
          <w:p w14:paraId="1250DD7C">
            <w:pPr>
              <w:spacing w:line="360" w:lineRule="auto"/>
              <w:rPr>
                <w:rFonts w:hint="default" w:ascii="Times New Roman" w:hAnsi="Times New Roman" w:eastAsia="宋体" w:cs="Times New Roman"/>
                <w:color w:val="auto"/>
                <w:kern w:val="2"/>
                <w:sz w:val="24"/>
                <w:szCs w:val="24"/>
              </w:rPr>
            </w:pPr>
            <w:r>
              <w:rPr>
                <w:rFonts w:hint="default" w:ascii="Times New Roman" w:hAnsi="Times New Roman" w:eastAsia="宋体" w:cs="Times New Roman"/>
                <w:b/>
                <w:bCs/>
                <w:color w:val="auto"/>
                <w:kern w:val="2"/>
                <w:sz w:val="28"/>
                <w:szCs w:val="28"/>
                <w:lang w:val="en-US" w:eastAsia="zh-CN"/>
              </w:rPr>
              <w:t>1、运营期大气环境影响分析</w:t>
            </w:r>
          </w:p>
          <w:p w14:paraId="48E631F9">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kern w:val="0"/>
                <w:sz w:val="24"/>
                <w:szCs w:val="24"/>
                <w:lang w:val="en-US" w:eastAsia="zh-CN" w:bidi="ar"/>
              </w:rPr>
            </w:pPr>
            <w:bookmarkStart w:id="88" w:name="OLE_LINK43"/>
            <w:r>
              <w:rPr>
                <w:rFonts w:hint="default" w:ascii="Times New Roman" w:hAnsi="Times New Roman" w:eastAsia="宋体" w:cs="Times New Roman"/>
                <w:color w:val="auto"/>
                <w:kern w:val="0"/>
                <w:sz w:val="24"/>
                <w:szCs w:val="24"/>
                <w:lang w:val="en-US" w:eastAsia="zh-CN" w:bidi="ar"/>
              </w:rPr>
              <w:t>本项目不涉及地面工程，属于输水管线项目，水处于完全密闭系统内，项目运营期无大气污染物排放。</w:t>
            </w:r>
          </w:p>
          <w:bookmarkEnd w:id="88"/>
          <w:p w14:paraId="7112BBE9">
            <w:pPr>
              <w:spacing w:line="360" w:lineRule="auto"/>
              <w:rPr>
                <w:rFonts w:hint="default" w:ascii="Times New Roman" w:hAnsi="Times New Roman" w:eastAsia="宋体" w:cs="Times New Roman"/>
                <w:b/>
                <w:bCs/>
                <w:color w:val="auto"/>
                <w:kern w:val="2"/>
                <w:sz w:val="28"/>
                <w:szCs w:val="28"/>
              </w:rPr>
            </w:pPr>
            <w:bookmarkStart w:id="89" w:name="OLE_LINK41"/>
            <w:r>
              <w:rPr>
                <w:rFonts w:hint="default" w:ascii="Times New Roman" w:hAnsi="Times New Roman" w:eastAsia="宋体" w:cs="Times New Roman"/>
                <w:b/>
                <w:bCs/>
                <w:color w:val="auto"/>
                <w:sz w:val="28"/>
                <w:szCs w:val="28"/>
                <w:lang w:val="en-US" w:eastAsia="zh-CN"/>
              </w:rPr>
              <w:t>2、</w:t>
            </w:r>
            <w:r>
              <w:rPr>
                <w:rFonts w:hint="default" w:ascii="Times New Roman" w:hAnsi="Times New Roman" w:eastAsia="宋体" w:cs="Times New Roman"/>
                <w:b/>
                <w:bCs/>
                <w:color w:val="auto"/>
                <w:kern w:val="2"/>
                <w:sz w:val="28"/>
                <w:szCs w:val="28"/>
              </w:rPr>
              <w:t>运营期地</w:t>
            </w:r>
            <w:r>
              <w:rPr>
                <w:rFonts w:hint="default" w:ascii="Times New Roman" w:hAnsi="Times New Roman" w:eastAsia="宋体" w:cs="Times New Roman"/>
                <w:b/>
                <w:bCs/>
                <w:color w:val="auto"/>
                <w:kern w:val="2"/>
                <w:sz w:val="28"/>
                <w:szCs w:val="28"/>
                <w:lang w:val="en-US" w:eastAsia="zh-CN"/>
              </w:rPr>
              <w:t>下</w:t>
            </w:r>
            <w:r>
              <w:rPr>
                <w:rFonts w:hint="default" w:ascii="Times New Roman" w:hAnsi="Times New Roman" w:eastAsia="宋体" w:cs="Times New Roman"/>
                <w:b/>
                <w:bCs/>
                <w:color w:val="auto"/>
                <w:kern w:val="2"/>
                <w:sz w:val="28"/>
                <w:szCs w:val="28"/>
              </w:rPr>
              <w:t>水环境影响分析</w:t>
            </w:r>
          </w:p>
          <w:bookmarkEnd w:id="89"/>
          <w:p w14:paraId="1299C9E1">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项目运营期无废水产生。管线施工过程通过焊接、防腐、压力检测等源头预防措施避免管道破裂，且本项目输送介质仅为水。因此，本次评价不对地下</w:t>
            </w:r>
            <w:r>
              <w:rPr>
                <w:rFonts w:hint="default" w:ascii="Times New Roman" w:hAnsi="Times New Roman" w:eastAsia="宋体" w:cs="Times New Roman"/>
                <w:color w:val="auto"/>
                <w:kern w:val="0"/>
                <w:sz w:val="24"/>
                <w:szCs w:val="24"/>
                <w:highlight w:val="none"/>
                <w:lang w:val="en-US" w:eastAsia="zh-CN" w:bidi="ar"/>
              </w:rPr>
              <w:t>水进行影响预测，仅进行影响分析。营运期由于输水管线是完全密闭系统，管道外防腐层采用三层结构聚乙烯防腐层，如不发生泄漏事故，对地下水不会造成影响</w:t>
            </w:r>
            <w:r>
              <w:rPr>
                <w:rFonts w:hint="default" w:ascii="Times New Roman" w:hAnsi="Times New Roman" w:eastAsia="宋体" w:cs="Times New Roman"/>
                <w:color w:val="auto"/>
                <w:kern w:val="0"/>
                <w:sz w:val="24"/>
                <w:szCs w:val="24"/>
                <w:lang w:val="en-US" w:eastAsia="zh-CN" w:bidi="ar"/>
              </w:rPr>
              <w:t>。</w:t>
            </w:r>
          </w:p>
          <w:p w14:paraId="7D226D46">
            <w:pPr>
              <w:spacing w:line="360" w:lineRule="auto"/>
              <w:rPr>
                <w:rFonts w:hint="default" w:ascii="Times New Roman" w:hAnsi="Times New Roman" w:eastAsia="宋体" w:cs="Times New Roman"/>
                <w:b/>
                <w:bCs/>
                <w:color w:val="auto"/>
                <w:kern w:val="2"/>
                <w:sz w:val="28"/>
                <w:szCs w:val="28"/>
              </w:rPr>
            </w:pPr>
            <w:bookmarkStart w:id="90" w:name="OLE_LINK42"/>
            <w:r>
              <w:rPr>
                <w:rFonts w:hint="default" w:ascii="Times New Roman" w:hAnsi="Times New Roman" w:eastAsia="宋体" w:cs="Times New Roman"/>
                <w:b/>
                <w:bCs/>
                <w:color w:val="auto"/>
                <w:sz w:val="28"/>
                <w:szCs w:val="28"/>
                <w:lang w:val="en-US" w:eastAsia="zh-CN"/>
              </w:rPr>
              <w:t>3、</w:t>
            </w:r>
            <w:r>
              <w:rPr>
                <w:rFonts w:hint="default" w:ascii="Times New Roman" w:hAnsi="Times New Roman" w:eastAsia="宋体" w:cs="Times New Roman"/>
                <w:b/>
                <w:bCs/>
                <w:color w:val="auto"/>
                <w:kern w:val="2"/>
                <w:sz w:val="28"/>
                <w:szCs w:val="28"/>
              </w:rPr>
              <w:t>运营期地</w:t>
            </w:r>
            <w:r>
              <w:rPr>
                <w:rFonts w:hint="default" w:ascii="Times New Roman" w:hAnsi="Times New Roman" w:eastAsia="宋体" w:cs="Times New Roman"/>
                <w:b/>
                <w:bCs/>
                <w:color w:val="auto"/>
                <w:kern w:val="2"/>
                <w:sz w:val="28"/>
                <w:szCs w:val="28"/>
                <w:lang w:val="en-US" w:eastAsia="zh-CN"/>
              </w:rPr>
              <w:t>表</w:t>
            </w:r>
            <w:r>
              <w:rPr>
                <w:rFonts w:hint="default" w:ascii="Times New Roman" w:hAnsi="Times New Roman" w:eastAsia="宋体" w:cs="Times New Roman"/>
                <w:b/>
                <w:bCs/>
                <w:color w:val="auto"/>
                <w:kern w:val="2"/>
                <w:sz w:val="28"/>
                <w:szCs w:val="28"/>
              </w:rPr>
              <w:t>水环境影响分析</w:t>
            </w:r>
          </w:p>
          <w:bookmarkEnd w:id="90"/>
          <w:p w14:paraId="785E10C3">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由于输水管线是全封闭系统，沿线埋地敷设，正常输送过程中无污染物排放，不会对管道沿线地区的地表水环境造成影响。</w:t>
            </w:r>
          </w:p>
          <w:p w14:paraId="097AFCF2">
            <w:pPr>
              <w:spacing w:line="360" w:lineRule="auto"/>
              <w:rPr>
                <w:rFonts w:hint="default" w:ascii="Times New Roman" w:hAnsi="Times New Roman" w:eastAsia="宋体" w:cs="Times New Roman"/>
                <w:b/>
                <w:bCs/>
                <w:color w:val="auto"/>
                <w:kern w:val="2"/>
                <w:sz w:val="28"/>
                <w:szCs w:val="28"/>
              </w:rPr>
            </w:pPr>
            <w:bookmarkStart w:id="91" w:name="OLE_LINK44"/>
            <w:r>
              <w:rPr>
                <w:rFonts w:hint="default" w:ascii="Times New Roman" w:hAnsi="Times New Roman" w:eastAsia="宋体" w:cs="Times New Roman"/>
                <w:b/>
                <w:bCs/>
                <w:color w:val="auto"/>
                <w:sz w:val="28"/>
                <w:szCs w:val="28"/>
                <w:lang w:val="en-US" w:eastAsia="zh-CN"/>
              </w:rPr>
              <w:t>4、</w:t>
            </w:r>
            <w:r>
              <w:rPr>
                <w:rFonts w:hint="default" w:ascii="Times New Roman" w:hAnsi="Times New Roman" w:eastAsia="宋体" w:cs="Times New Roman"/>
                <w:b/>
                <w:bCs/>
                <w:color w:val="auto"/>
                <w:kern w:val="2"/>
                <w:sz w:val="28"/>
                <w:szCs w:val="28"/>
              </w:rPr>
              <w:t>运营期</w:t>
            </w:r>
            <w:r>
              <w:rPr>
                <w:rFonts w:hint="default" w:ascii="Times New Roman" w:hAnsi="Times New Roman" w:eastAsia="宋体" w:cs="Times New Roman"/>
                <w:b/>
                <w:bCs/>
                <w:color w:val="auto"/>
                <w:kern w:val="2"/>
                <w:sz w:val="28"/>
                <w:szCs w:val="28"/>
                <w:lang w:val="en-US" w:eastAsia="zh-CN"/>
              </w:rPr>
              <w:t>声</w:t>
            </w:r>
            <w:r>
              <w:rPr>
                <w:rFonts w:hint="default" w:ascii="Times New Roman" w:hAnsi="Times New Roman" w:eastAsia="宋体" w:cs="Times New Roman"/>
                <w:b/>
                <w:bCs/>
                <w:color w:val="auto"/>
                <w:kern w:val="2"/>
                <w:sz w:val="28"/>
                <w:szCs w:val="28"/>
              </w:rPr>
              <w:t>环境影响分析</w:t>
            </w:r>
          </w:p>
          <w:bookmarkEnd w:id="91"/>
          <w:p w14:paraId="6993CE6A">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本项目属于输水管线项目，项目建成后管线均敷设于地下，对周遭声环境影响极小。</w:t>
            </w:r>
          </w:p>
          <w:p w14:paraId="1557AD88">
            <w:pPr>
              <w:spacing w:line="360" w:lineRule="auto"/>
              <w:rPr>
                <w:rFonts w:hint="default" w:ascii="Times New Roman" w:hAnsi="Times New Roman" w:eastAsia="宋体" w:cs="Times New Roman"/>
                <w:b/>
                <w:bCs/>
                <w:color w:val="auto"/>
                <w:kern w:val="2"/>
                <w:sz w:val="28"/>
                <w:szCs w:val="28"/>
              </w:rPr>
            </w:pPr>
            <w:bookmarkStart w:id="92" w:name="OLE_LINK45"/>
            <w:r>
              <w:rPr>
                <w:rFonts w:hint="default" w:ascii="Times New Roman" w:hAnsi="Times New Roman" w:eastAsia="宋体" w:cs="Times New Roman"/>
                <w:b/>
                <w:bCs/>
                <w:color w:val="auto"/>
                <w:sz w:val="28"/>
                <w:szCs w:val="28"/>
                <w:lang w:val="en-US" w:eastAsia="zh-CN"/>
              </w:rPr>
              <w:t>5、</w:t>
            </w:r>
            <w:r>
              <w:rPr>
                <w:rFonts w:hint="default" w:ascii="Times New Roman" w:hAnsi="Times New Roman" w:eastAsia="宋体" w:cs="Times New Roman"/>
                <w:b/>
                <w:bCs/>
                <w:color w:val="auto"/>
                <w:kern w:val="2"/>
                <w:sz w:val="28"/>
                <w:szCs w:val="28"/>
              </w:rPr>
              <w:t>运营期</w:t>
            </w:r>
            <w:r>
              <w:rPr>
                <w:rFonts w:hint="default" w:ascii="Times New Roman" w:hAnsi="Times New Roman" w:eastAsia="宋体" w:cs="Times New Roman"/>
                <w:b/>
                <w:bCs/>
                <w:color w:val="auto"/>
                <w:kern w:val="2"/>
                <w:sz w:val="28"/>
                <w:szCs w:val="28"/>
                <w:lang w:val="en-US" w:eastAsia="zh-CN"/>
              </w:rPr>
              <w:t>固体废物环境</w:t>
            </w:r>
            <w:r>
              <w:rPr>
                <w:rFonts w:hint="default" w:ascii="Times New Roman" w:hAnsi="Times New Roman" w:eastAsia="宋体" w:cs="Times New Roman"/>
                <w:b/>
                <w:bCs/>
                <w:color w:val="auto"/>
                <w:kern w:val="2"/>
                <w:sz w:val="28"/>
                <w:szCs w:val="28"/>
              </w:rPr>
              <w:t>影响分析</w:t>
            </w:r>
            <w:bookmarkEnd w:id="92"/>
          </w:p>
          <w:p w14:paraId="26206182">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项目建成后管线均敷设于地下，无清管工序，无固体废物污染物产生。</w:t>
            </w:r>
          </w:p>
          <w:p w14:paraId="5B3D6038">
            <w:pPr>
              <w:keepNext w:val="0"/>
              <w:keepLines w:val="0"/>
              <w:widowControl/>
              <w:numPr>
                <w:ilvl w:val="0"/>
                <w:numId w:val="0"/>
              </w:numPr>
              <w:suppressLineNumbers w:val="0"/>
              <w:spacing w:line="360" w:lineRule="auto"/>
              <w:ind w:left="0" w:leftChars="0" w:right="0" w:rightChars="0"/>
              <w:jc w:val="left"/>
              <w:rPr>
                <w:rFonts w:hint="default" w:ascii="Times New Roman" w:hAnsi="Times New Roman" w:eastAsia="宋体" w:cs="Times New Roman"/>
                <w:b/>
                <w:bCs/>
                <w:color w:val="auto"/>
                <w:kern w:val="2"/>
                <w:sz w:val="28"/>
                <w:szCs w:val="28"/>
              </w:rPr>
            </w:pPr>
            <w:r>
              <w:rPr>
                <w:rFonts w:hint="default" w:ascii="Times New Roman" w:hAnsi="Times New Roman" w:eastAsia="宋体" w:cs="Times New Roman"/>
                <w:b/>
                <w:bCs/>
                <w:color w:val="auto"/>
                <w:kern w:val="2"/>
                <w:sz w:val="28"/>
                <w:szCs w:val="28"/>
                <w:lang w:val="en-US" w:eastAsia="zh-CN" w:bidi="ar"/>
              </w:rPr>
              <w:t>6、</w:t>
            </w:r>
            <w:r>
              <w:rPr>
                <w:rFonts w:hint="default" w:ascii="Times New Roman" w:hAnsi="Times New Roman" w:eastAsia="宋体" w:cs="Times New Roman"/>
                <w:b/>
                <w:bCs/>
                <w:color w:val="auto"/>
                <w:kern w:val="2"/>
                <w:sz w:val="28"/>
                <w:szCs w:val="28"/>
              </w:rPr>
              <w:t>运营期</w:t>
            </w:r>
            <w:r>
              <w:rPr>
                <w:rFonts w:hint="eastAsia" w:cs="Times New Roman"/>
                <w:b/>
                <w:bCs/>
                <w:color w:val="auto"/>
                <w:kern w:val="2"/>
                <w:sz w:val="28"/>
                <w:szCs w:val="28"/>
                <w:lang w:val="en-US" w:eastAsia="zh-CN"/>
              </w:rPr>
              <w:t>生态</w:t>
            </w:r>
            <w:r>
              <w:rPr>
                <w:rFonts w:hint="default" w:ascii="Times New Roman" w:hAnsi="Times New Roman" w:eastAsia="宋体" w:cs="Times New Roman"/>
                <w:b/>
                <w:bCs/>
                <w:color w:val="auto"/>
                <w:kern w:val="2"/>
                <w:sz w:val="28"/>
                <w:szCs w:val="28"/>
                <w:lang w:val="en-US" w:eastAsia="zh-CN"/>
              </w:rPr>
              <w:t>环境</w:t>
            </w:r>
            <w:r>
              <w:rPr>
                <w:rFonts w:hint="default" w:ascii="Times New Roman" w:hAnsi="Times New Roman" w:eastAsia="宋体" w:cs="Times New Roman"/>
                <w:b/>
                <w:bCs/>
                <w:color w:val="auto"/>
                <w:kern w:val="2"/>
                <w:sz w:val="28"/>
                <w:szCs w:val="28"/>
              </w:rPr>
              <w:t>影响分析</w:t>
            </w:r>
          </w:p>
          <w:p w14:paraId="521A69C3">
            <w:pPr>
              <w:keepNext w:val="0"/>
              <w:keepLines w:val="0"/>
              <w:widowControl/>
              <w:numPr>
                <w:ilvl w:val="0"/>
                <w:numId w:val="0"/>
              </w:numPr>
              <w:suppressLineNumbers w:val="0"/>
              <w:spacing w:line="360" w:lineRule="auto"/>
              <w:ind w:left="0" w:leftChars="0" w:right="0" w:rightChars="0" w:firstLine="480" w:firstLineChars="200"/>
              <w:jc w:val="left"/>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项目建成后管线均敷设于地下，进行密闭输送，运营期无生态环境影响。施工期对生态产生的影响在运营期将对生态环境进行逐步恢复、改善。</w:t>
            </w:r>
          </w:p>
          <w:p w14:paraId="3C1D1DD5">
            <w:pPr>
              <w:keepNext w:val="0"/>
              <w:keepLines w:val="0"/>
              <w:widowControl/>
              <w:numPr>
                <w:ilvl w:val="0"/>
                <w:numId w:val="5"/>
              </w:numPr>
              <w:suppressLineNumbers w:val="0"/>
              <w:spacing w:line="360" w:lineRule="auto"/>
              <w:ind w:left="0" w:leftChars="0" w:right="0" w:rightChars="0" w:firstLine="480" w:firstLineChars="200"/>
              <w:jc w:val="left"/>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运营期生态环境影响分析</w:t>
            </w:r>
          </w:p>
          <w:p w14:paraId="3C19941C">
            <w:pPr>
              <w:bidi w:val="0"/>
              <w:spacing w:line="360" w:lineRule="auto"/>
              <w:ind w:firstLine="480" w:firstLineChars="200"/>
              <w:rPr>
                <w:rFonts w:hint="default" w:ascii="Times New Roman" w:hAnsi="Times New Roman" w:eastAsia="宋体" w:cs="Times New Roman"/>
                <w:color w:val="auto"/>
                <w:kern w:val="0"/>
                <w:szCs w:val="24"/>
                <w:lang w:val="en-US" w:eastAsia="zh-CN" w:bidi="ar"/>
              </w:rPr>
            </w:pPr>
            <w:r>
              <w:rPr>
                <w:rFonts w:hint="default" w:ascii="Times New Roman" w:hAnsi="Times New Roman" w:eastAsia="宋体" w:cs="Times New Roman"/>
                <w:color w:val="auto"/>
                <w:kern w:val="0"/>
                <w:sz w:val="24"/>
                <w:szCs w:val="24"/>
                <w:lang w:val="en-US" w:eastAsia="zh-CN" w:bidi="ar"/>
              </w:rPr>
              <w:t>本项目压覆煤矿开采区，由于煤矿开采导致的地表沉陷可能引起管线内水体的泄漏，根据《关于内蒙古鄂尔多斯联海煤业有限公司纳林河煤炭矿区白家海子矿井及选煤厂1500万吨/年项目环境影响报告书的批复》（环审〔2021〕96号），本项目输水水质为《地表水环境质量标准》（GB3838-2002）Ⅲ类标准，泄漏后对环境影响较小，通过定期对管线进行巡查，沿线设置阀井，可进一步减小</w:t>
            </w:r>
            <w:r>
              <w:rPr>
                <w:rFonts w:hint="eastAsia" w:cs="Times New Roman"/>
                <w:color w:val="auto"/>
                <w:kern w:val="0"/>
                <w:sz w:val="24"/>
                <w:szCs w:val="24"/>
                <w:lang w:val="en-US" w:eastAsia="zh-CN" w:bidi="ar"/>
              </w:rPr>
              <w:t>对</w:t>
            </w:r>
            <w:r>
              <w:rPr>
                <w:rFonts w:hint="default" w:ascii="Times New Roman" w:hAnsi="Times New Roman" w:eastAsia="宋体" w:cs="Times New Roman"/>
                <w:color w:val="auto"/>
                <w:kern w:val="0"/>
                <w:sz w:val="24"/>
                <w:szCs w:val="24"/>
                <w:lang w:val="en-US" w:eastAsia="zh-CN" w:bidi="ar"/>
              </w:rPr>
              <w:t>环境的影响。</w:t>
            </w:r>
          </w:p>
        </w:tc>
      </w:tr>
      <w:bookmarkEnd w:id="87"/>
      <w:tr w14:paraId="4152B5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2" w:hRule="atLeast"/>
          <w:jc w:val="center"/>
        </w:trPr>
        <w:tc>
          <w:tcPr>
            <w:tcW w:w="867" w:type="dxa"/>
            <w:tcBorders>
              <w:top w:val="single" w:color="auto" w:sz="4" w:space="0"/>
              <w:left w:val="single" w:color="auto" w:sz="8" w:space="0"/>
              <w:bottom w:val="single" w:color="auto" w:sz="8" w:space="0"/>
              <w:right w:val="single" w:color="auto" w:sz="4" w:space="0"/>
            </w:tcBorders>
            <w:shd w:val="clear" w:color="auto" w:fill="auto"/>
            <w:vAlign w:val="center"/>
          </w:tcPr>
          <w:p w14:paraId="6B163D0F">
            <w:pPr>
              <w:pStyle w:val="26"/>
              <w:spacing w:before="0" w:beforeAutospacing="0" w:after="0" w:afterAutospacing="0"/>
              <w:ind w:left="0" w:right="0"/>
              <w:jc w:val="center"/>
              <w:rPr>
                <w:rFonts w:hint="default" w:ascii="Times New Roman" w:hAnsi="Times New Roman" w:eastAsia="宋体" w:cs="Times New Roman"/>
                <w:bCs/>
                <w:color w:val="auto"/>
                <w:kern w:val="2"/>
                <w:sz w:val="21"/>
                <w:szCs w:val="21"/>
              </w:rPr>
            </w:pPr>
            <w:bookmarkStart w:id="93" w:name="OLE_LINK46"/>
            <w:r>
              <w:rPr>
                <w:rFonts w:hint="default" w:ascii="Times New Roman" w:hAnsi="Times New Roman" w:eastAsia="宋体" w:cs="Times New Roman"/>
                <w:bCs/>
                <w:color w:val="auto"/>
                <w:kern w:val="2"/>
                <w:sz w:val="21"/>
                <w:szCs w:val="21"/>
              </w:rPr>
              <w:t>选址选线环境合理性分析</w:t>
            </w:r>
            <w:bookmarkEnd w:id="93"/>
          </w:p>
        </w:tc>
        <w:tc>
          <w:tcPr>
            <w:tcW w:w="8205" w:type="dxa"/>
            <w:tcBorders>
              <w:top w:val="single" w:color="auto" w:sz="4" w:space="0"/>
              <w:left w:val="single" w:color="auto" w:sz="4" w:space="0"/>
              <w:bottom w:val="single" w:color="auto" w:sz="8" w:space="0"/>
              <w:right w:val="single" w:color="auto" w:sz="8" w:space="0"/>
            </w:tcBorders>
            <w:shd w:val="clear" w:color="auto" w:fill="auto"/>
            <w:vAlign w:val="top"/>
          </w:tcPr>
          <w:p w14:paraId="0767FAD9">
            <w:pPr>
              <w:spacing w:line="360" w:lineRule="auto"/>
              <w:rPr>
                <w:rFonts w:hint="default" w:ascii="Times New Roman" w:hAnsi="Times New Roman" w:eastAsia="宋体" w:cs="Times New Roman"/>
                <w:b/>
                <w:bCs/>
                <w:color w:val="auto"/>
                <w:kern w:val="2"/>
                <w:sz w:val="28"/>
                <w:szCs w:val="28"/>
              </w:rPr>
            </w:pPr>
            <w:r>
              <w:rPr>
                <w:rFonts w:hint="default" w:ascii="Times New Roman" w:hAnsi="Times New Roman" w:eastAsia="宋体" w:cs="Times New Roman"/>
                <w:b/>
                <w:bCs/>
                <w:color w:val="auto"/>
                <w:kern w:val="2"/>
                <w:sz w:val="28"/>
                <w:szCs w:val="28"/>
                <w:lang w:val="en-US" w:eastAsia="zh-CN"/>
              </w:rPr>
              <w:t>1、项目选址</w:t>
            </w:r>
            <w:r>
              <w:rPr>
                <w:rFonts w:hint="default" w:ascii="Times New Roman" w:hAnsi="Times New Roman" w:eastAsia="宋体" w:cs="Times New Roman"/>
                <w:b/>
                <w:bCs/>
                <w:color w:val="auto"/>
                <w:kern w:val="2"/>
                <w:sz w:val="28"/>
                <w:szCs w:val="28"/>
              </w:rPr>
              <w:t>选</w:t>
            </w:r>
            <w:r>
              <w:rPr>
                <w:rFonts w:hint="default" w:ascii="Times New Roman" w:hAnsi="Times New Roman" w:eastAsia="宋体" w:cs="Times New Roman"/>
                <w:b/>
                <w:bCs/>
                <w:color w:val="auto"/>
                <w:kern w:val="2"/>
                <w:sz w:val="28"/>
                <w:szCs w:val="28"/>
                <w:lang w:val="en-US" w:eastAsia="zh-CN"/>
              </w:rPr>
              <w:t>线</w:t>
            </w:r>
            <w:r>
              <w:rPr>
                <w:rFonts w:hint="default" w:ascii="Times New Roman" w:hAnsi="Times New Roman" w:eastAsia="宋体" w:cs="Times New Roman"/>
                <w:b/>
                <w:bCs/>
                <w:color w:val="auto"/>
                <w:kern w:val="2"/>
                <w:sz w:val="28"/>
                <w:szCs w:val="28"/>
              </w:rPr>
              <w:t>合理性分析</w:t>
            </w:r>
          </w:p>
          <w:p w14:paraId="43313249">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项目管线穿越区域占地主要类型天然牧草地，评价范围内不涉及城镇规划区、飞机场、铁路车站、军事设施、易燃易爆仓库等，也不涉及国家重点文物保护区、国家级自然保护区等特殊保护区域；选址选线不涉及居民区、水源保护区、名胜古迹、风景游览区、自然保护区、重点保护的地下文物遗址等，项目实施后对造成植被、土壤的破坏进行</w:t>
            </w:r>
            <w:r>
              <w:rPr>
                <w:rFonts w:hint="default" w:ascii="Times New Roman" w:hAnsi="Times New Roman" w:eastAsia="宋体" w:cs="Times New Roman"/>
                <w:color w:val="auto"/>
                <w:kern w:val="0"/>
                <w:sz w:val="24"/>
                <w:szCs w:val="24"/>
                <w:lang w:val="en-US" w:eastAsia="zh-CN" w:bidi="ar"/>
              </w:rPr>
              <w:t>恢复</w:t>
            </w:r>
            <w:r>
              <w:rPr>
                <w:rFonts w:hint="default" w:ascii="Times New Roman" w:hAnsi="Times New Roman" w:eastAsia="宋体" w:cs="Times New Roman"/>
                <w:color w:val="auto"/>
                <w:kern w:val="0"/>
                <w:sz w:val="24"/>
                <w:szCs w:val="24"/>
                <w:highlight w:val="none"/>
                <w:lang w:val="en-US" w:eastAsia="zh-CN" w:bidi="ar"/>
              </w:rPr>
              <w:t>，符合</w:t>
            </w:r>
            <w:r>
              <w:rPr>
                <w:color w:val="auto"/>
                <w:kern w:val="0"/>
                <w:sz w:val="24"/>
                <w:szCs w:val="24"/>
                <w:highlight w:val="none"/>
                <w:lang w:bidi="ar"/>
              </w:rPr>
              <w:t>《</w:t>
            </w:r>
            <w:r>
              <w:rPr>
                <w:rFonts w:hint="eastAsia"/>
                <w:color w:val="auto"/>
                <w:kern w:val="0"/>
                <w:sz w:val="24"/>
                <w:szCs w:val="24"/>
                <w:highlight w:val="none"/>
                <w:lang w:bidi="ar"/>
              </w:rPr>
              <w:t>城镇供水长距离输水管(渠)道工程技术规程</w:t>
            </w:r>
            <w:r>
              <w:rPr>
                <w:color w:val="auto"/>
                <w:kern w:val="0"/>
                <w:sz w:val="24"/>
                <w:szCs w:val="24"/>
                <w:highlight w:val="none"/>
                <w:lang w:bidi="ar"/>
              </w:rPr>
              <w:t>》</w:t>
            </w:r>
            <w:r>
              <w:rPr>
                <w:rFonts w:hint="default" w:ascii="Times New Roman" w:hAnsi="Times New Roman" w:eastAsia="宋体" w:cs="Times New Roman"/>
                <w:color w:val="auto"/>
                <w:kern w:val="0"/>
                <w:sz w:val="24"/>
                <w:szCs w:val="24"/>
                <w:highlight w:val="none"/>
                <w:lang w:val="en-US" w:eastAsia="zh-CN" w:bidi="ar"/>
              </w:rPr>
              <w:t>中选址选线要求。</w:t>
            </w:r>
          </w:p>
          <w:p w14:paraId="79352B60">
            <w:pPr>
              <w:pStyle w:val="11"/>
              <w:spacing w:line="360" w:lineRule="auto"/>
              <w:rPr>
                <w:rFonts w:hint="default"/>
                <w:color w:val="auto"/>
              </w:rPr>
            </w:pPr>
            <w:r>
              <w:rPr>
                <w:rFonts w:ascii="宋体" w:hAnsi="宋体" w:eastAsia="宋体" w:cs="宋体"/>
                <w:color w:val="auto"/>
                <w:spacing w:val="-2"/>
                <w:sz w:val="24"/>
                <w:szCs w:val="24"/>
                <w:highlight w:val="none"/>
              </w:rPr>
              <w:t>综上，项目选址合理。</w:t>
            </w:r>
          </w:p>
        </w:tc>
      </w:tr>
    </w:tbl>
    <w:p w14:paraId="0C83C239">
      <w:pPr>
        <w:rPr>
          <w:rFonts w:hint="default" w:ascii="Times New Roman" w:hAnsi="Times New Roman" w:eastAsia="宋体" w:cs="Times New Roman"/>
          <w:color w:val="auto"/>
          <w:kern w:val="2"/>
          <w:sz w:val="36"/>
          <w:szCs w:val="36"/>
        </w:rPr>
        <w:sectPr>
          <w:headerReference r:id="rId8" w:type="default"/>
          <w:footerReference r:id="rId9" w:type="default"/>
          <w:pgSz w:w="11906" w:h="16838"/>
          <w:pgMar w:top="1440" w:right="1800" w:bottom="1440" w:left="1800" w:header="851" w:footer="1077" w:gutter="0"/>
          <w:pgBorders>
            <w:top w:val="none" w:sz="0" w:space="0"/>
            <w:left w:val="none" w:sz="0" w:space="0"/>
            <w:bottom w:val="none" w:sz="0" w:space="0"/>
            <w:right w:val="none" w:sz="0" w:space="0"/>
          </w:pgBorders>
          <w:pgNumType w:fmt="decimal"/>
          <w:cols w:space="0" w:num="1"/>
          <w:docGrid w:type="lines" w:linePitch="335" w:charSpace="0"/>
        </w:sectPr>
      </w:pPr>
    </w:p>
    <w:p w14:paraId="584B285D">
      <w:pPr>
        <w:pStyle w:val="26"/>
        <w:ind w:left="0" w:right="0"/>
        <w:jc w:val="center"/>
        <w:outlineLvl w:val="0"/>
        <w:rPr>
          <w:rFonts w:hint="default" w:ascii="Times New Roman" w:hAnsi="Times New Roman" w:eastAsia="宋体" w:cs="Times New Roman"/>
          <w:color w:val="auto"/>
          <w:kern w:val="2"/>
          <w:sz w:val="30"/>
          <w:szCs w:val="30"/>
        </w:rPr>
      </w:pPr>
      <w:r>
        <w:rPr>
          <w:rFonts w:hint="eastAsia" w:ascii="Times New Roman" w:hAnsi="Times New Roman" w:cs="Times New Roman"/>
          <w:color w:val="auto"/>
          <w:kern w:val="2"/>
          <w:sz w:val="30"/>
          <w:szCs w:val="30"/>
          <w:lang w:val="en-US" w:eastAsia="zh-CN"/>
        </w:rPr>
        <w:t xml:space="preserve"> </w:t>
      </w:r>
      <w:r>
        <w:rPr>
          <w:rFonts w:hint="default" w:ascii="Times New Roman" w:hAnsi="Times New Roman" w:eastAsia="宋体" w:cs="Times New Roman"/>
          <w:color w:val="auto"/>
          <w:kern w:val="2"/>
          <w:sz w:val="30"/>
          <w:szCs w:val="30"/>
        </w:rPr>
        <w:t>五、主要生态环境保护措施</w:t>
      </w:r>
      <w:bookmarkEnd w:id="74"/>
    </w:p>
    <w:tbl>
      <w:tblPr>
        <w:tblStyle w:val="20"/>
        <w:tblW w:w="907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43"/>
        <w:gridCol w:w="8329"/>
      </w:tblGrid>
      <w:tr w14:paraId="6E8261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45" w:type="dxa"/>
            <w:tcBorders>
              <w:top w:val="single" w:color="auto" w:sz="8" w:space="0"/>
              <w:left w:val="single" w:color="auto" w:sz="8" w:space="0"/>
              <w:bottom w:val="single" w:color="auto" w:sz="4" w:space="0"/>
              <w:right w:val="single" w:color="auto" w:sz="4" w:space="0"/>
            </w:tcBorders>
            <w:shd w:val="clear" w:color="auto" w:fill="auto"/>
            <w:tcMar>
              <w:left w:w="28" w:type="dxa"/>
              <w:right w:w="28" w:type="dxa"/>
            </w:tcMar>
            <w:vAlign w:val="center"/>
          </w:tcPr>
          <w:p w14:paraId="57B5545D">
            <w:pPr>
              <w:jc w:val="center"/>
              <w:rPr>
                <w:rFonts w:hint="default" w:ascii="Times New Roman" w:hAnsi="Times New Roman" w:eastAsia="宋体" w:cs="Times New Roman"/>
                <w:bCs/>
                <w:color w:val="auto"/>
                <w:kern w:val="2"/>
                <w:sz w:val="21"/>
                <w:szCs w:val="21"/>
              </w:rPr>
            </w:pPr>
            <w:r>
              <w:rPr>
                <w:rFonts w:hint="default" w:ascii="Times New Roman" w:hAnsi="Times New Roman" w:eastAsia="宋体" w:cs="Times New Roman"/>
                <w:bCs/>
                <w:color w:val="auto"/>
                <w:kern w:val="2"/>
                <w:sz w:val="21"/>
                <w:szCs w:val="21"/>
              </w:rPr>
              <w:t>施工期生态环境保护措施</w:t>
            </w:r>
          </w:p>
        </w:tc>
        <w:tc>
          <w:tcPr>
            <w:tcW w:w="8327" w:type="dxa"/>
            <w:tcBorders>
              <w:top w:val="single" w:color="auto" w:sz="8" w:space="0"/>
              <w:left w:val="single" w:color="auto" w:sz="4" w:space="0"/>
              <w:bottom w:val="single" w:color="auto" w:sz="4" w:space="0"/>
              <w:right w:val="single" w:color="auto" w:sz="8" w:space="0"/>
            </w:tcBorders>
            <w:shd w:val="clear" w:color="auto" w:fill="auto"/>
            <w:vAlign w:val="top"/>
          </w:tcPr>
          <w:p w14:paraId="14AEEFE4">
            <w:pPr>
              <w:spacing w:line="360" w:lineRule="auto"/>
              <w:rPr>
                <w:rFonts w:hint="default" w:ascii="Times New Roman" w:hAnsi="Times New Roman" w:eastAsia="宋体" w:cs="Times New Roman"/>
                <w:b/>
                <w:bCs/>
                <w:color w:val="auto"/>
                <w:kern w:val="2"/>
                <w:sz w:val="28"/>
                <w:szCs w:val="28"/>
              </w:rPr>
            </w:pPr>
            <w:r>
              <w:rPr>
                <w:rFonts w:hint="default" w:ascii="Times New Roman" w:hAnsi="Times New Roman" w:eastAsia="宋体" w:cs="Times New Roman"/>
                <w:b/>
                <w:bCs/>
                <w:color w:val="auto"/>
                <w:kern w:val="2"/>
                <w:sz w:val="28"/>
                <w:szCs w:val="28"/>
              </w:rPr>
              <w:t>1、施工期生态环境保护措施</w:t>
            </w:r>
          </w:p>
          <w:p w14:paraId="6C28006B">
            <w:pPr>
              <w:spacing w:line="360" w:lineRule="auto"/>
              <w:ind w:left="0" w:firstLine="480" w:firstLineChars="200"/>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（1）植被及植物保护措施</w:t>
            </w:r>
          </w:p>
          <w:p w14:paraId="03A89B3E">
            <w:pPr>
              <w:spacing w:line="360" w:lineRule="auto"/>
              <w:ind w:left="0" w:firstLine="480" w:firstLineChars="200"/>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拟建项目对评价区内的植被影响较小，项目建设不会改变现有生态系统的完整性和功能的持续性。环评查勘过程中，没有发现国家、</w:t>
            </w:r>
            <w:r>
              <w:rPr>
                <w:rFonts w:hint="default" w:ascii="Times New Roman" w:hAnsi="Times New Roman" w:eastAsia="宋体" w:cs="Times New Roman"/>
                <w:color w:val="auto"/>
                <w:kern w:val="2"/>
                <w:sz w:val="24"/>
                <w:szCs w:val="24"/>
                <w:lang w:val="en-US" w:eastAsia="zh-CN"/>
              </w:rPr>
              <w:t>内蒙古自治区</w:t>
            </w:r>
            <w:r>
              <w:rPr>
                <w:rFonts w:hint="default" w:ascii="Times New Roman" w:hAnsi="Times New Roman" w:eastAsia="宋体" w:cs="Times New Roman"/>
                <w:color w:val="auto"/>
                <w:kern w:val="2"/>
                <w:sz w:val="24"/>
                <w:szCs w:val="24"/>
              </w:rPr>
              <w:t>保护的植物，也无狭域特有分布种和名木古树分布。</w:t>
            </w:r>
          </w:p>
          <w:p w14:paraId="3F48AD90">
            <w:pPr>
              <w:spacing w:line="360" w:lineRule="auto"/>
              <w:ind w:left="0" w:firstLine="480" w:firstLineChars="200"/>
              <w:rPr>
                <w:rFonts w:hint="default" w:ascii="Times New Roman" w:hAnsi="Times New Roman" w:eastAsia="宋体" w:cs="Times New Roman"/>
                <w:color w:val="auto"/>
                <w:kern w:val="2"/>
                <w:sz w:val="24"/>
                <w:szCs w:val="24"/>
                <w:lang w:eastAsia="zh-CN"/>
              </w:rPr>
            </w:pPr>
            <w:r>
              <w:rPr>
                <w:rFonts w:hint="default" w:ascii="Times New Roman" w:hAnsi="Times New Roman" w:eastAsia="宋体" w:cs="Times New Roman"/>
                <w:color w:val="auto"/>
                <w:kern w:val="2"/>
                <w:sz w:val="24"/>
                <w:szCs w:val="24"/>
              </w:rPr>
              <w:t>植物保护措施：植物保护的一般原则为，首先应尽量保存当地的熟化土，施工结束后选择当地适宜植物及时恢复绿化。在植被恢复及绿化过程中，应</w:t>
            </w:r>
            <w:r>
              <w:rPr>
                <w:rFonts w:hint="eastAsia" w:cs="Times New Roman"/>
                <w:color w:val="auto"/>
                <w:kern w:val="2"/>
                <w:sz w:val="24"/>
                <w:szCs w:val="24"/>
                <w:lang w:val="en-US" w:eastAsia="zh-CN"/>
              </w:rPr>
              <w:t>在</w:t>
            </w:r>
            <w:r>
              <w:rPr>
                <w:rFonts w:hint="default" w:ascii="Times New Roman" w:hAnsi="Times New Roman" w:eastAsia="宋体" w:cs="Times New Roman"/>
                <w:color w:val="auto"/>
                <w:kern w:val="2"/>
                <w:sz w:val="24"/>
                <w:szCs w:val="24"/>
                <w:lang w:val="en-US" w:eastAsia="zh-CN"/>
              </w:rPr>
              <w:t>管道5m范围内</w:t>
            </w:r>
            <w:r>
              <w:rPr>
                <w:rFonts w:hint="default" w:ascii="Times New Roman" w:hAnsi="Times New Roman" w:eastAsia="宋体" w:cs="Times New Roman"/>
                <w:color w:val="auto"/>
                <w:kern w:val="2"/>
                <w:sz w:val="24"/>
                <w:szCs w:val="24"/>
              </w:rPr>
              <w:t>选择</w:t>
            </w:r>
            <w:r>
              <w:rPr>
                <w:rFonts w:hint="default" w:ascii="Times New Roman" w:hAnsi="Times New Roman" w:eastAsia="宋体" w:cs="Times New Roman"/>
                <w:color w:val="auto"/>
                <w:kern w:val="2"/>
                <w:sz w:val="24"/>
                <w:szCs w:val="24"/>
                <w:lang w:val="en-US" w:eastAsia="zh-CN"/>
              </w:rPr>
              <w:t>浅根系植</w:t>
            </w:r>
            <w:r>
              <w:rPr>
                <w:rFonts w:hint="eastAsia" w:cs="Times New Roman"/>
                <w:color w:val="auto"/>
                <w:kern w:val="2"/>
                <w:sz w:val="24"/>
                <w:szCs w:val="24"/>
                <w:lang w:val="en-US" w:eastAsia="zh-CN"/>
              </w:rPr>
              <w:t>物种植</w:t>
            </w:r>
            <w:r>
              <w:rPr>
                <w:rFonts w:hint="default" w:ascii="Times New Roman" w:hAnsi="Times New Roman" w:eastAsia="宋体" w:cs="Times New Roman"/>
                <w:color w:val="auto"/>
                <w:kern w:val="2"/>
                <w:sz w:val="24"/>
                <w:szCs w:val="24"/>
                <w:lang w:eastAsia="zh-CN"/>
              </w:rPr>
              <w:t>。</w:t>
            </w:r>
          </w:p>
          <w:p w14:paraId="6A507FAF">
            <w:pPr>
              <w:spacing w:line="360" w:lineRule="auto"/>
              <w:ind w:left="0" w:firstLine="480" w:firstLineChars="200"/>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施工管理措施：对施工人员进行环境教育、生物多样性保护教育及有关法律、法规的宣传教育。在施工前，严格选择施工附属设施的布置位置，尽量选择荒地和未利用地，并优化布置，减少占地，避免占用林地而造成大面积植被的破坏和损失。在施工阶段，应加强施工管理，禁止随意扩大占地范围，禁止任意砍伐施工区周边植被以作施工使用。在砍伐作业阶段，如果发现调查错漏的珍稀保护植物，应及时采取保护措施，异地栽培，以保证其种群的生存和繁衍。加强生产生活用火用电安全的管理，提高消防意识，防止火灾的发生。</w:t>
            </w:r>
          </w:p>
          <w:p w14:paraId="7D5349D9">
            <w:pPr>
              <w:spacing w:line="360" w:lineRule="auto"/>
              <w:ind w:left="0" w:firstLine="480" w:firstLineChars="200"/>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优化</w:t>
            </w:r>
            <w:r>
              <w:rPr>
                <w:rFonts w:hint="eastAsia" w:cs="Times New Roman"/>
                <w:color w:val="auto"/>
                <w:kern w:val="2"/>
                <w:sz w:val="24"/>
                <w:szCs w:val="24"/>
                <w:lang w:val="en-US" w:eastAsia="zh-CN"/>
              </w:rPr>
              <w:t>施工工艺</w:t>
            </w:r>
            <w:r>
              <w:rPr>
                <w:rFonts w:hint="default" w:ascii="Times New Roman" w:hAnsi="Times New Roman" w:eastAsia="宋体" w:cs="Times New Roman"/>
                <w:color w:val="auto"/>
                <w:kern w:val="2"/>
                <w:sz w:val="24"/>
                <w:szCs w:val="24"/>
              </w:rPr>
              <w:t>，</w:t>
            </w:r>
            <w:r>
              <w:rPr>
                <w:rFonts w:hint="eastAsia" w:cs="Times New Roman"/>
                <w:color w:val="auto"/>
                <w:kern w:val="2"/>
                <w:sz w:val="24"/>
                <w:szCs w:val="24"/>
                <w:lang w:val="en-US" w:eastAsia="zh-CN"/>
              </w:rPr>
              <w:t>采用</w:t>
            </w:r>
            <w:r>
              <w:rPr>
                <w:rFonts w:hint="default" w:ascii="Times New Roman" w:hAnsi="Times New Roman" w:eastAsia="宋体" w:cs="Times New Roman"/>
                <w:color w:val="auto"/>
                <w:kern w:val="2"/>
                <w:sz w:val="24"/>
                <w:szCs w:val="24"/>
              </w:rPr>
              <w:t>定向钻、顶管</w:t>
            </w:r>
            <w:r>
              <w:rPr>
                <w:rFonts w:hint="eastAsia" w:cs="Times New Roman"/>
                <w:color w:val="auto"/>
                <w:kern w:val="2"/>
                <w:sz w:val="24"/>
                <w:szCs w:val="24"/>
                <w:lang w:val="en-US" w:eastAsia="zh-CN"/>
              </w:rPr>
              <w:t>等措施穿越公路，池塘，</w:t>
            </w:r>
            <w:r>
              <w:rPr>
                <w:rFonts w:hint="default" w:ascii="Times New Roman" w:hAnsi="Times New Roman" w:eastAsia="宋体" w:cs="Times New Roman"/>
                <w:color w:val="auto"/>
                <w:kern w:val="2"/>
                <w:sz w:val="24"/>
                <w:szCs w:val="24"/>
              </w:rPr>
              <w:t>减少</w:t>
            </w:r>
            <w:r>
              <w:rPr>
                <w:rFonts w:hint="eastAsia" w:cs="Times New Roman"/>
                <w:color w:val="auto"/>
                <w:kern w:val="2"/>
                <w:sz w:val="24"/>
                <w:szCs w:val="24"/>
                <w:lang w:val="en-US" w:eastAsia="zh-CN"/>
              </w:rPr>
              <w:t>对保护目标扰动</w:t>
            </w:r>
            <w:r>
              <w:rPr>
                <w:rFonts w:hint="default" w:ascii="Times New Roman" w:hAnsi="Times New Roman" w:eastAsia="宋体" w:cs="Times New Roman"/>
                <w:color w:val="auto"/>
                <w:kern w:val="2"/>
                <w:sz w:val="24"/>
                <w:szCs w:val="24"/>
              </w:rPr>
              <w:t>。</w:t>
            </w:r>
          </w:p>
          <w:p w14:paraId="23F0C8B1">
            <w:pPr>
              <w:spacing w:line="360" w:lineRule="auto"/>
              <w:ind w:left="0" w:firstLine="480" w:firstLineChars="200"/>
              <w:rPr>
                <w:rFonts w:hint="default" w:ascii="Times New Roman" w:hAnsi="Times New Roman" w:eastAsia="宋体" w:cs="Times New Roman"/>
                <w:color w:val="auto"/>
                <w:kern w:val="2"/>
                <w:sz w:val="24"/>
                <w:szCs w:val="24"/>
              </w:rPr>
            </w:pPr>
            <w:r>
              <w:rPr>
                <w:rFonts w:hint="eastAsia" w:cs="Times New Roman"/>
                <w:color w:val="auto"/>
                <w:kern w:val="2"/>
                <w:sz w:val="24"/>
                <w:szCs w:val="24"/>
                <w:lang w:val="en-US" w:eastAsia="zh-CN"/>
              </w:rPr>
              <w:t>严格</w:t>
            </w:r>
            <w:r>
              <w:rPr>
                <w:rFonts w:hint="default" w:ascii="Times New Roman" w:hAnsi="Times New Roman" w:eastAsia="宋体" w:cs="Times New Roman"/>
                <w:color w:val="auto"/>
                <w:kern w:val="2"/>
                <w:sz w:val="24"/>
                <w:szCs w:val="24"/>
              </w:rPr>
              <w:t>划定施工红线，限制机械和人员活动范围，避免碾压周边植被。</w:t>
            </w:r>
          </w:p>
          <w:p w14:paraId="04618E1A">
            <w:pPr>
              <w:spacing w:line="360" w:lineRule="auto"/>
              <w:ind w:left="0" w:firstLine="480" w:firstLineChars="200"/>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剥离表层土壤（含种子库和有机质），单独存放并覆盖防尘网，防止水土流失导致表土养分流失</w:t>
            </w:r>
            <w:r>
              <w:rPr>
                <w:rFonts w:hint="eastAsia" w:cs="Times New Roman"/>
                <w:color w:val="auto"/>
                <w:kern w:val="2"/>
                <w:sz w:val="24"/>
                <w:szCs w:val="24"/>
                <w:lang w:eastAsia="zh-CN"/>
              </w:rPr>
              <w:t>，</w:t>
            </w:r>
            <w:r>
              <w:rPr>
                <w:rFonts w:hint="default" w:ascii="Times New Roman" w:hAnsi="Times New Roman" w:eastAsia="宋体" w:cs="Times New Roman"/>
                <w:color w:val="auto"/>
                <w:kern w:val="2"/>
                <w:sz w:val="24"/>
                <w:szCs w:val="24"/>
              </w:rPr>
              <w:t>后期用于生态恢复。</w:t>
            </w:r>
          </w:p>
          <w:p w14:paraId="64693A1A">
            <w:pPr>
              <w:spacing w:line="360" w:lineRule="auto"/>
              <w:ind w:left="0" w:firstLine="480" w:firstLineChars="200"/>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分段施工，缩短裸露地表时间，避免风蚀沙化。设置临时围挡</w:t>
            </w:r>
            <w:r>
              <w:rPr>
                <w:rFonts w:hint="eastAsia" w:cs="Times New Roman"/>
                <w:color w:val="auto"/>
                <w:kern w:val="2"/>
                <w:sz w:val="24"/>
                <w:szCs w:val="24"/>
                <w:lang w:val="en-US" w:eastAsia="zh-CN"/>
              </w:rPr>
              <w:t>以及定期洒水</w:t>
            </w:r>
            <w:r>
              <w:rPr>
                <w:rFonts w:hint="default" w:ascii="Times New Roman" w:hAnsi="Times New Roman" w:eastAsia="宋体" w:cs="Times New Roman"/>
                <w:color w:val="auto"/>
                <w:kern w:val="2"/>
                <w:sz w:val="24"/>
                <w:szCs w:val="24"/>
              </w:rPr>
              <w:t>，防止施工扬尘覆盖周边植物叶片影响光合作用。</w:t>
            </w:r>
          </w:p>
          <w:p w14:paraId="4A7A81EF">
            <w:pPr>
              <w:spacing w:line="360" w:lineRule="auto"/>
              <w:ind w:left="0" w:firstLine="480" w:firstLineChars="200"/>
              <w:rPr>
                <w:rFonts w:hint="default" w:ascii="Times New Roman" w:hAnsi="Times New Roman" w:eastAsia="宋体" w:cs="Times New Roman"/>
                <w:color w:val="auto"/>
                <w:kern w:val="2"/>
                <w:sz w:val="24"/>
                <w:szCs w:val="24"/>
              </w:rPr>
            </w:pPr>
            <w:r>
              <w:rPr>
                <w:rFonts w:hint="eastAsia" w:cs="Times New Roman"/>
                <w:color w:val="auto"/>
                <w:kern w:val="2"/>
                <w:sz w:val="24"/>
                <w:szCs w:val="24"/>
                <w:lang w:val="en-US" w:eastAsia="zh-CN"/>
              </w:rPr>
              <w:t>加强环境</w:t>
            </w:r>
            <w:r>
              <w:rPr>
                <w:rFonts w:hint="default" w:ascii="Times New Roman" w:hAnsi="Times New Roman" w:eastAsia="宋体" w:cs="Times New Roman"/>
                <w:color w:val="auto"/>
                <w:kern w:val="2"/>
                <w:sz w:val="24"/>
                <w:szCs w:val="24"/>
              </w:rPr>
              <w:t>管理</w:t>
            </w:r>
            <w:r>
              <w:rPr>
                <w:rFonts w:hint="eastAsia" w:cs="Times New Roman"/>
                <w:color w:val="auto"/>
                <w:kern w:val="2"/>
                <w:sz w:val="24"/>
                <w:szCs w:val="24"/>
                <w:lang w:val="en-US" w:eastAsia="zh-CN"/>
              </w:rPr>
              <w:t>及环保培训</w:t>
            </w:r>
            <w:r>
              <w:rPr>
                <w:rFonts w:hint="default" w:ascii="Times New Roman" w:hAnsi="Times New Roman" w:eastAsia="宋体" w:cs="Times New Roman"/>
                <w:color w:val="auto"/>
                <w:kern w:val="2"/>
                <w:sz w:val="24"/>
                <w:szCs w:val="24"/>
              </w:rPr>
              <w:t>措施，明确植被保护要求和违规处罚措施。</w:t>
            </w:r>
          </w:p>
          <w:p w14:paraId="4A1B757F">
            <w:pPr>
              <w:spacing w:line="360" w:lineRule="auto"/>
              <w:ind w:left="0" w:firstLine="480" w:firstLineChars="200"/>
              <w:rPr>
                <w:rFonts w:hint="default" w:ascii="Times New Roman" w:hAnsi="Times New Roman" w:eastAsia="宋体" w:cs="Times New Roman"/>
                <w:color w:val="auto"/>
                <w:kern w:val="2"/>
                <w:sz w:val="24"/>
                <w:szCs w:val="24"/>
              </w:rPr>
            </w:pPr>
            <w:r>
              <w:rPr>
                <w:rFonts w:hint="eastAsia" w:cs="Times New Roman"/>
                <w:color w:val="auto"/>
                <w:kern w:val="2"/>
                <w:sz w:val="24"/>
                <w:szCs w:val="24"/>
                <w:lang w:val="en-US" w:eastAsia="zh-CN"/>
              </w:rPr>
              <w:t>合理安排施工时序，尽可能</w:t>
            </w:r>
            <w:r>
              <w:rPr>
                <w:rFonts w:hint="default" w:ascii="Times New Roman" w:hAnsi="Times New Roman" w:eastAsia="宋体" w:cs="Times New Roman"/>
                <w:color w:val="auto"/>
                <w:kern w:val="2"/>
                <w:sz w:val="24"/>
                <w:szCs w:val="24"/>
              </w:rPr>
              <w:t>避开植物生长季或种子成熟期施工，减少对植物生命周期的干扰。</w:t>
            </w:r>
          </w:p>
          <w:p w14:paraId="6767DA05">
            <w:pPr>
              <w:spacing w:line="360" w:lineRule="auto"/>
              <w:ind w:left="0" w:firstLine="480" w:firstLineChars="200"/>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（2）动物的保护措施</w:t>
            </w:r>
          </w:p>
          <w:p w14:paraId="7049C25B">
            <w:pPr>
              <w:pStyle w:val="52"/>
              <w:spacing w:line="460" w:lineRule="exact"/>
              <w:ind w:firstLine="360" w:firstLineChars="150"/>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为减免不利影响，应从动物的生境完整性和动物个体两方面同时进行保护。</w:t>
            </w:r>
            <w:r>
              <w:rPr>
                <w:rFonts w:hint="eastAsia" w:cs="Times New Roman"/>
                <w:color w:val="auto"/>
                <w:kern w:val="2"/>
                <w:sz w:val="24"/>
                <w:szCs w:val="24"/>
                <w:lang w:val="en-US" w:eastAsia="zh-CN"/>
              </w:rPr>
              <w:t>对施工人员加强宣传教育，不进行滥捕滥杀。</w:t>
            </w:r>
            <w:r>
              <w:rPr>
                <w:rFonts w:hint="default" w:ascii="Times New Roman" w:hAnsi="Times New Roman" w:eastAsia="宋体" w:cs="Times New Roman"/>
                <w:color w:val="auto"/>
                <w:kern w:val="2"/>
                <w:sz w:val="24"/>
                <w:szCs w:val="24"/>
              </w:rPr>
              <w:t>严格划定施工范围，禁止施工扩大进入划定以外的区域，除征占区域外，减少不必要的植被破坏，尽可能保持现有陆生生态的完整。项目的建设期尽可能地保留原有的自然生态环境，减少对植被、农田的破坏，尽量利用原有的道路作为施工道路，避免对动物生境造成更大的破坏。严格落实水土保持方案，加强植被保护和景观维持。处理好施工“三废”，禁止向自然环境中排放，以免对动物生境造成污染和破坏。在施工结束后立即清理平整场地，消除人为痕迹，恢复临时占地植被，对施工周边采取植被绿化措施。</w:t>
            </w:r>
            <w:r>
              <w:rPr>
                <w:rFonts w:hint="eastAsia"/>
                <w:color w:val="auto"/>
              </w:rPr>
              <w:t>施工</w:t>
            </w:r>
            <w:r>
              <w:rPr>
                <w:color w:val="auto"/>
              </w:rPr>
              <w:t>期间，</w:t>
            </w:r>
            <w:r>
              <w:rPr>
                <w:rFonts w:hint="eastAsia"/>
                <w:color w:val="auto"/>
              </w:rPr>
              <w:t>临时</w:t>
            </w:r>
            <w:r>
              <w:rPr>
                <w:color w:val="auto"/>
              </w:rPr>
              <w:t>征地区域的鸟类和兽类将被迫离开原来的领域，</w:t>
            </w:r>
            <w:r>
              <w:rPr>
                <w:rFonts w:hint="eastAsia"/>
                <w:color w:val="auto"/>
              </w:rPr>
              <w:t>邻近</w:t>
            </w:r>
            <w:r>
              <w:rPr>
                <w:color w:val="auto"/>
              </w:rPr>
              <w:t>领域的鸟类和兽类，由于受到施工噪声的惊吓，也将远离原来的</w:t>
            </w:r>
            <w:r>
              <w:rPr>
                <w:rFonts w:hint="eastAsia"/>
                <w:color w:val="auto"/>
              </w:rPr>
              <w:t>栖息地</w:t>
            </w:r>
            <w:r>
              <w:rPr>
                <w:color w:val="auto"/>
              </w:rPr>
              <w:t>，定临时占地的植被恢复后，它们仍可回到</w:t>
            </w:r>
            <w:r>
              <w:rPr>
                <w:rFonts w:hint="eastAsia"/>
                <w:color w:val="auto"/>
              </w:rPr>
              <w:t>原来</w:t>
            </w:r>
            <w:r>
              <w:rPr>
                <w:color w:val="auto"/>
              </w:rPr>
              <w:t>的</w:t>
            </w:r>
            <w:r>
              <w:rPr>
                <w:rFonts w:hint="eastAsia"/>
                <w:color w:val="auto"/>
              </w:rPr>
              <w:t>领域</w:t>
            </w:r>
            <w:r>
              <w:rPr>
                <w:color w:val="auto"/>
              </w:rPr>
              <w:t>。</w:t>
            </w:r>
          </w:p>
          <w:p w14:paraId="79989E9F">
            <w:pPr>
              <w:spacing w:line="360" w:lineRule="auto"/>
              <w:ind w:left="0" w:firstLine="480" w:firstLineChars="200"/>
              <w:rPr>
                <w:rFonts w:hint="eastAsia"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rPr>
              <w:t>（</w:t>
            </w:r>
            <w:r>
              <w:rPr>
                <w:rFonts w:hint="default" w:ascii="Times New Roman" w:hAnsi="Times New Roman" w:eastAsia="宋体" w:cs="Times New Roman"/>
                <w:color w:val="auto"/>
                <w:kern w:val="2"/>
                <w:sz w:val="24"/>
                <w:szCs w:val="24"/>
                <w:highlight w:val="none"/>
                <w:lang w:val="en-US" w:eastAsia="zh-CN"/>
              </w:rPr>
              <w:t>3</w:t>
            </w:r>
            <w:r>
              <w:rPr>
                <w:rFonts w:hint="default" w:ascii="Times New Roman" w:hAnsi="Times New Roman" w:eastAsia="宋体" w:cs="Times New Roman"/>
                <w:color w:val="auto"/>
                <w:kern w:val="2"/>
                <w:sz w:val="24"/>
                <w:szCs w:val="24"/>
                <w:highlight w:val="none"/>
              </w:rPr>
              <w:t>）</w:t>
            </w:r>
            <w:bookmarkStart w:id="94" w:name="OLE_LINK48"/>
            <w:r>
              <w:rPr>
                <w:rFonts w:hint="default" w:ascii="Times New Roman" w:hAnsi="Times New Roman" w:eastAsia="宋体" w:cs="Times New Roman"/>
                <w:color w:val="auto"/>
                <w:kern w:val="2"/>
                <w:sz w:val="24"/>
                <w:szCs w:val="24"/>
                <w:highlight w:val="none"/>
              </w:rPr>
              <w:t>生态影响的恢复</w:t>
            </w:r>
            <w:bookmarkEnd w:id="94"/>
            <w:r>
              <w:rPr>
                <w:rFonts w:hint="eastAsia" w:cs="Times New Roman"/>
                <w:color w:val="auto"/>
                <w:kern w:val="2"/>
                <w:sz w:val="24"/>
                <w:szCs w:val="24"/>
                <w:highlight w:val="none"/>
                <w:lang w:val="en-US" w:eastAsia="zh-CN"/>
              </w:rPr>
              <w:t>措施</w:t>
            </w:r>
          </w:p>
          <w:p w14:paraId="738F8EA4">
            <w:pPr>
              <w:spacing w:line="360" w:lineRule="auto"/>
              <w:ind w:left="0" w:firstLine="480" w:firstLineChars="200"/>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lang w:val="en-US" w:eastAsia="zh-CN"/>
              </w:rPr>
              <w:t>项目生态环境影响主要为施工占地、破坏植被、增加水土流失、影响区域景观等。根据生态解译结果，评价范围内植被类型包括非植被、人工（经人工改造的）植被和自然植被，管线穿越区域影响最多的为</w:t>
            </w:r>
            <w:r>
              <w:rPr>
                <w:rFonts w:hint="eastAsia" w:cs="Times New Roman"/>
                <w:color w:val="auto"/>
                <w:kern w:val="2"/>
                <w:sz w:val="24"/>
                <w:szCs w:val="24"/>
                <w:highlight w:val="none"/>
                <w:lang w:val="en-US" w:eastAsia="zh-CN"/>
              </w:rPr>
              <w:t>油</w:t>
            </w:r>
            <w:r>
              <w:rPr>
                <w:rFonts w:hint="default" w:ascii="Times New Roman" w:hAnsi="Times New Roman" w:eastAsia="宋体" w:cs="Times New Roman"/>
                <w:color w:val="auto"/>
                <w:kern w:val="2"/>
                <w:sz w:val="24"/>
                <w:szCs w:val="24"/>
                <w:highlight w:val="none"/>
                <w:lang w:val="en-US" w:eastAsia="zh-CN"/>
              </w:rPr>
              <w:t>蒿群落。为了减缓项目建设对区域生态环境的影响，项目采取的主要措施如下：</w:t>
            </w:r>
          </w:p>
          <w:p w14:paraId="31931858">
            <w:pPr>
              <w:spacing w:line="360" w:lineRule="auto"/>
              <w:ind w:left="0" w:firstLine="480" w:firstLineChars="200"/>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lang w:val="en-US" w:eastAsia="zh-CN"/>
              </w:rPr>
              <w:t>①建设施工过程中加强管理，严格控制施工车辆、机械及施工人员活动范围，尽可能减少原有植被和土壤的破坏，科学安排施工时间，避开雨期施工，以防水土流失</w:t>
            </w:r>
            <w:r>
              <w:rPr>
                <w:rFonts w:hint="eastAsia" w:cs="Times New Roman"/>
                <w:color w:val="auto"/>
                <w:kern w:val="2"/>
                <w:sz w:val="24"/>
                <w:szCs w:val="24"/>
                <w:highlight w:val="none"/>
                <w:lang w:val="en-US" w:eastAsia="zh-CN"/>
              </w:rPr>
              <w:t>，</w:t>
            </w:r>
            <w:r>
              <w:rPr>
                <w:rFonts w:hint="default" w:ascii="Times New Roman" w:hAnsi="Times New Roman" w:eastAsia="宋体" w:cs="Times New Roman"/>
                <w:color w:val="auto"/>
                <w:kern w:val="2"/>
                <w:sz w:val="24"/>
                <w:szCs w:val="24"/>
              </w:rPr>
              <w:t>不乱砍伐、狩猎</w:t>
            </w:r>
            <w:r>
              <w:rPr>
                <w:rFonts w:hint="default" w:ascii="Times New Roman" w:hAnsi="Times New Roman" w:eastAsia="宋体" w:cs="Times New Roman"/>
                <w:color w:val="auto"/>
                <w:kern w:val="2"/>
                <w:sz w:val="24"/>
                <w:szCs w:val="24"/>
                <w:highlight w:val="none"/>
                <w:lang w:val="en-US" w:eastAsia="zh-CN"/>
              </w:rPr>
              <w:t>。</w:t>
            </w:r>
          </w:p>
          <w:p w14:paraId="5DFE49DA">
            <w:pPr>
              <w:spacing w:line="360" w:lineRule="auto"/>
              <w:ind w:left="0" w:firstLine="480" w:firstLineChars="200"/>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lang w:val="en-US" w:eastAsia="zh-CN"/>
              </w:rPr>
              <w:t>②管线施工过程采取分层开挖、分层堆放及分层回填，将表层土、底层土分开堆放，在施工结束后分层回填恢复原土层，保护土壤肥力，以利后期植被恢复。</w:t>
            </w:r>
          </w:p>
          <w:p w14:paraId="29D3E403">
            <w:pPr>
              <w:spacing w:line="360" w:lineRule="auto"/>
              <w:ind w:left="0" w:firstLine="480" w:firstLineChars="200"/>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lang w:val="en-US" w:eastAsia="zh-CN"/>
              </w:rPr>
              <w:t>③施工严格控制在施工作业带边界线扰动范围内，减少临时占地。厂外输煤输水储运工程项目一、二期工程施工作业带一共宽30m。</w:t>
            </w:r>
          </w:p>
          <w:p w14:paraId="3112E6AB">
            <w:pPr>
              <w:spacing w:line="360" w:lineRule="auto"/>
              <w:ind w:left="0" w:firstLine="480" w:firstLineChars="200"/>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④</w:t>
            </w:r>
            <w:r>
              <w:rPr>
                <w:rFonts w:hint="eastAsia" w:ascii="Times New Roman" w:hAnsi="Times New Roman" w:eastAsia="宋体" w:cs="Times New Roman"/>
                <w:color w:val="auto"/>
                <w:kern w:val="2"/>
                <w:sz w:val="24"/>
                <w:szCs w:val="24"/>
                <w:highlight w:val="none"/>
                <w:lang w:val="en-US" w:eastAsia="zh-CN"/>
              </w:rPr>
              <w:t>施工期尽量避免在春季大风季节及夏季暴雨时节进行作业；管沟回填 时尽量保持原来土壤的密实度，恢复原有地表的平整度。</w:t>
            </w:r>
          </w:p>
          <w:p w14:paraId="35D22AF3">
            <w:pPr>
              <w:spacing w:line="360" w:lineRule="auto"/>
              <w:ind w:left="0" w:firstLine="480" w:firstLineChars="200"/>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⑤在施工结束后，结合管线穿越区域植被类型，撒播种植紫花苜蓿、</w:t>
            </w:r>
            <w:r>
              <w:rPr>
                <w:rFonts w:hint="eastAsia" w:ascii="Times New Roman" w:hAnsi="Times New Roman" w:eastAsia="宋体" w:cs="Times New Roman"/>
                <w:color w:val="auto"/>
                <w:kern w:val="2"/>
                <w:sz w:val="24"/>
                <w:szCs w:val="24"/>
                <w:highlight w:val="none"/>
                <w:lang w:val="en-US" w:eastAsia="zh-CN"/>
              </w:rPr>
              <w:t>油</w:t>
            </w:r>
            <w:r>
              <w:rPr>
                <w:rFonts w:hint="default" w:ascii="Times New Roman" w:hAnsi="Times New Roman" w:eastAsia="宋体" w:cs="Times New Roman"/>
                <w:color w:val="auto"/>
                <w:kern w:val="2"/>
                <w:sz w:val="24"/>
                <w:szCs w:val="24"/>
                <w:highlight w:val="none"/>
                <w:lang w:val="en-US" w:eastAsia="zh-CN"/>
              </w:rPr>
              <w:t>蒿等当地物种，尽快复垦并恢复到与周围生态景观协调一致，生态恢复宽度应不小于</w:t>
            </w:r>
            <w:r>
              <w:rPr>
                <w:rFonts w:hint="eastAsia" w:cs="Times New Roman"/>
                <w:color w:val="auto"/>
                <w:kern w:val="2"/>
                <w:sz w:val="24"/>
                <w:szCs w:val="24"/>
                <w:highlight w:val="none"/>
                <w:lang w:val="en-US" w:eastAsia="zh-CN"/>
              </w:rPr>
              <w:t>，</w:t>
            </w:r>
            <w:r>
              <w:rPr>
                <w:rFonts w:hint="default" w:ascii="Times New Roman" w:hAnsi="Times New Roman" w:eastAsia="宋体" w:cs="Times New Roman"/>
                <w:color w:val="auto"/>
                <w:kern w:val="2"/>
                <w:sz w:val="24"/>
                <w:szCs w:val="24"/>
                <w:highlight w:val="none"/>
                <w:lang w:val="en-US" w:eastAsia="zh-CN"/>
              </w:rPr>
              <w:t>施工作业宽度</w:t>
            </w:r>
            <w:r>
              <w:rPr>
                <w:rFonts w:hint="eastAsia" w:ascii="Times New Roman" w:hAnsi="Times New Roman" w:eastAsia="宋体" w:cs="Times New Roman"/>
                <w:color w:val="auto"/>
                <w:kern w:val="2"/>
                <w:sz w:val="24"/>
                <w:szCs w:val="24"/>
                <w:highlight w:val="none"/>
                <w:lang w:val="en-US" w:eastAsia="zh-CN"/>
              </w:rPr>
              <w:t>破坏区应在施工结束后的当年或来年予以恢复。</w:t>
            </w:r>
          </w:p>
          <w:p w14:paraId="49B7A610">
            <w:pPr>
              <w:spacing w:line="360" w:lineRule="auto"/>
              <w:ind w:left="0" w:firstLine="480" w:firstLineChars="200"/>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⑥加强临时占地范围内植被恢复，宜选择种植生长快、郁闭早、</w:t>
            </w:r>
            <w:r>
              <w:rPr>
                <w:rFonts w:hint="eastAsia" w:ascii="Times New Roman" w:hAnsi="Times New Roman" w:eastAsia="宋体" w:cs="Times New Roman"/>
                <w:color w:val="auto"/>
                <w:kern w:val="2"/>
                <w:sz w:val="24"/>
                <w:szCs w:val="24"/>
                <w:highlight w:val="none"/>
                <w:lang w:val="en-US" w:eastAsia="zh-CN"/>
              </w:rPr>
              <w:t>在</w:t>
            </w:r>
            <w:r>
              <w:rPr>
                <w:rFonts w:hint="default" w:ascii="Times New Roman" w:hAnsi="Times New Roman" w:eastAsia="宋体" w:cs="Times New Roman"/>
                <w:color w:val="auto"/>
                <w:kern w:val="2"/>
                <w:sz w:val="24"/>
                <w:szCs w:val="24"/>
                <w:highlight w:val="none"/>
                <w:lang w:val="en-US" w:eastAsia="zh-CN"/>
              </w:rPr>
              <w:t>管道5m范围内选择浅根系植</w:t>
            </w:r>
            <w:r>
              <w:rPr>
                <w:rFonts w:hint="eastAsia" w:ascii="Times New Roman" w:hAnsi="Times New Roman" w:eastAsia="宋体" w:cs="Times New Roman"/>
                <w:color w:val="auto"/>
                <w:kern w:val="2"/>
                <w:sz w:val="24"/>
                <w:szCs w:val="24"/>
                <w:highlight w:val="none"/>
                <w:lang w:val="en-US" w:eastAsia="zh-CN"/>
              </w:rPr>
              <w:t>物</w:t>
            </w:r>
            <w:r>
              <w:rPr>
                <w:rFonts w:hint="default" w:ascii="Times New Roman" w:hAnsi="Times New Roman" w:eastAsia="宋体" w:cs="Times New Roman"/>
                <w:color w:val="auto"/>
                <w:kern w:val="2"/>
                <w:sz w:val="24"/>
                <w:szCs w:val="24"/>
                <w:highlight w:val="none"/>
                <w:lang w:val="en-US" w:eastAsia="zh-CN"/>
              </w:rPr>
              <w:t>、耐干旱、耐贫瘠、防护作用持久的优良植被。</w:t>
            </w:r>
          </w:p>
          <w:p w14:paraId="565002D8">
            <w:pPr>
              <w:spacing w:line="360" w:lineRule="auto"/>
              <w:ind w:left="0" w:firstLine="480" w:firstLineChars="200"/>
              <w:rPr>
                <w:rFonts w:hint="default" w:ascii="Times New Roman" w:hAnsi="Times New Roman" w:eastAsia="宋体" w:cs="Times New Roman"/>
                <w:color w:val="auto"/>
                <w:kern w:val="2"/>
                <w:sz w:val="24"/>
                <w:szCs w:val="24"/>
                <w:highlight w:val="none"/>
                <w:lang w:val="en-US" w:eastAsia="zh-CN"/>
              </w:rPr>
            </w:pPr>
            <w:r>
              <w:rPr>
                <w:rFonts w:hint="eastAsia" w:ascii="Times New Roman" w:hAnsi="Times New Roman" w:eastAsia="宋体" w:cs="Times New Roman"/>
                <w:color w:val="auto"/>
                <w:kern w:val="2"/>
                <w:sz w:val="24"/>
                <w:szCs w:val="24"/>
                <w:highlight w:val="none"/>
                <w:lang w:val="en-US" w:eastAsia="zh-CN"/>
              </w:rPr>
              <w:t>⑦</w:t>
            </w:r>
            <w:r>
              <w:rPr>
                <w:rFonts w:hint="default" w:ascii="Times New Roman" w:hAnsi="Times New Roman" w:eastAsia="宋体" w:cs="Times New Roman"/>
                <w:color w:val="auto"/>
                <w:kern w:val="2"/>
                <w:sz w:val="24"/>
                <w:szCs w:val="24"/>
                <w:highlight w:val="none"/>
                <w:lang w:val="en-US" w:eastAsia="zh-CN"/>
              </w:rPr>
              <w:t>加强对管线回填区的绿化和管理工作。及时在管线两侧及其所涉及区域进行植被恢复，提高植被覆盖率。</w:t>
            </w:r>
          </w:p>
          <w:p w14:paraId="6BE48DD8">
            <w:pPr>
              <w:spacing w:line="360" w:lineRule="auto"/>
              <w:ind w:left="0" w:firstLine="480" w:firstLineChars="200"/>
              <w:rPr>
                <w:rFonts w:hint="default" w:ascii="Times New Roman" w:hAnsi="Times New Roman" w:eastAsia="宋体" w:cs="Times New Roman"/>
                <w:color w:val="auto"/>
                <w:kern w:val="2"/>
                <w:sz w:val="24"/>
                <w:szCs w:val="24"/>
                <w:highlight w:val="none"/>
                <w:lang w:val="en-US" w:eastAsia="zh-CN"/>
              </w:rPr>
            </w:pPr>
            <w:r>
              <w:rPr>
                <w:rFonts w:hint="eastAsia" w:cs="Times New Roman"/>
                <w:color w:val="auto"/>
                <w:kern w:val="2"/>
                <w:sz w:val="24"/>
                <w:szCs w:val="24"/>
                <w:highlight w:val="none"/>
                <w:lang w:val="en-US" w:eastAsia="zh-CN"/>
              </w:rPr>
              <w:t>⑧</w:t>
            </w:r>
            <w:r>
              <w:rPr>
                <w:rFonts w:hint="eastAsia" w:ascii="Times New Roman" w:hAnsi="Times New Roman" w:eastAsia="宋体" w:cs="Times New Roman"/>
                <w:color w:val="auto"/>
                <w:kern w:val="2"/>
                <w:sz w:val="24"/>
                <w:szCs w:val="24"/>
                <w:highlight w:val="none"/>
                <w:lang w:val="en-US" w:eastAsia="zh-CN"/>
              </w:rPr>
              <w:t>组织养护人员定期巡检，发现植被未存活地块及时补种，保证植被的成活率。</w:t>
            </w:r>
          </w:p>
          <w:p w14:paraId="050852BC">
            <w:pPr>
              <w:numPr>
                <w:ilvl w:val="0"/>
                <w:numId w:val="0"/>
              </w:numPr>
              <w:snapToGrid w:val="0"/>
              <w:spacing w:line="360" w:lineRule="auto"/>
              <w:ind w:right="0" w:rightChars="0"/>
              <w:jc w:val="both"/>
              <w:rPr>
                <w:rFonts w:hint="default" w:ascii="Times New Roman" w:hAnsi="Times New Roman" w:eastAsia="宋体" w:cs="Times New Roman"/>
                <w:b/>
                <w:bCs/>
                <w:color w:val="auto"/>
                <w:kern w:val="0"/>
                <w:sz w:val="21"/>
                <w:szCs w:val="21"/>
                <w:highlight w:val="none"/>
                <w:lang w:val="en-US" w:eastAsia="zh-CN"/>
              </w:rPr>
            </w:pPr>
            <w:r>
              <w:rPr>
                <w:color w:val="auto"/>
              </w:rPr>
              <w:drawing>
                <wp:inline distT="0" distB="0" distL="114300" distR="114300">
                  <wp:extent cx="5146040" cy="5883275"/>
                  <wp:effectExtent l="0" t="0" r="16510" b="3175"/>
                  <wp:docPr id="6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
                          <pic:cNvPicPr>
                            <a:picLocks noChangeAspect="1"/>
                          </pic:cNvPicPr>
                        </pic:nvPicPr>
                        <pic:blipFill>
                          <a:blip r:embed="rId37"/>
                          <a:stretch>
                            <a:fillRect/>
                          </a:stretch>
                        </pic:blipFill>
                        <pic:spPr>
                          <a:xfrm>
                            <a:off x="0" y="0"/>
                            <a:ext cx="5146040" cy="5883275"/>
                          </a:xfrm>
                          <a:prstGeom prst="rect">
                            <a:avLst/>
                          </a:prstGeom>
                          <a:noFill/>
                          <a:ln>
                            <a:noFill/>
                          </a:ln>
                        </pic:spPr>
                      </pic:pic>
                    </a:graphicData>
                  </a:graphic>
                </wp:inline>
              </w:drawing>
            </w:r>
          </w:p>
          <w:p w14:paraId="61E531B8">
            <w:pPr>
              <w:numPr>
                <w:ilvl w:val="0"/>
                <w:numId w:val="0"/>
              </w:numPr>
              <w:snapToGrid w:val="0"/>
              <w:spacing w:line="360" w:lineRule="auto"/>
              <w:ind w:right="0" w:rightChars="0" w:firstLine="422" w:firstLineChars="200"/>
              <w:jc w:val="center"/>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图14    项目生态恢复措施平面布置示意图</w:t>
            </w:r>
          </w:p>
          <w:p w14:paraId="36DCB814">
            <w:pPr>
              <w:spacing w:line="360" w:lineRule="auto"/>
              <w:ind w:left="0" w:firstLine="480" w:firstLineChars="200"/>
              <w:rPr>
                <w:rFonts w:hint="eastAsia" w:cs="Times New Roman"/>
                <w:color w:val="auto"/>
                <w:kern w:val="2"/>
                <w:sz w:val="24"/>
                <w:szCs w:val="24"/>
                <w:highlight w:val="none"/>
                <w:lang w:val="en-US" w:eastAsia="zh-CN"/>
              </w:rPr>
            </w:pPr>
            <w:r>
              <w:rPr>
                <w:rFonts w:hint="eastAsia" w:cs="Times New Roman"/>
                <w:color w:val="auto"/>
                <w:kern w:val="2"/>
                <w:sz w:val="24"/>
                <w:szCs w:val="24"/>
                <w:highlight w:val="none"/>
                <w:lang w:val="en-US" w:eastAsia="zh-CN"/>
              </w:rPr>
              <w:t>（4）临时占地植被恢复措施</w:t>
            </w:r>
          </w:p>
          <w:p w14:paraId="2C1D772A">
            <w:pPr>
              <w:spacing w:line="360" w:lineRule="auto"/>
              <w:ind w:left="0" w:firstLine="480" w:firstLineChars="200"/>
              <w:rPr>
                <w:rFonts w:hint="default" w:cs="Times New Roman"/>
                <w:color w:val="auto"/>
                <w:kern w:val="2"/>
                <w:sz w:val="24"/>
                <w:szCs w:val="24"/>
                <w:highlight w:val="none"/>
                <w:lang w:val="en-US" w:eastAsia="zh-CN"/>
              </w:rPr>
            </w:pPr>
            <w:r>
              <w:rPr>
                <w:rFonts w:hint="default" w:cs="Times New Roman"/>
                <w:color w:val="auto"/>
                <w:kern w:val="2"/>
                <w:sz w:val="24"/>
                <w:szCs w:val="24"/>
                <w:highlight w:val="none"/>
                <w:lang w:val="en-US" w:eastAsia="zh-CN"/>
              </w:rPr>
              <w:t>本工程的建设会造成该地区生物量一定程度的减少，因此工程建设及运行期要采取一定的生态保护措施，工程施工结束后，应及时对施工区域临时占地植被恢复。在植被恢复时注意的技术要点：①选择适宜的林草种；②根据不同的植被类型釆取相应的植被恢复措施：植被恢复应针对不同植被类型生境的水分条件，主要依靠优势生活型植物种类，且需选择浅根系植物，建立起植被与生境水分条件的群落生态关系，方能达到成功的目的。</w:t>
            </w:r>
          </w:p>
          <w:p w14:paraId="4B0314E3">
            <w:pPr>
              <w:spacing w:line="360" w:lineRule="auto"/>
              <w:ind w:left="0" w:firstLine="480" w:firstLineChars="200"/>
              <w:rPr>
                <w:rFonts w:hint="default" w:cs="Times New Roman"/>
                <w:color w:val="auto"/>
                <w:kern w:val="2"/>
                <w:sz w:val="24"/>
                <w:szCs w:val="24"/>
                <w:highlight w:val="none"/>
                <w:lang w:val="en-US" w:eastAsia="zh-CN"/>
              </w:rPr>
            </w:pPr>
            <w:r>
              <w:rPr>
                <w:rFonts w:hint="default" w:cs="Times New Roman"/>
                <w:color w:val="auto"/>
                <w:kern w:val="2"/>
                <w:sz w:val="24"/>
                <w:szCs w:val="24"/>
                <w:highlight w:val="none"/>
                <w:lang w:val="en-US" w:eastAsia="zh-CN"/>
              </w:rPr>
              <w:t>项目</w:t>
            </w:r>
            <w:r>
              <w:rPr>
                <w:rFonts w:hint="eastAsia" w:cs="Times New Roman"/>
                <w:color w:val="auto"/>
                <w:kern w:val="2"/>
                <w:sz w:val="24"/>
                <w:szCs w:val="24"/>
                <w:highlight w:val="none"/>
                <w:lang w:val="en-US" w:eastAsia="zh-CN"/>
              </w:rPr>
              <w:t>一期、二期</w:t>
            </w:r>
            <w:r>
              <w:rPr>
                <w:rFonts w:hint="default" w:cs="Times New Roman"/>
                <w:color w:val="auto"/>
                <w:kern w:val="2"/>
                <w:sz w:val="24"/>
                <w:szCs w:val="24"/>
                <w:highlight w:val="none"/>
                <w:lang w:val="en-US" w:eastAsia="zh-CN"/>
              </w:rPr>
              <w:t>临时占地</w:t>
            </w:r>
            <w:r>
              <w:rPr>
                <w:rFonts w:hint="eastAsia" w:cs="Times New Roman"/>
                <w:color w:val="auto"/>
                <w:kern w:val="2"/>
                <w:sz w:val="24"/>
                <w:szCs w:val="24"/>
                <w:highlight w:val="none"/>
                <w:lang w:val="en-US" w:eastAsia="zh-CN"/>
              </w:rPr>
              <w:t>共</w:t>
            </w:r>
            <w:r>
              <w:rPr>
                <w:rFonts w:hint="default" w:cs="Times New Roman"/>
                <w:color w:val="auto"/>
                <w:kern w:val="2"/>
                <w:sz w:val="24"/>
                <w:szCs w:val="24"/>
                <w:highlight w:val="none"/>
                <w:lang w:val="en-US" w:eastAsia="zh-CN"/>
              </w:rPr>
              <w:t>93.2954hm</w:t>
            </w:r>
            <w:r>
              <w:rPr>
                <w:rFonts w:hint="default" w:cs="Times New Roman"/>
                <w:color w:val="auto"/>
                <w:kern w:val="2"/>
                <w:sz w:val="24"/>
                <w:szCs w:val="24"/>
                <w:highlight w:val="none"/>
                <w:vertAlign w:val="superscript"/>
                <w:lang w:val="en-US" w:eastAsia="zh-CN"/>
              </w:rPr>
              <w:t>2</w:t>
            </w:r>
            <w:r>
              <w:rPr>
                <w:rFonts w:hint="default" w:cs="Times New Roman"/>
                <w:color w:val="auto"/>
                <w:kern w:val="2"/>
                <w:sz w:val="24"/>
                <w:szCs w:val="24"/>
                <w:highlight w:val="none"/>
                <w:lang w:val="en-US" w:eastAsia="zh-CN"/>
              </w:rPr>
              <w:t>，每个施工区域剥离的表土</w:t>
            </w:r>
            <w:r>
              <w:rPr>
                <w:rFonts w:hint="default" w:ascii="Times New Roman" w:hAnsi="Times New Roman" w:eastAsia="宋体" w:cs="Times New Roman"/>
                <w:color w:val="auto"/>
                <w:sz w:val="24"/>
                <w:szCs w:val="24"/>
                <w:lang w:val="en-US" w:eastAsia="zh-CN"/>
              </w:rPr>
              <w:t>单独保存于距离管沟一侧30-40厘米的地方</w:t>
            </w:r>
            <w:r>
              <w:rPr>
                <w:rFonts w:hint="default" w:cs="Times New Roman"/>
                <w:color w:val="auto"/>
                <w:kern w:val="2"/>
                <w:sz w:val="24"/>
                <w:szCs w:val="24"/>
                <w:highlight w:val="none"/>
                <w:lang w:val="en-US" w:eastAsia="zh-CN"/>
              </w:rPr>
              <w:t>，施工结束后用于植被恢复覆土。</w:t>
            </w:r>
          </w:p>
          <w:p w14:paraId="376591C6">
            <w:pPr>
              <w:spacing w:line="360" w:lineRule="auto"/>
              <w:ind w:left="0" w:firstLine="480" w:firstLineChars="200"/>
              <w:rPr>
                <w:rFonts w:hint="default" w:cs="Times New Roman"/>
                <w:color w:val="auto"/>
                <w:kern w:val="2"/>
                <w:sz w:val="24"/>
                <w:szCs w:val="24"/>
                <w:highlight w:val="none"/>
                <w:lang w:val="en-US" w:eastAsia="zh-CN"/>
              </w:rPr>
            </w:pPr>
            <w:r>
              <w:rPr>
                <w:rFonts w:hint="eastAsia"/>
                <w:color w:val="auto"/>
                <w:sz w:val="24"/>
                <w:szCs w:val="24"/>
                <w:lang w:eastAsia="zh-CN"/>
              </w:rPr>
              <w:t>做好植被的抚育、补种，</w:t>
            </w:r>
            <w:r>
              <w:rPr>
                <w:rFonts w:hint="default" w:cs="Times New Roman"/>
                <w:color w:val="auto"/>
                <w:kern w:val="2"/>
                <w:sz w:val="24"/>
                <w:szCs w:val="24"/>
                <w:highlight w:val="none"/>
                <w:lang w:val="en-US" w:eastAsia="zh-CN"/>
              </w:rPr>
              <w:t>对缺苗地方及时补播，</w:t>
            </w:r>
            <w:r>
              <w:rPr>
                <w:rFonts w:hint="eastAsia" w:cs="Times New Roman"/>
                <w:color w:val="auto"/>
                <w:kern w:val="2"/>
                <w:sz w:val="24"/>
                <w:szCs w:val="24"/>
                <w:highlight w:val="none"/>
                <w:lang w:val="en-US" w:eastAsia="zh-CN"/>
              </w:rPr>
              <w:t>进行</w:t>
            </w:r>
            <w:r>
              <w:rPr>
                <w:rFonts w:hint="default" w:cs="Times New Roman"/>
                <w:color w:val="auto"/>
                <w:kern w:val="2"/>
                <w:sz w:val="24"/>
                <w:szCs w:val="24"/>
                <w:highlight w:val="none"/>
                <w:lang w:val="en-US" w:eastAsia="zh-CN"/>
              </w:rPr>
              <w:t>人工浇水养护，进行植被恢复时结合周边实际情况适当调整，保证植被恢复后不低于周边植被覆盖度。</w:t>
            </w:r>
          </w:p>
          <w:p w14:paraId="693179A2">
            <w:pPr>
              <w:spacing w:line="360" w:lineRule="auto"/>
              <w:ind w:left="0" w:firstLine="422" w:firstLineChars="200"/>
              <w:jc w:val="center"/>
              <w:rPr>
                <w:rFonts w:hint="default" w:ascii="Times New Roman" w:hAnsi="Times New Roman" w:eastAsia="宋体" w:cs="Times New Roman"/>
                <w:b/>
                <w:bCs/>
                <w:color w:val="auto"/>
                <w:kern w:val="2"/>
                <w:sz w:val="21"/>
                <w:szCs w:val="21"/>
                <w:highlight w:val="none"/>
                <w:lang w:val="en-US" w:eastAsia="zh-CN"/>
              </w:rPr>
            </w:pPr>
            <w:r>
              <w:rPr>
                <w:rFonts w:hint="default" w:ascii="Times New Roman" w:hAnsi="Times New Roman" w:eastAsia="宋体" w:cs="Times New Roman"/>
                <w:b/>
                <w:bCs/>
                <w:color w:val="auto"/>
                <w:kern w:val="2"/>
                <w:sz w:val="21"/>
                <w:szCs w:val="21"/>
                <w:highlight w:val="none"/>
                <w:lang w:val="en-US" w:eastAsia="zh-CN"/>
              </w:rPr>
              <w:t>表3</w:t>
            </w:r>
            <w:r>
              <w:rPr>
                <w:rFonts w:hint="eastAsia" w:cs="Times New Roman"/>
                <w:b/>
                <w:bCs/>
                <w:color w:val="auto"/>
                <w:kern w:val="2"/>
                <w:sz w:val="21"/>
                <w:szCs w:val="21"/>
                <w:highlight w:val="none"/>
                <w:lang w:val="en-US" w:eastAsia="zh-CN"/>
              </w:rPr>
              <w:t>3</w:t>
            </w:r>
            <w:r>
              <w:rPr>
                <w:rFonts w:hint="default" w:ascii="Times New Roman" w:hAnsi="Times New Roman" w:eastAsia="宋体" w:cs="Times New Roman"/>
                <w:b/>
                <w:bCs/>
                <w:color w:val="auto"/>
                <w:kern w:val="2"/>
                <w:sz w:val="21"/>
                <w:szCs w:val="21"/>
                <w:highlight w:val="none"/>
                <w:lang w:val="en-US" w:eastAsia="zh-CN"/>
              </w:rPr>
              <w:t xml:space="preserve">    植被恢复措施一览表</w:t>
            </w:r>
          </w:p>
          <w:tbl>
            <w:tblPr>
              <w:tblStyle w:val="21"/>
              <w:tblW w:w="81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5"/>
              <w:gridCol w:w="1629"/>
              <w:gridCol w:w="1771"/>
              <w:gridCol w:w="1093"/>
              <w:gridCol w:w="1352"/>
              <w:gridCol w:w="1353"/>
            </w:tblGrid>
            <w:tr w14:paraId="64C7F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15" w:type="dxa"/>
                  <w:tcBorders>
                    <w:top w:val="single" w:color="auto" w:sz="6" w:space="0"/>
                    <w:bottom w:val="single" w:color="auto" w:sz="6" w:space="0"/>
                    <w:right w:val="single" w:color="auto" w:sz="6" w:space="0"/>
                  </w:tcBorders>
                  <w:vAlign w:val="center"/>
                </w:tcPr>
                <w:p w14:paraId="7793B20A">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vertAlign w:val="baseline"/>
                      <w:lang w:val="en-US" w:eastAsia="zh-CN"/>
                    </w:rPr>
                  </w:pPr>
                  <w:r>
                    <w:rPr>
                      <w:rFonts w:hint="default" w:ascii="Times New Roman" w:hAnsi="Times New Roman" w:eastAsia="宋体" w:cs="Times New Roman"/>
                      <w:color w:val="auto"/>
                      <w:kern w:val="2"/>
                      <w:sz w:val="21"/>
                      <w:szCs w:val="21"/>
                      <w:highlight w:val="none"/>
                      <w:vertAlign w:val="baseline"/>
                      <w:lang w:val="en-US" w:eastAsia="zh-CN"/>
                    </w:rPr>
                    <w:t>管段</w:t>
                  </w:r>
                </w:p>
              </w:tc>
              <w:tc>
                <w:tcPr>
                  <w:tcW w:w="1629" w:type="dxa"/>
                  <w:tcBorders>
                    <w:top w:val="single" w:color="auto" w:sz="6" w:space="0"/>
                    <w:left w:val="single" w:color="auto" w:sz="6" w:space="0"/>
                    <w:bottom w:val="single" w:color="auto" w:sz="6" w:space="0"/>
                    <w:right w:val="single" w:color="auto" w:sz="6" w:space="0"/>
                  </w:tcBorders>
                  <w:vAlign w:val="center"/>
                </w:tcPr>
                <w:p w14:paraId="3573F965">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vertAlign w:val="baseline"/>
                      <w:lang w:val="en-US" w:eastAsia="zh-CN"/>
                    </w:rPr>
                  </w:pPr>
                  <w:r>
                    <w:rPr>
                      <w:rFonts w:hint="default" w:ascii="Times New Roman" w:hAnsi="Times New Roman" w:eastAsia="宋体" w:cs="Times New Roman"/>
                      <w:color w:val="auto"/>
                      <w:kern w:val="2"/>
                      <w:sz w:val="21"/>
                      <w:szCs w:val="21"/>
                      <w:highlight w:val="none"/>
                      <w:vertAlign w:val="baseline"/>
                      <w:lang w:val="en-US" w:eastAsia="zh-CN"/>
                    </w:rPr>
                    <w:t>恢复植被类型</w:t>
                  </w:r>
                </w:p>
              </w:tc>
              <w:tc>
                <w:tcPr>
                  <w:tcW w:w="1771" w:type="dxa"/>
                  <w:tcBorders>
                    <w:top w:val="single" w:color="auto" w:sz="6" w:space="0"/>
                    <w:left w:val="single" w:color="auto" w:sz="6" w:space="0"/>
                    <w:bottom w:val="single" w:color="auto" w:sz="6" w:space="0"/>
                    <w:right w:val="single" w:color="auto" w:sz="6" w:space="0"/>
                  </w:tcBorders>
                  <w:vAlign w:val="center"/>
                </w:tcPr>
                <w:p w14:paraId="1BE619D6">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vertAlign w:val="baseline"/>
                      <w:lang w:val="en-US" w:eastAsia="zh-CN"/>
                    </w:rPr>
                  </w:pPr>
                  <w:r>
                    <w:rPr>
                      <w:rFonts w:hint="default" w:ascii="Times New Roman" w:hAnsi="Times New Roman" w:eastAsia="宋体" w:cs="Times New Roman"/>
                      <w:color w:val="auto"/>
                      <w:kern w:val="2"/>
                      <w:sz w:val="21"/>
                      <w:szCs w:val="21"/>
                      <w:highlight w:val="none"/>
                      <w:vertAlign w:val="baseline"/>
                      <w:lang w:val="en-US" w:eastAsia="zh-CN"/>
                    </w:rPr>
                    <w:t>恢复方式</w:t>
                  </w:r>
                </w:p>
              </w:tc>
              <w:tc>
                <w:tcPr>
                  <w:tcW w:w="1093" w:type="dxa"/>
                  <w:tcBorders>
                    <w:top w:val="single" w:color="auto" w:sz="6" w:space="0"/>
                    <w:left w:val="single" w:color="auto" w:sz="6" w:space="0"/>
                    <w:bottom w:val="single" w:color="auto" w:sz="6" w:space="0"/>
                    <w:right w:val="single" w:color="auto" w:sz="6" w:space="0"/>
                  </w:tcBorders>
                  <w:vAlign w:val="center"/>
                </w:tcPr>
                <w:p w14:paraId="4D274DCA">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vertAlign w:val="baseline"/>
                      <w:lang w:val="en-US" w:eastAsia="zh-CN"/>
                    </w:rPr>
                  </w:pPr>
                  <w:r>
                    <w:rPr>
                      <w:rFonts w:hint="default" w:ascii="Times New Roman" w:hAnsi="Times New Roman" w:eastAsia="宋体" w:cs="Times New Roman"/>
                      <w:color w:val="auto"/>
                      <w:kern w:val="2"/>
                      <w:sz w:val="21"/>
                      <w:szCs w:val="21"/>
                      <w:highlight w:val="none"/>
                      <w:vertAlign w:val="baseline"/>
                      <w:lang w:val="en-US" w:eastAsia="zh-CN"/>
                    </w:rPr>
                    <w:t>恢复面积（hm</w:t>
                  </w:r>
                  <w:r>
                    <w:rPr>
                      <w:rFonts w:hint="default" w:ascii="Times New Roman" w:hAnsi="Times New Roman" w:eastAsia="宋体" w:cs="Times New Roman"/>
                      <w:color w:val="auto"/>
                      <w:kern w:val="2"/>
                      <w:sz w:val="21"/>
                      <w:szCs w:val="21"/>
                      <w:highlight w:val="none"/>
                      <w:vertAlign w:val="superscript"/>
                      <w:lang w:val="en-US" w:eastAsia="zh-CN"/>
                    </w:rPr>
                    <w:t>2</w:t>
                  </w:r>
                  <w:r>
                    <w:rPr>
                      <w:rFonts w:hint="default" w:ascii="Times New Roman" w:hAnsi="Times New Roman" w:eastAsia="宋体" w:cs="Times New Roman"/>
                      <w:color w:val="auto"/>
                      <w:kern w:val="2"/>
                      <w:sz w:val="21"/>
                      <w:szCs w:val="21"/>
                      <w:highlight w:val="none"/>
                      <w:vertAlign w:val="baseline"/>
                      <w:lang w:val="en-US" w:eastAsia="zh-CN"/>
                    </w:rPr>
                    <w:t>）</w:t>
                  </w:r>
                </w:p>
              </w:tc>
              <w:tc>
                <w:tcPr>
                  <w:tcW w:w="1352" w:type="dxa"/>
                  <w:tcBorders>
                    <w:top w:val="single" w:color="auto" w:sz="6" w:space="0"/>
                    <w:left w:val="single" w:color="auto" w:sz="6" w:space="0"/>
                    <w:bottom w:val="single" w:color="auto" w:sz="6" w:space="0"/>
                    <w:right w:val="single" w:color="auto" w:sz="6" w:space="0"/>
                  </w:tcBorders>
                  <w:vAlign w:val="center"/>
                </w:tcPr>
                <w:p w14:paraId="54C8391E">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vertAlign w:val="baseline"/>
                      <w:lang w:val="en-US" w:eastAsia="zh-CN"/>
                    </w:rPr>
                  </w:pPr>
                  <w:r>
                    <w:rPr>
                      <w:rFonts w:hint="default" w:ascii="Times New Roman" w:hAnsi="Times New Roman" w:eastAsia="宋体" w:cs="Times New Roman"/>
                      <w:color w:val="auto"/>
                      <w:kern w:val="2"/>
                      <w:sz w:val="21"/>
                      <w:szCs w:val="21"/>
                      <w:highlight w:val="none"/>
                      <w:vertAlign w:val="baseline"/>
                      <w:lang w:val="en-US" w:eastAsia="zh-CN"/>
                    </w:rPr>
                    <w:t>恢复要求</w:t>
                  </w:r>
                </w:p>
              </w:tc>
              <w:tc>
                <w:tcPr>
                  <w:tcW w:w="1353" w:type="dxa"/>
                  <w:tcBorders>
                    <w:top w:val="single" w:color="auto" w:sz="6" w:space="0"/>
                    <w:left w:val="single" w:color="auto" w:sz="6" w:space="0"/>
                    <w:bottom w:val="single" w:color="auto" w:sz="6" w:space="0"/>
                    <w:right w:val="single" w:color="auto" w:sz="6" w:space="0"/>
                  </w:tcBorders>
                  <w:vAlign w:val="center"/>
                </w:tcPr>
                <w:p w14:paraId="61E099D1">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vertAlign w:val="baseline"/>
                      <w:lang w:val="en-US" w:eastAsia="zh-CN"/>
                    </w:rPr>
                  </w:pPr>
                  <w:r>
                    <w:rPr>
                      <w:rFonts w:hint="default" w:ascii="Times New Roman" w:hAnsi="Times New Roman" w:eastAsia="宋体" w:cs="Times New Roman"/>
                      <w:color w:val="auto"/>
                      <w:kern w:val="2"/>
                      <w:sz w:val="21"/>
                      <w:szCs w:val="21"/>
                      <w:highlight w:val="none"/>
                      <w:vertAlign w:val="baseline"/>
                      <w:lang w:val="en-US" w:eastAsia="zh-CN"/>
                    </w:rPr>
                    <w:t>恢复期限</w:t>
                  </w:r>
                </w:p>
              </w:tc>
            </w:tr>
            <w:tr w14:paraId="3E5EF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15" w:type="dxa"/>
                  <w:vMerge w:val="restart"/>
                  <w:tcBorders>
                    <w:top w:val="single" w:color="auto" w:sz="6" w:space="0"/>
                    <w:left w:val="single" w:color="auto" w:sz="4" w:space="0"/>
                    <w:bottom w:val="single" w:color="auto" w:sz="6" w:space="0"/>
                    <w:right w:val="single" w:color="auto" w:sz="6" w:space="0"/>
                  </w:tcBorders>
                  <w:vAlign w:val="center"/>
                </w:tcPr>
                <w:p w14:paraId="38F36339">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vertAlign w:val="baseline"/>
                      <w:lang w:val="en-US" w:eastAsia="zh-CN"/>
                    </w:rPr>
                  </w:pPr>
                  <w:r>
                    <w:rPr>
                      <w:rFonts w:hint="default" w:ascii="Times New Roman" w:hAnsi="Times New Roman" w:eastAsia="宋体" w:cs="Times New Roman"/>
                      <w:color w:val="auto"/>
                      <w:kern w:val="2"/>
                      <w:sz w:val="21"/>
                      <w:szCs w:val="21"/>
                      <w:highlight w:val="none"/>
                      <w:vertAlign w:val="baseline"/>
                      <w:lang w:val="en-US" w:eastAsia="zh-CN"/>
                    </w:rPr>
                    <w:t>全段</w:t>
                  </w:r>
                </w:p>
              </w:tc>
              <w:tc>
                <w:tcPr>
                  <w:tcW w:w="1629" w:type="dxa"/>
                  <w:vMerge w:val="restart"/>
                  <w:tcBorders>
                    <w:top w:val="single" w:color="auto" w:sz="6" w:space="0"/>
                    <w:left w:val="single" w:color="auto" w:sz="6" w:space="0"/>
                    <w:bottom w:val="single" w:color="auto" w:sz="6" w:space="0"/>
                    <w:right w:val="single" w:color="auto" w:sz="6" w:space="0"/>
                  </w:tcBorders>
                  <w:vAlign w:val="center"/>
                </w:tcPr>
                <w:p w14:paraId="24935D91">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vertAlign w:val="baseline"/>
                      <w:lang w:val="en-US" w:eastAsia="zh-CN"/>
                    </w:rPr>
                  </w:pPr>
                  <w:r>
                    <w:rPr>
                      <w:rFonts w:hint="default" w:ascii="Times New Roman" w:hAnsi="Times New Roman" w:eastAsia="宋体" w:cs="Times New Roman"/>
                      <w:color w:val="auto"/>
                      <w:kern w:val="2"/>
                      <w:sz w:val="21"/>
                      <w:szCs w:val="21"/>
                      <w:highlight w:val="none"/>
                      <w:vertAlign w:val="baseline"/>
                      <w:lang w:val="en-US" w:eastAsia="zh-CN"/>
                    </w:rPr>
                    <w:t>油蒿+披碱</w:t>
                  </w:r>
                </w:p>
                <w:p w14:paraId="6BD73E4C">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vertAlign w:val="baseline"/>
                      <w:lang w:val="en-US" w:eastAsia="zh-CN"/>
                    </w:rPr>
                  </w:pPr>
                  <w:r>
                    <w:rPr>
                      <w:rFonts w:hint="default" w:ascii="Times New Roman" w:hAnsi="Times New Roman" w:eastAsia="宋体" w:cs="Times New Roman"/>
                      <w:color w:val="auto"/>
                      <w:kern w:val="2"/>
                      <w:sz w:val="21"/>
                      <w:szCs w:val="21"/>
                      <w:highlight w:val="none"/>
                      <w:vertAlign w:val="baseline"/>
                      <w:lang w:val="en-US" w:eastAsia="zh-CN"/>
                    </w:rPr>
                    <w:t>草</w:t>
                  </w:r>
                </w:p>
              </w:tc>
              <w:tc>
                <w:tcPr>
                  <w:tcW w:w="1771" w:type="dxa"/>
                  <w:tcBorders>
                    <w:top w:val="single" w:color="auto" w:sz="6" w:space="0"/>
                    <w:left w:val="single" w:color="auto" w:sz="6" w:space="0"/>
                    <w:bottom w:val="single" w:color="auto" w:sz="6" w:space="0"/>
                    <w:right w:val="single" w:color="auto" w:sz="6" w:space="0"/>
                  </w:tcBorders>
                  <w:vAlign w:val="center"/>
                </w:tcPr>
                <w:p w14:paraId="1669A0FD">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vertAlign w:val="baseline"/>
                      <w:lang w:val="en-US" w:eastAsia="zh-CN"/>
                    </w:rPr>
                  </w:pPr>
                  <w:r>
                    <w:rPr>
                      <w:rFonts w:hint="default" w:ascii="Times New Roman" w:hAnsi="Times New Roman" w:eastAsia="宋体" w:cs="Times New Roman"/>
                      <w:color w:val="auto"/>
                      <w:kern w:val="2"/>
                      <w:sz w:val="21"/>
                      <w:szCs w:val="21"/>
                      <w:highlight w:val="none"/>
                      <w:vertAlign w:val="baseline"/>
                      <w:lang w:val="en-US" w:eastAsia="zh-CN"/>
                    </w:rPr>
                    <w:t>人工撒</w:t>
                  </w:r>
                </w:p>
                <w:p w14:paraId="3B1F6497">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vertAlign w:val="baseline"/>
                      <w:lang w:val="en-US" w:eastAsia="zh-CN"/>
                    </w:rPr>
                  </w:pPr>
                  <w:r>
                    <w:rPr>
                      <w:rFonts w:hint="default" w:ascii="Times New Roman" w:hAnsi="Times New Roman" w:eastAsia="宋体" w:cs="Times New Roman"/>
                      <w:color w:val="auto"/>
                      <w:kern w:val="2"/>
                      <w:sz w:val="21"/>
                      <w:szCs w:val="21"/>
                      <w:highlight w:val="none"/>
                      <w:vertAlign w:val="baseline"/>
                      <w:lang w:val="en-US" w:eastAsia="zh-CN"/>
                    </w:rPr>
                    <w:t>播</w:t>
                  </w:r>
                </w:p>
              </w:tc>
              <w:tc>
                <w:tcPr>
                  <w:tcW w:w="1093" w:type="dxa"/>
                  <w:vMerge w:val="restart"/>
                  <w:tcBorders>
                    <w:top w:val="single" w:color="auto" w:sz="6" w:space="0"/>
                    <w:left w:val="single" w:color="auto" w:sz="6" w:space="0"/>
                    <w:bottom w:val="single" w:color="auto" w:sz="6" w:space="0"/>
                    <w:right w:val="single" w:color="auto" w:sz="6" w:space="0"/>
                  </w:tcBorders>
                  <w:vAlign w:val="center"/>
                </w:tcPr>
                <w:p w14:paraId="1581833E">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kern w:val="2"/>
                      <w:sz w:val="21"/>
                      <w:szCs w:val="21"/>
                      <w:highlight w:val="none"/>
                      <w:vertAlign w:val="baseline"/>
                      <w:lang w:val="en-US" w:eastAsia="zh-CN"/>
                    </w:rPr>
                  </w:pPr>
                  <w:r>
                    <w:rPr>
                      <w:rFonts w:hint="default" w:ascii="Times New Roman" w:hAnsi="Times New Roman" w:eastAsia="宋体" w:cs="Times New Roman"/>
                      <w:b w:val="0"/>
                      <w:bCs w:val="0"/>
                      <w:color w:val="auto"/>
                      <w:kern w:val="2"/>
                      <w:sz w:val="21"/>
                      <w:szCs w:val="21"/>
                      <w:highlight w:val="none"/>
                      <w:vertAlign w:val="baseline"/>
                      <w:lang w:val="en-US" w:eastAsia="zh-CN"/>
                    </w:rPr>
                    <w:t>93.2954</w:t>
                  </w:r>
                </w:p>
              </w:tc>
              <w:tc>
                <w:tcPr>
                  <w:tcW w:w="1352" w:type="dxa"/>
                  <w:tcBorders>
                    <w:top w:val="single" w:color="auto" w:sz="6" w:space="0"/>
                    <w:left w:val="single" w:color="auto" w:sz="6" w:space="0"/>
                    <w:bottom w:val="single" w:color="auto" w:sz="6" w:space="0"/>
                    <w:right w:val="single" w:color="auto" w:sz="6" w:space="0"/>
                  </w:tcBorders>
                  <w:vAlign w:val="center"/>
                </w:tcPr>
                <w:p w14:paraId="2714C756">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vertAlign w:val="baseline"/>
                      <w:lang w:val="en-US" w:eastAsia="zh-CN"/>
                    </w:rPr>
                  </w:pPr>
                  <w:r>
                    <w:rPr>
                      <w:rFonts w:hint="default" w:ascii="Times New Roman" w:hAnsi="Times New Roman" w:eastAsia="宋体" w:cs="Times New Roman"/>
                      <w:color w:val="auto"/>
                      <w:kern w:val="2"/>
                      <w:sz w:val="21"/>
                      <w:szCs w:val="21"/>
                      <w:highlight w:val="none"/>
                      <w:vertAlign w:val="baseline"/>
                      <w:lang w:val="en-US" w:eastAsia="zh-CN"/>
                    </w:rPr>
                    <w:t>全场播撒</w:t>
                  </w:r>
                </w:p>
              </w:tc>
              <w:tc>
                <w:tcPr>
                  <w:tcW w:w="1353" w:type="dxa"/>
                  <w:vMerge w:val="restart"/>
                  <w:tcBorders>
                    <w:top w:val="single" w:color="auto" w:sz="6" w:space="0"/>
                    <w:left w:val="single" w:color="auto" w:sz="6" w:space="0"/>
                    <w:bottom w:val="single" w:color="auto" w:sz="6" w:space="0"/>
                    <w:right w:val="single" w:color="auto" w:sz="6" w:space="0"/>
                  </w:tcBorders>
                  <w:vAlign w:val="center"/>
                </w:tcPr>
                <w:p w14:paraId="212DC29C">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vertAlign w:val="baseline"/>
                      <w:lang w:val="en-US" w:eastAsia="zh-CN"/>
                    </w:rPr>
                  </w:pPr>
                  <w:r>
                    <w:rPr>
                      <w:rFonts w:hint="default" w:ascii="Times New Roman" w:hAnsi="Times New Roman" w:eastAsia="宋体" w:cs="Times New Roman"/>
                      <w:color w:val="auto"/>
                      <w:kern w:val="2"/>
                      <w:sz w:val="21"/>
                      <w:szCs w:val="21"/>
                      <w:highlight w:val="none"/>
                      <w:vertAlign w:val="baseline"/>
                      <w:lang w:val="en-US" w:eastAsia="zh-CN"/>
                    </w:rPr>
                    <w:t>种植完成后1-2年</w:t>
                  </w:r>
                </w:p>
              </w:tc>
            </w:tr>
            <w:tr w14:paraId="5DCAA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15" w:type="dxa"/>
                  <w:vMerge w:val="continue"/>
                  <w:tcBorders>
                    <w:top w:val="single" w:color="auto" w:sz="6" w:space="0"/>
                    <w:left w:val="single" w:color="auto" w:sz="4" w:space="0"/>
                    <w:bottom w:val="single" w:color="auto" w:sz="6" w:space="0"/>
                    <w:right w:val="single" w:color="auto" w:sz="6" w:space="0"/>
                  </w:tcBorders>
                  <w:vAlign w:val="center"/>
                </w:tcPr>
                <w:p w14:paraId="6C34D31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vertAlign w:val="baseline"/>
                      <w:lang w:val="en-US" w:eastAsia="zh-CN"/>
                    </w:rPr>
                  </w:pPr>
                </w:p>
              </w:tc>
              <w:tc>
                <w:tcPr>
                  <w:tcW w:w="1629" w:type="dxa"/>
                  <w:vMerge w:val="continue"/>
                  <w:tcBorders>
                    <w:top w:val="single" w:color="auto" w:sz="6" w:space="0"/>
                    <w:left w:val="single" w:color="auto" w:sz="6" w:space="0"/>
                    <w:bottom w:val="single" w:color="auto" w:sz="6" w:space="0"/>
                    <w:right w:val="single" w:color="auto" w:sz="6" w:space="0"/>
                  </w:tcBorders>
                  <w:vAlign w:val="center"/>
                </w:tcPr>
                <w:p w14:paraId="00CA1EB5">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vertAlign w:val="baseline"/>
                      <w:lang w:val="en-US" w:eastAsia="zh-CN"/>
                    </w:rPr>
                  </w:pPr>
                </w:p>
              </w:tc>
              <w:tc>
                <w:tcPr>
                  <w:tcW w:w="1771" w:type="dxa"/>
                  <w:tcBorders>
                    <w:top w:val="single" w:color="auto" w:sz="6" w:space="0"/>
                    <w:left w:val="single" w:color="auto" w:sz="6" w:space="0"/>
                    <w:bottom w:val="single" w:color="auto" w:sz="6" w:space="0"/>
                    <w:right w:val="single" w:color="auto" w:sz="6" w:space="0"/>
                  </w:tcBorders>
                  <w:vAlign w:val="center"/>
                </w:tcPr>
                <w:p w14:paraId="045C8F5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养护、抚</w:t>
                  </w:r>
                </w:p>
                <w:p w14:paraId="44A344C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vertAlign w:val="baseline"/>
                      <w:lang w:val="en-US" w:eastAsia="zh-CN"/>
                    </w:rPr>
                  </w:pPr>
                  <w:r>
                    <w:rPr>
                      <w:rFonts w:hint="default" w:ascii="Times New Roman" w:hAnsi="Times New Roman" w:eastAsia="宋体" w:cs="Times New Roman"/>
                      <w:color w:val="auto"/>
                      <w:kern w:val="0"/>
                      <w:sz w:val="21"/>
                      <w:szCs w:val="21"/>
                      <w:lang w:val="en-US" w:eastAsia="zh-CN" w:bidi="ar"/>
                    </w:rPr>
                    <w:t>育</w:t>
                  </w:r>
                </w:p>
              </w:tc>
              <w:tc>
                <w:tcPr>
                  <w:tcW w:w="1093" w:type="dxa"/>
                  <w:vMerge w:val="continue"/>
                  <w:tcBorders>
                    <w:top w:val="single" w:color="auto" w:sz="6" w:space="0"/>
                    <w:left w:val="single" w:color="auto" w:sz="6" w:space="0"/>
                    <w:bottom w:val="single" w:color="auto" w:sz="6" w:space="0"/>
                    <w:right w:val="single" w:color="auto" w:sz="6" w:space="0"/>
                  </w:tcBorders>
                  <w:vAlign w:val="center"/>
                </w:tcPr>
                <w:p w14:paraId="33EEC79B">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vertAlign w:val="baseline"/>
                      <w:lang w:val="en-US" w:eastAsia="zh-CN"/>
                    </w:rPr>
                  </w:pPr>
                </w:p>
              </w:tc>
              <w:tc>
                <w:tcPr>
                  <w:tcW w:w="1352" w:type="dxa"/>
                  <w:tcBorders>
                    <w:top w:val="single" w:color="auto" w:sz="6" w:space="0"/>
                    <w:left w:val="single" w:color="auto" w:sz="6" w:space="0"/>
                    <w:bottom w:val="single" w:color="auto" w:sz="6" w:space="0"/>
                    <w:right w:val="single" w:color="auto" w:sz="6" w:space="0"/>
                  </w:tcBorders>
                  <w:vAlign w:val="center"/>
                </w:tcPr>
                <w:p w14:paraId="13158933">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vertAlign w:val="baseline"/>
                      <w:lang w:val="en-US" w:eastAsia="zh-CN"/>
                    </w:rPr>
                  </w:pPr>
                  <w:r>
                    <w:rPr>
                      <w:rFonts w:hint="default" w:ascii="Times New Roman" w:hAnsi="Times New Roman" w:eastAsia="宋体" w:cs="Times New Roman"/>
                      <w:color w:val="auto"/>
                      <w:kern w:val="2"/>
                      <w:sz w:val="21"/>
                      <w:szCs w:val="21"/>
                      <w:highlight w:val="none"/>
                      <w:vertAlign w:val="baseline"/>
                      <w:lang w:val="en-US" w:eastAsia="zh-CN"/>
                    </w:rPr>
                    <w:t>恢复后植被覆盖度不低于现状水平</w:t>
                  </w:r>
                </w:p>
              </w:tc>
              <w:tc>
                <w:tcPr>
                  <w:tcW w:w="1353" w:type="dxa"/>
                  <w:vMerge w:val="continue"/>
                  <w:tcBorders>
                    <w:top w:val="single" w:color="auto" w:sz="6" w:space="0"/>
                    <w:left w:val="single" w:color="auto" w:sz="6" w:space="0"/>
                    <w:bottom w:val="single" w:color="auto" w:sz="6" w:space="0"/>
                    <w:right w:val="single" w:color="auto" w:sz="6" w:space="0"/>
                  </w:tcBorders>
                  <w:vAlign w:val="center"/>
                </w:tcPr>
                <w:p w14:paraId="54F165F6">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vertAlign w:val="baseline"/>
                      <w:lang w:val="en-US" w:eastAsia="zh-CN"/>
                    </w:rPr>
                  </w:pPr>
                </w:p>
              </w:tc>
            </w:tr>
          </w:tbl>
          <w:p w14:paraId="1FF1EB81">
            <w:pPr>
              <w:numPr>
                <w:ilvl w:val="0"/>
                <w:numId w:val="0"/>
              </w:numPr>
              <w:snapToGrid w:val="0"/>
              <w:spacing w:line="360" w:lineRule="auto"/>
              <w:ind w:right="0" w:rightChars="0" w:firstLine="480" w:firstLineChars="200"/>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2"/>
                <w:sz w:val="24"/>
                <w:szCs w:val="24"/>
                <w:highlight w:val="none"/>
                <w:lang w:val="en-US" w:eastAsia="zh-CN"/>
              </w:rPr>
              <w:t>（5）</w:t>
            </w:r>
            <w:r>
              <w:rPr>
                <w:rFonts w:hint="default" w:ascii="Times New Roman" w:hAnsi="Times New Roman" w:eastAsia="宋体" w:cs="Times New Roman"/>
                <w:color w:val="auto"/>
                <w:kern w:val="0"/>
                <w:sz w:val="24"/>
                <w:highlight w:val="none"/>
              </w:rPr>
              <w:t>基本草原保护、防护与恢复措施</w:t>
            </w:r>
          </w:p>
          <w:p w14:paraId="374E90BE">
            <w:pPr>
              <w:numPr>
                <w:ilvl w:val="0"/>
                <w:numId w:val="0"/>
              </w:numPr>
              <w:snapToGrid w:val="0"/>
              <w:spacing w:line="360" w:lineRule="auto"/>
              <w:ind w:right="0" w:rightChars="0" w:firstLine="480" w:firstLineChars="200"/>
              <w:rPr>
                <w:rFonts w:hint="eastAsia" w:ascii="Times New Roman" w:hAnsi="Times New Roman" w:eastAsia="宋体" w:cs="Times New Roman"/>
                <w:color w:val="auto"/>
                <w:kern w:val="0"/>
                <w:sz w:val="24"/>
                <w:highlight w:val="none"/>
                <w:lang w:eastAsia="zh-CN"/>
              </w:rPr>
            </w:pPr>
            <w:r>
              <w:rPr>
                <w:rFonts w:hint="default" w:ascii="Times New Roman" w:hAnsi="Times New Roman" w:eastAsia="宋体" w:cs="Times New Roman"/>
                <w:color w:val="auto"/>
                <w:kern w:val="0"/>
                <w:sz w:val="24"/>
                <w:highlight w:val="none"/>
                <w:lang w:val="en-US" w:eastAsia="zh-CN"/>
              </w:rPr>
              <w:t>①</w:t>
            </w:r>
            <w:r>
              <w:rPr>
                <w:rFonts w:hint="default" w:ascii="Times New Roman" w:hAnsi="Times New Roman" w:eastAsia="宋体" w:cs="Times New Roman"/>
                <w:color w:val="auto"/>
                <w:kern w:val="0"/>
                <w:sz w:val="24"/>
                <w:highlight w:val="none"/>
              </w:rPr>
              <w:t>加强对管理人员和施工人员的思想教育，增强其生态环保意识</w:t>
            </w:r>
            <w:r>
              <w:rPr>
                <w:rFonts w:hint="default" w:ascii="Times New Roman" w:hAnsi="Times New Roman" w:eastAsia="宋体"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lang w:val="en-US" w:eastAsia="zh-CN"/>
              </w:rPr>
              <w:t>不</w:t>
            </w:r>
            <w:r>
              <w:rPr>
                <w:rFonts w:hint="default" w:ascii="Times New Roman" w:hAnsi="Times New Roman" w:eastAsia="宋体" w:cs="Times New Roman"/>
                <w:color w:val="auto"/>
                <w:kern w:val="0"/>
                <w:sz w:val="24"/>
                <w:highlight w:val="none"/>
              </w:rPr>
              <w:t>毁坏围栏、人畜饮水设施等草原建设保护设施</w:t>
            </w:r>
            <w:r>
              <w:rPr>
                <w:rFonts w:hint="default" w:ascii="Times New Roman" w:hAnsi="Times New Roman" w:eastAsia="宋体"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lang w:val="en-US" w:eastAsia="zh-CN"/>
              </w:rPr>
              <w:t>不进行</w:t>
            </w:r>
            <w:r>
              <w:rPr>
                <w:rFonts w:hint="default" w:ascii="Times New Roman" w:hAnsi="Times New Roman" w:eastAsia="宋体" w:cs="Times New Roman"/>
                <w:color w:val="auto"/>
                <w:kern w:val="0"/>
                <w:sz w:val="24"/>
                <w:highlight w:val="none"/>
              </w:rPr>
              <w:t>挖鱼塘、挖沟渠、铲草皮、挖草炭等破坏草原植被的行为</w:t>
            </w:r>
            <w:r>
              <w:rPr>
                <w:rFonts w:hint="eastAsia" w:ascii="Times New Roman" w:hAnsi="Times New Roman" w:eastAsia="宋体" w:cs="Times New Roman"/>
                <w:color w:val="auto"/>
                <w:kern w:val="0"/>
                <w:sz w:val="24"/>
                <w:highlight w:val="none"/>
                <w:lang w:eastAsia="zh-CN"/>
              </w:rPr>
              <w:t>。</w:t>
            </w:r>
          </w:p>
          <w:p w14:paraId="2AC73723">
            <w:pPr>
              <w:numPr>
                <w:ilvl w:val="0"/>
                <w:numId w:val="0"/>
              </w:numPr>
              <w:snapToGrid w:val="0"/>
              <w:spacing w:line="360" w:lineRule="auto"/>
              <w:ind w:right="0" w:rightChars="0" w:firstLine="480" w:firstLineChars="200"/>
              <w:rPr>
                <w:rFonts w:hint="eastAsia" w:ascii="Times New Roman" w:hAnsi="Times New Roman" w:eastAsia="宋体" w:cs="Times New Roman"/>
                <w:color w:val="auto"/>
                <w:kern w:val="0"/>
                <w:sz w:val="24"/>
                <w:highlight w:val="none"/>
                <w:lang w:eastAsia="zh-CN"/>
              </w:rPr>
            </w:pPr>
            <w:r>
              <w:rPr>
                <w:rFonts w:hint="default" w:ascii="Times New Roman" w:hAnsi="Times New Roman" w:eastAsia="宋体" w:cs="Times New Roman"/>
                <w:color w:val="auto"/>
                <w:kern w:val="2"/>
                <w:sz w:val="24"/>
                <w:szCs w:val="24"/>
                <w:highlight w:val="none"/>
                <w:lang w:val="en-US" w:eastAsia="zh-CN"/>
              </w:rPr>
              <w:t>②不</w:t>
            </w:r>
            <w:r>
              <w:rPr>
                <w:rFonts w:hint="default" w:ascii="Times New Roman" w:hAnsi="Times New Roman" w:eastAsia="宋体" w:cs="Times New Roman"/>
                <w:color w:val="auto"/>
                <w:kern w:val="0"/>
                <w:sz w:val="24"/>
                <w:highlight w:val="none"/>
              </w:rPr>
              <w:t>违反环境保护法律、法规倾倒排放固体、液体、气体废物和生活垃圾或者造成环境噪声污染、粉尘污染、放射性污染、电磁波辐射污染</w:t>
            </w:r>
            <w:r>
              <w:rPr>
                <w:rFonts w:hint="eastAsia" w:ascii="Times New Roman" w:hAnsi="Times New Roman" w:eastAsia="宋体" w:cs="Times New Roman"/>
                <w:color w:val="auto"/>
                <w:kern w:val="0"/>
                <w:sz w:val="24"/>
                <w:highlight w:val="none"/>
                <w:lang w:eastAsia="zh-CN"/>
              </w:rPr>
              <w:t>。</w:t>
            </w:r>
          </w:p>
          <w:p w14:paraId="53C62198">
            <w:pPr>
              <w:numPr>
                <w:ilvl w:val="0"/>
                <w:numId w:val="0"/>
              </w:numPr>
              <w:snapToGrid w:val="0"/>
              <w:spacing w:line="360" w:lineRule="auto"/>
              <w:ind w:right="0" w:rightChars="0" w:firstLine="480" w:firstLineChars="200"/>
              <w:rPr>
                <w:rFonts w:hint="eastAsia" w:ascii="Times New Roman" w:hAnsi="Times New Roman" w:eastAsia="宋体" w:cs="Times New Roman"/>
                <w:color w:val="auto"/>
                <w:kern w:val="0"/>
                <w:sz w:val="24"/>
                <w:highlight w:val="none"/>
                <w:lang w:eastAsia="zh-CN"/>
              </w:rPr>
            </w:pPr>
            <w:r>
              <w:rPr>
                <w:rFonts w:hint="default" w:ascii="Times New Roman" w:hAnsi="Times New Roman" w:eastAsia="宋体" w:cs="Times New Roman"/>
                <w:color w:val="auto"/>
                <w:kern w:val="2"/>
                <w:sz w:val="24"/>
                <w:szCs w:val="24"/>
                <w:highlight w:val="none"/>
                <w:lang w:val="en-US" w:eastAsia="zh-CN"/>
              </w:rPr>
              <w:t>③</w:t>
            </w:r>
            <w:r>
              <w:rPr>
                <w:rFonts w:hint="default" w:ascii="Times New Roman" w:hAnsi="Times New Roman" w:eastAsia="宋体" w:cs="Times New Roman"/>
                <w:color w:val="auto"/>
                <w:kern w:val="0"/>
                <w:sz w:val="24"/>
                <w:highlight w:val="none"/>
              </w:rPr>
              <w:t>严格要求施工人员注意保护当地植被，禁止随意砍伐树木、割草等行为</w:t>
            </w:r>
            <w:r>
              <w:rPr>
                <w:rFonts w:hint="default" w:ascii="Times New Roman" w:hAnsi="Times New Roman" w:eastAsia="宋体"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rPr>
              <w:t>施工人员和施工机械不得在规定区域范围外随意活动和行驶</w:t>
            </w:r>
            <w:r>
              <w:rPr>
                <w:rFonts w:hint="eastAsia" w:ascii="Times New Roman" w:hAnsi="Times New Roman" w:eastAsia="宋体" w:cs="Times New Roman"/>
                <w:color w:val="auto"/>
                <w:kern w:val="0"/>
                <w:sz w:val="24"/>
                <w:highlight w:val="none"/>
                <w:lang w:eastAsia="zh-CN"/>
              </w:rPr>
              <w:t>。</w:t>
            </w:r>
          </w:p>
          <w:p w14:paraId="28526BD1">
            <w:pPr>
              <w:numPr>
                <w:ilvl w:val="0"/>
                <w:numId w:val="0"/>
              </w:numPr>
              <w:snapToGrid w:val="0"/>
              <w:spacing w:line="360" w:lineRule="auto"/>
              <w:ind w:right="0" w:rightChars="0" w:firstLine="480" w:firstLineChars="200"/>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2"/>
                <w:sz w:val="24"/>
                <w:szCs w:val="24"/>
                <w:highlight w:val="none"/>
                <w:lang w:val="en-US" w:eastAsia="zh-CN"/>
              </w:rPr>
              <w:t>④</w:t>
            </w:r>
            <w:r>
              <w:rPr>
                <w:rFonts w:hint="default" w:ascii="Times New Roman" w:hAnsi="Times New Roman" w:eastAsia="宋体" w:cs="Times New Roman"/>
                <w:color w:val="auto"/>
                <w:kern w:val="0"/>
                <w:sz w:val="24"/>
                <w:highlight w:val="none"/>
              </w:rPr>
              <w:t>管</w:t>
            </w:r>
            <w:r>
              <w:rPr>
                <w:rFonts w:hint="eastAsia" w:cs="Times New Roman"/>
                <w:color w:val="auto"/>
                <w:kern w:val="0"/>
                <w:sz w:val="24"/>
                <w:highlight w:val="none"/>
                <w:lang w:val="en-US" w:eastAsia="zh-CN"/>
              </w:rPr>
              <w:t>线</w:t>
            </w:r>
            <w:r>
              <w:rPr>
                <w:rFonts w:hint="default" w:ascii="Times New Roman" w:hAnsi="Times New Roman" w:eastAsia="宋体" w:cs="Times New Roman"/>
                <w:color w:val="auto"/>
                <w:kern w:val="0"/>
                <w:sz w:val="24"/>
                <w:highlight w:val="none"/>
              </w:rPr>
              <w:t>沿线恢复至现状水平，播撒草籽移栽树木，对开挖区域植被进行恢复。</w:t>
            </w:r>
          </w:p>
          <w:p w14:paraId="2B88D4AC">
            <w:pPr>
              <w:numPr>
                <w:ilvl w:val="0"/>
                <w:numId w:val="6"/>
              </w:numPr>
              <w:snapToGrid w:val="0"/>
              <w:spacing w:line="360" w:lineRule="auto"/>
              <w:ind w:leftChars="200" w:right="0" w:rightChars="0"/>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防沙治沙措施</w:t>
            </w:r>
          </w:p>
          <w:p w14:paraId="621CE8D9">
            <w:pPr>
              <w:numPr>
                <w:ilvl w:val="0"/>
                <w:numId w:val="0"/>
              </w:numPr>
              <w:snapToGrid w:val="0"/>
              <w:spacing w:line="360" w:lineRule="auto"/>
              <w:ind w:right="0" w:rightChars="0" w:firstLine="480" w:firstLineChars="200"/>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在管道施工过程中，尤其是在沙地等风沙活动频繁地区，防沙治沙是保护生态环境和保障工程安全的关键措施。</w:t>
            </w:r>
          </w:p>
          <w:p w14:paraId="21916490">
            <w:pPr>
              <w:numPr>
                <w:ilvl w:val="0"/>
                <w:numId w:val="0"/>
              </w:numPr>
              <w:snapToGrid w:val="0"/>
              <w:spacing w:line="360" w:lineRule="auto"/>
              <w:ind w:right="0" w:rightChars="0" w:firstLine="480" w:firstLineChars="200"/>
              <w:rPr>
                <w:rFonts w:hint="default" w:ascii="Times New Roman" w:hAnsi="Times New Roman" w:eastAsia="宋体" w:cs="Times New Roman"/>
                <w:color w:val="auto"/>
                <w:kern w:val="0"/>
                <w:sz w:val="24"/>
                <w:highlight w:val="none"/>
                <w:lang w:val="en-US" w:eastAsia="zh-CN"/>
              </w:rPr>
            </w:pPr>
            <w:r>
              <w:rPr>
                <w:rFonts w:hint="eastAsia" w:cs="Times New Roman"/>
                <w:color w:val="auto"/>
                <w:kern w:val="0"/>
                <w:sz w:val="24"/>
                <w:highlight w:val="none"/>
                <w:lang w:val="en-US" w:eastAsia="zh-CN"/>
              </w:rPr>
              <w:t>①优化设计布局</w:t>
            </w:r>
          </w:p>
          <w:p w14:paraId="1DFF63D7">
            <w:pPr>
              <w:numPr>
                <w:ilvl w:val="0"/>
                <w:numId w:val="0"/>
              </w:numPr>
              <w:snapToGrid w:val="0"/>
              <w:spacing w:line="360" w:lineRule="auto"/>
              <w:ind w:right="0" w:rightChars="0" w:firstLine="480" w:firstLineChars="200"/>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优化管道走向，尽量避开流动沙丘密集区或设置绕行方案。</w:t>
            </w:r>
          </w:p>
          <w:p w14:paraId="382AAB24">
            <w:pPr>
              <w:numPr>
                <w:ilvl w:val="0"/>
                <w:numId w:val="0"/>
              </w:numPr>
              <w:snapToGrid w:val="0"/>
              <w:spacing w:line="360" w:lineRule="auto"/>
              <w:ind w:right="0" w:rightChars="0" w:firstLine="480" w:firstLineChars="200"/>
              <w:rPr>
                <w:rFonts w:hint="default" w:ascii="Times New Roman" w:hAnsi="Times New Roman" w:eastAsia="宋体" w:cs="Times New Roman"/>
                <w:color w:val="auto"/>
                <w:kern w:val="0"/>
                <w:sz w:val="24"/>
                <w:highlight w:val="none"/>
                <w:lang w:val="en-US" w:eastAsia="zh-CN"/>
              </w:rPr>
            </w:pPr>
            <w:r>
              <w:rPr>
                <w:rFonts w:hint="eastAsia" w:cs="Times New Roman"/>
                <w:color w:val="auto"/>
                <w:kern w:val="0"/>
                <w:sz w:val="24"/>
                <w:highlight w:val="none"/>
                <w:lang w:val="en-US" w:eastAsia="zh-CN"/>
              </w:rPr>
              <w:t>②</w:t>
            </w:r>
            <w:r>
              <w:rPr>
                <w:rFonts w:hint="default" w:ascii="Times New Roman" w:hAnsi="Times New Roman" w:eastAsia="宋体" w:cs="Times New Roman"/>
                <w:color w:val="auto"/>
                <w:kern w:val="0"/>
                <w:sz w:val="24"/>
                <w:highlight w:val="none"/>
                <w:lang w:val="en-US" w:eastAsia="zh-CN"/>
              </w:rPr>
              <w:t>表土保护</w:t>
            </w:r>
          </w:p>
          <w:p w14:paraId="3A7F066D">
            <w:pPr>
              <w:numPr>
                <w:ilvl w:val="0"/>
                <w:numId w:val="0"/>
              </w:numPr>
              <w:snapToGrid w:val="0"/>
              <w:spacing w:line="360" w:lineRule="auto"/>
              <w:ind w:right="0" w:rightChars="0" w:firstLine="480" w:firstLineChars="200"/>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剥离表层含有机质和结皮的沙土，单独存放并覆盖防尘网，用于后期生态修复。</w:t>
            </w:r>
          </w:p>
          <w:p w14:paraId="5CE2639E">
            <w:pPr>
              <w:numPr>
                <w:ilvl w:val="0"/>
                <w:numId w:val="0"/>
              </w:numPr>
              <w:snapToGrid w:val="0"/>
              <w:spacing w:line="360" w:lineRule="auto"/>
              <w:ind w:leftChars="200" w:right="0" w:rightChars="0"/>
              <w:rPr>
                <w:rFonts w:hint="default" w:ascii="Times New Roman" w:hAnsi="Times New Roman" w:eastAsia="宋体" w:cs="Times New Roman"/>
                <w:color w:val="auto"/>
                <w:kern w:val="0"/>
                <w:sz w:val="24"/>
                <w:highlight w:val="none"/>
                <w:lang w:val="en-US" w:eastAsia="zh-CN"/>
              </w:rPr>
            </w:pPr>
            <w:r>
              <w:rPr>
                <w:rFonts w:hint="eastAsia" w:cs="Times New Roman"/>
                <w:color w:val="auto"/>
                <w:kern w:val="0"/>
                <w:sz w:val="24"/>
                <w:highlight w:val="none"/>
                <w:lang w:val="en-US" w:eastAsia="zh-CN"/>
              </w:rPr>
              <w:t>③</w:t>
            </w:r>
            <w:r>
              <w:rPr>
                <w:rFonts w:hint="default" w:ascii="Times New Roman" w:hAnsi="Times New Roman" w:eastAsia="宋体" w:cs="Times New Roman"/>
                <w:color w:val="auto"/>
                <w:kern w:val="0"/>
                <w:sz w:val="24"/>
                <w:highlight w:val="none"/>
                <w:lang w:val="en-US" w:eastAsia="zh-CN"/>
              </w:rPr>
              <w:t>减少地表扰动</w:t>
            </w:r>
          </w:p>
          <w:p w14:paraId="23EC48AC">
            <w:pPr>
              <w:numPr>
                <w:ilvl w:val="0"/>
                <w:numId w:val="0"/>
              </w:numPr>
              <w:snapToGrid w:val="0"/>
              <w:spacing w:line="360" w:lineRule="auto"/>
              <w:ind w:right="0" w:rightChars="0" w:firstLine="480" w:firstLineChars="200"/>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控制施工机械活动范围，减少沙地裸露面积。分段施工</w:t>
            </w:r>
            <w:r>
              <w:rPr>
                <w:rFonts w:hint="eastAsia" w:cs="Times New Roman"/>
                <w:color w:val="auto"/>
                <w:kern w:val="0"/>
                <w:sz w:val="24"/>
                <w:highlight w:val="none"/>
                <w:lang w:val="en-US" w:eastAsia="zh-CN"/>
              </w:rPr>
              <w:t>，</w:t>
            </w:r>
            <w:r>
              <w:rPr>
                <w:rFonts w:hint="default" w:ascii="Times New Roman" w:hAnsi="Times New Roman" w:eastAsia="宋体" w:cs="Times New Roman"/>
                <w:color w:val="auto"/>
                <w:kern w:val="0"/>
                <w:sz w:val="24"/>
                <w:highlight w:val="none"/>
                <w:lang w:val="en-US" w:eastAsia="zh-CN"/>
              </w:rPr>
              <w:t>缩短单次作业时间，完成一段立即覆盖或固沙，避免沙丘活化。</w:t>
            </w:r>
          </w:p>
          <w:p w14:paraId="322A14BF">
            <w:pPr>
              <w:numPr>
                <w:ilvl w:val="0"/>
                <w:numId w:val="0"/>
              </w:numPr>
              <w:snapToGrid w:val="0"/>
              <w:spacing w:line="360" w:lineRule="auto"/>
              <w:ind w:leftChars="200" w:right="0" w:rightChars="0"/>
              <w:rPr>
                <w:rFonts w:hint="default" w:ascii="Times New Roman" w:hAnsi="Times New Roman" w:eastAsia="宋体" w:cs="Times New Roman"/>
                <w:color w:val="auto"/>
                <w:kern w:val="0"/>
                <w:sz w:val="24"/>
                <w:highlight w:val="none"/>
                <w:lang w:val="en-US" w:eastAsia="zh-CN"/>
              </w:rPr>
            </w:pPr>
            <w:r>
              <w:rPr>
                <w:rFonts w:hint="eastAsia" w:cs="Times New Roman"/>
                <w:color w:val="auto"/>
                <w:kern w:val="0"/>
                <w:sz w:val="24"/>
                <w:highlight w:val="none"/>
                <w:lang w:val="en-US" w:eastAsia="zh-CN"/>
              </w:rPr>
              <w:t>④</w:t>
            </w:r>
            <w:r>
              <w:rPr>
                <w:rFonts w:hint="default" w:ascii="Times New Roman" w:hAnsi="Times New Roman" w:eastAsia="宋体" w:cs="Times New Roman"/>
                <w:color w:val="auto"/>
                <w:kern w:val="0"/>
                <w:sz w:val="24"/>
                <w:highlight w:val="none"/>
                <w:lang w:val="en-US" w:eastAsia="zh-CN"/>
              </w:rPr>
              <w:t>施工机械与运输管理</w:t>
            </w:r>
          </w:p>
          <w:p w14:paraId="6F9A16E6">
            <w:pPr>
              <w:numPr>
                <w:ilvl w:val="0"/>
                <w:numId w:val="0"/>
              </w:numPr>
              <w:snapToGrid w:val="0"/>
              <w:spacing w:line="360" w:lineRule="auto"/>
              <w:ind w:right="0" w:rightChars="0" w:firstLine="480" w:firstLineChars="200"/>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固定运输路线，避免车辆反复碾压导致沙地松散化。配备洒水车对施工道路和作业区定时洒水，抑制扬尘。</w:t>
            </w:r>
          </w:p>
          <w:p w14:paraId="0F81C069">
            <w:pPr>
              <w:numPr>
                <w:ilvl w:val="0"/>
                <w:numId w:val="0"/>
              </w:numPr>
              <w:snapToGrid w:val="0"/>
              <w:spacing w:line="360" w:lineRule="auto"/>
              <w:ind w:right="0" w:rightChars="0" w:firstLine="480" w:firstLineChars="200"/>
              <w:rPr>
                <w:rFonts w:hint="default" w:ascii="Times New Roman" w:hAnsi="Times New Roman" w:eastAsia="宋体" w:cs="Times New Roman"/>
                <w:color w:val="auto"/>
                <w:kern w:val="0"/>
                <w:sz w:val="24"/>
                <w:highlight w:val="none"/>
                <w:lang w:val="en-US" w:eastAsia="zh-CN"/>
              </w:rPr>
            </w:pPr>
            <w:r>
              <w:rPr>
                <w:rFonts w:hint="eastAsia" w:cs="Times New Roman"/>
                <w:color w:val="auto"/>
                <w:kern w:val="0"/>
                <w:sz w:val="24"/>
                <w:highlight w:val="none"/>
                <w:lang w:val="en-US" w:eastAsia="zh-CN"/>
              </w:rPr>
              <w:t>⑤</w:t>
            </w:r>
            <w:r>
              <w:rPr>
                <w:rFonts w:hint="default" w:ascii="Times New Roman" w:hAnsi="Times New Roman" w:eastAsia="宋体" w:cs="Times New Roman"/>
                <w:color w:val="auto"/>
                <w:kern w:val="0"/>
                <w:sz w:val="24"/>
                <w:highlight w:val="none"/>
                <w:lang w:val="en-US" w:eastAsia="zh-CN"/>
              </w:rPr>
              <w:t>施工后沙地修复</w:t>
            </w:r>
          </w:p>
          <w:p w14:paraId="775E640F">
            <w:pPr>
              <w:numPr>
                <w:ilvl w:val="0"/>
                <w:numId w:val="0"/>
              </w:numPr>
              <w:snapToGrid w:val="0"/>
              <w:spacing w:line="360" w:lineRule="auto"/>
              <w:ind w:right="0" w:rightChars="0" w:firstLine="480" w:firstLineChars="200"/>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结合草方格沙障和种植耐旱固沙植物（如沙蒿、柠条等），形成“以固为主、固阻结合”的防护体系。</w:t>
            </w:r>
          </w:p>
          <w:p w14:paraId="78DF4C64">
            <w:pPr>
              <w:numPr>
                <w:ilvl w:val="0"/>
                <w:numId w:val="0"/>
              </w:numPr>
              <w:snapToGrid w:val="0"/>
              <w:spacing w:line="360" w:lineRule="auto"/>
              <w:ind w:right="0" w:rightChars="0" w:firstLine="480" w:firstLineChars="200"/>
              <w:rPr>
                <w:rFonts w:hint="default" w:ascii="Times New Roman" w:hAnsi="Times New Roman" w:eastAsia="宋体" w:cs="Times New Roman"/>
                <w:color w:val="auto"/>
                <w:kern w:val="0"/>
                <w:sz w:val="24"/>
                <w:highlight w:val="none"/>
                <w:lang w:val="en-US" w:eastAsia="zh-CN"/>
              </w:rPr>
            </w:pPr>
            <w:r>
              <w:rPr>
                <w:rFonts w:hint="eastAsia" w:cs="Times New Roman"/>
                <w:color w:val="auto"/>
                <w:kern w:val="0"/>
                <w:sz w:val="24"/>
                <w:highlight w:val="none"/>
                <w:lang w:val="en-US" w:eastAsia="zh-CN"/>
              </w:rPr>
              <w:t>⑥</w:t>
            </w:r>
            <w:r>
              <w:rPr>
                <w:rFonts w:hint="default" w:ascii="Times New Roman" w:hAnsi="Times New Roman" w:eastAsia="宋体" w:cs="Times New Roman"/>
                <w:color w:val="auto"/>
                <w:kern w:val="0"/>
                <w:sz w:val="24"/>
                <w:highlight w:val="none"/>
                <w:lang w:val="en-US" w:eastAsia="zh-CN"/>
              </w:rPr>
              <w:t>管理保障措施</w:t>
            </w:r>
          </w:p>
          <w:p w14:paraId="10D98370">
            <w:pPr>
              <w:numPr>
                <w:ilvl w:val="0"/>
                <w:numId w:val="0"/>
              </w:numPr>
              <w:snapToGrid w:val="0"/>
              <w:spacing w:line="360" w:lineRule="auto"/>
              <w:ind w:right="0" w:rightChars="0" w:firstLine="480" w:firstLineChars="200"/>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对施工人员开展防沙治沙技术培训，明确作业规范（如禁止随意碾压沙地）。</w:t>
            </w:r>
          </w:p>
          <w:p w14:paraId="68CEE1E5">
            <w:pPr>
              <w:numPr>
                <w:ilvl w:val="0"/>
                <w:numId w:val="0"/>
              </w:numPr>
              <w:snapToGrid w:val="0"/>
              <w:spacing w:line="360" w:lineRule="auto"/>
              <w:ind w:right="0" w:rightChars="0" w:firstLine="480" w:firstLineChars="200"/>
              <w:rPr>
                <w:rFonts w:hint="default" w:ascii="Times New Roman" w:hAnsi="Times New Roman" w:eastAsia="宋体" w:cs="Times New Roman"/>
                <w:color w:val="auto"/>
                <w:kern w:val="0"/>
                <w:sz w:val="24"/>
                <w:highlight w:val="none"/>
                <w:lang w:val="en-US" w:eastAsia="zh-CN"/>
              </w:rPr>
            </w:pPr>
            <w:r>
              <w:rPr>
                <w:rFonts w:hint="eastAsia" w:cs="Times New Roman"/>
                <w:color w:val="auto"/>
                <w:kern w:val="0"/>
                <w:sz w:val="24"/>
                <w:highlight w:val="none"/>
                <w:lang w:val="en-US" w:eastAsia="zh-CN"/>
              </w:rPr>
              <w:t>⑦</w:t>
            </w:r>
            <w:r>
              <w:rPr>
                <w:rFonts w:hint="default" w:ascii="Times New Roman" w:hAnsi="Times New Roman" w:eastAsia="宋体" w:cs="Times New Roman"/>
                <w:color w:val="auto"/>
                <w:kern w:val="0"/>
                <w:sz w:val="24"/>
                <w:highlight w:val="none"/>
                <w:lang w:val="en-US" w:eastAsia="zh-CN"/>
              </w:rPr>
              <w:t>管线铺设完毕后做好植被的抚育、补种，对缺苗地方及时补播，进行人工浇水养护，进行植被恢复时结合周边实际情况适当调整，保证植被恢复后不低于周边植被覆盖度。</w:t>
            </w:r>
          </w:p>
          <w:p w14:paraId="7D8050B4">
            <w:pPr>
              <w:numPr>
                <w:ilvl w:val="0"/>
                <w:numId w:val="0"/>
              </w:numPr>
              <w:snapToGrid w:val="0"/>
              <w:spacing w:line="360" w:lineRule="auto"/>
              <w:ind w:right="0" w:rightChars="0" w:firstLine="480" w:firstLineChars="200"/>
              <w:rPr>
                <w:rFonts w:hint="default" w:ascii="Times New Roman" w:hAnsi="Times New Roman" w:eastAsia="宋体" w:cs="Times New Roman"/>
                <w:color w:val="auto"/>
                <w:kern w:val="0"/>
                <w:sz w:val="24"/>
                <w:highlight w:val="none"/>
                <w:lang w:val="en-US" w:eastAsia="zh-CN"/>
              </w:rPr>
            </w:pPr>
            <w:r>
              <w:rPr>
                <w:rFonts w:hint="eastAsia" w:cs="Times New Roman"/>
                <w:color w:val="auto"/>
                <w:kern w:val="2"/>
                <w:sz w:val="24"/>
                <w:szCs w:val="24"/>
                <w:highlight w:val="none"/>
                <w:lang w:val="en-US" w:eastAsia="zh-CN"/>
              </w:rPr>
              <w:t>⑧施工过程中产生的</w:t>
            </w:r>
            <w:r>
              <w:rPr>
                <w:rFonts w:hint="default" w:ascii="Times New Roman" w:hAnsi="Times New Roman" w:eastAsia="宋体" w:cs="Times New Roman"/>
                <w:color w:val="auto"/>
                <w:kern w:val="2"/>
                <w:sz w:val="24"/>
                <w:szCs w:val="24"/>
                <w:highlight w:val="none"/>
                <w:lang w:val="en-US" w:eastAsia="zh-CN"/>
              </w:rPr>
              <w:t>泥浆不落地，</w:t>
            </w:r>
            <w:r>
              <w:rPr>
                <w:rFonts w:hint="eastAsia" w:cs="Times New Roman"/>
                <w:color w:val="auto"/>
                <w:kern w:val="2"/>
                <w:sz w:val="24"/>
                <w:szCs w:val="24"/>
                <w:highlight w:val="none"/>
                <w:lang w:val="en-US" w:eastAsia="zh-CN"/>
              </w:rPr>
              <w:t>产生量约为5t，</w:t>
            </w:r>
            <w:r>
              <w:rPr>
                <w:rFonts w:hint="default" w:ascii="Times New Roman" w:hAnsi="Times New Roman" w:eastAsia="宋体" w:cs="Times New Roman"/>
                <w:color w:val="auto"/>
                <w:kern w:val="2"/>
                <w:sz w:val="24"/>
                <w:szCs w:val="24"/>
                <w:highlight w:val="none"/>
                <w:lang w:val="en-US" w:eastAsia="zh-CN"/>
              </w:rPr>
              <w:t>委托</w:t>
            </w:r>
            <w:r>
              <w:rPr>
                <w:rFonts w:hint="eastAsia" w:cs="Times New Roman"/>
                <w:color w:val="auto"/>
                <w:kern w:val="2"/>
                <w:sz w:val="24"/>
                <w:szCs w:val="24"/>
                <w:highlight w:val="none"/>
                <w:lang w:val="en-US" w:eastAsia="zh-CN"/>
              </w:rPr>
              <w:t>当地泥浆处理厂</w:t>
            </w:r>
            <w:r>
              <w:rPr>
                <w:rFonts w:hint="default" w:ascii="Times New Roman" w:hAnsi="Times New Roman" w:eastAsia="宋体" w:cs="Times New Roman"/>
                <w:color w:val="auto"/>
                <w:kern w:val="2"/>
                <w:sz w:val="24"/>
                <w:szCs w:val="24"/>
                <w:highlight w:val="none"/>
                <w:lang w:val="en-US" w:eastAsia="zh-CN"/>
              </w:rPr>
              <w:t>进行</w:t>
            </w:r>
            <w:r>
              <w:rPr>
                <w:rFonts w:hint="eastAsia" w:cs="Times New Roman"/>
                <w:color w:val="auto"/>
                <w:kern w:val="2"/>
                <w:sz w:val="24"/>
                <w:szCs w:val="24"/>
                <w:highlight w:val="none"/>
                <w:lang w:val="en-US" w:eastAsia="zh-CN"/>
              </w:rPr>
              <w:t>合理</w:t>
            </w:r>
            <w:r>
              <w:rPr>
                <w:rFonts w:hint="default" w:ascii="Times New Roman" w:hAnsi="Times New Roman" w:eastAsia="宋体" w:cs="Times New Roman"/>
                <w:color w:val="auto"/>
                <w:kern w:val="2"/>
                <w:sz w:val="24"/>
                <w:szCs w:val="24"/>
                <w:highlight w:val="none"/>
                <w:lang w:val="en-US" w:eastAsia="zh-CN"/>
              </w:rPr>
              <w:t>处置</w:t>
            </w:r>
            <w:r>
              <w:rPr>
                <w:rFonts w:hint="eastAsia" w:cs="Times New Roman"/>
                <w:color w:val="auto"/>
                <w:kern w:val="2"/>
                <w:sz w:val="24"/>
                <w:szCs w:val="24"/>
                <w:highlight w:val="none"/>
                <w:lang w:val="en-US" w:eastAsia="zh-CN"/>
              </w:rPr>
              <w:t>。</w:t>
            </w:r>
          </w:p>
          <w:p w14:paraId="5C86262F">
            <w:pPr>
              <w:numPr>
                <w:ilvl w:val="0"/>
                <w:numId w:val="0"/>
              </w:numPr>
              <w:snapToGrid w:val="0"/>
              <w:spacing w:line="276" w:lineRule="auto"/>
              <w:ind w:right="0" w:rightChars="0"/>
              <w:rPr>
                <w:rFonts w:hint="default" w:ascii="Times New Roman" w:hAnsi="Times New Roman" w:eastAsia="宋体" w:cs="Times New Roman"/>
                <w:b/>
                <w:bCs/>
                <w:color w:val="auto"/>
                <w:kern w:val="2"/>
                <w:sz w:val="28"/>
                <w:szCs w:val="28"/>
              </w:rPr>
            </w:pPr>
            <w:r>
              <w:rPr>
                <w:rFonts w:hint="default" w:ascii="Times New Roman" w:hAnsi="Times New Roman" w:eastAsia="宋体" w:cs="Times New Roman"/>
                <w:b/>
                <w:bCs/>
                <w:color w:val="auto"/>
                <w:kern w:val="2"/>
                <w:sz w:val="28"/>
                <w:szCs w:val="28"/>
              </w:rPr>
              <w:t>2、施工期大气环境保护措施</w:t>
            </w:r>
          </w:p>
          <w:p w14:paraId="6716B70C">
            <w:pPr>
              <w:spacing w:line="360" w:lineRule="auto"/>
              <w:ind w:left="0" w:firstLine="480" w:firstLineChars="200"/>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（1）施工扬尘</w:t>
            </w:r>
          </w:p>
          <w:p w14:paraId="0298391D">
            <w:pPr>
              <w:spacing w:line="360" w:lineRule="auto"/>
              <w:ind w:left="0" w:firstLine="480" w:firstLineChars="200"/>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①施工场地定期洒水，以有效防止扬尘，在旱季大风日加大洒水量及洒水频次，蓬布遮盖原材，尽量按量购进建筑材料，避免在场内长时间堆放等措施，来降低扬尘的影响；</w:t>
            </w:r>
          </w:p>
          <w:p w14:paraId="4C35F93E">
            <w:pPr>
              <w:spacing w:line="360" w:lineRule="auto"/>
              <w:ind w:left="0" w:firstLine="480" w:firstLineChars="200"/>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②施工场地内运输通道应及时清扫和平整，以尽量减少运输车辆行驶产生的扬尘，所有临时道路均需清洁、湿润，并加强管理，使运输车辆尽可能减缓行驶速度；</w:t>
            </w:r>
          </w:p>
          <w:p w14:paraId="2B20B5A2">
            <w:pPr>
              <w:spacing w:line="360" w:lineRule="auto"/>
              <w:ind w:left="0" w:firstLine="480" w:firstLineChars="200"/>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③</w:t>
            </w:r>
            <w:r>
              <w:rPr>
                <w:rFonts w:hint="eastAsia" w:cs="Times New Roman"/>
                <w:color w:val="auto"/>
                <w:kern w:val="2"/>
                <w:sz w:val="24"/>
                <w:szCs w:val="24"/>
                <w:lang w:val="en-US" w:eastAsia="zh-CN"/>
              </w:rPr>
              <w:t>施工</w:t>
            </w:r>
            <w:r>
              <w:rPr>
                <w:rFonts w:hint="default" w:ascii="Times New Roman" w:hAnsi="Times New Roman" w:eastAsia="宋体" w:cs="Times New Roman"/>
                <w:color w:val="auto"/>
                <w:sz w:val="24"/>
                <w:szCs w:val="24"/>
                <w:lang w:val="en-US" w:eastAsia="zh-CN"/>
              </w:rPr>
              <w:t>表土单独保存于距离管沟一侧30-40厘米的地方</w:t>
            </w:r>
            <w:r>
              <w:rPr>
                <w:rFonts w:hint="eastAsia" w:eastAsia="宋体" w:cs="Times New Roman"/>
                <w:color w:val="auto"/>
                <w:sz w:val="24"/>
                <w:szCs w:val="24"/>
                <w:lang w:val="en-US" w:eastAsia="zh-CN"/>
              </w:rPr>
              <w:t>，</w:t>
            </w:r>
            <w:r>
              <w:rPr>
                <w:rFonts w:hint="default" w:ascii="Times New Roman" w:hAnsi="Times New Roman" w:eastAsia="宋体" w:cs="Times New Roman"/>
                <w:color w:val="auto"/>
                <w:kern w:val="2"/>
                <w:sz w:val="24"/>
                <w:szCs w:val="24"/>
                <w:lang w:eastAsia="zh-CN"/>
              </w:rPr>
              <w:t>进行苫盖洒水抑尘等措施</w:t>
            </w:r>
            <w:r>
              <w:rPr>
                <w:rFonts w:hint="eastAsia" w:cs="Times New Roman"/>
                <w:color w:val="auto"/>
                <w:kern w:val="2"/>
                <w:sz w:val="24"/>
                <w:szCs w:val="24"/>
                <w:lang w:eastAsia="zh-CN"/>
              </w:rPr>
              <w:t>，</w:t>
            </w:r>
            <w:r>
              <w:rPr>
                <w:rFonts w:hint="default" w:ascii="Times New Roman" w:hAnsi="Times New Roman" w:eastAsia="宋体" w:cs="Times New Roman"/>
                <w:color w:val="auto"/>
                <w:kern w:val="2"/>
                <w:sz w:val="24"/>
                <w:szCs w:val="24"/>
              </w:rPr>
              <w:t>施工渣土外运或填方取土车辆均应覆盖，严禁沿路泼洒产生扬尘；</w:t>
            </w:r>
          </w:p>
          <w:p w14:paraId="1140ED4F">
            <w:pPr>
              <w:spacing w:line="360" w:lineRule="auto"/>
              <w:ind w:left="0" w:firstLine="480" w:firstLineChars="200"/>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rPr>
              <w:t>④在施工场地清理阶段，做到先洒水，后清扫，防止扬尘产生；</w:t>
            </w:r>
          </w:p>
          <w:p w14:paraId="504797EF">
            <w:pPr>
              <w:spacing w:line="360" w:lineRule="auto"/>
              <w:ind w:left="0" w:firstLine="480" w:firstLineChars="200"/>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rPr>
              <w:t>⑤施工期间采用防尘篷布遮盖料堆，利用防尘篷布等措施减少扬尘对周围环境的影响；</w:t>
            </w:r>
          </w:p>
          <w:p w14:paraId="03CD9ECF">
            <w:pPr>
              <w:spacing w:line="360" w:lineRule="auto"/>
              <w:ind w:left="0" w:firstLine="480" w:firstLineChars="200"/>
              <w:rPr>
                <w:rFonts w:hint="eastAsia" w:ascii="Times New Roman" w:hAnsi="Times New Roman" w:eastAsia="宋体" w:cs="Times New Roman"/>
                <w:color w:val="auto"/>
                <w:kern w:val="2"/>
                <w:sz w:val="24"/>
                <w:szCs w:val="24"/>
                <w:highlight w:val="none"/>
                <w:lang w:eastAsia="zh-CN"/>
              </w:rPr>
            </w:pPr>
            <w:r>
              <w:rPr>
                <w:rFonts w:hint="default" w:ascii="Times New Roman" w:hAnsi="Times New Roman" w:eastAsia="宋体" w:cs="Times New Roman"/>
                <w:color w:val="auto"/>
                <w:kern w:val="2"/>
                <w:sz w:val="24"/>
                <w:szCs w:val="24"/>
                <w:highlight w:val="none"/>
              </w:rPr>
              <w:t>⑥建材堆放点要相对集中，并采取一定的防尘措施，抑制扬尘量</w:t>
            </w:r>
            <w:r>
              <w:rPr>
                <w:rFonts w:hint="eastAsia" w:cs="Times New Roman"/>
                <w:color w:val="auto"/>
                <w:kern w:val="2"/>
                <w:sz w:val="24"/>
                <w:szCs w:val="24"/>
                <w:highlight w:val="none"/>
                <w:lang w:eastAsia="zh-CN"/>
              </w:rPr>
              <w:t>。</w:t>
            </w:r>
          </w:p>
          <w:p w14:paraId="11B24F42">
            <w:pPr>
              <w:spacing w:line="360" w:lineRule="auto"/>
              <w:ind w:left="0" w:firstLine="480" w:firstLineChars="200"/>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（2）燃油机械、车辆废气</w:t>
            </w:r>
          </w:p>
          <w:p w14:paraId="63FC9106">
            <w:pPr>
              <w:spacing w:line="360" w:lineRule="auto"/>
              <w:ind w:left="0" w:firstLine="480" w:firstLineChars="200"/>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施工废气主要来自于各种施工燃油机械、运输车辆的尾气排放。要求机械车辆管理者加强对设备的维护保养</w:t>
            </w:r>
            <w:r>
              <w:rPr>
                <w:rFonts w:hint="eastAsia" w:cs="Times New Roman"/>
                <w:color w:val="auto"/>
                <w:kern w:val="2"/>
                <w:sz w:val="24"/>
                <w:szCs w:val="24"/>
                <w:lang w:eastAsia="zh-CN"/>
              </w:rPr>
              <w:t>，使用环保柴油加强</w:t>
            </w:r>
            <w:r>
              <w:rPr>
                <w:rFonts w:hint="eastAsia" w:cs="Times New Roman"/>
                <w:color w:val="auto"/>
                <w:kern w:val="2"/>
                <w:sz w:val="24"/>
                <w:szCs w:val="24"/>
                <w:lang w:val="en-US" w:eastAsia="zh-CN"/>
              </w:rPr>
              <w:t>对</w:t>
            </w:r>
            <w:r>
              <w:rPr>
                <w:rFonts w:hint="eastAsia" w:cs="Times New Roman"/>
                <w:color w:val="auto"/>
                <w:kern w:val="2"/>
                <w:sz w:val="24"/>
                <w:szCs w:val="24"/>
                <w:lang w:eastAsia="zh-CN"/>
              </w:rPr>
              <w:t>机械设备的维修养护</w:t>
            </w:r>
            <w:r>
              <w:rPr>
                <w:rFonts w:hint="default" w:ascii="Times New Roman" w:hAnsi="Times New Roman" w:eastAsia="宋体" w:cs="Times New Roman"/>
                <w:color w:val="auto"/>
                <w:kern w:val="2"/>
                <w:sz w:val="24"/>
                <w:szCs w:val="24"/>
              </w:rPr>
              <w:t>。</w:t>
            </w:r>
          </w:p>
          <w:p w14:paraId="4BBCB8D8">
            <w:pPr>
              <w:spacing w:line="360" w:lineRule="auto"/>
              <w:rPr>
                <w:rFonts w:hint="default" w:ascii="Times New Roman" w:hAnsi="Times New Roman" w:eastAsia="宋体" w:cs="Times New Roman"/>
                <w:b/>
                <w:bCs/>
                <w:color w:val="auto"/>
                <w:kern w:val="2"/>
                <w:sz w:val="28"/>
                <w:szCs w:val="28"/>
              </w:rPr>
            </w:pPr>
            <w:r>
              <w:rPr>
                <w:rFonts w:hint="default" w:ascii="Times New Roman" w:hAnsi="Times New Roman" w:eastAsia="宋体" w:cs="Times New Roman"/>
                <w:b/>
                <w:bCs/>
                <w:color w:val="auto"/>
                <w:kern w:val="2"/>
                <w:sz w:val="28"/>
                <w:szCs w:val="28"/>
              </w:rPr>
              <w:t>3、施工期地表水环境保护措施</w:t>
            </w:r>
          </w:p>
          <w:p w14:paraId="4C4FB36E">
            <w:pPr>
              <w:spacing w:line="360" w:lineRule="auto"/>
              <w:ind w:left="0" w:firstLine="482"/>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w:t>
            </w:r>
            <w:r>
              <w:rPr>
                <w:rFonts w:hint="eastAsia" w:cs="Times New Roman"/>
                <w:color w:val="auto"/>
                <w:kern w:val="2"/>
                <w:sz w:val="24"/>
                <w:szCs w:val="24"/>
                <w:lang w:val="en-US" w:eastAsia="zh-CN"/>
              </w:rPr>
              <w:t>1</w:t>
            </w:r>
            <w:r>
              <w:rPr>
                <w:rFonts w:hint="default" w:ascii="Times New Roman" w:hAnsi="Times New Roman" w:eastAsia="宋体" w:cs="Times New Roman"/>
                <w:color w:val="auto"/>
                <w:kern w:val="2"/>
                <w:sz w:val="24"/>
                <w:szCs w:val="24"/>
              </w:rPr>
              <w:t>）生活污水</w:t>
            </w:r>
          </w:p>
          <w:p w14:paraId="342B2F83">
            <w:pPr>
              <w:pStyle w:val="27"/>
              <w:spacing w:line="360" w:lineRule="auto"/>
              <w:ind w:firstLine="480" w:firstLineChars="200"/>
              <w:jc w:val="both"/>
              <w:rPr>
                <w:rFonts w:hint="default" w:ascii="Times New Roman" w:hAnsi="Times New Roman" w:eastAsia="宋体" w:cs="Times New Roman"/>
                <w:bCs/>
                <w:color w:val="auto"/>
                <w:kern w:val="2"/>
                <w:sz w:val="24"/>
                <w:szCs w:val="24"/>
                <w:highlight w:val="none"/>
              </w:rPr>
            </w:pPr>
            <w:r>
              <w:rPr>
                <w:rFonts w:hint="default" w:ascii="Times New Roman" w:hAnsi="Times New Roman" w:eastAsia="宋体" w:cs="Times New Roman"/>
                <w:bCs/>
                <w:color w:val="auto"/>
                <w:kern w:val="2"/>
                <w:sz w:val="24"/>
                <w:szCs w:val="24"/>
                <w:lang w:val="en-US" w:eastAsia="zh-CN"/>
              </w:rPr>
              <w:t>项目运营期无生产用水和生活用水，施工期不设施工营地，施工人员就餐、住宿</w:t>
            </w:r>
            <w:r>
              <w:rPr>
                <w:rFonts w:hint="default"/>
                <w:color w:val="auto"/>
                <w:highlight w:val="none"/>
                <w:lang w:val="en-US" w:eastAsia="zh-CN"/>
              </w:rPr>
              <w:t>均租赁无定河镇庙滩村现有的居民房解决</w:t>
            </w:r>
            <w:r>
              <w:rPr>
                <w:rFonts w:hint="eastAsia"/>
                <w:color w:val="auto"/>
                <w:highlight w:val="none"/>
                <w:lang w:val="en-US" w:eastAsia="zh-CN"/>
              </w:rPr>
              <w:t>。</w:t>
            </w:r>
          </w:p>
          <w:p w14:paraId="62B824AA">
            <w:pPr>
              <w:spacing w:line="360" w:lineRule="auto"/>
              <w:ind w:left="0" w:firstLine="480" w:firstLineChars="200"/>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w:t>
            </w:r>
            <w:r>
              <w:rPr>
                <w:rFonts w:hint="eastAsia" w:cs="Times New Roman"/>
                <w:color w:val="auto"/>
                <w:kern w:val="2"/>
                <w:sz w:val="24"/>
                <w:szCs w:val="24"/>
                <w:lang w:val="en-US" w:eastAsia="zh-CN"/>
              </w:rPr>
              <w:t>2</w:t>
            </w:r>
            <w:r>
              <w:rPr>
                <w:rFonts w:hint="default" w:ascii="Times New Roman" w:hAnsi="Times New Roman" w:eastAsia="宋体" w:cs="Times New Roman"/>
                <w:color w:val="auto"/>
                <w:kern w:val="2"/>
                <w:sz w:val="24"/>
                <w:szCs w:val="24"/>
              </w:rPr>
              <w:t>）</w:t>
            </w:r>
            <w:r>
              <w:rPr>
                <w:rFonts w:hint="eastAsia" w:cs="Times New Roman"/>
                <w:color w:val="auto"/>
                <w:kern w:val="2"/>
                <w:sz w:val="24"/>
                <w:szCs w:val="24"/>
                <w:lang w:val="en-US" w:eastAsia="zh-CN"/>
              </w:rPr>
              <w:t>管线试压</w:t>
            </w:r>
            <w:r>
              <w:rPr>
                <w:rFonts w:hint="default" w:ascii="Times New Roman" w:hAnsi="Times New Roman" w:eastAsia="宋体" w:cs="Times New Roman"/>
                <w:color w:val="auto"/>
                <w:kern w:val="2"/>
                <w:sz w:val="24"/>
                <w:szCs w:val="24"/>
              </w:rPr>
              <w:t>废水</w:t>
            </w:r>
          </w:p>
          <w:p w14:paraId="2E8C883D">
            <w:pPr>
              <w:shd w:val="clear"/>
              <w:spacing w:line="360" w:lineRule="auto"/>
              <w:ind w:left="0" w:firstLine="480" w:firstLineChars="200"/>
              <w:rPr>
                <w:rFonts w:hint="default" w:ascii="Times New Roman" w:hAnsi="Times New Roman" w:eastAsia="宋体" w:cs="Times New Roman"/>
                <w:color w:val="auto"/>
                <w:kern w:val="2"/>
                <w:sz w:val="24"/>
                <w:szCs w:val="24"/>
                <w:highlight w:val="yellow"/>
              </w:rPr>
            </w:pPr>
            <w:r>
              <w:rPr>
                <w:rFonts w:hint="default" w:ascii="Times New Roman" w:hAnsi="Times New Roman" w:eastAsia="宋体" w:cs="Times New Roman"/>
                <w:color w:val="auto"/>
                <w:kern w:val="2"/>
                <w:sz w:val="24"/>
                <w:szCs w:val="24"/>
                <w:highlight w:val="none"/>
                <w:lang w:val="en-US" w:eastAsia="zh-CN"/>
              </w:rPr>
              <w:t>管道试压介质用水，试压之前会对管道进行分段清渣处理，试压废水处理方式为：全管线利用段间隔离阀分段打压，并将打压废水留存于管内，待全线施工完成后，将废水排至</w:t>
            </w:r>
            <w:r>
              <w:rPr>
                <w:rFonts w:hint="eastAsia" w:eastAsia="宋体" w:cs="Times New Roman"/>
                <w:color w:val="auto"/>
                <w:sz w:val="24"/>
                <w:szCs w:val="24"/>
                <w:highlight w:val="none"/>
                <w:vertAlign w:val="baseline"/>
                <w:lang w:val="en-US" w:eastAsia="zh-CN"/>
              </w:rPr>
              <w:t>内蒙古</w:t>
            </w:r>
            <w:r>
              <w:rPr>
                <w:rFonts w:hint="eastAsia" w:eastAsia="宋体" w:cs="Times New Roman"/>
                <w:color w:val="auto"/>
                <w:sz w:val="24"/>
                <w:szCs w:val="24"/>
                <w:vertAlign w:val="baseline"/>
                <w:lang w:val="en-US" w:eastAsia="zh-CN"/>
              </w:rPr>
              <w:t>卓正煤化工有限公司</w:t>
            </w:r>
            <w:r>
              <w:rPr>
                <w:rFonts w:hint="default" w:ascii="Times New Roman" w:hAnsi="Times New Roman" w:eastAsia="宋体" w:cs="Times New Roman"/>
                <w:color w:val="auto"/>
                <w:kern w:val="2"/>
                <w:sz w:val="24"/>
                <w:szCs w:val="24"/>
                <w:highlight w:val="none"/>
                <w:lang w:val="en-US" w:eastAsia="zh-CN"/>
              </w:rPr>
              <w:t>进行处理并回用</w:t>
            </w:r>
            <w:r>
              <w:rPr>
                <w:rFonts w:hint="eastAsia" w:cs="Times New Roman"/>
                <w:color w:val="auto"/>
                <w:kern w:val="2"/>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不会对环境造成污染。</w:t>
            </w:r>
          </w:p>
          <w:p w14:paraId="6C886E6E">
            <w:pPr>
              <w:spacing w:line="360" w:lineRule="auto"/>
              <w:rPr>
                <w:rFonts w:hint="default" w:ascii="Times New Roman" w:hAnsi="Times New Roman" w:eastAsia="宋体" w:cs="Times New Roman"/>
                <w:b/>
                <w:bCs/>
                <w:color w:val="auto"/>
                <w:kern w:val="2"/>
                <w:sz w:val="28"/>
                <w:szCs w:val="28"/>
              </w:rPr>
            </w:pPr>
            <w:r>
              <w:rPr>
                <w:rFonts w:hint="default" w:ascii="Times New Roman" w:hAnsi="Times New Roman" w:eastAsia="宋体" w:cs="Times New Roman"/>
                <w:b/>
                <w:bCs/>
                <w:color w:val="auto"/>
                <w:kern w:val="2"/>
                <w:sz w:val="28"/>
                <w:szCs w:val="28"/>
              </w:rPr>
              <w:t>4、</w:t>
            </w:r>
            <w:bookmarkStart w:id="95" w:name="OLE_LINK47"/>
            <w:r>
              <w:rPr>
                <w:rFonts w:hint="default" w:ascii="Times New Roman" w:hAnsi="Times New Roman" w:eastAsia="宋体" w:cs="Times New Roman"/>
                <w:b/>
                <w:bCs/>
                <w:color w:val="auto"/>
                <w:kern w:val="2"/>
                <w:sz w:val="28"/>
                <w:szCs w:val="28"/>
              </w:rPr>
              <w:t>施工期声环境保护措施</w:t>
            </w:r>
          </w:p>
          <w:bookmarkEnd w:id="95"/>
          <w:p w14:paraId="75D346EA">
            <w:pPr>
              <w:spacing w:line="360" w:lineRule="auto"/>
              <w:ind w:left="0" w:firstLine="480" w:firstLineChars="200"/>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（1）噪声源控制措施</w:t>
            </w:r>
          </w:p>
          <w:p w14:paraId="1680227B">
            <w:pPr>
              <w:spacing w:line="360" w:lineRule="auto"/>
              <w:ind w:left="0" w:firstLine="480" w:firstLineChars="200"/>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①固定点源控制</w:t>
            </w:r>
          </w:p>
          <w:p w14:paraId="719D542B">
            <w:pPr>
              <w:spacing w:line="360" w:lineRule="auto"/>
              <w:ind w:left="0" w:firstLine="480" w:firstLineChars="200"/>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A、施工单位必须选用符合国家有关标准的施工机械。</w:t>
            </w:r>
          </w:p>
          <w:p w14:paraId="69F7133C">
            <w:pPr>
              <w:spacing w:line="360" w:lineRule="auto"/>
              <w:ind w:left="0" w:firstLine="480" w:firstLineChars="200"/>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B、加强设备的维护和保养，保持机械润滑，降低运行噪声。</w:t>
            </w:r>
          </w:p>
          <w:p w14:paraId="586A383F">
            <w:pPr>
              <w:spacing w:line="360" w:lineRule="auto"/>
              <w:ind w:left="0" w:firstLine="480" w:firstLineChars="200"/>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C、工程使用的各种施工机械应选择低噪声机械设备，闲置设备应关闭，不空载运行；合理规划施工组织设计，尽量避免同时集中使用多个高噪声机械设备。</w:t>
            </w:r>
          </w:p>
          <w:p w14:paraId="1392F1EE">
            <w:pPr>
              <w:spacing w:line="360" w:lineRule="auto"/>
              <w:ind w:left="0" w:firstLine="480" w:firstLineChars="200"/>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②交通噪声控制</w:t>
            </w:r>
          </w:p>
          <w:p w14:paraId="10E5FC4A">
            <w:pPr>
              <w:spacing w:line="360" w:lineRule="auto"/>
              <w:ind w:left="0" w:firstLine="480" w:firstLineChars="200"/>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A、加强道路养护和车辆的维修保养；</w:t>
            </w:r>
          </w:p>
          <w:p w14:paraId="0591957B">
            <w:pPr>
              <w:spacing w:line="360" w:lineRule="auto"/>
              <w:ind w:left="0" w:firstLine="480" w:firstLineChars="200"/>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B、项目车辆经过村庄时禁止鸣笛并减缓车速。</w:t>
            </w:r>
          </w:p>
          <w:p w14:paraId="280D13C3">
            <w:pPr>
              <w:spacing w:line="360" w:lineRule="auto"/>
              <w:ind w:left="0" w:firstLine="480" w:firstLineChars="200"/>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（2）传播途径控制措施</w:t>
            </w:r>
          </w:p>
          <w:p w14:paraId="3CA48DFE">
            <w:pPr>
              <w:spacing w:line="360" w:lineRule="auto"/>
              <w:ind w:left="0" w:firstLine="480" w:firstLineChars="200"/>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施工经过村庄时</w:t>
            </w:r>
            <w:r>
              <w:rPr>
                <w:rFonts w:hint="default" w:ascii="Times New Roman" w:hAnsi="Times New Roman" w:eastAsia="宋体" w:cs="Times New Roman"/>
                <w:color w:val="auto"/>
                <w:kern w:val="2"/>
                <w:sz w:val="24"/>
                <w:szCs w:val="24"/>
                <w:highlight w:val="none"/>
              </w:rPr>
              <w:t>应设置施工围挡（降噪</w:t>
            </w:r>
            <w:r>
              <w:rPr>
                <w:rFonts w:hint="default" w:ascii="Times New Roman" w:hAnsi="Times New Roman" w:eastAsia="宋体" w:cs="Times New Roman"/>
                <w:color w:val="auto"/>
                <w:kern w:val="2"/>
                <w:sz w:val="24"/>
                <w:szCs w:val="24"/>
              </w:rPr>
              <w:t>绿篱围挡人造草）并合理布设施工机械。</w:t>
            </w:r>
          </w:p>
          <w:p w14:paraId="5104F001">
            <w:pPr>
              <w:spacing w:line="360" w:lineRule="auto"/>
              <w:ind w:left="0" w:firstLine="480" w:firstLineChars="200"/>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（3）其他保护措施</w:t>
            </w:r>
          </w:p>
          <w:p w14:paraId="4A853B81">
            <w:pPr>
              <w:spacing w:line="360" w:lineRule="auto"/>
              <w:ind w:left="0" w:firstLine="480" w:firstLineChars="200"/>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①合理安排施工时间</w:t>
            </w:r>
          </w:p>
          <w:p w14:paraId="76632FFD">
            <w:pPr>
              <w:spacing w:line="360" w:lineRule="auto"/>
              <w:ind w:left="0" w:firstLine="480" w:firstLineChars="200"/>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在午休时间1</w:t>
            </w:r>
            <w:r>
              <w:rPr>
                <w:rFonts w:hint="eastAsia" w:cs="Times New Roman"/>
                <w:color w:val="auto"/>
                <w:kern w:val="2"/>
                <w:sz w:val="24"/>
                <w:szCs w:val="24"/>
                <w:lang w:val="en-US" w:eastAsia="zh-CN"/>
              </w:rPr>
              <w:t>3</w:t>
            </w:r>
            <w:r>
              <w:rPr>
                <w:rFonts w:hint="default" w:ascii="Times New Roman" w:hAnsi="Times New Roman" w:eastAsia="宋体" w:cs="Times New Roman"/>
                <w:color w:val="auto"/>
                <w:kern w:val="2"/>
                <w:sz w:val="24"/>
                <w:szCs w:val="24"/>
              </w:rPr>
              <w:t>:00~14:00和夜间2:00~次日6:00，严禁源强大的施工活动，尽量避免夜间施工，防止对周围居民的噪声干扰。</w:t>
            </w:r>
          </w:p>
          <w:p w14:paraId="2802A0B4">
            <w:pPr>
              <w:spacing w:line="360" w:lineRule="auto"/>
              <w:ind w:left="0" w:firstLine="480" w:firstLineChars="200"/>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②劳动保护措施</w:t>
            </w:r>
          </w:p>
          <w:p w14:paraId="6D3979F2">
            <w:pPr>
              <w:spacing w:line="360" w:lineRule="auto"/>
              <w:ind w:left="0" w:firstLine="480" w:firstLineChars="200"/>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在施工过程中，当施工人员进入强噪声环境中作业时，如开挖、机械检修工等，应给施工人员配戴防噪声耳塞、耳罩、防声棉、防噪声头盔等个人防护工具，具体的防护工具根据不同岗位择优选取使用。</w:t>
            </w:r>
          </w:p>
          <w:p w14:paraId="787414CA">
            <w:pPr>
              <w:spacing w:line="360" w:lineRule="auto"/>
              <w:ind w:left="0" w:firstLine="480" w:firstLineChars="200"/>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③发布公告公示</w:t>
            </w:r>
          </w:p>
          <w:p w14:paraId="107AA6EA">
            <w:pPr>
              <w:spacing w:line="360" w:lineRule="auto"/>
              <w:ind w:left="0" w:firstLine="480" w:firstLineChars="200"/>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加强与敏感点村庄和个人的沟通，在施工前首先在工程影响范围内，以张贴公告或其他方式对施工情况发布公告，以获得村民谅解。</w:t>
            </w:r>
          </w:p>
          <w:p w14:paraId="568A9AB2">
            <w:pPr>
              <w:spacing w:line="360" w:lineRule="auto"/>
              <w:ind w:left="0" w:firstLine="480" w:firstLineChars="200"/>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④施工期间建设单位应与施工方签订环境管理责任书，具体落实施工期噪声防治措施，并且加强与周围可能受影响单位的沟通，减轻对声环境的不利影响。</w:t>
            </w:r>
          </w:p>
          <w:p w14:paraId="38A544C1">
            <w:pPr>
              <w:spacing w:line="360" w:lineRule="auto"/>
              <w:rPr>
                <w:rFonts w:hint="default" w:ascii="Times New Roman" w:hAnsi="Times New Roman" w:eastAsia="宋体" w:cs="Times New Roman"/>
                <w:b/>
                <w:bCs/>
                <w:color w:val="auto"/>
                <w:kern w:val="2"/>
                <w:sz w:val="28"/>
                <w:szCs w:val="28"/>
              </w:rPr>
            </w:pPr>
            <w:r>
              <w:rPr>
                <w:rFonts w:hint="default" w:ascii="Times New Roman" w:hAnsi="Times New Roman" w:eastAsia="宋体" w:cs="Times New Roman"/>
                <w:b/>
                <w:bCs/>
                <w:color w:val="auto"/>
                <w:kern w:val="2"/>
                <w:sz w:val="28"/>
                <w:szCs w:val="28"/>
              </w:rPr>
              <w:t>5、施工期固体废物</w:t>
            </w:r>
          </w:p>
          <w:p w14:paraId="6426777E">
            <w:pPr>
              <w:pStyle w:val="11"/>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管道的清渣、电焊、组装等过程中产生的固废收集后拉运至附近固废处理厂统一处置。</w:t>
            </w:r>
          </w:p>
          <w:p w14:paraId="24F9DA59">
            <w:pPr>
              <w:pStyle w:val="11"/>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生活垃圾收集后拉运至附近生活垃圾处理厂统一处置。</w:t>
            </w:r>
          </w:p>
          <w:p w14:paraId="1610D617">
            <w:pPr>
              <w:pStyle w:val="11"/>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施工过程产生的泥浆委托当地泥浆处理厂进行合理处置。</w:t>
            </w:r>
          </w:p>
        </w:tc>
      </w:tr>
      <w:tr w14:paraId="6A0364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45" w:type="dxa"/>
            <w:tcBorders>
              <w:top w:val="single" w:color="auto" w:sz="4" w:space="0"/>
              <w:left w:val="single" w:color="auto" w:sz="8" w:space="0"/>
              <w:bottom w:val="single" w:color="auto" w:sz="4" w:space="0"/>
              <w:right w:val="single" w:color="auto" w:sz="4" w:space="0"/>
            </w:tcBorders>
            <w:shd w:val="clear" w:color="auto" w:fill="auto"/>
            <w:tcMar>
              <w:left w:w="28" w:type="dxa"/>
              <w:right w:w="28" w:type="dxa"/>
            </w:tcMar>
            <w:vAlign w:val="center"/>
          </w:tcPr>
          <w:p w14:paraId="631CCE2D">
            <w:pPr>
              <w:jc w:val="center"/>
              <w:rPr>
                <w:rFonts w:hint="default" w:ascii="Times New Roman" w:hAnsi="Times New Roman" w:eastAsia="宋体" w:cs="Times New Roman"/>
                <w:bCs/>
                <w:color w:val="auto"/>
                <w:kern w:val="2"/>
                <w:sz w:val="21"/>
                <w:szCs w:val="21"/>
              </w:rPr>
            </w:pPr>
            <w:r>
              <w:rPr>
                <w:rFonts w:hint="default" w:ascii="Times New Roman" w:hAnsi="Times New Roman" w:eastAsia="宋体" w:cs="Times New Roman"/>
                <w:bCs/>
                <w:color w:val="auto"/>
                <w:kern w:val="2"/>
                <w:sz w:val="21"/>
                <w:szCs w:val="21"/>
              </w:rPr>
              <w:t>运营期生态环境保护措施</w:t>
            </w:r>
          </w:p>
        </w:tc>
        <w:tc>
          <w:tcPr>
            <w:tcW w:w="8327" w:type="dxa"/>
            <w:tcBorders>
              <w:top w:val="single" w:color="auto" w:sz="4" w:space="0"/>
              <w:left w:val="single" w:color="auto" w:sz="4" w:space="0"/>
              <w:bottom w:val="single" w:color="auto" w:sz="4" w:space="0"/>
              <w:right w:val="single" w:color="auto" w:sz="8" w:space="0"/>
            </w:tcBorders>
            <w:shd w:val="clear" w:color="auto" w:fill="auto"/>
            <w:vAlign w:val="top"/>
          </w:tcPr>
          <w:p w14:paraId="25177450">
            <w:pPr>
              <w:spacing w:line="360" w:lineRule="auto"/>
              <w:rPr>
                <w:rFonts w:hint="default" w:ascii="Times New Roman" w:hAnsi="Times New Roman" w:eastAsia="宋体" w:cs="Times New Roman"/>
                <w:b/>
                <w:bCs/>
                <w:color w:val="auto"/>
                <w:kern w:val="2"/>
                <w:sz w:val="28"/>
                <w:szCs w:val="28"/>
              </w:rPr>
            </w:pPr>
            <w:r>
              <w:rPr>
                <w:rFonts w:hint="default" w:ascii="Times New Roman" w:hAnsi="Times New Roman" w:eastAsia="宋体" w:cs="Times New Roman"/>
                <w:b/>
                <w:bCs/>
                <w:color w:val="auto"/>
                <w:kern w:val="2"/>
                <w:sz w:val="28"/>
                <w:szCs w:val="28"/>
              </w:rPr>
              <w:t>1、运营期生态环境保护措施</w:t>
            </w:r>
          </w:p>
          <w:p w14:paraId="12A46642">
            <w:pPr>
              <w:spacing w:line="360" w:lineRule="auto"/>
              <w:ind w:left="0" w:firstLine="480" w:firstLineChars="200"/>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eastAsia="zh-CN"/>
              </w:rPr>
              <w:t>加强植被的抚育、补种工作，加强</w:t>
            </w:r>
            <w:r>
              <w:rPr>
                <w:rFonts w:hint="eastAsia" w:cs="Times New Roman"/>
                <w:color w:val="auto"/>
                <w:kern w:val="2"/>
                <w:sz w:val="24"/>
                <w:szCs w:val="24"/>
                <w:lang w:val="en-US" w:eastAsia="zh-CN"/>
              </w:rPr>
              <w:t>厂区人员的</w:t>
            </w:r>
            <w:r>
              <w:rPr>
                <w:rFonts w:hint="default" w:ascii="Times New Roman" w:hAnsi="Times New Roman" w:eastAsia="宋体" w:cs="Times New Roman"/>
                <w:color w:val="auto"/>
                <w:kern w:val="2"/>
                <w:sz w:val="24"/>
                <w:szCs w:val="24"/>
                <w:lang w:eastAsia="zh-CN"/>
              </w:rPr>
              <w:t>巡检</w:t>
            </w:r>
            <w:r>
              <w:rPr>
                <w:rFonts w:hint="eastAsia" w:cs="Times New Roman"/>
                <w:color w:val="auto"/>
                <w:kern w:val="2"/>
                <w:sz w:val="24"/>
                <w:szCs w:val="24"/>
                <w:lang w:eastAsia="zh-CN"/>
              </w:rPr>
              <w:t>。</w:t>
            </w:r>
          </w:p>
          <w:p w14:paraId="57A0F115">
            <w:pPr>
              <w:spacing w:line="360" w:lineRule="auto"/>
              <w:rPr>
                <w:rFonts w:hint="default" w:ascii="Times New Roman" w:hAnsi="Times New Roman" w:eastAsia="宋体" w:cs="Times New Roman"/>
                <w:b/>
                <w:bCs/>
                <w:color w:val="auto"/>
                <w:kern w:val="2"/>
                <w:sz w:val="28"/>
                <w:szCs w:val="28"/>
              </w:rPr>
            </w:pPr>
            <w:r>
              <w:rPr>
                <w:rFonts w:hint="default" w:ascii="Times New Roman" w:hAnsi="Times New Roman" w:eastAsia="宋体" w:cs="Times New Roman"/>
                <w:b/>
                <w:bCs/>
                <w:color w:val="auto"/>
                <w:kern w:val="2"/>
                <w:sz w:val="28"/>
                <w:szCs w:val="28"/>
              </w:rPr>
              <w:t>2、运营期大气环境保护措施</w:t>
            </w:r>
          </w:p>
          <w:p w14:paraId="20D9A50F">
            <w:pPr>
              <w:spacing w:line="360" w:lineRule="auto"/>
              <w:ind w:left="0" w:firstLine="480" w:firstLineChars="200"/>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2"/>
                <w:sz w:val="24"/>
                <w:szCs w:val="24"/>
              </w:rPr>
              <w:t>本项目不涉及地面工程，属于输水管线项目，水处于完全密闭系统内，项目运营期无大气污染物排放。</w:t>
            </w:r>
          </w:p>
          <w:p w14:paraId="52E31951">
            <w:pPr>
              <w:spacing w:line="360" w:lineRule="auto"/>
              <w:rPr>
                <w:rFonts w:hint="default" w:ascii="Times New Roman" w:hAnsi="Times New Roman" w:eastAsia="宋体" w:cs="Times New Roman"/>
                <w:b/>
                <w:bCs/>
                <w:color w:val="auto"/>
                <w:kern w:val="2"/>
                <w:sz w:val="28"/>
                <w:szCs w:val="28"/>
              </w:rPr>
            </w:pPr>
            <w:r>
              <w:rPr>
                <w:rFonts w:hint="default" w:ascii="Times New Roman" w:hAnsi="Times New Roman" w:eastAsia="宋体" w:cs="Times New Roman"/>
                <w:b/>
                <w:bCs/>
                <w:color w:val="auto"/>
                <w:kern w:val="2"/>
                <w:sz w:val="28"/>
                <w:szCs w:val="28"/>
              </w:rPr>
              <w:t>3、运营期地表水</w:t>
            </w:r>
            <w:r>
              <w:rPr>
                <w:rFonts w:hint="eastAsia" w:cs="Times New Roman"/>
                <w:b/>
                <w:bCs/>
                <w:color w:val="auto"/>
                <w:kern w:val="2"/>
                <w:sz w:val="28"/>
                <w:szCs w:val="28"/>
                <w:lang w:eastAsia="zh-CN"/>
              </w:rPr>
              <w:t>、</w:t>
            </w:r>
            <w:r>
              <w:rPr>
                <w:rFonts w:hint="eastAsia" w:cs="Times New Roman"/>
                <w:b/>
                <w:bCs/>
                <w:color w:val="auto"/>
                <w:kern w:val="2"/>
                <w:sz w:val="28"/>
                <w:szCs w:val="28"/>
                <w:lang w:val="en-US" w:eastAsia="zh-CN"/>
              </w:rPr>
              <w:t>地下水</w:t>
            </w:r>
            <w:r>
              <w:rPr>
                <w:rFonts w:hint="default" w:ascii="Times New Roman" w:hAnsi="Times New Roman" w:eastAsia="宋体" w:cs="Times New Roman"/>
                <w:b/>
                <w:bCs/>
                <w:color w:val="auto"/>
                <w:kern w:val="2"/>
                <w:sz w:val="28"/>
                <w:szCs w:val="28"/>
              </w:rPr>
              <w:t>环境保护措施</w:t>
            </w:r>
          </w:p>
          <w:p w14:paraId="55390BCE">
            <w:pPr>
              <w:spacing w:line="360" w:lineRule="auto"/>
              <w:ind w:left="0" w:firstLine="480" w:firstLineChars="200"/>
              <w:rPr>
                <w:rFonts w:hint="default" w:ascii="Times New Roman" w:hAnsi="Times New Roman" w:eastAsia="宋体" w:cs="Times New Roman"/>
                <w:bCs/>
                <w:color w:val="auto"/>
                <w:kern w:val="2"/>
                <w:sz w:val="24"/>
                <w:szCs w:val="24"/>
              </w:rPr>
            </w:pPr>
            <w:r>
              <w:rPr>
                <w:rFonts w:hint="default" w:ascii="Times New Roman" w:hAnsi="Times New Roman" w:eastAsia="宋体" w:cs="Times New Roman"/>
                <w:bCs/>
                <w:color w:val="auto"/>
                <w:kern w:val="2"/>
                <w:sz w:val="24"/>
                <w:szCs w:val="24"/>
              </w:rPr>
              <w:t>由于输水管线是全封闭系统，沿线埋地敷设，正常输送过程中无污染物排放，不会对管道沿线地区的地表水环境造成影响。</w:t>
            </w:r>
          </w:p>
          <w:p w14:paraId="4AEF910A">
            <w:pPr>
              <w:pStyle w:val="11"/>
              <w:spacing w:line="360" w:lineRule="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由于</w:t>
            </w:r>
            <w:r>
              <w:rPr>
                <w:rFonts w:hint="eastAsia" w:ascii="Times New Roman" w:hAnsi="Times New Roman" w:eastAsia="宋体" w:cs="Times New Roman"/>
                <w:color w:val="auto"/>
                <w:sz w:val="24"/>
                <w:szCs w:val="24"/>
                <w:lang w:val="en-US" w:eastAsia="zh-CN"/>
              </w:rPr>
              <w:t>输水</w:t>
            </w:r>
            <w:r>
              <w:rPr>
                <w:rFonts w:hint="default" w:ascii="Times New Roman" w:hAnsi="Times New Roman" w:eastAsia="宋体" w:cs="Times New Roman"/>
                <w:color w:val="auto"/>
                <w:sz w:val="24"/>
                <w:szCs w:val="24"/>
                <w:lang w:val="en-US" w:eastAsia="zh-CN"/>
              </w:rPr>
              <w:t>管线是完全密闭系统，</w:t>
            </w:r>
            <w:r>
              <w:rPr>
                <w:rFonts w:hint="eastAsia" w:ascii="Times New Roman" w:hAnsi="Times New Roman" w:eastAsia="宋体" w:cs="Times New Roman"/>
                <w:color w:val="auto"/>
                <w:sz w:val="24"/>
                <w:szCs w:val="24"/>
                <w:lang w:val="en-US" w:eastAsia="zh-CN"/>
              </w:rPr>
              <w:t>管道</w:t>
            </w:r>
            <w:r>
              <w:rPr>
                <w:rFonts w:hint="default" w:ascii="Times New Roman" w:hAnsi="Times New Roman" w:eastAsia="宋体" w:cs="Times New Roman"/>
                <w:color w:val="auto"/>
                <w:sz w:val="24"/>
                <w:szCs w:val="24"/>
                <w:lang w:val="en-US" w:eastAsia="zh-CN"/>
              </w:rPr>
              <w:t>外防腐采用三层结构聚乙烯防腐层措施，如不发生泄漏事故，对地下水不会造成影响。当管线发生破裂事故，其泄漏的</w:t>
            </w:r>
            <w:r>
              <w:rPr>
                <w:rFonts w:hint="eastAsia" w:ascii="Times New Roman" w:hAnsi="Times New Roman" w:eastAsia="宋体" w:cs="Times New Roman"/>
                <w:color w:val="auto"/>
                <w:sz w:val="24"/>
                <w:szCs w:val="24"/>
                <w:lang w:val="en-US" w:eastAsia="zh-CN"/>
              </w:rPr>
              <w:t>水</w:t>
            </w:r>
            <w:r>
              <w:rPr>
                <w:rFonts w:hint="default" w:ascii="Times New Roman" w:hAnsi="Times New Roman" w:eastAsia="宋体" w:cs="Times New Roman"/>
                <w:color w:val="auto"/>
                <w:sz w:val="24"/>
                <w:szCs w:val="24"/>
                <w:lang w:val="en-US" w:eastAsia="zh-CN"/>
              </w:rPr>
              <w:t>对地下水也不会造成影响。</w:t>
            </w:r>
          </w:p>
          <w:p w14:paraId="67A1A7D3">
            <w:pPr>
              <w:spacing w:line="360" w:lineRule="auto"/>
              <w:rPr>
                <w:rFonts w:hint="default" w:ascii="Times New Roman" w:hAnsi="Times New Roman" w:eastAsia="宋体" w:cs="Times New Roman"/>
                <w:b/>
                <w:bCs/>
                <w:color w:val="auto"/>
                <w:kern w:val="2"/>
                <w:sz w:val="28"/>
                <w:szCs w:val="28"/>
              </w:rPr>
            </w:pPr>
            <w:r>
              <w:rPr>
                <w:rFonts w:hint="default" w:ascii="Times New Roman" w:hAnsi="Times New Roman" w:eastAsia="宋体" w:cs="Times New Roman"/>
                <w:b/>
                <w:bCs/>
                <w:color w:val="auto"/>
                <w:kern w:val="2"/>
                <w:sz w:val="28"/>
                <w:szCs w:val="28"/>
              </w:rPr>
              <w:t>4、运营期声环境保护措施</w:t>
            </w:r>
          </w:p>
          <w:p w14:paraId="4D61CAA6">
            <w:pPr>
              <w:spacing w:line="360" w:lineRule="auto"/>
              <w:ind w:firstLine="480" w:firstLineChars="200"/>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本项目属于输水管线项目，项目建成后管线均敷设于地下，对周遭声环境影响极小。</w:t>
            </w:r>
          </w:p>
          <w:p w14:paraId="7E931B30">
            <w:pPr>
              <w:spacing w:line="360" w:lineRule="auto"/>
              <w:rPr>
                <w:rFonts w:hint="default" w:ascii="Times New Roman" w:hAnsi="Times New Roman" w:eastAsia="宋体" w:cs="Times New Roman"/>
                <w:b/>
                <w:bCs/>
                <w:color w:val="auto"/>
                <w:kern w:val="2"/>
                <w:sz w:val="28"/>
                <w:szCs w:val="28"/>
              </w:rPr>
            </w:pPr>
            <w:r>
              <w:rPr>
                <w:rFonts w:hint="default" w:ascii="Times New Roman" w:hAnsi="Times New Roman" w:eastAsia="宋体" w:cs="Times New Roman"/>
                <w:b/>
                <w:bCs/>
                <w:color w:val="auto"/>
                <w:kern w:val="2"/>
                <w:sz w:val="28"/>
                <w:szCs w:val="28"/>
              </w:rPr>
              <w:t>5、固体废物污染防治措施</w:t>
            </w:r>
          </w:p>
          <w:p w14:paraId="4BCA90AD">
            <w:pPr>
              <w:spacing w:line="360" w:lineRule="auto"/>
              <w:ind w:left="0" w:firstLine="480" w:firstLineChars="200"/>
              <w:rPr>
                <w:rFonts w:hint="default" w:ascii="Times New Roman" w:hAnsi="Times New Roman" w:eastAsia="宋体" w:cs="Times New Roman"/>
                <w:bCs/>
                <w:color w:val="auto"/>
                <w:kern w:val="2"/>
                <w:sz w:val="24"/>
                <w:szCs w:val="24"/>
              </w:rPr>
            </w:pPr>
            <w:r>
              <w:rPr>
                <w:rFonts w:hint="default" w:ascii="Times New Roman" w:hAnsi="Times New Roman" w:eastAsia="宋体" w:cs="Times New Roman"/>
                <w:bCs/>
                <w:color w:val="auto"/>
                <w:kern w:val="2"/>
                <w:sz w:val="24"/>
                <w:szCs w:val="24"/>
              </w:rPr>
              <w:t>项目建成后管线均敷设于地下，进行密闭输送，运营期无生态环境影响。</w:t>
            </w:r>
          </w:p>
          <w:p w14:paraId="5969F5AF">
            <w:pPr>
              <w:spacing w:line="360" w:lineRule="auto"/>
              <w:rPr>
                <w:rFonts w:hint="default" w:ascii="Times New Roman" w:hAnsi="Times New Roman" w:eastAsia="宋体" w:cs="Times New Roman"/>
                <w:b/>
                <w:bCs/>
                <w:color w:val="auto"/>
                <w:kern w:val="2"/>
                <w:sz w:val="28"/>
                <w:szCs w:val="28"/>
              </w:rPr>
            </w:pPr>
            <w:r>
              <w:rPr>
                <w:rFonts w:hint="default" w:ascii="Times New Roman" w:hAnsi="Times New Roman" w:eastAsia="宋体" w:cs="Times New Roman"/>
                <w:b/>
                <w:bCs/>
                <w:color w:val="auto"/>
                <w:kern w:val="2"/>
                <w:sz w:val="28"/>
                <w:szCs w:val="28"/>
              </w:rPr>
              <w:t>6、环境风险防范措施</w:t>
            </w:r>
          </w:p>
          <w:p w14:paraId="45E64CD4">
            <w:pPr>
              <w:spacing w:line="360" w:lineRule="auto"/>
              <w:ind w:left="0" w:firstLine="480"/>
              <w:rPr>
                <w:rFonts w:hint="default" w:ascii="Times New Roman" w:hAnsi="Times New Roman" w:eastAsia="宋体" w:cs="Times New Roman"/>
                <w:bCs/>
                <w:color w:val="auto"/>
                <w:kern w:val="2"/>
                <w:sz w:val="24"/>
                <w:szCs w:val="24"/>
                <w:lang w:val="en-US" w:eastAsia="zh-CN"/>
              </w:rPr>
            </w:pPr>
            <w:r>
              <w:rPr>
                <w:rFonts w:hint="default" w:ascii="Times New Roman" w:hAnsi="Times New Roman" w:eastAsia="宋体" w:cs="Times New Roman"/>
                <w:bCs/>
                <w:color w:val="auto"/>
                <w:kern w:val="2"/>
                <w:sz w:val="24"/>
                <w:szCs w:val="24"/>
                <w:lang w:val="en-US" w:eastAsia="zh-CN"/>
              </w:rPr>
              <w:t>建设单位是环境风险责任主体，必须建立健全企业环境风险管理体系，制定突发性事故应急预案，采取有效的防范和应急措施。</w:t>
            </w:r>
          </w:p>
          <w:p w14:paraId="33049267">
            <w:pPr>
              <w:spacing w:line="360" w:lineRule="auto"/>
              <w:ind w:left="0" w:firstLine="480"/>
              <w:rPr>
                <w:rFonts w:hint="default"/>
                <w:color w:val="auto"/>
                <w:sz w:val="24"/>
                <w:szCs w:val="24"/>
                <w:lang w:val="en-US" w:eastAsia="zh-CN"/>
              </w:rPr>
            </w:pPr>
            <w:r>
              <w:rPr>
                <w:rFonts w:hint="eastAsia"/>
                <w:color w:val="auto"/>
                <w:sz w:val="24"/>
                <w:szCs w:val="24"/>
                <w:lang w:eastAsia="zh-CN"/>
              </w:rPr>
              <w:t>防止跑冒滴漏的措施</w:t>
            </w:r>
            <w:r>
              <w:rPr>
                <w:rFonts w:hint="eastAsia"/>
                <w:color w:val="auto"/>
                <w:sz w:val="24"/>
                <w:szCs w:val="24"/>
                <w:lang w:val="en-US" w:eastAsia="zh-CN"/>
              </w:rPr>
              <w:t>:</w:t>
            </w:r>
          </w:p>
          <w:p w14:paraId="383E200C">
            <w:pPr>
              <w:spacing w:line="360" w:lineRule="auto"/>
              <w:ind w:left="0" w:firstLine="480"/>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(1)</w:t>
            </w:r>
            <w:r>
              <w:rPr>
                <w:rFonts w:hint="default" w:ascii="Times New Roman" w:hAnsi="Times New Roman" w:cs="Times New Roman"/>
                <w:color w:val="auto"/>
                <w:sz w:val="24"/>
                <w:szCs w:val="24"/>
              </w:rPr>
              <w:t>加强设备维护</w:t>
            </w:r>
            <w:r>
              <w:rPr>
                <w:rFonts w:hint="default" w:ascii="Times New Roman" w:hAnsi="Times New Roman" w:cs="Times New Roman"/>
                <w:color w:val="auto"/>
                <w:sz w:val="24"/>
                <w:szCs w:val="24"/>
                <w:lang w:val="en-US" w:eastAsia="zh-CN"/>
              </w:rPr>
              <w:t>:</w:t>
            </w:r>
            <w:r>
              <w:rPr>
                <w:rFonts w:hint="default" w:ascii="Times New Roman" w:hAnsi="Times New Roman" w:cs="Times New Roman"/>
                <w:color w:val="auto"/>
                <w:sz w:val="24"/>
                <w:szCs w:val="24"/>
              </w:rPr>
              <w:t>定期检查和维护设备和管道，及时更换或修复老化、损坏的部分。</w:t>
            </w:r>
          </w:p>
          <w:p w14:paraId="14A69AF9">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(2)</w:t>
            </w:r>
            <w:r>
              <w:rPr>
                <w:rFonts w:hint="default" w:ascii="Times New Roman" w:hAnsi="Times New Roman" w:cs="Times New Roman"/>
                <w:color w:val="auto"/>
                <w:sz w:val="24"/>
                <w:szCs w:val="24"/>
              </w:rPr>
              <w:t>规范操作</w:t>
            </w:r>
            <w:r>
              <w:rPr>
                <w:rFonts w:hint="default" w:ascii="Times New Roman" w:hAnsi="Times New Roman" w:cs="Times New Roman"/>
                <w:color w:val="auto"/>
                <w:sz w:val="24"/>
                <w:szCs w:val="24"/>
                <w:lang w:val="en-US" w:eastAsia="zh-CN"/>
              </w:rPr>
              <w:t>:</w:t>
            </w:r>
            <w:r>
              <w:rPr>
                <w:rFonts w:hint="default" w:ascii="Times New Roman" w:hAnsi="Times New Roman" w:cs="Times New Roman"/>
                <w:color w:val="auto"/>
                <w:sz w:val="24"/>
                <w:szCs w:val="24"/>
              </w:rPr>
              <w:t>制定和执行严格的操作规程，加强操作人员的培训和教育。</w:t>
            </w:r>
          </w:p>
          <w:p w14:paraId="008C6C1F">
            <w:pPr>
              <w:spacing w:line="360" w:lineRule="auto"/>
              <w:ind w:left="0" w:firstLine="480"/>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(3)</w:t>
            </w:r>
            <w:r>
              <w:rPr>
                <w:rFonts w:hint="default" w:ascii="Times New Roman" w:hAnsi="Times New Roman" w:cs="Times New Roman"/>
                <w:color w:val="auto"/>
                <w:sz w:val="24"/>
                <w:szCs w:val="24"/>
              </w:rPr>
              <w:t>完善管理制度</w:t>
            </w:r>
            <w:r>
              <w:rPr>
                <w:rFonts w:hint="default" w:ascii="Times New Roman" w:hAnsi="Times New Roman" w:cs="Times New Roman"/>
                <w:color w:val="auto"/>
                <w:sz w:val="24"/>
                <w:szCs w:val="24"/>
                <w:lang w:val="en-US" w:eastAsia="zh-CN"/>
              </w:rPr>
              <w:t>:</w:t>
            </w:r>
            <w:r>
              <w:rPr>
                <w:rFonts w:hint="default" w:ascii="Times New Roman" w:hAnsi="Times New Roman" w:cs="Times New Roman"/>
                <w:color w:val="auto"/>
                <w:sz w:val="24"/>
                <w:szCs w:val="24"/>
              </w:rPr>
              <w:t>明确职责和权限，严肃处理跑冒滴漏等安全事故。</w:t>
            </w:r>
          </w:p>
          <w:p w14:paraId="3D220917">
            <w:pPr>
              <w:spacing w:line="360" w:lineRule="auto"/>
              <w:ind w:left="0" w:firstLine="480"/>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(4)</w:t>
            </w:r>
            <w:r>
              <w:rPr>
                <w:rFonts w:hint="default" w:ascii="Times New Roman" w:hAnsi="Times New Roman" w:cs="Times New Roman"/>
                <w:color w:val="auto"/>
                <w:sz w:val="24"/>
                <w:szCs w:val="24"/>
              </w:rPr>
              <w:t>采用先进技术</w:t>
            </w:r>
            <w:r>
              <w:rPr>
                <w:rFonts w:hint="default" w:ascii="Times New Roman" w:hAnsi="Times New Roman" w:cs="Times New Roman"/>
                <w:color w:val="auto"/>
                <w:sz w:val="24"/>
                <w:szCs w:val="24"/>
                <w:lang w:val="en-US" w:eastAsia="zh-CN"/>
              </w:rPr>
              <w:t>:</w:t>
            </w:r>
            <w:r>
              <w:rPr>
                <w:rFonts w:hint="default" w:ascii="Times New Roman" w:hAnsi="Times New Roman" w:cs="Times New Roman"/>
                <w:color w:val="auto"/>
                <w:sz w:val="24"/>
                <w:szCs w:val="24"/>
              </w:rPr>
              <w:t>引进和应用先进的监测和检测技术，采用先进的生产工艺和设备。</w:t>
            </w:r>
          </w:p>
          <w:p w14:paraId="3D7B3BF8">
            <w:pPr>
              <w:spacing w:line="360" w:lineRule="auto"/>
              <w:ind w:left="0" w:firstLine="480"/>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w:t>
            </w:r>
            <w:r>
              <w:rPr>
                <w:rFonts w:hint="eastAsia" w:cs="Times New Roman"/>
                <w:color w:val="auto"/>
                <w:sz w:val="24"/>
                <w:szCs w:val="24"/>
                <w:lang w:val="en-US" w:eastAsia="zh-CN"/>
              </w:rPr>
              <w:t>5</w:t>
            </w:r>
            <w:r>
              <w:rPr>
                <w:rFonts w:hint="default" w:ascii="Times New Roman" w:hAnsi="Times New Roman" w:cs="Times New Roman"/>
                <w:color w:val="auto"/>
                <w:sz w:val="24"/>
                <w:szCs w:val="24"/>
                <w:lang w:val="en-US" w:eastAsia="zh-CN"/>
              </w:rPr>
              <w:t>)</w:t>
            </w:r>
            <w:r>
              <w:rPr>
                <w:rFonts w:hint="eastAsia" w:cs="Times New Roman"/>
                <w:color w:val="auto"/>
                <w:sz w:val="24"/>
                <w:szCs w:val="24"/>
                <w:lang w:val="en-US" w:eastAsia="zh-CN"/>
              </w:rPr>
              <w:t>沿线设置阀井，定期巡线、发生泄漏事故后及时关阀。</w:t>
            </w:r>
          </w:p>
          <w:p w14:paraId="0693F726">
            <w:pPr>
              <w:spacing w:line="360" w:lineRule="auto"/>
              <w:ind w:left="0" w:firstLine="480"/>
              <w:rPr>
                <w:rFonts w:hint="default" w:ascii="Times New Roman" w:hAnsi="Times New Roman" w:eastAsia="宋体" w:cs="Times New Roman"/>
                <w:bCs/>
                <w:color w:val="auto"/>
                <w:kern w:val="2"/>
                <w:sz w:val="24"/>
                <w:szCs w:val="24"/>
              </w:rPr>
            </w:pPr>
            <w:r>
              <w:rPr>
                <w:rFonts w:hint="default" w:ascii="Times New Roman" w:hAnsi="Times New Roman" w:eastAsia="宋体" w:cs="Times New Roman"/>
                <w:bCs/>
                <w:color w:val="auto"/>
                <w:kern w:val="2"/>
                <w:sz w:val="24"/>
                <w:szCs w:val="24"/>
                <w:lang w:val="en-US" w:eastAsia="zh-CN"/>
              </w:rPr>
              <w:t>项目建设存在一定的环境风险，但建设单位只要按照设计严格施工，并认真执行本评价提出的风险防范措施，按规定制定和执行环境风险应急预案后，可将事故发生的几率降至最低，项目风险事故的环境影响也可控制在可接受范围内。</w:t>
            </w:r>
          </w:p>
        </w:tc>
      </w:tr>
      <w:tr w14:paraId="3D7778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62" w:hRule="atLeast"/>
          <w:jc w:val="center"/>
        </w:trPr>
        <w:tc>
          <w:tcPr>
            <w:tcW w:w="745" w:type="dxa"/>
            <w:tcBorders>
              <w:top w:val="single" w:color="auto" w:sz="4" w:space="0"/>
              <w:left w:val="single" w:color="auto" w:sz="8" w:space="0"/>
              <w:bottom w:val="single" w:color="auto" w:sz="4" w:space="0"/>
              <w:right w:val="single" w:color="auto" w:sz="4" w:space="0"/>
            </w:tcBorders>
            <w:shd w:val="clear" w:color="auto" w:fill="auto"/>
            <w:vAlign w:val="center"/>
          </w:tcPr>
          <w:p w14:paraId="218F49B6">
            <w:pPr>
              <w:jc w:val="center"/>
              <w:rPr>
                <w:rFonts w:hint="default" w:ascii="Times New Roman" w:hAnsi="Times New Roman" w:eastAsia="宋体" w:cs="Times New Roman"/>
                <w:bCs/>
                <w:color w:val="auto"/>
                <w:kern w:val="2"/>
                <w:sz w:val="21"/>
                <w:szCs w:val="21"/>
              </w:rPr>
            </w:pPr>
            <w:r>
              <w:rPr>
                <w:rFonts w:hint="default" w:ascii="Times New Roman" w:hAnsi="Times New Roman" w:eastAsia="宋体" w:cs="Times New Roman"/>
                <w:bCs/>
                <w:color w:val="auto"/>
                <w:kern w:val="2"/>
                <w:sz w:val="21"/>
                <w:szCs w:val="21"/>
              </w:rPr>
              <w:t>其他</w:t>
            </w:r>
          </w:p>
        </w:tc>
        <w:tc>
          <w:tcPr>
            <w:tcW w:w="8327" w:type="dxa"/>
            <w:tcBorders>
              <w:top w:val="single" w:color="auto" w:sz="4" w:space="0"/>
              <w:left w:val="single" w:color="auto" w:sz="4" w:space="0"/>
              <w:bottom w:val="single" w:color="auto" w:sz="4" w:space="0"/>
              <w:right w:val="single" w:color="auto" w:sz="8" w:space="0"/>
            </w:tcBorders>
            <w:shd w:val="clear" w:color="auto" w:fill="auto"/>
            <w:vAlign w:val="center"/>
          </w:tcPr>
          <w:p w14:paraId="1F9E2280">
            <w:pPr>
              <w:spacing w:line="360" w:lineRule="auto"/>
              <w:ind w:left="0" w:firstLine="480" w:firstLineChars="200"/>
              <w:rPr>
                <w:rFonts w:hint="default"/>
                <w:color w:val="auto"/>
                <w:lang w:val="en-US" w:eastAsia="zh-CN"/>
              </w:rPr>
            </w:pPr>
            <w:r>
              <w:rPr>
                <w:rFonts w:hint="eastAsia" w:cs="Times New Roman"/>
                <w:bCs/>
                <w:color w:val="auto"/>
                <w:kern w:val="2"/>
                <w:sz w:val="24"/>
                <w:szCs w:val="24"/>
                <w:lang w:val="en-US" w:eastAsia="zh-CN"/>
              </w:rPr>
              <w:t>生态环境监测计划：</w:t>
            </w:r>
            <w:r>
              <w:rPr>
                <w:rFonts w:hint="eastAsia"/>
                <w:color w:val="auto"/>
                <w:sz w:val="24"/>
                <w:szCs w:val="24"/>
                <w:lang w:eastAsia="zh-CN"/>
              </w:rPr>
              <w:t>做好植被的抚育、补种，</w:t>
            </w:r>
            <w:r>
              <w:rPr>
                <w:rFonts w:hint="default" w:cs="Times New Roman"/>
                <w:color w:val="auto"/>
                <w:kern w:val="2"/>
                <w:sz w:val="24"/>
                <w:szCs w:val="24"/>
                <w:highlight w:val="none"/>
                <w:lang w:val="en-US" w:eastAsia="zh-CN"/>
              </w:rPr>
              <w:t>对缺苗地方及时补播，</w:t>
            </w:r>
            <w:r>
              <w:rPr>
                <w:rFonts w:hint="eastAsia" w:cs="Times New Roman"/>
                <w:color w:val="auto"/>
                <w:kern w:val="2"/>
                <w:sz w:val="24"/>
                <w:szCs w:val="24"/>
                <w:highlight w:val="none"/>
                <w:lang w:val="en-US" w:eastAsia="zh-CN"/>
              </w:rPr>
              <w:t>进行</w:t>
            </w:r>
            <w:r>
              <w:rPr>
                <w:rFonts w:hint="default" w:cs="Times New Roman"/>
                <w:color w:val="auto"/>
                <w:kern w:val="2"/>
                <w:sz w:val="24"/>
                <w:szCs w:val="24"/>
                <w:highlight w:val="none"/>
                <w:lang w:val="en-US" w:eastAsia="zh-CN"/>
              </w:rPr>
              <w:t>人工浇水养护，进行植被恢复时结合周边实际情况适当调整，保证植被恢复后不低于周边植被覆盖度。</w:t>
            </w:r>
          </w:p>
        </w:tc>
      </w:tr>
      <w:tr w14:paraId="068E08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53" w:hRule="atLeast"/>
          <w:jc w:val="center"/>
        </w:trPr>
        <w:tc>
          <w:tcPr>
            <w:tcW w:w="745" w:type="dxa"/>
            <w:tcBorders>
              <w:top w:val="single" w:color="auto" w:sz="4" w:space="0"/>
              <w:left w:val="single" w:color="auto" w:sz="8" w:space="0"/>
              <w:bottom w:val="single" w:color="auto" w:sz="8" w:space="0"/>
              <w:right w:val="single" w:color="auto" w:sz="4" w:space="0"/>
            </w:tcBorders>
            <w:shd w:val="clear" w:color="auto" w:fill="auto"/>
            <w:vAlign w:val="center"/>
          </w:tcPr>
          <w:p w14:paraId="06C3301B">
            <w:pPr>
              <w:jc w:val="center"/>
              <w:rPr>
                <w:rFonts w:hint="default" w:ascii="Times New Roman" w:hAnsi="Times New Roman" w:eastAsia="宋体" w:cs="Times New Roman"/>
                <w:bCs/>
                <w:color w:val="auto"/>
                <w:kern w:val="2"/>
                <w:sz w:val="21"/>
                <w:szCs w:val="21"/>
              </w:rPr>
            </w:pPr>
            <w:r>
              <w:rPr>
                <w:rFonts w:hint="default" w:ascii="Times New Roman" w:hAnsi="Times New Roman" w:eastAsia="宋体" w:cs="Times New Roman"/>
                <w:bCs/>
                <w:color w:val="auto"/>
                <w:kern w:val="2"/>
                <w:sz w:val="21"/>
                <w:szCs w:val="21"/>
              </w:rPr>
              <w:t>环保投资</w:t>
            </w:r>
          </w:p>
        </w:tc>
        <w:tc>
          <w:tcPr>
            <w:tcW w:w="8327" w:type="dxa"/>
            <w:tcBorders>
              <w:top w:val="single" w:color="auto" w:sz="4" w:space="0"/>
              <w:left w:val="single" w:color="auto" w:sz="4" w:space="0"/>
              <w:bottom w:val="single" w:color="auto" w:sz="8" w:space="0"/>
              <w:right w:val="single" w:color="auto" w:sz="8" w:space="0"/>
            </w:tcBorders>
            <w:shd w:val="clear" w:color="auto" w:fill="auto"/>
            <w:vAlign w:val="top"/>
          </w:tcPr>
          <w:p w14:paraId="5C8094FB">
            <w:pPr>
              <w:spacing w:line="360" w:lineRule="auto"/>
              <w:ind w:left="0" w:firstLine="480" w:firstLineChars="200"/>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本项目总投资</w:t>
            </w:r>
            <w:r>
              <w:rPr>
                <w:rFonts w:hint="eastAsia" w:cs="Times New Roman"/>
                <w:color w:val="auto"/>
                <w:kern w:val="2"/>
                <w:sz w:val="24"/>
                <w:szCs w:val="24"/>
                <w:lang w:val="en-US" w:eastAsia="zh-CN"/>
              </w:rPr>
              <w:t>2</w:t>
            </w:r>
            <w:r>
              <w:rPr>
                <w:rFonts w:hint="default" w:ascii="Times New Roman" w:hAnsi="Times New Roman" w:eastAsia="宋体" w:cs="Times New Roman"/>
                <w:color w:val="auto"/>
                <w:kern w:val="2"/>
                <w:sz w:val="24"/>
                <w:szCs w:val="24"/>
              </w:rPr>
              <w:t>00</w:t>
            </w:r>
            <w:r>
              <w:rPr>
                <w:rFonts w:hint="default" w:ascii="Times New Roman" w:hAnsi="Times New Roman" w:eastAsia="宋体" w:cs="Times New Roman"/>
                <w:color w:val="auto"/>
                <w:kern w:val="2"/>
                <w:sz w:val="24"/>
                <w:szCs w:val="24"/>
                <w:highlight w:val="none"/>
              </w:rPr>
              <w:t>00.00万元，其中环保投资约为</w:t>
            </w:r>
            <w:r>
              <w:rPr>
                <w:rFonts w:hint="eastAsia" w:cs="Times New Roman"/>
                <w:color w:val="auto"/>
                <w:kern w:val="2"/>
                <w:sz w:val="24"/>
                <w:szCs w:val="24"/>
                <w:highlight w:val="none"/>
                <w:lang w:val="en-US" w:eastAsia="zh-CN"/>
              </w:rPr>
              <w:t>101</w:t>
            </w:r>
            <w:r>
              <w:rPr>
                <w:rFonts w:hint="default" w:ascii="Times New Roman" w:hAnsi="Times New Roman" w:eastAsia="宋体" w:cs="Times New Roman"/>
                <w:color w:val="auto"/>
                <w:kern w:val="2"/>
                <w:sz w:val="24"/>
                <w:szCs w:val="24"/>
                <w:highlight w:val="none"/>
              </w:rPr>
              <w:t>万元，占总投资的</w:t>
            </w:r>
            <w:r>
              <w:rPr>
                <w:rFonts w:hint="eastAsia" w:cs="Times New Roman"/>
                <w:color w:val="auto"/>
                <w:kern w:val="2"/>
                <w:sz w:val="24"/>
                <w:szCs w:val="24"/>
                <w:highlight w:val="none"/>
                <w:lang w:val="en-US" w:eastAsia="zh-CN"/>
              </w:rPr>
              <w:t>0.505</w:t>
            </w:r>
            <w:r>
              <w:rPr>
                <w:rFonts w:hint="default" w:ascii="Times New Roman" w:hAnsi="Times New Roman" w:eastAsia="宋体" w:cs="Times New Roman"/>
                <w:color w:val="auto"/>
                <w:kern w:val="2"/>
                <w:sz w:val="24"/>
                <w:szCs w:val="24"/>
                <w:highlight w:val="none"/>
              </w:rPr>
              <w:t>%。项目环保投资分项估算见下表。</w:t>
            </w:r>
          </w:p>
          <w:p w14:paraId="7A354430">
            <w:pPr>
              <w:jc w:val="center"/>
              <w:rPr>
                <w:rFonts w:hint="default" w:ascii="Times New Roman" w:hAnsi="Times New Roman" w:eastAsia="宋体" w:cs="Times New Roman"/>
                <w:b/>
                <w:bCs w:val="0"/>
                <w:color w:val="auto"/>
                <w:kern w:val="2"/>
                <w:sz w:val="21"/>
                <w:szCs w:val="21"/>
                <w:highlight w:val="none"/>
              </w:rPr>
            </w:pPr>
            <w:bookmarkStart w:id="96" w:name="OLE_LINK53"/>
            <w:r>
              <w:rPr>
                <w:rFonts w:hint="default" w:ascii="Times New Roman" w:hAnsi="Times New Roman" w:eastAsia="宋体" w:cs="Times New Roman"/>
                <w:b/>
                <w:bCs w:val="0"/>
                <w:color w:val="auto"/>
                <w:kern w:val="2"/>
                <w:sz w:val="21"/>
                <w:szCs w:val="21"/>
                <w:highlight w:val="none"/>
              </w:rPr>
              <w:t>表</w:t>
            </w:r>
            <w:r>
              <w:rPr>
                <w:rFonts w:hint="eastAsia" w:cs="Times New Roman"/>
                <w:b/>
                <w:bCs w:val="0"/>
                <w:color w:val="auto"/>
                <w:kern w:val="2"/>
                <w:sz w:val="21"/>
                <w:szCs w:val="21"/>
                <w:highlight w:val="none"/>
                <w:lang w:val="en-US" w:eastAsia="zh-CN"/>
              </w:rPr>
              <w:t>34</w:t>
            </w:r>
            <w:r>
              <w:rPr>
                <w:rFonts w:hint="default" w:ascii="Times New Roman" w:hAnsi="Times New Roman" w:eastAsia="宋体" w:cs="Times New Roman"/>
                <w:b/>
                <w:bCs w:val="0"/>
                <w:color w:val="auto"/>
                <w:kern w:val="2"/>
                <w:sz w:val="21"/>
                <w:szCs w:val="21"/>
                <w:highlight w:val="none"/>
                <w:lang w:val="en-US" w:eastAsia="zh-CN"/>
              </w:rPr>
              <w:t xml:space="preserve">    </w:t>
            </w:r>
            <w:bookmarkStart w:id="97" w:name="OLE_LINK64"/>
            <w:r>
              <w:rPr>
                <w:rFonts w:hint="default" w:ascii="Times New Roman" w:hAnsi="Times New Roman" w:eastAsia="宋体" w:cs="Times New Roman"/>
                <w:b/>
                <w:bCs w:val="0"/>
                <w:color w:val="auto"/>
                <w:kern w:val="2"/>
                <w:sz w:val="21"/>
                <w:szCs w:val="21"/>
                <w:highlight w:val="none"/>
              </w:rPr>
              <w:t>项目环保投资估算一览表</w:t>
            </w:r>
          </w:p>
          <w:bookmarkEnd w:id="96"/>
          <w:bookmarkEnd w:id="97"/>
          <w:tbl>
            <w:tblPr>
              <w:tblStyle w:val="21"/>
              <w:tblW w:w="81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4"/>
              <w:gridCol w:w="1760"/>
              <w:gridCol w:w="3917"/>
              <w:gridCol w:w="1829"/>
            </w:tblGrid>
            <w:tr w14:paraId="22DBF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 w:type="dxa"/>
                  <w:vAlign w:val="center"/>
                </w:tcPr>
                <w:p w14:paraId="21DA9890">
                  <w:pPr>
                    <w:jc w:val="center"/>
                    <w:rPr>
                      <w:rFonts w:hint="eastAsia" w:ascii="Times New Roman" w:hAnsi="Times New Roman" w:eastAsia="宋体" w:cs="Times New Roman"/>
                      <w:bCs/>
                      <w:color w:val="auto"/>
                      <w:kern w:val="2"/>
                      <w:sz w:val="21"/>
                      <w:szCs w:val="21"/>
                      <w:highlight w:val="none"/>
                      <w:vertAlign w:val="baseline"/>
                      <w:lang w:val="en-US" w:eastAsia="zh-CN"/>
                    </w:rPr>
                  </w:pPr>
                  <w:r>
                    <w:rPr>
                      <w:rFonts w:hint="eastAsia" w:cs="Times New Roman"/>
                      <w:bCs/>
                      <w:color w:val="auto"/>
                      <w:kern w:val="2"/>
                      <w:sz w:val="21"/>
                      <w:szCs w:val="21"/>
                      <w:highlight w:val="none"/>
                      <w:vertAlign w:val="baseline"/>
                      <w:lang w:val="en-US" w:eastAsia="zh-CN"/>
                    </w:rPr>
                    <w:t>时段</w:t>
                  </w:r>
                </w:p>
              </w:tc>
              <w:tc>
                <w:tcPr>
                  <w:tcW w:w="1760" w:type="dxa"/>
                  <w:vAlign w:val="center"/>
                </w:tcPr>
                <w:p w14:paraId="09E402BF">
                  <w:pPr>
                    <w:jc w:val="center"/>
                    <w:rPr>
                      <w:rFonts w:hint="eastAsia" w:ascii="Times New Roman" w:hAnsi="Times New Roman" w:eastAsia="宋体" w:cs="Times New Roman"/>
                      <w:bCs/>
                      <w:color w:val="auto"/>
                      <w:kern w:val="2"/>
                      <w:sz w:val="21"/>
                      <w:szCs w:val="21"/>
                      <w:highlight w:val="none"/>
                      <w:vertAlign w:val="baseline"/>
                      <w:lang w:val="en-US" w:eastAsia="zh-CN"/>
                    </w:rPr>
                  </w:pPr>
                  <w:r>
                    <w:rPr>
                      <w:rFonts w:hint="eastAsia" w:cs="Times New Roman"/>
                      <w:bCs/>
                      <w:color w:val="auto"/>
                      <w:kern w:val="2"/>
                      <w:sz w:val="21"/>
                      <w:szCs w:val="21"/>
                      <w:highlight w:val="none"/>
                      <w:vertAlign w:val="baseline"/>
                      <w:lang w:val="en-US" w:eastAsia="zh-CN"/>
                    </w:rPr>
                    <w:t>类别</w:t>
                  </w:r>
                </w:p>
              </w:tc>
              <w:tc>
                <w:tcPr>
                  <w:tcW w:w="3917" w:type="dxa"/>
                  <w:vAlign w:val="center"/>
                </w:tcPr>
                <w:p w14:paraId="149EDDE2">
                  <w:pPr>
                    <w:jc w:val="center"/>
                    <w:rPr>
                      <w:rFonts w:hint="eastAsia" w:ascii="Times New Roman" w:hAnsi="Times New Roman" w:eastAsia="宋体" w:cs="Times New Roman"/>
                      <w:bCs/>
                      <w:color w:val="auto"/>
                      <w:kern w:val="2"/>
                      <w:sz w:val="21"/>
                      <w:szCs w:val="21"/>
                      <w:highlight w:val="none"/>
                      <w:vertAlign w:val="baseline"/>
                      <w:lang w:val="en-US" w:eastAsia="zh-CN"/>
                    </w:rPr>
                  </w:pPr>
                  <w:r>
                    <w:rPr>
                      <w:rFonts w:hint="eastAsia" w:cs="Times New Roman"/>
                      <w:bCs/>
                      <w:color w:val="auto"/>
                      <w:kern w:val="2"/>
                      <w:sz w:val="21"/>
                      <w:szCs w:val="21"/>
                      <w:highlight w:val="none"/>
                      <w:vertAlign w:val="baseline"/>
                      <w:lang w:val="en-US" w:eastAsia="zh-CN"/>
                    </w:rPr>
                    <w:t>环保设施</w:t>
                  </w:r>
                </w:p>
              </w:tc>
              <w:tc>
                <w:tcPr>
                  <w:tcW w:w="1829" w:type="dxa"/>
                  <w:vAlign w:val="center"/>
                </w:tcPr>
                <w:p w14:paraId="760FABE2">
                  <w:pPr>
                    <w:jc w:val="center"/>
                    <w:rPr>
                      <w:rFonts w:hint="eastAsia" w:ascii="Times New Roman" w:hAnsi="Times New Roman" w:eastAsia="宋体" w:cs="Times New Roman"/>
                      <w:bCs/>
                      <w:color w:val="auto"/>
                      <w:kern w:val="2"/>
                      <w:sz w:val="21"/>
                      <w:szCs w:val="21"/>
                      <w:highlight w:val="none"/>
                      <w:vertAlign w:val="baseline"/>
                      <w:lang w:val="en-US" w:eastAsia="zh-CN"/>
                    </w:rPr>
                  </w:pPr>
                  <w:r>
                    <w:rPr>
                      <w:rFonts w:hint="eastAsia" w:cs="Times New Roman"/>
                      <w:bCs/>
                      <w:color w:val="auto"/>
                      <w:kern w:val="2"/>
                      <w:sz w:val="21"/>
                      <w:szCs w:val="21"/>
                      <w:highlight w:val="none"/>
                      <w:vertAlign w:val="baseline"/>
                      <w:lang w:val="en-US" w:eastAsia="zh-CN"/>
                    </w:rPr>
                    <w:t>投资（万元）</w:t>
                  </w:r>
                </w:p>
              </w:tc>
            </w:tr>
            <w:tr w14:paraId="3908D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 w:hRule="atLeast"/>
              </w:trPr>
              <w:tc>
                <w:tcPr>
                  <w:tcW w:w="614" w:type="dxa"/>
                  <w:vMerge w:val="restart"/>
                  <w:vAlign w:val="center"/>
                </w:tcPr>
                <w:p w14:paraId="13A82D69">
                  <w:pPr>
                    <w:jc w:val="center"/>
                    <w:rPr>
                      <w:rFonts w:hint="eastAsia" w:ascii="Times New Roman" w:hAnsi="Times New Roman" w:eastAsia="宋体" w:cs="Times New Roman"/>
                      <w:bCs/>
                      <w:color w:val="auto"/>
                      <w:kern w:val="2"/>
                      <w:sz w:val="21"/>
                      <w:szCs w:val="21"/>
                      <w:vertAlign w:val="baseline"/>
                      <w:lang w:val="en-US" w:eastAsia="zh-CN"/>
                    </w:rPr>
                  </w:pPr>
                  <w:r>
                    <w:rPr>
                      <w:rFonts w:hint="eastAsia" w:cs="Times New Roman"/>
                      <w:bCs/>
                      <w:color w:val="auto"/>
                      <w:kern w:val="2"/>
                      <w:sz w:val="21"/>
                      <w:szCs w:val="21"/>
                      <w:vertAlign w:val="baseline"/>
                      <w:lang w:val="en-US" w:eastAsia="zh-CN"/>
                    </w:rPr>
                    <w:t>施工期</w:t>
                  </w:r>
                </w:p>
              </w:tc>
              <w:tc>
                <w:tcPr>
                  <w:tcW w:w="1760" w:type="dxa"/>
                  <w:vMerge w:val="restart"/>
                  <w:vAlign w:val="center"/>
                </w:tcPr>
                <w:p w14:paraId="5E4E1B59">
                  <w:pPr>
                    <w:jc w:val="center"/>
                    <w:rPr>
                      <w:rFonts w:hint="eastAsia" w:ascii="Times New Roman" w:hAnsi="Times New Roman" w:eastAsia="宋体" w:cs="Times New Roman"/>
                      <w:bCs/>
                      <w:color w:val="auto"/>
                      <w:kern w:val="2"/>
                      <w:sz w:val="21"/>
                      <w:szCs w:val="21"/>
                      <w:vertAlign w:val="baseline"/>
                      <w:lang w:val="en-US" w:eastAsia="zh-CN"/>
                    </w:rPr>
                  </w:pPr>
                  <w:r>
                    <w:rPr>
                      <w:rFonts w:hint="eastAsia" w:cs="Times New Roman"/>
                      <w:bCs/>
                      <w:color w:val="auto"/>
                      <w:kern w:val="2"/>
                      <w:sz w:val="21"/>
                      <w:szCs w:val="21"/>
                      <w:vertAlign w:val="baseline"/>
                      <w:lang w:val="en-US" w:eastAsia="zh-CN"/>
                    </w:rPr>
                    <w:t>废气</w:t>
                  </w:r>
                </w:p>
              </w:tc>
              <w:tc>
                <w:tcPr>
                  <w:tcW w:w="3917" w:type="dxa"/>
                  <w:vMerge w:val="restart"/>
                  <w:vAlign w:val="center"/>
                </w:tcPr>
                <w:p w14:paraId="7C9FD3A2">
                  <w:pPr>
                    <w:jc w:val="center"/>
                    <w:rPr>
                      <w:rFonts w:hint="default" w:ascii="Times New Roman" w:hAnsi="Times New Roman" w:eastAsia="宋体" w:cs="Times New Roman"/>
                      <w:bCs/>
                      <w:color w:val="auto"/>
                      <w:kern w:val="2"/>
                      <w:sz w:val="21"/>
                      <w:szCs w:val="21"/>
                      <w:vertAlign w:val="baseline"/>
                    </w:rPr>
                  </w:pPr>
                  <w:r>
                    <w:rPr>
                      <w:rFonts w:hint="eastAsia" w:ascii="宋体" w:hAnsi="宋体" w:cs="宋体"/>
                      <w:color w:val="auto"/>
                      <w:kern w:val="2"/>
                      <w:sz w:val="21"/>
                      <w:szCs w:val="21"/>
                      <w:lang w:val="en-US" w:eastAsia="zh-CN"/>
                    </w:rPr>
                    <w:t>施工期：对开挖场地、施工作业面洒水抑尘；易起尘的物料运输车辆用帆布、盖套遮盖、控制车速、</w:t>
                  </w:r>
                  <w:r>
                    <w:rPr>
                      <w:rFonts w:hint="eastAsia" w:ascii="宋体" w:hAnsi="宋体" w:eastAsia="宋体" w:cs="宋体"/>
                      <w:color w:val="auto"/>
                      <w:kern w:val="2"/>
                      <w:sz w:val="21"/>
                      <w:szCs w:val="21"/>
                    </w:rPr>
                    <w:t>施工材料覆盖</w:t>
                  </w:r>
                </w:p>
              </w:tc>
              <w:tc>
                <w:tcPr>
                  <w:tcW w:w="1829" w:type="dxa"/>
                  <w:vAlign w:val="center"/>
                </w:tcPr>
                <w:p w14:paraId="5D8D43D2">
                  <w:pPr>
                    <w:jc w:val="center"/>
                    <w:rPr>
                      <w:rFonts w:hint="default" w:ascii="Times New Roman" w:hAnsi="Times New Roman" w:eastAsia="宋体" w:cs="Times New Roman"/>
                      <w:bCs/>
                      <w:color w:val="auto"/>
                      <w:kern w:val="2"/>
                      <w:sz w:val="21"/>
                      <w:szCs w:val="21"/>
                      <w:vertAlign w:val="baseline"/>
                      <w:lang w:val="en-US" w:eastAsia="zh-CN"/>
                    </w:rPr>
                  </w:pPr>
                  <w:r>
                    <w:rPr>
                      <w:rFonts w:hint="eastAsia" w:cs="Times New Roman"/>
                      <w:bCs/>
                      <w:color w:val="auto"/>
                      <w:kern w:val="2"/>
                      <w:sz w:val="21"/>
                      <w:szCs w:val="21"/>
                      <w:vertAlign w:val="baseline"/>
                      <w:lang w:val="en-US" w:eastAsia="zh-CN"/>
                    </w:rPr>
                    <w:t>20</w:t>
                  </w:r>
                </w:p>
              </w:tc>
            </w:tr>
            <w:tr w14:paraId="206CB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 w:hRule="atLeast"/>
              </w:trPr>
              <w:tc>
                <w:tcPr>
                  <w:tcW w:w="614" w:type="dxa"/>
                  <w:vMerge w:val="continue"/>
                  <w:vAlign w:val="center"/>
                </w:tcPr>
                <w:p w14:paraId="0F687790">
                  <w:pPr>
                    <w:jc w:val="center"/>
                    <w:rPr>
                      <w:color w:val="auto"/>
                    </w:rPr>
                  </w:pPr>
                </w:p>
              </w:tc>
              <w:tc>
                <w:tcPr>
                  <w:tcW w:w="1760" w:type="dxa"/>
                  <w:vMerge w:val="continue"/>
                  <w:vAlign w:val="center"/>
                </w:tcPr>
                <w:p w14:paraId="1C1B9C8B">
                  <w:pPr>
                    <w:jc w:val="center"/>
                    <w:rPr>
                      <w:color w:val="auto"/>
                    </w:rPr>
                  </w:pPr>
                </w:p>
              </w:tc>
              <w:tc>
                <w:tcPr>
                  <w:tcW w:w="3917" w:type="dxa"/>
                  <w:vMerge w:val="continue"/>
                  <w:vAlign w:val="center"/>
                </w:tcPr>
                <w:p w14:paraId="63165C8C">
                  <w:pPr>
                    <w:jc w:val="center"/>
                    <w:rPr>
                      <w:rFonts w:hint="default" w:ascii="Times New Roman" w:hAnsi="Times New Roman" w:eastAsia="宋体" w:cs="Times New Roman"/>
                      <w:bCs/>
                      <w:color w:val="auto"/>
                      <w:kern w:val="2"/>
                      <w:sz w:val="21"/>
                      <w:szCs w:val="21"/>
                      <w:vertAlign w:val="baseline"/>
                    </w:rPr>
                  </w:pPr>
                </w:p>
              </w:tc>
              <w:tc>
                <w:tcPr>
                  <w:tcW w:w="1829" w:type="dxa"/>
                  <w:vAlign w:val="center"/>
                </w:tcPr>
                <w:p w14:paraId="2F4C7AD0">
                  <w:pPr>
                    <w:jc w:val="center"/>
                    <w:rPr>
                      <w:rFonts w:hint="default" w:ascii="Times New Roman" w:hAnsi="Times New Roman" w:eastAsia="宋体" w:cs="Times New Roman"/>
                      <w:bCs/>
                      <w:color w:val="auto"/>
                      <w:kern w:val="2"/>
                      <w:sz w:val="21"/>
                      <w:szCs w:val="21"/>
                      <w:vertAlign w:val="baseline"/>
                    </w:rPr>
                  </w:pPr>
                  <w:r>
                    <w:rPr>
                      <w:rFonts w:hint="default" w:ascii="Times New Roman" w:hAnsi="Times New Roman" w:eastAsia="宋体" w:cs="Times New Roman"/>
                      <w:color w:val="auto"/>
                      <w:kern w:val="2"/>
                      <w:sz w:val="21"/>
                      <w:szCs w:val="21"/>
                    </w:rPr>
                    <w:t>7.0</w:t>
                  </w:r>
                </w:p>
              </w:tc>
            </w:tr>
            <w:tr w14:paraId="0563F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 w:type="dxa"/>
                  <w:vMerge w:val="continue"/>
                  <w:vAlign w:val="center"/>
                </w:tcPr>
                <w:p w14:paraId="4F6172E2">
                  <w:pPr>
                    <w:jc w:val="center"/>
                    <w:rPr>
                      <w:rFonts w:hint="default" w:ascii="Times New Roman" w:hAnsi="Times New Roman" w:eastAsia="宋体" w:cs="Times New Roman"/>
                      <w:bCs/>
                      <w:color w:val="auto"/>
                      <w:kern w:val="2"/>
                      <w:sz w:val="21"/>
                      <w:szCs w:val="21"/>
                      <w:vertAlign w:val="baseline"/>
                    </w:rPr>
                  </w:pPr>
                </w:p>
              </w:tc>
              <w:tc>
                <w:tcPr>
                  <w:tcW w:w="1760" w:type="dxa"/>
                  <w:vAlign w:val="center"/>
                </w:tcPr>
                <w:p w14:paraId="4A47975B">
                  <w:pPr>
                    <w:jc w:val="center"/>
                    <w:rPr>
                      <w:rFonts w:hint="default" w:ascii="Times New Roman" w:hAnsi="Times New Roman" w:eastAsia="宋体" w:cs="Times New Roman"/>
                      <w:bCs/>
                      <w:color w:val="auto"/>
                      <w:kern w:val="2"/>
                      <w:sz w:val="21"/>
                      <w:szCs w:val="21"/>
                      <w:vertAlign w:val="baseline"/>
                      <w:lang w:val="en-US" w:eastAsia="zh-CN"/>
                    </w:rPr>
                  </w:pPr>
                  <w:r>
                    <w:rPr>
                      <w:rFonts w:hint="eastAsia" w:cs="Times New Roman"/>
                      <w:bCs/>
                      <w:color w:val="auto"/>
                      <w:kern w:val="2"/>
                      <w:sz w:val="21"/>
                      <w:szCs w:val="21"/>
                      <w:vertAlign w:val="baseline"/>
                      <w:lang w:val="en-US" w:eastAsia="zh-CN"/>
                    </w:rPr>
                    <w:t>废水</w:t>
                  </w:r>
                </w:p>
              </w:tc>
              <w:tc>
                <w:tcPr>
                  <w:tcW w:w="3917" w:type="dxa"/>
                  <w:vAlign w:val="center"/>
                </w:tcPr>
                <w:p w14:paraId="17F1F895">
                  <w:pPr>
                    <w:jc w:val="center"/>
                    <w:rPr>
                      <w:rFonts w:hint="eastAsia" w:ascii="Times New Roman" w:hAnsi="Times New Roman" w:eastAsia="宋体" w:cs="Times New Roman"/>
                      <w:bCs/>
                      <w:color w:val="auto"/>
                      <w:kern w:val="2"/>
                      <w:sz w:val="21"/>
                      <w:szCs w:val="21"/>
                      <w:vertAlign w:val="baseline"/>
                      <w:lang w:val="en-US" w:eastAsia="zh-CN"/>
                    </w:rPr>
                  </w:pPr>
                  <w:r>
                    <w:rPr>
                      <w:rFonts w:hint="eastAsia" w:ascii="Times New Roman" w:hAnsi="Times New Roman" w:eastAsia="宋体" w:cs="Times New Roman"/>
                      <w:bCs/>
                      <w:color w:val="auto"/>
                      <w:kern w:val="2"/>
                      <w:sz w:val="21"/>
                      <w:szCs w:val="21"/>
                      <w:vertAlign w:val="baseline"/>
                      <w:lang w:val="en-US" w:eastAsia="zh-CN"/>
                    </w:rPr>
                    <w:t>施工期不设置生活营地，施工人员均租用</w:t>
                  </w:r>
                  <w:r>
                    <w:rPr>
                      <w:rFonts w:hint="eastAsia" w:eastAsia="宋体" w:cs="Times New Roman"/>
                      <w:color w:val="auto"/>
                      <w:sz w:val="21"/>
                      <w:szCs w:val="21"/>
                      <w:vertAlign w:val="baseline"/>
                      <w:lang w:val="en-US" w:eastAsia="zh-CN"/>
                    </w:rPr>
                    <w:t>无定河镇庙滩村现有的居民房</w:t>
                  </w:r>
                  <w:r>
                    <w:rPr>
                      <w:rFonts w:hint="eastAsia" w:ascii="Times New Roman" w:hAnsi="Times New Roman" w:eastAsia="宋体" w:cs="Times New Roman"/>
                      <w:bCs/>
                      <w:color w:val="auto"/>
                      <w:kern w:val="2"/>
                      <w:sz w:val="21"/>
                      <w:szCs w:val="21"/>
                      <w:vertAlign w:val="baseline"/>
                      <w:lang w:val="en-US" w:eastAsia="zh-CN"/>
                    </w:rPr>
                    <w:t>住宿，施工人员生活污水依托村镇已有污水收集和处理设施进行处理；试压废水处理方式为：全管线利用段间隔离阀分段打压，并将打压废水留存于管内，待全线施工完成后，将废水排至</w:t>
                  </w:r>
                  <w:r>
                    <w:rPr>
                      <w:rFonts w:hint="eastAsia" w:eastAsia="宋体" w:cs="Times New Roman"/>
                      <w:color w:val="auto"/>
                      <w:sz w:val="21"/>
                      <w:szCs w:val="21"/>
                      <w:highlight w:val="none"/>
                      <w:vertAlign w:val="baseline"/>
                      <w:lang w:val="en-US" w:eastAsia="zh-CN"/>
                    </w:rPr>
                    <w:t>内蒙古</w:t>
                  </w:r>
                  <w:r>
                    <w:rPr>
                      <w:rFonts w:hint="eastAsia" w:eastAsia="宋体" w:cs="Times New Roman"/>
                      <w:color w:val="auto"/>
                      <w:sz w:val="21"/>
                      <w:szCs w:val="21"/>
                      <w:vertAlign w:val="baseline"/>
                      <w:lang w:val="en-US" w:eastAsia="zh-CN"/>
                    </w:rPr>
                    <w:t>卓正煤化工有限公司</w:t>
                  </w:r>
                  <w:r>
                    <w:rPr>
                      <w:rFonts w:hint="eastAsia" w:ascii="Times New Roman" w:hAnsi="Times New Roman" w:eastAsia="宋体" w:cs="Times New Roman"/>
                      <w:bCs/>
                      <w:color w:val="auto"/>
                      <w:kern w:val="2"/>
                      <w:sz w:val="21"/>
                      <w:szCs w:val="21"/>
                      <w:vertAlign w:val="baseline"/>
                      <w:lang w:val="en-US" w:eastAsia="zh-CN"/>
                    </w:rPr>
                    <w:t>进行处理并回用，不会对环境造成污染。</w:t>
                  </w:r>
                </w:p>
              </w:tc>
              <w:tc>
                <w:tcPr>
                  <w:tcW w:w="1829" w:type="dxa"/>
                  <w:vAlign w:val="center"/>
                </w:tcPr>
                <w:p w14:paraId="6FCCB9A0">
                  <w:pPr>
                    <w:jc w:val="center"/>
                    <w:rPr>
                      <w:rFonts w:hint="default" w:ascii="Times New Roman" w:hAnsi="Times New Roman" w:eastAsia="宋体" w:cs="Times New Roman"/>
                      <w:bCs/>
                      <w:color w:val="auto"/>
                      <w:kern w:val="2"/>
                      <w:sz w:val="21"/>
                      <w:szCs w:val="21"/>
                      <w:vertAlign w:val="baseline"/>
                      <w:lang w:val="en-US" w:eastAsia="zh-CN"/>
                    </w:rPr>
                  </w:pPr>
                  <w:r>
                    <w:rPr>
                      <w:rFonts w:hint="eastAsia" w:cs="Times New Roman"/>
                      <w:bCs/>
                      <w:color w:val="auto"/>
                      <w:kern w:val="2"/>
                      <w:sz w:val="21"/>
                      <w:szCs w:val="21"/>
                      <w:vertAlign w:val="baseline"/>
                      <w:lang w:val="en-US" w:eastAsia="zh-CN"/>
                    </w:rPr>
                    <w:t>/</w:t>
                  </w:r>
                </w:p>
              </w:tc>
            </w:tr>
            <w:tr w14:paraId="0A2E3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614" w:type="dxa"/>
                  <w:vMerge w:val="continue"/>
                  <w:vAlign w:val="center"/>
                </w:tcPr>
                <w:p w14:paraId="0F2742E0">
                  <w:pPr>
                    <w:jc w:val="center"/>
                    <w:rPr>
                      <w:rFonts w:hint="default" w:ascii="Times New Roman" w:hAnsi="Times New Roman" w:eastAsia="宋体" w:cs="Times New Roman"/>
                      <w:bCs/>
                      <w:color w:val="auto"/>
                      <w:kern w:val="2"/>
                      <w:sz w:val="21"/>
                      <w:szCs w:val="21"/>
                      <w:vertAlign w:val="baseline"/>
                    </w:rPr>
                  </w:pPr>
                </w:p>
              </w:tc>
              <w:tc>
                <w:tcPr>
                  <w:tcW w:w="1760" w:type="dxa"/>
                  <w:vAlign w:val="center"/>
                </w:tcPr>
                <w:p w14:paraId="18A5E85A">
                  <w:pPr>
                    <w:jc w:val="center"/>
                    <w:rPr>
                      <w:rFonts w:hint="eastAsia" w:ascii="Times New Roman" w:hAnsi="Times New Roman" w:eastAsia="宋体" w:cs="Times New Roman"/>
                      <w:bCs/>
                      <w:color w:val="auto"/>
                      <w:kern w:val="2"/>
                      <w:sz w:val="21"/>
                      <w:szCs w:val="21"/>
                      <w:vertAlign w:val="baseline"/>
                      <w:lang w:val="en-US" w:eastAsia="zh-CN"/>
                    </w:rPr>
                  </w:pPr>
                  <w:r>
                    <w:rPr>
                      <w:rFonts w:hint="eastAsia" w:cs="Times New Roman"/>
                      <w:bCs/>
                      <w:color w:val="auto"/>
                      <w:kern w:val="2"/>
                      <w:sz w:val="21"/>
                      <w:szCs w:val="21"/>
                      <w:vertAlign w:val="baseline"/>
                      <w:lang w:val="en-US" w:eastAsia="zh-CN"/>
                    </w:rPr>
                    <w:t>噪声</w:t>
                  </w:r>
                </w:p>
              </w:tc>
              <w:tc>
                <w:tcPr>
                  <w:tcW w:w="3917" w:type="dxa"/>
                  <w:vAlign w:val="center"/>
                </w:tcPr>
                <w:p w14:paraId="4CC99CD8">
                  <w:pPr>
                    <w:jc w:val="center"/>
                    <w:rPr>
                      <w:rFonts w:hint="eastAsia" w:ascii="宋体" w:hAnsi="宋体" w:cs="宋体"/>
                      <w:color w:val="auto"/>
                      <w:kern w:val="2"/>
                      <w:sz w:val="21"/>
                      <w:szCs w:val="21"/>
                      <w:lang w:eastAsia="zh-CN"/>
                    </w:rPr>
                  </w:pPr>
                  <w:r>
                    <w:rPr>
                      <w:rFonts w:hint="eastAsia" w:ascii="宋体" w:hAnsi="宋体" w:cs="宋体"/>
                      <w:color w:val="auto"/>
                      <w:kern w:val="2"/>
                      <w:sz w:val="21"/>
                      <w:szCs w:val="21"/>
                      <w:lang w:eastAsia="zh-CN"/>
                    </w:rPr>
                    <w:t>施工经过村庄</w:t>
                  </w:r>
                  <w:r>
                    <w:rPr>
                      <w:rFonts w:hint="eastAsia" w:ascii="宋体" w:hAnsi="宋体" w:cs="宋体"/>
                      <w:color w:val="auto"/>
                      <w:kern w:val="2"/>
                      <w:sz w:val="21"/>
                      <w:szCs w:val="21"/>
                      <w:highlight w:val="none"/>
                      <w:lang w:eastAsia="zh-CN"/>
                    </w:rPr>
                    <w:t>时应设置施工围挡。</w:t>
                  </w:r>
                </w:p>
                <w:p w14:paraId="5E9F03A0">
                  <w:pPr>
                    <w:jc w:val="center"/>
                    <w:rPr>
                      <w:rFonts w:hint="eastAsia" w:ascii="Times New Roman" w:hAnsi="Times New Roman" w:eastAsia="宋体" w:cs="Times New Roman"/>
                      <w:bCs/>
                      <w:color w:val="auto"/>
                      <w:kern w:val="2"/>
                      <w:sz w:val="21"/>
                      <w:szCs w:val="21"/>
                      <w:vertAlign w:val="baseline"/>
                      <w:lang w:eastAsia="zh-CN"/>
                    </w:rPr>
                  </w:pPr>
                  <w:r>
                    <w:rPr>
                      <w:rFonts w:hint="eastAsia" w:ascii="宋体" w:hAnsi="宋体" w:cs="宋体"/>
                      <w:color w:val="auto"/>
                      <w:kern w:val="2"/>
                      <w:sz w:val="21"/>
                      <w:szCs w:val="21"/>
                      <w:lang w:eastAsia="zh-CN"/>
                    </w:rPr>
                    <w:t>施工期：严格控制施工时间，夜间禁止施工，</w:t>
                  </w:r>
                  <w:r>
                    <w:rPr>
                      <w:rFonts w:hint="eastAsia" w:ascii="宋体" w:hAnsi="宋体" w:cs="宋体"/>
                      <w:color w:val="auto"/>
                      <w:kern w:val="2"/>
                      <w:sz w:val="21"/>
                      <w:szCs w:val="21"/>
                      <w:lang w:val="en-US" w:eastAsia="zh-CN"/>
                    </w:rPr>
                    <w:t>并</w:t>
                  </w:r>
                  <w:r>
                    <w:rPr>
                      <w:rFonts w:hint="eastAsia"/>
                      <w:color w:val="auto"/>
                      <w:lang w:eastAsia="zh-CN"/>
                    </w:rPr>
                    <w:t>选用低噪声设备</w:t>
                  </w:r>
                  <w:r>
                    <w:rPr>
                      <w:rFonts w:hint="eastAsia" w:ascii="宋体" w:hAnsi="宋体" w:cs="宋体"/>
                      <w:color w:val="auto"/>
                      <w:kern w:val="2"/>
                      <w:sz w:val="21"/>
                      <w:szCs w:val="21"/>
                      <w:lang w:eastAsia="zh-CN"/>
                    </w:rPr>
                    <w:t>。</w:t>
                  </w:r>
                </w:p>
              </w:tc>
              <w:tc>
                <w:tcPr>
                  <w:tcW w:w="1829" w:type="dxa"/>
                  <w:vAlign w:val="center"/>
                </w:tcPr>
                <w:p w14:paraId="3B8C5096">
                  <w:pPr>
                    <w:jc w:val="center"/>
                    <w:rPr>
                      <w:rFonts w:hint="default" w:ascii="Times New Roman" w:hAnsi="Times New Roman" w:eastAsia="宋体" w:cs="Times New Roman"/>
                      <w:bCs/>
                      <w:color w:val="auto"/>
                      <w:kern w:val="2"/>
                      <w:sz w:val="21"/>
                      <w:szCs w:val="21"/>
                      <w:vertAlign w:val="baseline"/>
                      <w:lang w:val="en-US" w:eastAsia="zh-CN"/>
                    </w:rPr>
                  </w:pPr>
                  <w:r>
                    <w:rPr>
                      <w:rFonts w:hint="eastAsia" w:cs="Times New Roman"/>
                      <w:bCs/>
                      <w:color w:val="auto"/>
                      <w:kern w:val="2"/>
                      <w:sz w:val="21"/>
                      <w:szCs w:val="21"/>
                      <w:vertAlign w:val="baseline"/>
                      <w:lang w:val="en-US" w:eastAsia="zh-CN"/>
                    </w:rPr>
                    <w:t>7.0</w:t>
                  </w:r>
                </w:p>
              </w:tc>
            </w:tr>
            <w:tr w14:paraId="6DF4F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 w:type="dxa"/>
                  <w:vMerge w:val="continue"/>
                  <w:vAlign w:val="center"/>
                </w:tcPr>
                <w:p w14:paraId="00AA436C">
                  <w:pPr>
                    <w:jc w:val="center"/>
                    <w:rPr>
                      <w:rFonts w:hint="default" w:ascii="Times New Roman" w:hAnsi="Times New Roman" w:eastAsia="宋体" w:cs="Times New Roman"/>
                      <w:bCs/>
                      <w:color w:val="auto"/>
                      <w:kern w:val="2"/>
                      <w:sz w:val="21"/>
                      <w:szCs w:val="21"/>
                      <w:vertAlign w:val="baseline"/>
                    </w:rPr>
                  </w:pPr>
                </w:p>
              </w:tc>
              <w:tc>
                <w:tcPr>
                  <w:tcW w:w="1760" w:type="dxa"/>
                  <w:vMerge w:val="restart"/>
                  <w:vAlign w:val="center"/>
                </w:tcPr>
                <w:p w14:paraId="3600C153">
                  <w:pPr>
                    <w:jc w:val="center"/>
                    <w:rPr>
                      <w:rFonts w:hint="eastAsia" w:ascii="Times New Roman" w:hAnsi="Times New Roman" w:eastAsia="宋体" w:cs="Times New Roman"/>
                      <w:bCs/>
                      <w:color w:val="auto"/>
                      <w:kern w:val="2"/>
                      <w:sz w:val="21"/>
                      <w:szCs w:val="21"/>
                      <w:vertAlign w:val="baseline"/>
                      <w:lang w:val="en-US" w:eastAsia="zh-CN"/>
                    </w:rPr>
                  </w:pPr>
                  <w:r>
                    <w:rPr>
                      <w:rFonts w:hint="eastAsia" w:cs="Times New Roman"/>
                      <w:bCs/>
                      <w:color w:val="auto"/>
                      <w:kern w:val="2"/>
                      <w:sz w:val="21"/>
                      <w:szCs w:val="21"/>
                      <w:vertAlign w:val="baseline"/>
                      <w:lang w:val="en-US" w:eastAsia="zh-CN"/>
                    </w:rPr>
                    <w:t>固体废物</w:t>
                  </w:r>
                </w:p>
              </w:tc>
              <w:tc>
                <w:tcPr>
                  <w:tcW w:w="3917" w:type="dxa"/>
                  <w:vAlign w:val="center"/>
                </w:tcPr>
                <w:p w14:paraId="2958BC58">
                  <w:pPr>
                    <w:jc w:val="center"/>
                    <w:rPr>
                      <w:rFonts w:hint="eastAsia" w:ascii="Times New Roman" w:hAnsi="Times New Roman" w:eastAsia="宋体" w:cs="Times New Roman"/>
                      <w:bCs/>
                      <w:color w:val="auto"/>
                      <w:kern w:val="2"/>
                      <w:sz w:val="21"/>
                      <w:szCs w:val="21"/>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管道的清渣、电焊、组装等过程中的固废进行收集后</w:t>
                  </w:r>
                  <w:r>
                    <w:rPr>
                      <w:rFonts w:hint="eastAsia" w:cs="Times New Roman"/>
                      <w:color w:val="auto"/>
                      <w:sz w:val="21"/>
                      <w:szCs w:val="21"/>
                      <w:highlight w:val="none"/>
                      <w:vertAlign w:val="baseline"/>
                      <w:lang w:val="en-US" w:eastAsia="zh-CN"/>
                    </w:rPr>
                    <w:t>拉运至</w:t>
                  </w:r>
                  <w:r>
                    <w:rPr>
                      <w:rFonts w:hint="default" w:ascii="Times New Roman" w:hAnsi="Times New Roman" w:eastAsia="宋体" w:cs="Times New Roman"/>
                      <w:color w:val="auto"/>
                      <w:sz w:val="21"/>
                      <w:szCs w:val="21"/>
                      <w:highlight w:val="none"/>
                      <w:vertAlign w:val="baseline"/>
                      <w:lang w:val="en-US" w:eastAsia="zh-CN"/>
                    </w:rPr>
                    <w:t>附近固废处理厂统一处置</w:t>
                  </w:r>
                  <w:r>
                    <w:rPr>
                      <w:rFonts w:hint="eastAsia" w:cs="Times New Roman"/>
                      <w:color w:val="auto"/>
                      <w:sz w:val="21"/>
                      <w:szCs w:val="21"/>
                      <w:highlight w:val="none"/>
                      <w:vertAlign w:val="baseline"/>
                      <w:lang w:val="en-US" w:eastAsia="zh-CN"/>
                    </w:rPr>
                    <w:t>。</w:t>
                  </w:r>
                </w:p>
              </w:tc>
              <w:tc>
                <w:tcPr>
                  <w:tcW w:w="1829" w:type="dxa"/>
                  <w:vMerge w:val="restart"/>
                  <w:vAlign w:val="center"/>
                </w:tcPr>
                <w:p w14:paraId="5FB8CAE1">
                  <w:pPr>
                    <w:jc w:val="center"/>
                    <w:rPr>
                      <w:rFonts w:hint="default" w:cs="Times New Roman"/>
                      <w:bCs/>
                      <w:color w:val="auto"/>
                      <w:kern w:val="2"/>
                      <w:sz w:val="21"/>
                      <w:szCs w:val="21"/>
                      <w:vertAlign w:val="baseline"/>
                      <w:lang w:val="en-US" w:eastAsia="zh-CN"/>
                    </w:rPr>
                  </w:pPr>
                  <w:r>
                    <w:rPr>
                      <w:rFonts w:hint="eastAsia" w:cs="Times New Roman"/>
                      <w:bCs/>
                      <w:color w:val="auto"/>
                      <w:kern w:val="2"/>
                      <w:sz w:val="21"/>
                      <w:szCs w:val="21"/>
                      <w:vertAlign w:val="baseline"/>
                      <w:lang w:val="en-US" w:eastAsia="zh-CN"/>
                    </w:rPr>
                    <w:t>1</w:t>
                  </w:r>
                </w:p>
              </w:tc>
            </w:tr>
            <w:tr w14:paraId="39B13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 w:type="dxa"/>
                  <w:vMerge w:val="continue"/>
                  <w:vAlign w:val="center"/>
                </w:tcPr>
                <w:p w14:paraId="11604F89">
                  <w:pPr>
                    <w:jc w:val="center"/>
                    <w:rPr>
                      <w:rFonts w:hint="default" w:ascii="Times New Roman" w:hAnsi="Times New Roman" w:eastAsia="宋体" w:cs="Times New Roman"/>
                      <w:bCs/>
                      <w:color w:val="auto"/>
                      <w:kern w:val="2"/>
                      <w:sz w:val="21"/>
                      <w:szCs w:val="21"/>
                      <w:vertAlign w:val="baseline"/>
                    </w:rPr>
                  </w:pPr>
                </w:p>
              </w:tc>
              <w:tc>
                <w:tcPr>
                  <w:tcW w:w="1760" w:type="dxa"/>
                  <w:vMerge w:val="continue"/>
                  <w:vAlign w:val="center"/>
                </w:tcPr>
                <w:p w14:paraId="3630638E">
                  <w:pPr>
                    <w:jc w:val="center"/>
                    <w:rPr>
                      <w:rFonts w:hint="eastAsia" w:cs="Times New Roman"/>
                      <w:bCs/>
                      <w:color w:val="auto"/>
                      <w:kern w:val="2"/>
                      <w:sz w:val="21"/>
                      <w:szCs w:val="21"/>
                      <w:vertAlign w:val="baseline"/>
                      <w:lang w:val="en-US" w:eastAsia="zh-CN"/>
                    </w:rPr>
                  </w:pPr>
                </w:p>
              </w:tc>
              <w:tc>
                <w:tcPr>
                  <w:tcW w:w="3917" w:type="dxa"/>
                  <w:vAlign w:val="center"/>
                </w:tcPr>
                <w:p w14:paraId="0B67A820">
                  <w:pPr>
                    <w:jc w:val="center"/>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生活垃圾收集后拉运至附近生活垃圾处理厂统一处置。</w:t>
                  </w:r>
                </w:p>
              </w:tc>
              <w:tc>
                <w:tcPr>
                  <w:tcW w:w="1829" w:type="dxa"/>
                  <w:vMerge w:val="continue"/>
                  <w:vAlign w:val="center"/>
                </w:tcPr>
                <w:p w14:paraId="2F517F61">
                  <w:pPr>
                    <w:jc w:val="center"/>
                    <w:rPr>
                      <w:rFonts w:hint="eastAsia" w:cs="Times New Roman"/>
                      <w:bCs/>
                      <w:color w:val="auto"/>
                      <w:kern w:val="2"/>
                      <w:sz w:val="21"/>
                      <w:szCs w:val="21"/>
                      <w:vertAlign w:val="baseline"/>
                      <w:lang w:val="en-US" w:eastAsia="zh-CN"/>
                    </w:rPr>
                  </w:pPr>
                </w:p>
              </w:tc>
            </w:tr>
            <w:tr w14:paraId="75B57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4" w:type="dxa"/>
                  <w:vMerge w:val="continue"/>
                  <w:vAlign w:val="center"/>
                </w:tcPr>
                <w:p w14:paraId="27054033">
                  <w:pPr>
                    <w:jc w:val="center"/>
                    <w:rPr>
                      <w:rFonts w:hint="default" w:ascii="Times New Roman" w:hAnsi="Times New Roman" w:eastAsia="宋体" w:cs="Times New Roman"/>
                      <w:bCs/>
                      <w:color w:val="auto"/>
                      <w:kern w:val="2"/>
                      <w:sz w:val="21"/>
                      <w:szCs w:val="21"/>
                      <w:vertAlign w:val="baseline"/>
                    </w:rPr>
                  </w:pPr>
                </w:p>
              </w:tc>
              <w:tc>
                <w:tcPr>
                  <w:tcW w:w="1760" w:type="dxa"/>
                  <w:vMerge w:val="continue"/>
                  <w:vAlign w:val="center"/>
                </w:tcPr>
                <w:p w14:paraId="7607A1D8">
                  <w:pPr>
                    <w:jc w:val="center"/>
                    <w:rPr>
                      <w:rFonts w:hint="eastAsia" w:cs="Times New Roman"/>
                      <w:bCs/>
                      <w:color w:val="auto"/>
                      <w:kern w:val="2"/>
                      <w:sz w:val="21"/>
                      <w:szCs w:val="21"/>
                      <w:vertAlign w:val="baseline"/>
                      <w:lang w:val="en-US" w:eastAsia="zh-CN"/>
                    </w:rPr>
                  </w:pPr>
                </w:p>
              </w:tc>
              <w:tc>
                <w:tcPr>
                  <w:tcW w:w="3917" w:type="dxa"/>
                  <w:vAlign w:val="center"/>
                </w:tcPr>
                <w:p w14:paraId="123ADF23">
                  <w:pPr>
                    <w:jc w:val="center"/>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施工过程中</w:t>
                  </w:r>
                  <w:r>
                    <w:rPr>
                      <w:rFonts w:hint="default" w:ascii="Times New Roman" w:hAnsi="Times New Roman" w:eastAsia="宋体" w:cs="Times New Roman"/>
                      <w:color w:val="auto"/>
                      <w:sz w:val="21"/>
                      <w:szCs w:val="21"/>
                      <w:highlight w:val="none"/>
                      <w:vertAlign w:val="baseline"/>
                      <w:lang w:val="en-US" w:eastAsia="zh-CN"/>
                    </w:rPr>
                    <w:t>产生的泥浆不落地，委托当地泥浆处理厂进行合理处置。</w:t>
                  </w:r>
                </w:p>
              </w:tc>
              <w:tc>
                <w:tcPr>
                  <w:tcW w:w="1829" w:type="dxa"/>
                  <w:vMerge w:val="continue"/>
                  <w:vAlign w:val="center"/>
                </w:tcPr>
                <w:p w14:paraId="4E7026C9">
                  <w:pPr>
                    <w:jc w:val="center"/>
                    <w:rPr>
                      <w:rFonts w:hint="default" w:cs="Times New Roman"/>
                      <w:bCs/>
                      <w:color w:val="auto"/>
                      <w:kern w:val="2"/>
                      <w:sz w:val="21"/>
                      <w:szCs w:val="21"/>
                      <w:vertAlign w:val="baseline"/>
                      <w:lang w:val="en-US" w:eastAsia="zh-CN"/>
                    </w:rPr>
                  </w:pPr>
                </w:p>
              </w:tc>
            </w:tr>
            <w:tr w14:paraId="7B632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614" w:type="dxa"/>
                  <w:vMerge w:val="continue"/>
                  <w:vAlign w:val="center"/>
                </w:tcPr>
                <w:p w14:paraId="27EC6A9C">
                  <w:pPr>
                    <w:jc w:val="center"/>
                    <w:rPr>
                      <w:rFonts w:hint="default" w:ascii="Times New Roman" w:hAnsi="Times New Roman" w:eastAsia="宋体" w:cs="Times New Roman"/>
                      <w:bCs/>
                      <w:color w:val="auto"/>
                      <w:kern w:val="2"/>
                      <w:sz w:val="21"/>
                      <w:szCs w:val="21"/>
                      <w:vertAlign w:val="baseline"/>
                    </w:rPr>
                  </w:pPr>
                </w:p>
              </w:tc>
              <w:tc>
                <w:tcPr>
                  <w:tcW w:w="1760" w:type="dxa"/>
                  <w:vAlign w:val="center"/>
                </w:tcPr>
                <w:p w14:paraId="16B23D54">
                  <w:pPr>
                    <w:jc w:val="center"/>
                    <w:rPr>
                      <w:rFonts w:hint="eastAsia" w:ascii="Times New Roman" w:hAnsi="Times New Roman" w:eastAsia="宋体" w:cs="Times New Roman"/>
                      <w:bCs/>
                      <w:color w:val="auto"/>
                      <w:kern w:val="2"/>
                      <w:sz w:val="21"/>
                      <w:szCs w:val="21"/>
                      <w:vertAlign w:val="baseline"/>
                      <w:lang w:val="en-US" w:eastAsia="zh-CN"/>
                    </w:rPr>
                  </w:pPr>
                  <w:r>
                    <w:rPr>
                      <w:rFonts w:hint="eastAsia" w:cs="Times New Roman"/>
                      <w:bCs/>
                      <w:color w:val="auto"/>
                      <w:kern w:val="2"/>
                      <w:sz w:val="21"/>
                      <w:szCs w:val="21"/>
                      <w:vertAlign w:val="baseline"/>
                      <w:lang w:val="en-US" w:eastAsia="zh-CN"/>
                    </w:rPr>
                    <w:t>生态环境</w:t>
                  </w:r>
                </w:p>
              </w:tc>
              <w:tc>
                <w:tcPr>
                  <w:tcW w:w="3917" w:type="dxa"/>
                  <w:vAlign w:val="center"/>
                </w:tcPr>
                <w:p w14:paraId="3AA1C674">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cs="宋体"/>
                      <w:color w:val="auto"/>
                      <w:kern w:val="2"/>
                      <w:sz w:val="21"/>
                      <w:szCs w:val="21"/>
                      <w:lang w:eastAsia="zh-CN"/>
                    </w:rPr>
                  </w:pPr>
                  <w:r>
                    <w:rPr>
                      <w:rFonts w:hint="eastAsia" w:ascii="宋体" w:hAnsi="宋体" w:cs="宋体"/>
                      <w:color w:val="auto"/>
                      <w:kern w:val="2"/>
                      <w:sz w:val="21"/>
                      <w:szCs w:val="21"/>
                      <w:lang w:val="en-US" w:eastAsia="zh-CN"/>
                    </w:rPr>
                    <w:t>（</w:t>
                  </w:r>
                  <w:r>
                    <w:rPr>
                      <w:rFonts w:hint="default" w:ascii="宋体" w:hAnsi="宋体" w:cs="宋体"/>
                      <w:color w:val="auto"/>
                      <w:kern w:val="2"/>
                      <w:sz w:val="21"/>
                      <w:szCs w:val="21"/>
                      <w:lang w:val="en-US" w:eastAsia="zh-CN"/>
                    </w:rPr>
                    <w:t>1</w:t>
                  </w:r>
                  <w:r>
                    <w:rPr>
                      <w:rFonts w:hint="eastAsia" w:ascii="宋体" w:hAnsi="宋体" w:cs="宋体"/>
                      <w:color w:val="auto"/>
                      <w:kern w:val="2"/>
                      <w:sz w:val="21"/>
                      <w:szCs w:val="21"/>
                      <w:lang w:val="en-US" w:eastAsia="zh-CN"/>
                    </w:rPr>
                    <w:t>）施工保护措施：加强对管理人员和施工人员的思想教育，增强其生态环保意识；严格要求施工人员注意保护当地植被，禁止随意砍伐树木、割草等行为，禁止捕杀野生动物等行为；施工人员和施工机械不得在规定区域范围外随意活动和行驶。</w:t>
                  </w:r>
                </w:p>
                <w:p w14:paraId="0652C08A">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cs="宋体"/>
                      <w:color w:val="auto"/>
                      <w:kern w:val="2"/>
                      <w:sz w:val="21"/>
                      <w:szCs w:val="21"/>
                      <w:lang w:val="en-US" w:eastAsia="zh-CN"/>
                    </w:rPr>
                  </w:pPr>
                  <w:r>
                    <w:rPr>
                      <w:rFonts w:hint="eastAsia" w:ascii="宋体" w:hAnsi="宋体" w:cs="宋体"/>
                      <w:color w:val="auto"/>
                      <w:kern w:val="2"/>
                      <w:sz w:val="21"/>
                      <w:szCs w:val="21"/>
                      <w:lang w:val="en-US" w:eastAsia="zh-CN"/>
                    </w:rPr>
                    <w:t>（</w:t>
                  </w:r>
                  <w:r>
                    <w:rPr>
                      <w:rFonts w:hint="default" w:ascii="宋体" w:hAnsi="宋体" w:cs="宋体"/>
                      <w:color w:val="auto"/>
                      <w:kern w:val="2"/>
                      <w:sz w:val="21"/>
                      <w:szCs w:val="21"/>
                      <w:lang w:val="en-US" w:eastAsia="zh-CN"/>
                    </w:rPr>
                    <w:t>2</w:t>
                  </w:r>
                  <w:r>
                    <w:rPr>
                      <w:rFonts w:hint="eastAsia" w:ascii="宋体" w:hAnsi="宋体" w:cs="宋体"/>
                      <w:color w:val="auto"/>
                      <w:kern w:val="2"/>
                      <w:sz w:val="21"/>
                      <w:szCs w:val="21"/>
                      <w:lang w:val="en-US" w:eastAsia="zh-CN"/>
                    </w:rPr>
                    <w:t>）表土保护措施：管沟开挖时应分层剥离，分层取土，分层堆放，分段开挖。表土单独保存于距离管沟一侧30-40厘米的地方，进行苫盖、定期洒水抑尘等，反序分层回填，回填后及时恢复植被；合理安排施工时间，避开雨季。</w:t>
                  </w:r>
                </w:p>
                <w:p w14:paraId="197CCDEC">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cs="宋体"/>
                      <w:color w:val="auto"/>
                      <w:kern w:val="2"/>
                      <w:sz w:val="21"/>
                      <w:szCs w:val="21"/>
                      <w:lang w:val="en-US" w:eastAsia="zh-CN"/>
                    </w:rPr>
                  </w:pPr>
                  <w:r>
                    <w:rPr>
                      <w:rFonts w:hint="eastAsia" w:ascii="宋体" w:hAnsi="宋体" w:cs="宋体"/>
                      <w:color w:val="auto"/>
                      <w:kern w:val="2"/>
                      <w:sz w:val="21"/>
                      <w:szCs w:val="21"/>
                      <w:lang w:val="en-US" w:eastAsia="zh-CN"/>
                    </w:rPr>
                    <w:t>（</w:t>
                  </w:r>
                  <w:r>
                    <w:rPr>
                      <w:rFonts w:hint="default" w:ascii="宋体" w:hAnsi="宋体" w:cs="宋体"/>
                      <w:color w:val="auto"/>
                      <w:kern w:val="2"/>
                      <w:sz w:val="21"/>
                      <w:szCs w:val="21"/>
                      <w:lang w:val="en-US" w:eastAsia="zh-CN"/>
                    </w:rPr>
                    <w:t>3</w:t>
                  </w:r>
                  <w:r>
                    <w:rPr>
                      <w:rFonts w:hint="eastAsia" w:ascii="宋体" w:hAnsi="宋体" w:cs="宋体"/>
                      <w:color w:val="auto"/>
                      <w:kern w:val="2"/>
                      <w:sz w:val="21"/>
                      <w:szCs w:val="21"/>
                      <w:lang w:val="en-US" w:eastAsia="zh-CN"/>
                    </w:rPr>
                    <w:t>）植被保护措施：管槽平整后在全场临时占地、覆盖表土；在播种之前，用农药拌种或用杀虫剂和保水剂等对种子进行丸衣化处理，以预防种子传播病虫害和病虫对种子、植株的危害；做好植被的抚育、补种，对缺苗地方及时补播，进行人工浇水养护，进行植被恢复时结合周边实际情况适当调整，保证植被恢复后不低于周边植被覆盖度。</w:t>
                  </w:r>
                </w:p>
                <w:p w14:paraId="758E404C">
                  <w:pPr>
                    <w:keepNext w:val="0"/>
                    <w:keepLines w:val="0"/>
                    <w:pageBreakBefore w:val="0"/>
                    <w:widowControl w:val="0"/>
                    <w:kinsoku/>
                    <w:wordWrap/>
                    <w:overflowPunct/>
                    <w:topLinePunct w:val="0"/>
                    <w:autoSpaceDE/>
                    <w:autoSpaceDN/>
                    <w:bidi w:val="0"/>
                    <w:adjustRightInd/>
                    <w:snapToGrid/>
                    <w:jc w:val="left"/>
                    <w:textAlignment w:val="auto"/>
                    <w:rPr>
                      <w:rFonts w:hint="default" w:ascii="宋体" w:hAnsi="宋体" w:cs="宋体"/>
                      <w:color w:val="auto"/>
                      <w:kern w:val="2"/>
                      <w:sz w:val="21"/>
                      <w:szCs w:val="21"/>
                      <w:lang w:val="en-US" w:eastAsia="zh-CN"/>
                    </w:rPr>
                  </w:pPr>
                  <w:r>
                    <w:rPr>
                      <w:rFonts w:hint="eastAsia" w:ascii="宋体" w:hAnsi="宋体" w:cs="宋体"/>
                      <w:color w:val="auto"/>
                      <w:kern w:val="2"/>
                      <w:sz w:val="21"/>
                      <w:szCs w:val="21"/>
                      <w:lang w:val="en-US" w:eastAsia="zh-CN"/>
                    </w:rPr>
                    <w:t>（4）动物保护措施：</w:t>
                  </w:r>
                  <w:r>
                    <w:rPr>
                      <w:rFonts w:hint="default" w:ascii="Times New Roman" w:hAnsi="Times New Roman" w:eastAsia="宋体" w:cs="Times New Roman"/>
                      <w:color w:val="auto"/>
                      <w:kern w:val="2"/>
                      <w:sz w:val="21"/>
                      <w:szCs w:val="21"/>
                    </w:rPr>
                    <w:t>加强对工程施工的管理</w:t>
                  </w:r>
                  <w:r>
                    <w:rPr>
                      <w:rFonts w:hint="eastAsia" w:cs="Times New Roman"/>
                      <w:color w:val="auto"/>
                      <w:kern w:val="2"/>
                      <w:sz w:val="21"/>
                      <w:szCs w:val="21"/>
                      <w:lang w:eastAsia="zh-CN"/>
                    </w:rPr>
                    <w:t>，</w:t>
                  </w:r>
                  <w:r>
                    <w:rPr>
                      <w:rFonts w:hint="eastAsia" w:cs="Times New Roman"/>
                      <w:color w:val="auto"/>
                      <w:kern w:val="2"/>
                      <w:sz w:val="21"/>
                      <w:szCs w:val="21"/>
                      <w:lang w:val="en-US" w:eastAsia="zh-CN"/>
                    </w:rPr>
                    <w:t>尽量利用原有的道路作为施工道路，避免对动物生境造成更大的破坏，</w:t>
                  </w:r>
                  <w:r>
                    <w:rPr>
                      <w:rFonts w:hint="default" w:ascii="Times New Roman" w:hAnsi="Times New Roman" w:eastAsia="宋体" w:cs="Times New Roman"/>
                      <w:color w:val="auto"/>
                      <w:kern w:val="2"/>
                      <w:sz w:val="21"/>
                      <w:szCs w:val="21"/>
                    </w:rPr>
                    <w:t>施工中应自觉保护周围环境、</w:t>
                  </w:r>
                  <w:r>
                    <w:rPr>
                      <w:rFonts w:hint="eastAsia" w:cs="Times New Roman"/>
                      <w:color w:val="auto"/>
                      <w:kern w:val="2"/>
                      <w:sz w:val="21"/>
                      <w:szCs w:val="21"/>
                      <w:lang w:val="en-US" w:eastAsia="zh-CN"/>
                    </w:rPr>
                    <w:t>禁止</w:t>
                  </w:r>
                  <w:r>
                    <w:rPr>
                      <w:rFonts w:hint="default" w:ascii="Times New Roman" w:hAnsi="Times New Roman" w:eastAsia="宋体" w:cs="Times New Roman"/>
                      <w:color w:val="auto"/>
                      <w:kern w:val="2"/>
                      <w:sz w:val="21"/>
                      <w:szCs w:val="21"/>
                    </w:rPr>
                    <w:t>狩猎。</w:t>
                  </w:r>
                </w:p>
              </w:tc>
              <w:tc>
                <w:tcPr>
                  <w:tcW w:w="1829" w:type="dxa"/>
                  <w:vAlign w:val="center"/>
                </w:tcPr>
                <w:p w14:paraId="0B2F1FB5">
                  <w:pPr>
                    <w:jc w:val="center"/>
                    <w:rPr>
                      <w:rFonts w:hint="default" w:ascii="Times New Roman" w:hAnsi="Times New Roman" w:eastAsia="宋体" w:cs="Times New Roman"/>
                      <w:bCs/>
                      <w:color w:val="auto"/>
                      <w:kern w:val="2"/>
                      <w:sz w:val="21"/>
                      <w:szCs w:val="21"/>
                      <w:vertAlign w:val="baseline"/>
                      <w:lang w:val="en-US" w:eastAsia="zh-CN"/>
                    </w:rPr>
                  </w:pPr>
                  <w:r>
                    <w:rPr>
                      <w:rFonts w:hint="eastAsia" w:cs="Times New Roman"/>
                      <w:bCs/>
                      <w:color w:val="auto"/>
                      <w:kern w:val="2"/>
                      <w:sz w:val="21"/>
                      <w:szCs w:val="21"/>
                      <w:vertAlign w:val="baseline"/>
                      <w:lang w:val="en-US" w:eastAsia="zh-CN"/>
                    </w:rPr>
                    <w:t>66</w:t>
                  </w:r>
                </w:p>
              </w:tc>
            </w:tr>
            <w:tr w14:paraId="76401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4" w:type="dxa"/>
                  <w:gridSpan w:val="2"/>
                  <w:vAlign w:val="center"/>
                </w:tcPr>
                <w:p w14:paraId="649A3249">
                  <w:pPr>
                    <w:jc w:val="center"/>
                    <w:rPr>
                      <w:rFonts w:hint="default" w:cs="Times New Roman"/>
                      <w:bCs/>
                      <w:color w:val="auto"/>
                      <w:kern w:val="2"/>
                      <w:sz w:val="21"/>
                      <w:szCs w:val="21"/>
                      <w:vertAlign w:val="baseline"/>
                      <w:lang w:val="en-US" w:eastAsia="zh-CN"/>
                    </w:rPr>
                  </w:pPr>
                  <w:r>
                    <w:rPr>
                      <w:rFonts w:hint="eastAsia" w:cs="Times New Roman"/>
                      <w:bCs/>
                      <w:color w:val="auto"/>
                      <w:kern w:val="2"/>
                      <w:sz w:val="21"/>
                      <w:szCs w:val="21"/>
                      <w:vertAlign w:val="baseline"/>
                      <w:lang w:val="en-US" w:eastAsia="zh-CN"/>
                    </w:rPr>
                    <w:t>合计</w:t>
                  </w:r>
                </w:p>
              </w:tc>
              <w:tc>
                <w:tcPr>
                  <w:tcW w:w="3917" w:type="dxa"/>
                  <w:vAlign w:val="center"/>
                </w:tcPr>
                <w:p w14:paraId="4BB50527">
                  <w:pPr>
                    <w:jc w:val="center"/>
                    <w:rPr>
                      <w:rFonts w:hint="eastAsia" w:ascii="Times New Roman" w:hAnsi="Times New Roman" w:eastAsia="宋体" w:cs="Times New Roman"/>
                      <w:bCs/>
                      <w:color w:val="auto"/>
                      <w:kern w:val="2"/>
                      <w:sz w:val="21"/>
                      <w:szCs w:val="21"/>
                      <w:vertAlign w:val="baseline"/>
                      <w:lang w:val="en-US" w:eastAsia="zh-CN"/>
                    </w:rPr>
                  </w:pPr>
                  <w:r>
                    <w:rPr>
                      <w:rFonts w:hint="eastAsia" w:cs="Times New Roman"/>
                      <w:bCs/>
                      <w:color w:val="auto"/>
                      <w:kern w:val="2"/>
                      <w:sz w:val="21"/>
                      <w:szCs w:val="21"/>
                      <w:vertAlign w:val="baseline"/>
                      <w:lang w:val="en-US" w:eastAsia="zh-CN"/>
                    </w:rPr>
                    <w:t>/</w:t>
                  </w:r>
                </w:p>
              </w:tc>
              <w:tc>
                <w:tcPr>
                  <w:tcW w:w="1829" w:type="dxa"/>
                  <w:vAlign w:val="center"/>
                </w:tcPr>
                <w:p w14:paraId="223106BA">
                  <w:pPr>
                    <w:jc w:val="center"/>
                    <w:rPr>
                      <w:rFonts w:hint="default" w:ascii="Times New Roman" w:hAnsi="Times New Roman" w:eastAsia="宋体" w:cs="Times New Roman"/>
                      <w:bCs/>
                      <w:color w:val="auto"/>
                      <w:kern w:val="2"/>
                      <w:sz w:val="21"/>
                      <w:szCs w:val="21"/>
                      <w:vertAlign w:val="baseline"/>
                      <w:lang w:val="en-US" w:eastAsia="zh-CN"/>
                    </w:rPr>
                  </w:pPr>
                  <w:r>
                    <w:rPr>
                      <w:rFonts w:hint="eastAsia" w:cs="Times New Roman"/>
                      <w:bCs/>
                      <w:color w:val="auto"/>
                      <w:kern w:val="2"/>
                      <w:sz w:val="21"/>
                      <w:szCs w:val="21"/>
                      <w:vertAlign w:val="baseline"/>
                      <w:lang w:val="en-US" w:eastAsia="zh-CN"/>
                    </w:rPr>
                    <w:t>101</w:t>
                  </w:r>
                </w:p>
              </w:tc>
            </w:tr>
          </w:tbl>
          <w:p w14:paraId="089548CE">
            <w:pPr>
              <w:rPr>
                <w:rFonts w:hint="default" w:ascii="Times New Roman" w:hAnsi="Times New Roman" w:eastAsia="宋体" w:cs="Times New Roman"/>
                <w:bCs/>
                <w:color w:val="auto"/>
                <w:kern w:val="2"/>
                <w:sz w:val="21"/>
                <w:szCs w:val="21"/>
              </w:rPr>
            </w:pPr>
          </w:p>
        </w:tc>
      </w:tr>
    </w:tbl>
    <w:p w14:paraId="34095433">
      <w:pPr>
        <w:rPr>
          <w:rFonts w:hint="default" w:ascii="Times New Roman" w:hAnsi="Times New Roman" w:eastAsia="宋体" w:cs="Times New Roman"/>
          <w:color w:val="auto"/>
          <w:kern w:val="2"/>
          <w:sz w:val="21"/>
          <w:szCs w:val="21"/>
        </w:rPr>
        <w:sectPr>
          <w:headerReference r:id="rId10" w:type="default"/>
          <w:footerReference r:id="rId11" w:type="default"/>
          <w:pgSz w:w="11907" w:h="16840"/>
          <w:pgMar w:top="1701" w:right="1531" w:bottom="1701" w:left="1531" w:header="851" w:footer="1077" w:gutter="0"/>
          <w:pgBorders>
            <w:top w:val="none" w:sz="0" w:space="0"/>
            <w:left w:val="none" w:sz="0" w:space="0"/>
            <w:bottom w:val="none" w:sz="0" w:space="0"/>
            <w:right w:val="none" w:sz="0" w:space="0"/>
          </w:pgBorders>
          <w:pgNumType w:fmt="decimal"/>
          <w:cols w:space="0" w:num="1"/>
          <w:docGrid w:type="lines" w:linePitch="335" w:charSpace="0"/>
        </w:sectPr>
      </w:pPr>
    </w:p>
    <w:p w14:paraId="2FFD727F">
      <w:pPr>
        <w:pStyle w:val="26"/>
        <w:ind w:left="0" w:right="0"/>
        <w:jc w:val="center"/>
        <w:outlineLvl w:val="0"/>
        <w:rPr>
          <w:rFonts w:hint="default" w:ascii="Times New Roman" w:hAnsi="Times New Roman" w:eastAsia="宋体" w:cs="Times New Roman"/>
          <w:color w:val="auto"/>
          <w:kern w:val="2"/>
          <w:sz w:val="30"/>
          <w:szCs w:val="30"/>
        </w:rPr>
      </w:pPr>
      <w:bookmarkStart w:id="98" w:name="_Toc14235"/>
      <w:bookmarkEnd w:id="98"/>
      <w:bookmarkStart w:id="99" w:name="_Toc30380"/>
      <w:bookmarkEnd w:id="99"/>
      <w:bookmarkStart w:id="100" w:name="_Toc23254"/>
      <w:bookmarkEnd w:id="100"/>
      <w:bookmarkStart w:id="101" w:name="_Toc28553"/>
      <w:bookmarkEnd w:id="101"/>
      <w:bookmarkStart w:id="102" w:name="OLE_LINK50"/>
      <w:bookmarkStart w:id="103" w:name="_Toc13086"/>
      <w:r>
        <w:rPr>
          <w:rFonts w:hint="default" w:ascii="Times New Roman" w:hAnsi="Times New Roman" w:eastAsia="宋体" w:cs="Times New Roman"/>
          <w:color w:val="auto"/>
          <w:kern w:val="2"/>
          <w:sz w:val="30"/>
          <w:szCs w:val="30"/>
        </w:rPr>
        <w:t>六、生态环境保护措施监督检查清单</w:t>
      </w:r>
      <w:bookmarkEnd w:id="102"/>
      <w:bookmarkEnd w:id="103"/>
    </w:p>
    <w:tbl>
      <w:tblPr>
        <w:tblStyle w:val="20"/>
        <w:tblW w:w="907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44"/>
        <w:gridCol w:w="1993"/>
        <w:gridCol w:w="1945"/>
        <w:gridCol w:w="2256"/>
        <w:gridCol w:w="2134"/>
      </w:tblGrid>
      <w:tr w14:paraId="7D95D3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0" w:hRule="atLeast"/>
          <w:jc w:val="center"/>
        </w:trPr>
        <w:tc>
          <w:tcPr>
            <w:tcW w:w="410" w:type="pct"/>
            <w:vMerge w:val="restart"/>
            <w:tcBorders>
              <w:top w:val="single" w:color="auto" w:sz="8" w:space="0"/>
              <w:left w:val="single" w:color="auto" w:sz="8" w:space="0"/>
              <w:bottom w:val="single" w:color="auto" w:sz="4" w:space="0"/>
              <w:right w:val="single" w:color="auto" w:sz="4" w:space="0"/>
            </w:tcBorders>
            <w:shd w:val="clear" w:color="auto" w:fill="auto"/>
            <w:vAlign w:val="top"/>
          </w:tcPr>
          <w:p w14:paraId="2401EE23">
            <w:pPr>
              <w:pStyle w:val="26"/>
              <w:spacing w:beforeLines="30" w:beforeAutospacing="0" w:after="0" w:afterAutospacing="0"/>
              <w:ind w:left="0" w:right="0"/>
              <w:jc w:val="both"/>
              <w:rPr>
                <w:rFonts w:hint="default" w:ascii="Times New Roman" w:hAnsi="Times New Roman" w:eastAsia="宋体" w:cs="Times New Roman"/>
                <w:color w:val="auto"/>
                <w:kern w:val="2"/>
                <w:sz w:val="21"/>
                <w:szCs w:val="21"/>
              </w:rPr>
            </w:pPr>
            <w:bookmarkStart w:id="104" w:name="_Hlk90977964"/>
            <w:r>
              <w:rPr>
                <w:rFonts w:hint="default" w:ascii="Times New Roman" w:hAnsi="Times New Roman" w:eastAsia="宋体" w:cs="Times New Roman"/>
                <w:color w:val="auto"/>
                <w:kern w:val="2"/>
                <w:sz w:val="21"/>
                <w:szCs w:val="21"/>
              </w:rPr>
              <w:t>内容</w:t>
            </w:r>
            <w:bookmarkEnd w:id="104"/>
            <w:r>
              <w:rPr>
                <w:rFonts w:hint="default" w:ascii="Times New Roman" w:hAnsi="Times New Roman" w:eastAsia="宋体" w:cs="Times New Roman"/>
                <w:color w:val="auto"/>
                <w:kern w:val="2"/>
                <w:sz w:val="21"/>
                <w:szCs w:val="21"/>
              </w:rPr>
              <w:t>要素</w:t>
            </w:r>
          </w:p>
        </w:tc>
        <w:tc>
          <w:tcPr>
            <w:tcW w:w="2170" w:type="pct"/>
            <w:gridSpan w:val="2"/>
            <w:tcBorders>
              <w:top w:val="single" w:color="auto" w:sz="8" w:space="0"/>
              <w:left w:val="single" w:color="auto" w:sz="4" w:space="0"/>
              <w:bottom w:val="single" w:color="auto" w:sz="4" w:space="0"/>
              <w:right w:val="single" w:color="auto" w:sz="4" w:space="0"/>
            </w:tcBorders>
            <w:shd w:val="clear" w:color="auto" w:fill="auto"/>
            <w:vAlign w:val="center"/>
          </w:tcPr>
          <w:p w14:paraId="6BC52997">
            <w:pPr>
              <w:pStyle w:val="26"/>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施工期</w:t>
            </w:r>
          </w:p>
        </w:tc>
        <w:tc>
          <w:tcPr>
            <w:tcW w:w="2419" w:type="pct"/>
            <w:gridSpan w:val="2"/>
            <w:tcBorders>
              <w:top w:val="single" w:color="auto" w:sz="8" w:space="0"/>
              <w:left w:val="single" w:color="auto" w:sz="4" w:space="0"/>
              <w:bottom w:val="single" w:color="auto" w:sz="4" w:space="0"/>
              <w:right w:val="single" w:color="auto" w:sz="8" w:space="0"/>
            </w:tcBorders>
            <w:shd w:val="clear" w:color="auto" w:fill="auto"/>
            <w:vAlign w:val="center"/>
          </w:tcPr>
          <w:p w14:paraId="1229D4CD">
            <w:pPr>
              <w:pStyle w:val="26"/>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运营期</w:t>
            </w:r>
          </w:p>
        </w:tc>
      </w:tr>
      <w:tr w14:paraId="10C15A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8" w:hRule="atLeast"/>
          <w:jc w:val="center"/>
        </w:trPr>
        <w:tc>
          <w:tcPr>
            <w:tcW w:w="410" w:type="pct"/>
            <w:vMerge w:val="continue"/>
            <w:tcBorders>
              <w:top w:val="single" w:color="auto" w:sz="8" w:space="0"/>
              <w:left w:val="single" w:color="auto" w:sz="8" w:space="0"/>
              <w:bottom w:val="single" w:color="auto" w:sz="4" w:space="0"/>
              <w:right w:val="single" w:color="auto" w:sz="4" w:space="0"/>
            </w:tcBorders>
            <w:shd w:val="clear" w:color="auto" w:fill="auto"/>
            <w:vAlign w:val="top"/>
          </w:tcPr>
          <w:p w14:paraId="3C38EA02">
            <w:pPr>
              <w:rPr>
                <w:rFonts w:hint="default" w:ascii="Times New Roman" w:hAnsi="Times New Roman" w:eastAsia="宋体" w:cs="Times New Roman"/>
                <w:color w:val="auto"/>
                <w:sz w:val="20"/>
                <w:szCs w:val="20"/>
              </w:rPr>
            </w:pPr>
          </w:p>
        </w:tc>
        <w:tc>
          <w:tcPr>
            <w:tcW w:w="1098" w:type="pct"/>
            <w:tcBorders>
              <w:top w:val="single" w:color="auto" w:sz="4" w:space="0"/>
              <w:left w:val="single" w:color="auto" w:sz="4" w:space="0"/>
              <w:bottom w:val="single" w:color="auto" w:sz="4" w:space="0"/>
              <w:right w:val="single" w:color="auto" w:sz="4" w:space="0"/>
            </w:tcBorders>
            <w:shd w:val="clear" w:color="auto" w:fill="auto"/>
            <w:vAlign w:val="center"/>
          </w:tcPr>
          <w:p w14:paraId="428D432E">
            <w:pPr>
              <w:pStyle w:val="26"/>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环境保护措施</w:t>
            </w:r>
          </w:p>
        </w:tc>
        <w:tc>
          <w:tcPr>
            <w:tcW w:w="1071" w:type="pct"/>
            <w:tcBorders>
              <w:top w:val="single" w:color="auto" w:sz="4" w:space="0"/>
              <w:left w:val="single" w:color="auto" w:sz="4" w:space="0"/>
              <w:bottom w:val="single" w:color="auto" w:sz="4" w:space="0"/>
              <w:right w:val="single" w:color="auto" w:sz="4" w:space="0"/>
            </w:tcBorders>
            <w:shd w:val="clear" w:color="auto" w:fill="auto"/>
            <w:vAlign w:val="center"/>
          </w:tcPr>
          <w:p w14:paraId="7F59AAC3">
            <w:pPr>
              <w:pStyle w:val="26"/>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验收要求</w:t>
            </w:r>
          </w:p>
        </w:tc>
        <w:tc>
          <w:tcPr>
            <w:tcW w:w="1243" w:type="pct"/>
            <w:tcBorders>
              <w:top w:val="single" w:color="auto" w:sz="4" w:space="0"/>
              <w:left w:val="single" w:color="auto" w:sz="4" w:space="0"/>
              <w:bottom w:val="single" w:color="auto" w:sz="4" w:space="0"/>
              <w:right w:val="single" w:color="auto" w:sz="4" w:space="0"/>
            </w:tcBorders>
            <w:shd w:val="clear" w:color="auto" w:fill="auto"/>
            <w:vAlign w:val="center"/>
          </w:tcPr>
          <w:p w14:paraId="73B1AC5A">
            <w:pPr>
              <w:pStyle w:val="26"/>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环境保护措施</w:t>
            </w:r>
          </w:p>
        </w:tc>
        <w:tc>
          <w:tcPr>
            <w:tcW w:w="1176" w:type="pct"/>
            <w:tcBorders>
              <w:top w:val="single" w:color="auto" w:sz="4" w:space="0"/>
              <w:left w:val="single" w:color="auto" w:sz="4" w:space="0"/>
              <w:bottom w:val="single" w:color="auto" w:sz="4" w:space="0"/>
              <w:right w:val="single" w:color="auto" w:sz="8" w:space="0"/>
            </w:tcBorders>
            <w:shd w:val="clear" w:color="auto" w:fill="auto"/>
            <w:vAlign w:val="center"/>
          </w:tcPr>
          <w:p w14:paraId="6CD426A7">
            <w:pPr>
              <w:pStyle w:val="26"/>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验收要求</w:t>
            </w:r>
          </w:p>
        </w:tc>
      </w:tr>
      <w:tr w14:paraId="0FC80B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0" w:hRule="atLeast"/>
          <w:jc w:val="center"/>
        </w:trPr>
        <w:tc>
          <w:tcPr>
            <w:tcW w:w="410" w:type="pct"/>
            <w:tcBorders>
              <w:top w:val="single" w:color="auto" w:sz="4" w:space="0"/>
              <w:left w:val="single" w:color="auto" w:sz="8" w:space="0"/>
              <w:bottom w:val="single" w:color="auto" w:sz="4" w:space="0"/>
              <w:right w:val="single" w:color="auto" w:sz="4" w:space="0"/>
            </w:tcBorders>
            <w:shd w:val="clear" w:color="auto" w:fill="auto"/>
            <w:vAlign w:val="center"/>
          </w:tcPr>
          <w:p w14:paraId="257C88B8">
            <w:pPr>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陆生生态</w:t>
            </w:r>
          </w:p>
        </w:tc>
        <w:tc>
          <w:tcPr>
            <w:tcW w:w="1098" w:type="pct"/>
            <w:tcBorders>
              <w:top w:val="single" w:color="auto" w:sz="4" w:space="0"/>
              <w:left w:val="single" w:color="auto" w:sz="4" w:space="0"/>
              <w:bottom w:val="single" w:color="auto" w:sz="4" w:space="0"/>
              <w:right w:val="single" w:color="auto" w:sz="4" w:space="0"/>
            </w:tcBorders>
            <w:shd w:val="clear" w:color="auto" w:fill="auto"/>
            <w:vAlign w:val="center"/>
          </w:tcPr>
          <w:p w14:paraId="64FFBD48">
            <w:pPr>
              <w:rPr>
                <w:rFonts w:hint="default" w:ascii="Times New Roman" w:hAnsi="Times New Roman" w:eastAsia="宋体" w:cs="Times New Roman"/>
                <w:color w:val="auto"/>
                <w:kern w:val="2"/>
                <w:sz w:val="21"/>
                <w:szCs w:val="21"/>
              </w:rPr>
            </w:pPr>
            <w:r>
              <w:rPr>
                <w:rFonts w:hint="eastAsia" w:cs="Times New Roman"/>
                <w:color w:val="auto"/>
                <w:kern w:val="2"/>
                <w:sz w:val="21"/>
                <w:szCs w:val="21"/>
                <w:lang w:val="en-US" w:eastAsia="zh-CN"/>
              </w:rPr>
              <w:t>1、</w:t>
            </w:r>
            <w:r>
              <w:rPr>
                <w:rFonts w:hint="default" w:ascii="Times New Roman" w:hAnsi="Times New Roman" w:eastAsia="宋体" w:cs="Times New Roman"/>
                <w:color w:val="auto"/>
                <w:kern w:val="2"/>
                <w:sz w:val="21"/>
                <w:szCs w:val="21"/>
              </w:rPr>
              <w:t>施工保护措施：施工中合理、有序的安排施工时间、组织施工方式，优化施工和设计，禁止超计划占地，尽可能少占用植被，从源头上减少对植被的破坏</w:t>
            </w:r>
            <w:r>
              <w:rPr>
                <w:rFonts w:hint="eastAsia" w:cs="Times New Roman"/>
                <w:color w:val="auto"/>
                <w:kern w:val="2"/>
                <w:sz w:val="21"/>
                <w:szCs w:val="21"/>
                <w:lang w:eastAsia="zh-CN"/>
              </w:rPr>
              <w:t>；优化施工工艺，采用定向钻、顶管等措施穿越公路，池塘，减少对保护目标扰动；分段施工，缩短裸露地表时间，避免风蚀沙化。设置临时围挡以及定期洒水，防止施工扬尘覆盖周边植物叶片影响光合作用；</w:t>
            </w:r>
            <w:r>
              <w:rPr>
                <w:rFonts w:hint="default" w:ascii="Times New Roman" w:hAnsi="Times New Roman" w:eastAsia="宋体" w:cs="Times New Roman"/>
                <w:color w:val="auto"/>
                <w:kern w:val="2"/>
                <w:sz w:val="21"/>
                <w:szCs w:val="21"/>
              </w:rPr>
              <w:t>加强对管理人员和施工人员的思想教育，增强其生态环保意识；严格要求施工人员注意保护当地植被，禁止随意砍伐树木、割草等行为；施工人员和施工机械不得在规定区域范围外随意活动和行驶。</w:t>
            </w:r>
          </w:p>
          <w:p w14:paraId="7AEC329A">
            <w:pPr>
              <w:rPr>
                <w:rFonts w:hint="default" w:ascii="Times New Roman" w:hAnsi="Times New Roman" w:eastAsia="宋体" w:cs="Times New Roman"/>
                <w:color w:val="auto"/>
                <w:kern w:val="2"/>
                <w:sz w:val="21"/>
                <w:szCs w:val="21"/>
              </w:rPr>
            </w:pPr>
            <w:r>
              <w:rPr>
                <w:rFonts w:hint="eastAsia" w:cs="Times New Roman"/>
                <w:color w:val="auto"/>
                <w:kern w:val="2"/>
                <w:sz w:val="21"/>
                <w:szCs w:val="21"/>
                <w:lang w:val="en-US" w:eastAsia="zh-CN"/>
              </w:rPr>
              <w:t>2、</w:t>
            </w:r>
            <w:r>
              <w:rPr>
                <w:rFonts w:hint="default" w:ascii="Times New Roman" w:hAnsi="Times New Roman" w:eastAsia="宋体" w:cs="Times New Roman"/>
                <w:color w:val="auto"/>
                <w:kern w:val="2"/>
                <w:sz w:val="21"/>
                <w:szCs w:val="21"/>
              </w:rPr>
              <w:t>表土保护措施</w:t>
            </w:r>
            <w:r>
              <w:rPr>
                <w:rFonts w:hint="eastAsia" w:cs="Times New Roman"/>
                <w:color w:val="auto"/>
                <w:kern w:val="2"/>
                <w:sz w:val="21"/>
                <w:szCs w:val="21"/>
                <w:lang w:eastAsia="zh-CN"/>
              </w:rPr>
              <w:t>：</w:t>
            </w:r>
            <w:r>
              <w:rPr>
                <w:rFonts w:hint="eastAsia" w:cs="Times New Roman"/>
                <w:color w:val="auto"/>
                <w:kern w:val="2"/>
                <w:sz w:val="21"/>
                <w:szCs w:val="21"/>
                <w:lang w:val="en-US" w:eastAsia="zh-CN"/>
              </w:rPr>
              <w:t>表土单独保存于距离管沟一侧30-40厘米的地方，</w:t>
            </w:r>
            <w:r>
              <w:rPr>
                <w:rFonts w:hint="default" w:ascii="Times New Roman" w:hAnsi="Times New Roman" w:eastAsia="宋体" w:cs="Times New Roman"/>
                <w:color w:val="auto"/>
                <w:kern w:val="2"/>
                <w:sz w:val="21"/>
                <w:szCs w:val="21"/>
              </w:rPr>
              <w:t>后期用于绿化覆土，严禁乱堆乱放占压植被；合理安排施工时间，避开雨季。</w:t>
            </w:r>
          </w:p>
          <w:p w14:paraId="39FB9AA9">
            <w:pPr>
              <w:rPr>
                <w:rFonts w:hint="eastAsia" w:cs="Times New Roman"/>
                <w:color w:val="auto"/>
                <w:kern w:val="2"/>
                <w:sz w:val="21"/>
                <w:szCs w:val="21"/>
                <w:lang w:val="en-US" w:eastAsia="zh-CN"/>
              </w:rPr>
            </w:pPr>
            <w:r>
              <w:rPr>
                <w:rFonts w:hint="default" w:ascii="Times New Roman" w:hAnsi="Times New Roman" w:eastAsia="宋体" w:cs="Times New Roman"/>
                <w:color w:val="auto"/>
                <w:kern w:val="2"/>
                <w:sz w:val="21"/>
                <w:szCs w:val="21"/>
              </w:rPr>
              <w:t>3、</w:t>
            </w:r>
            <w:r>
              <w:rPr>
                <w:rFonts w:hint="eastAsia" w:cs="Times New Roman"/>
                <w:color w:val="auto"/>
                <w:kern w:val="2"/>
                <w:sz w:val="21"/>
                <w:szCs w:val="21"/>
                <w:lang w:val="en-US" w:eastAsia="zh-CN"/>
              </w:rPr>
              <w:t>植物保护措施：管槽平整后在全场临时占地、覆盖表土；在播种之前，用农药拌种或用杀虫剂和保水剂等对种子进行丸衣化处理，以预防种子传播病虫害和病虫对种子、植株的危害；做好植被的抚育、补种，对缺苗地方及时补播，进行人工浇水养护，进行植被恢复时结合周边实际情况适当调整，保证植被恢复后不低于周边植被覆盖度。</w:t>
            </w:r>
          </w:p>
          <w:p w14:paraId="57FD44A0">
            <w:pPr>
              <w:rPr>
                <w:rFonts w:hint="default"/>
                <w:color w:val="auto"/>
              </w:rPr>
            </w:pPr>
            <w:r>
              <w:rPr>
                <w:rFonts w:hint="default" w:ascii="Times New Roman" w:hAnsi="Times New Roman" w:eastAsia="宋体" w:cs="Times New Roman"/>
                <w:color w:val="auto"/>
                <w:kern w:val="2"/>
                <w:sz w:val="21"/>
                <w:szCs w:val="21"/>
              </w:rPr>
              <w:t>4、</w:t>
            </w:r>
            <w:r>
              <w:rPr>
                <w:rFonts w:hint="eastAsia" w:cs="Times New Roman"/>
                <w:color w:val="auto"/>
                <w:kern w:val="2"/>
                <w:sz w:val="21"/>
                <w:szCs w:val="21"/>
                <w:lang w:val="en-US" w:eastAsia="zh-CN"/>
              </w:rPr>
              <w:t>动物保护措施：</w:t>
            </w:r>
            <w:r>
              <w:rPr>
                <w:rFonts w:hint="default" w:ascii="Times New Roman" w:hAnsi="Times New Roman" w:eastAsia="宋体" w:cs="Times New Roman"/>
                <w:color w:val="auto"/>
                <w:kern w:val="2"/>
                <w:sz w:val="21"/>
                <w:szCs w:val="21"/>
              </w:rPr>
              <w:t>加强对工程施工的管理</w:t>
            </w:r>
            <w:r>
              <w:rPr>
                <w:rFonts w:hint="eastAsia" w:cs="Times New Roman"/>
                <w:color w:val="auto"/>
                <w:kern w:val="2"/>
                <w:sz w:val="21"/>
                <w:szCs w:val="21"/>
                <w:lang w:eastAsia="zh-CN"/>
              </w:rPr>
              <w:t>，</w:t>
            </w:r>
            <w:r>
              <w:rPr>
                <w:rFonts w:hint="eastAsia" w:cs="Times New Roman"/>
                <w:color w:val="auto"/>
                <w:kern w:val="2"/>
                <w:sz w:val="21"/>
                <w:szCs w:val="21"/>
                <w:lang w:val="en-US" w:eastAsia="zh-CN"/>
              </w:rPr>
              <w:t>尽量利用原有的道路作为施工道路，避免对动物生境造成更大的破坏，</w:t>
            </w:r>
            <w:r>
              <w:rPr>
                <w:rFonts w:hint="default" w:ascii="Times New Roman" w:hAnsi="Times New Roman" w:eastAsia="宋体" w:cs="Times New Roman"/>
                <w:color w:val="auto"/>
                <w:kern w:val="2"/>
                <w:sz w:val="21"/>
                <w:szCs w:val="21"/>
              </w:rPr>
              <w:t>施工中应自觉保护周围环境、</w:t>
            </w:r>
            <w:r>
              <w:rPr>
                <w:rFonts w:hint="eastAsia" w:cs="Times New Roman"/>
                <w:color w:val="auto"/>
                <w:kern w:val="2"/>
                <w:sz w:val="21"/>
                <w:szCs w:val="21"/>
                <w:lang w:val="en-US" w:eastAsia="zh-CN"/>
              </w:rPr>
              <w:t>禁止</w:t>
            </w:r>
            <w:r>
              <w:rPr>
                <w:rFonts w:hint="default" w:ascii="Times New Roman" w:hAnsi="Times New Roman" w:eastAsia="宋体" w:cs="Times New Roman"/>
                <w:color w:val="auto"/>
                <w:kern w:val="2"/>
                <w:sz w:val="21"/>
                <w:szCs w:val="21"/>
              </w:rPr>
              <w:t>狩猎。</w:t>
            </w:r>
          </w:p>
        </w:tc>
        <w:tc>
          <w:tcPr>
            <w:tcW w:w="1071" w:type="pct"/>
            <w:tcBorders>
              <w:top w:val="single" w:color="auto" w:sz="4" w:space="0"/>
              <w:left w:val="single" w:color="auto" w:sz="4" w:space="0"/>
              <w:bottom w:val="single" w:color="auto" w:sz="4" w:space="0"/>
              <w:right w:val="single" w:color="auto" w:sz="4" w:space="0"/>
            </w:tcBorders>
            <w:shd w:val="clear" w:color="auto" w:fill="auto"/>
            <w:vAlign w:val="center"/>
          </w:tcPr>
          <w:p w14:paraId="3FAED714">
            <w:pP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输水管</w:t>
            </w:r>
            <w:r>
              <w:rPr>
                <w:rFonts w:hint="default" w:ascii="Times New Roman" w:hAnsi="Times New Roman" w:eastAsia="宋体" w:cs="Times New Roman"/>
                <w:color w:val="auto"/>
                <w:kern w:val="2"/>
                <w:sz w:val="21"/>
                <w:szCs w:val="21"/>
                <w:lang w:val="en-US" w:eastAsia="zh-CN"/>
              </w:rPr>
              <w:t>线</w:t>
            </w:r>
            <w:r>
              <w:rPr>
                <w:rFonts w:hint="default" w:ascii="Times New Roman" w:hAnsi="Times New Roman" w:eastAsia="宋体" w:cs="Times New Roman"/>
                <w:color w:val="auto"/>
                <w:kern w:val="2"/>
                <w:sz w:val="21"/>
                <w:szCs w:val="21"/>
              </w:rPr>
              <w:t>沿线恢复至现状水平。</w:t>
            </w:r>
          </w:p>
        </w:tc>
        <w:tc>
          <w:tcPr>
            <w:tcW w:w="1243" w:type="pct"/>
            <w:tcBorders>
              <w:top w:val="single" w:color="auto" w:sz="4" w:space="0"/>
              <w:left w:val="single" w:color="auto" w:sz="4" w:space="0"/>
              <w:bottom w:val="single" w:color="auto" w:sz="4" w:space="0"/>
              <w:right w:val="single" w:color="auto" w:sz="4" w:space="0"/>
            </w:tcBorders>
            <w:shd w:val="clear" w:color="auto" w:fill="auto"/>
            <w:vAlign w:val="center"/>
          </w:tcPr>
          <w:p w14:paraId="10CE123C">
            <w:pPr>
              <w:jc w:val="center"/>
              <w:rPr>
                <w:rFonts w:hint="eastAsia" w:ascii="Times New Roman" w:hAnsi="Times New Roman" w:eastAsia="宋体" w:cs="Times New Roman"/>
                <w:color w:val="auto"/>
                <w:kern w:val="2"/>
                <w:sz w:val="21"/>
                <w:szCs w:val="21"/>
                <w:lang w:eastAsia="zh-CN"/>
              </w:rPr>
            </w:pPr>
            <w:r>
              <w:rPr>
                <w:rFonts w:hint="default" w:ascii="Times New Roman" w:hAnsi="Times New Roman" w:eastAsia="宋体" w:cs="Times New Roman"/>
                <w:color w:val="auto"/>
                <w:kern w:val="2"/>
                <w:sz w:val="21"/>
                <w:szCs w:val="21"/>
              </w:rPr>
              <w:t>对缺苗地方及时补播，人工浇水养护，</w:t>
            </w:r>
            <w:r>
              <w:rPr>
                <w:rFonts w:hint="eastAsia"/>
                <w:color w:val="auto"/>
                <w:lang w:eastAsia="zh-CN"/>
              </w:rPr>
              <w:t>加强抚育维护，</w:t>
            </w:r>
            <w:r>
              <w:rPr>
                <w:rFonts w:hint="default" w:ascii="Times New Roman" w:hAnsi="Times New Roman" w:eastAsia="宋体" w:cs="Times New Roman"/>
                <w:color w:val="auto"/>
                <w:kern w:val="2"/>
                <w:sz w:val="21"/>
                <w:szCs w:val="21"/>
              </w:rPr>
              <w:t>进行植被恢复时结合周边实际情况适当调整，保证植被恢复后不低于周边植被覆盖度</w:t>
            </w:r>
            <w:r>
              <w:rPr>
                <w:rFonts w:hint="eastAsia" w:cs="Times New Roman"/>
                <w:color w:val="auto"/>
                <w:kern w:val="2"/>
                <w:sz w:val="21"/>
                <w:szCs w:val="21"/>
                <w:lang w:eastAsia="zh-CN"/>
              </w:rPr>
              <w:t>；组织养护人员定期巡检，发现植被未存活地块及时补种，保证植被的成活率。</w:t>
            </w:r>
          </w:p>
        </w:tc>
        <w:tc>
          <w:tcPr>
            <w:tcW w:w="1176" w:type="pct"/>
            <w:tcBorders>
              <w:top w:val="single" w:color="auto" w:sz="4" w:space="0"/>
              <w:left w:val="single" w:color="auto" w:sz="4" w:space="0"/>
              <w:bottom w:val="single" w:color="auto" w:sz="4" w:space="0"/>
              <w:right w:val="single" w:color="auto" w:sz="8" w:space="0"/>
            </w:tcBorders>
            <w:shd w:val="clear" w:color="auto" w:fill="auto"/>
            <w:vAlign w:val="center"/>
          </w:tcPr>
          <w:p w14:paraId="20D14E36">
            <w:pPr>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highlight w:val="none"/>
              </w:rPr>
              <w:t>恢复后植被覆盖度</w:t>
            </w:r>
            <w:r>
              <w:rPr>
                <w:rFonts w:hint="eastAsia" w:cs="Times New Roman"/>
                <w:color w:val="auto"/>
                <w:kern w:val="2"/>
                <w:sz w:val="21"/>
                <w:szCs w:val="21"/>
                <w:highlight w:val="none"/>
                <w:lang w:val="en-US" w:eastAsia="zh-CN"/>
              </w:rPr>
              <w:t>不低于现状水平，</w:t>
            </w:r>
            <w:r>
              <w:rPr>
                <w:rFonts w:hint="default" w:ascii="Times New Roman" w:hAnsi="Times New Roman" w:eastAsia="宋体" w:cs="Times New Roman"/>
                <w:color w:val="auto"/>
                <w:kern w:val="2"/>
                <w:sz w:val="21"/>
                <w:szCs w:val="21"/>
                <w:highlight w:val="none"/>
              </w:rPr>
              <w:t>保证植被覆盖度不下降。</w:t>
            </w:r>
          </w:p>
        </w:tc>
      </w:tr>
      <w:tr w14:paraId="73661F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0" w:hRule="atLeast"/>
          <w:jc w:val="center"/>
        </w:trPr>
        <w:tc>
          <w:tcPr>
            <w:tcW w:w="410" w:type="pct"/>
            <w:tcBorders>
              <w:top w:val="single" w:color="auto" w:sz="4" w:space="0"/>
              <w:left w:val="single" w:color="auto" w:sz="8" w:space="0"/>
              <w:bottom w:val="single" w:color="auto" w:sz="4" w:space="0"/>
              <w:right w:val="single" w:color="auto" w:sz="4" w:space="0"/>
            </w:tcBorders>
            <w:shd w:val="clear" w:color="auto" w:fill="auto"/>
            <w:vAlign w:val="center"/>
          </w:tcPr>
          <w:p w14:paraId="7249BB65">
            <w:pPr>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水生生态</w:t>
            </w:r>
          </w:p>
        </w:tc>
        <w:tc>
          <w:tcPr>
            <w:tcW w:w="1098" w:type="pct"/>
            <w:tcBorders>
              <w:top w:val="single" w:color="auto" w:sz="4" w:space="0"/>
              <w:left w:val="single" w:color="auto" w:sz="4" w:space="0"/>
              <w:bottom w:val="single" w:color="auto" w:sz="4" w:space="0"/>
              <w:right w:val="single" w:color="auto" w:sz="4" w:space="0"/>
            </w:tcBorders>
            <w:shd w:val="clear" w:color="auto" w:fill="auto"/>
            <w:vAlign w:val="center"/>
          </w:tcPr>
          <w:p w14:paraId="2077C037">
            <w:pPr>
              <w:jc w:val="center"/>
              <w:rPr>
                <w:rFonts w:hint="eastAsia" w:ascii="Times New Roman" w:hAnsi="Times New Roman" w:eastAsia="宋体" w:cs="Times New Roman"/>
                <w:color w:val="auto"/>
                <w:kern w:val="2"/>
                <w:sz w:val="21"/>
                <w:szCs w:val="21"/>
                <w:lang w:val="en-US" w:eastAsia="zh-CN"/>
              </w:rPr>
            </w:pPr>
            <w:r>
              <w:rPr>
                <w:rFonts w:hint="eastAsia"/>
                <w:color w:val="auto"/>
                <w:lang w:val="en-US" w:eastAsia="zh-CN"/>
              </w:rPr>
              <w:t>/</w:t>
            </w:r>
          </w:p>
        </w:tc>
        <w:tc>
          <w:tcPr>
            <w:tcW w:w="1071" w:type="pct"/>
            <w:tcBorders>
              <w:top w:val="single" w:color="auto" w:sz="4" w:space="0"/>
              <w:left w:val="single" w:color="auto" w:sz="4" w:space="0"/>
              <w:bottom w:val="single" w:color="auto" w:sz="4" w:space="0"/>
              <w:right w:val="single" w:color="auto" w:sz="4" w:space="0"/>
            </w:tcBorders>
            <w:shd w:val="clear" w:color="auto" w:fill="auto"/>
            <w:vAlign w:val="center"/>
          </w:tcPr>
          <w:p w14:paraId="1091A3DF">
            <w:pPr>
              <w:jc w:val="center"/>
              <w:rPr>
                <w:rFonts w:hint="default" w:ascii="Times New Roman" w:hAnsi="Times New Roman" w:eastAsia="宋体" w:cs="Times New Roman"/>
                <w:color w:val="auto"/>
                <w:kern w:val="2"/>
                <w:sz w:val="21"/>
                <w:szCs w:val="21"/>
                <w:lang w:val="en-US" w:eastAsia="zh-CN"/>
              </w:rPr>
            </w:pPr>
            <w:r>
              <w:rPr>
                <w:rFonts w:hint="eastAsia" w:cs="Times New Roman"/>
                <w:color w:val="auto"/>
                <w:kern w:val="2"/>
                <w:sz w:val="21"/>
                <w:szCs w:val="21"/>
                <w:lang w:val="en-US" w:eastAsia="zh-CN"/>
              </w:rPr>
              <w:t>/</w:t>
            </w:r>
          </w:p>
        </w:tc>
        <w:tc>
          <w:tcPr>
            <w:tcW w:w="1243" w:type="pct"/>
            <w:tcBorders>
              <w:top w:val="single" w:color="auto" w:sz="4" w:space="0"/>
              <w:left w:val="single" w:color="auto" w:sz="4" w:space="0"/>
              <w:bottom w:val="single" w:color="auto" w:sz="4" w:space="0"/>
              <w:right w:val="single" w:color="auto" w:sz="4" w:space="0"/>
            </w:tcBorders>
            <w:shd w:val="clear" w:color="auto" w:fill="auto"/>
            <w:vAlign w:val="center"/>
          </w:tcPr>
          <w:p w14:paraId="00833725">
            <w:pPr>
              <w:jc w:val="center"/>
              <w:rPr>
                <w:rFonts w:hint="eastAsia" w:ascii="Times New Roman" w:hAnsi="Times New Roman" w:eastAsia="宋体" w:cs="Times New Roman"/>
                <w:color w:val="auto"/>
                <w:kern w:val="2"/>
                <w:sz w:val="21"/>
                <w:szCs w:val="21"/>
                <w:lang w:val="en-US" w:eastAsia="zh-CN"/>
              </w:rPr>
            </w:pPr>
            <w:r>
              <w:rPr>
                <w:rFonts w:hint="eastAsia" w:cs="Times New Roman"/>
                <w:color w:val="auto"/>
                <w:kern w:val="2"/>
                <w:sz w:val="21"/>
                <w:szCs w:val="21"/>
                <w:lang w:val="en-US" w:eastAsia="zh-CN"/>
              </w:rPr>
              <w:t>/</w:t>
            </w:r>
          </w:p>
        </w:tc>
        <w:tc>
          <w:tcPr>
            <w:tcW w:w="1176" w:type="pct"/>
            <w:tcBorders>
              <w:top w:val="single" w:color="auto" w:sz="4" w:space="0"/>
              <w:left w:val="single" w:color="auto" w:sz="4" w:space="0"/>
              <w:bottom w:val="single" w:color="auto" w:sz="4" w:space="0"/>
              <w:right w:val="single" w:color="auto" w:sz="8" w:space="0"/>
            </w:tcBorders>
            <w:shd w:val="clear" w:color="auto" w:fill="auto"/>
            <w:vAlign w:val="center"/>
          </w:tcPr>
          <w:p w14:paraId="38A4CBA0">
            <w:pPr>
              <w:jc w:val="center"/>
              <w:rPr>
                <w:rFonts w:hint="eastAsia" w:ascii="Times New Roman" w:hAnsi="Times New Roman" w:eastAsia="宋体" w:cs="Times New Roman"/>
                <w:color w:val="auto"/>
                <w:kern w:val="2"/>
                <w:sz w:val="21"/>
                <w:szCs w:val="21"/>
                <w:lang w:val="en-US" w:eastAsia="zh-CN"/>
              </w:rPr>
            </w:pPr>
            <w:r>
              <w:rPr>
                <w:rFonts w:hint="eastAsia" w:cs="Times New Roman"/>
                <w:color w:val="auto"/>
                <w:kern w:val="2"/>
                <w:sz w:val="21"/>
                <w:szCs w:val="21"/>
                <w:lang w:val="en-US" w:eastAsia="zh-CN"/>
              </w:rPr>
              <w:t>/</w:t>
            </w:r>
          </w:p>
        </w:tc>
      </w:tr>
      <w:tr w14:paraId="09E990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0" w:hRule="atLeast"/>
          <w:jc w:val="center"/>
        </w:trPr>
        <w:tc>
          <w:tcPr>
            <w:tcW w:w="410" w:type="pct"/>
            <w:tcBorders>
              <w:top w:val="single" w:color="auto" w:sz="4" w:space="0"/>
              <w:left w:val="single" w:color="auto" w:sz="8" w:space="0"/>
              <w:bottom w:val="single" w:color="auto" w:sz="4" w:space="0"/>
              <w:right w:val="single" w:color="auto" w:sz="4" w:space="0"/>
            </w:tcBorders>
            <w:shd w:val="clear" w:color="auto" w:fill="auto"/>
            <w:vAlign w:val="center"/>
          </w:tcPr>
          <w:p w14:paraId="385C3ACF">
            <w:pPr>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大气环境</w:t>
            </w:r>
          </w:p>
        </w:tc>
        <w:tc>
          <w:tcPr>
            <w:tcW w:w="1098" w:type="pct"/>
            <w:tcBorders>
              <w:top w:val="single" w:color="auto" w:sz="4" w:space="0"/>
              <w:left w:val="single" w:color="auto" w:sz="4" w:space="0"/>
              <w:bottom w:val="single" w:color="auto" w:sz="4" w:space="0"/>
              <w:right w:val="single" w:color="auto" w:sz="4" w:space="0"/>
            </w:tcBorders>
            <w:shd w:val="clear" w:color="auto" w:fill="auto"/>
            <w:vAlign w:val="center"/>
          </w:tcPr>
          <w:p w14:paraId="729ECF0E">
            <w:pPr>
              <w:rPr>
                <w:rFonts w:hint="eastAsia" w:ascii="Times New Roman" w:hAnsi="Times New Roman" w:eastAsia="宋体" w:cs="Times New Roman"/>
                <w:color w:val="auto"/>
                <w:kern w:val="2"/>
                <w:sz w:val="21"/>
                <w:szCs w:val="21"/>
                <w:lang w:eastAsia="zh-CN"/>
              </w:rPr>
            </w:pPr>
            <w:r>
              <w:rPr>
                <w:rFonts w:hint="default" w:ascii="Times New Roman" w:hAnsi="Times New Roman" w:eastAsia="宋体" w:cs="Times New Roman"/>
                <w:color w:val="auto"/>
                <w:kern w:val="2"/>
                <w:sz w:val="21"/>
                <w:szCs w:val="21"/>
              </w:rPr>
              <w:t>1、施工车辆运输加盖篷布</w:t>
            </w:r>
            <w:r>
              <w:rPr>
                <w:rFonts w:hint="eastAsia" w:cs="Times New Roman"/>
                <w:color w:val="auto"/>
                <w:kern w:val="2"/>
                <w:sz w:val="21"/>
                <w:szCs w:val="21"/>
                <w:lang w:eastAsia="zh-CN"/>
              </w:rPr>
              <w:t>。</w:t>
            </w:r>
          </w:p>
          <w:p w14:paraId="37A6D2CF">
            <w:pPr>
              <w:rPr>
                <w:rFonts w:hint="eastAsia" w:ascii="Times New Roman" w:hAnsi="Times New Roman" w:eastAsia="宋体" w:cs="Times New Roman"/>
                <w:color w:val="auto"/>
                <w:kern w:val="2"/>
                <w:sz w:val="21"/>
                <w:szCs w:val="21"/>
                <w:lang w:eastAsia="zh-CN"/>
              </w:rPr>
            </w:pPr>
            <w:r>
              <w:rPr>
                <w:rFonts w:hint="default" w:ascii="Times New Roman" w:hAnsi="Times New Roman" w:eastAsia="宋体" w:cs="Times New Roman"/>
                <w:color w:val="auto"/>
                <w:kern w:val="2"/>
                <w:sz w:val="21"/>
                <w:szCs w:val="21"/>
              </w:rPr>
              <w:t>2、施工结束后及时清理平整场地、及时实施地面绿化</w:t>
            </w:r>
            <w:r>
              <w:rPr>
                <w:rFonts w:hint="eastAsia" w:cs="Times New Roman"/>
                <w:color w:val="auto"/>
                <w:kern w:val="2"/>
                <w:sz w:val="21"/>
                <w:szCs w:val="21"/>
                <w:lang w:eastAsia="zh-CN"/>
              </w:rPr>
              <w:t>。</w:t>
            </w:r>
          </w:p>
          <w:p w14:paraId="726C9A33">
            <w:pPr>
              <w:rPr>
                <w:rFonts w:hint="eastAsia" w:ascii="Times New Roman" w:hAnsi="Times New Roman" w:eastAsia="宋体" w:cs="Times New Roman"/>
                <w:color w:val="auto"/>
                <w:kern w:val="2"/>
                <w:sz w:val="21"/>
                <w:szCs w:val="21"/>
                <w:lang w:eastAsia="zh-CN"/>
              </w:rPr>
            </w:pPr>
            <w:r>
              <w:rPr>
                <w:rFonts w:hint="default" w:ascii="Times New Roman" w:hAnsi="Times New Roman" w:eastAsia="宋体" w:cs="Times New Roman"/>
                <w:color w:val="auto"/>
                <w:kern w:val="2"/>
                <w:sz w:val="21"/>
                <w:szCs w:val="21"/>
              </w:rPr>
              <w:t>3、施工运输车辆经过村庄应减速慢行，减少道路扬尘产生</w:t>
            </w:r>
            <w:r>
              <w:rPr>
                <w:rFonts w:hint="eastAsia" w:cs="Times New Roman"/>
                <w:color w:val="auto"/>
                <w:kern w:val="2"/>
                <w:sz w:val="21"/>
                <w:szCs w:val="21"/>
                <w:lang w:eastAsia="zh-CN"/>
              </w:rPr>
              <w:t>。</w:t>
            </w:r>
          </w:p>
          <w:p w14:paraId="159CE7B0">
            <w:pP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4、对施工场地进行洒水降尘。</w:t>
            </w:r>
          </w:p>
        </w:tc>
        <w:tc>
          <w:tcPr>
            <w:tcW w:w="1071" w:type="pct"/>
            <w:tcBorders>
              <w:top w:val="single" w:color="auto" w:sz="4" w:space="0"/>
              <w:left w:val="single" w:color="auto" w:sz="4" w:space="0"/>
              <w:bottom w:val="single" w:color="auto" w:sz="4" w:space="0"/>
              <w:right w:val="single" w:color="auto" w:sz="4" w:space="0"/>
            </w:tcBorders>
            <w:shd w:val="clear" w:color="auto" w:fill="auto"/>
            <w:vAlign w:val="center"/>
          </w:tcPr>
          <w:p w14:paraId="437DBF72">
            <w:pPr>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满足《大气污</w:t>
            </w:r>
          </w:p>
          <w:p w14:paraId="50CDA781">
            <w:pPr>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染物综合排放标</w:t>
            </w:r>
          </w:p>
          <w:p w14:paraId="0B9C397E">
            <w:pPr>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准》</w:t>
            </w:r>
          </w:p>
          <w:p w14:paraId="0C8124DC">
            <w:pPr>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（GB16297-1996）</w:t>
            </w:r>
          </w:p>
          <w:p w14:paraId="1B424A4E">
            <w:pPr>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表2中的二级标准</w:t>
            </w:r>
          </w:p>
          <w:p w14:paraId="670A6FCB">
            <w:pPr>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及无组织排放监</w:t>
            </w:r>
          </w:p>
          <w:p w14:paraId="6D226A47">
            <w:pPr>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控浓度限值。</w:t>
            </w:r>
          </w:p>
        </w:tc>
        <w:tc>
          <w:tcPr>
            <w:tcW w:w="1243" w:type="pct"/>
            <w:tcBorders>
              <w:top w:val="single" w:color="auto" w:sz="4" w:space="0"/>
              <w:left w:val="single" w:color="auto" w:sz="4" w:space="0"/>
              <w:bottom w:val="single" w:color="auto" w:sz="4" w:space="0"/>
              <w:right w:val="single" w:color="auto" w:sz="4" w:space="0"/>
            </w:tcBorders>
            <w:shd w:val="clear" w:color="auto" w:fill="auto"/>
            <w:vAlign w:val="center"/>
          </w:tcPr>
          <w:p w14:paraId="2FCD0EB1">
            <w:pPr>
              <w:jc w:val="center"/>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w:t>
            </w:r>
          </w:p>
        </w:tc>
        <w:tc>
          <w:tcPr>
            <w:tcW w:w="1176" w:type="pct"/>
            <w:tcBorders>
              <w:top w:val="single" w:color="auto" w:sz="4" w:space="0"/>
              <w:left w:val="single" w:color="auto" w:sz="4" w:space="0"/>
              <w:bottom w:val="single" w:color="auto" w:sz="4" w:space="0"/>
              <w:right w:val="single" w:color="auto" w:sz="8" w:space="0"/>
            </w:tcBorders>
            <w:shd w:val="clear" w:color="auto" w:fill="auto"/>
            <w:vAlign w:val="center"/>
          </w:tcPr>
          <w:p w14:paraId="07FA41A2">
            <w:pPr>
              <w:jc w:val="center"/>
              <w:rPr>
                <w:rFonts w:hint="default" w:ascii="Times New Roman" w:hAnsi="Times New Roman" w:eastAsia="宋体" w:cs="Times New Roman"/>
                <w:color w:val="auto"/>
                <w:kern w:val="2"/>
                <w:sz w:val="21"/>
                <w:szCs w:val="21"/>
                <w:lang w:eastAsia="zh-CN"/>
              </w:rPr>
            </w:pPr>
            <w:r>
              <w:rPr>
                <w:rFonts w:hint="default" w:ascii="Times New Roman" w:hAnsi="Times New Roman" w:eastAsia="宋体" w:cs="Times New Roman"/>
                <w:color w:val="auto"/>
                <w:kern w:val="2"/>
                <w:sz w:val="21"/>
                <w:szCs w:val="21"/>
                <w:lang w:val="en-US" w:eastAsia="zh-CN"/>
              </w:rPr>
              <w:t>/</w:t>
            </w:r>
          </w:p>
        </w:tc>
      </w:tr>
      <w:tr w14:paraId="1B4BAD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0" w:hRule="atLeast"/>
          <w:jc w:val="center"/>
        </w:trPr>
        <w:tc>
          <w:tcPr>
            <w:tcW w:w="410" w:type="pct"/>
            <w:tcBorders>
              <w:top w:val="single" w:color="auto" w:sz="4" w:space="0"/>
              <w:left w:val="single" w:color="auto" w:sz="8" w:space="0"/>
              <w:bottom w:val="single" w:color="auto" w:sz="4" w:space="0"/>
              <w:right w:val="single" w:color="auto" w:sz="4" w:space="0"/>
            </w:tcBorders>
            <w:shd w:val="clear" w:color="auto" w:fill="auto"/>
            <w:vAlign w:val="center"/>
          </w:tcPr>
          <w:p w14:paraId="7098D19D">
            <w:pPr>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地表水环境</w:t>
            </w:r>
          </w:p>
        </w:tc>
        <w:tc>
          <w:tcPr>
            <w:tcW w:w="1098" w:type="pct"/>
            <w:tcBorders>
              <w:top w:val="single" w:color="auto" w:sz="4" w:space="0"/>
              <w:left w:val="single" w:color="auto" w:sz="4" w:space="0"/>
              <w:bottom w:val="single" w:color="auto" w:sz="4" w:space="0"/>
              <w:right w:val="single" w:color="auto" w:sz="4" w:space="0"/>
            </w:tcBorders>
            <w:shd w:val="clear" w:color="auto" w:fill="auto"/>
            <w:vAlign w:val="center"/>
          </w:tcPr>
          <w:p w14:paraId="37F2B730">
            <w:pP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1、施工场地洒水降尘，不外排。</w:t>
            </w:r>
          </w:p>
          <w:p w14:paraId="2C6B0CC6">
            <w:pP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2、不设置施工营地，依托周围村庄。</w:t>
            </w:r>
          </w:p>
          <w:p w14:paraId="332FAFB7">
            <w:pPr>
              <w:rPr>
                <w:rFonts w:hint="eastAsia" w:eastAsia="宋体"/>
                <w:color w:val="auto"/>
                <w:lang w:val="en-US" w:eastAsia="zh-CN"/>
              </w:rPr>
            </w:pPr>
            <w:r>
              <w:rPr>
                <w:rFonts w:hint="eastAsia" w:cs="Times New Roman"/>
                <w:color w:val="auto"/>
                <w:kern w:val="2"/>
                <w:sz w:val="21"/>
                <w:szCs w:val="21"/>
                <w:highlight w:val="none"/>
                <w:lang w:val="en-US" w:eastAsia="zh-CN"/>
              </w:rPr>
              <w:t>3、</w:t>
            </w:r>
            <w:r>
              <w:rPr>
                <w:rFonts w:hint="default" w:ascii="Times New Roman" w:hAnsi="Times New Roman" w:eastAsia="宋体" w:cs="Times New Roman"/>
                <w:color w:val="auto"/>
                <w:sz w:val="21"/>
                <w:szCs w:val="21"/>
                <w:vertAlign w:val="baseline"/>
                <w:lang w:val="en-US" w:eastAsia="zh-CN"/>
              </w:rPr>
              <w:t>管道试压用水，试压之前会对管道进行分段清渣处理，分段试压之后</w:t>
            </w:r>
            <w:r>
              <w:rPr>
                <w:rFonts w:hint="eastAsia" w:ascii="Times New Roman" w:hAnsi="Times New Roman" w:eastAsia="宋体" w:cs="Times New Roman"/>
                <w:color w:val="auto"/>
                <w:kern w:val="2"/>
                <w:sz w:val="21"/>
                <w:szCs w:val="21"/>
                <w:highlight w:val="none"/>
                <w:lang w:val="en-US" w:eastAsia="zh-CN"/>
              </w:rPr>
              <w:t>将废水排至厂内进行处理并回用</w:t>
            </w:r>
            <w:r>
              <w:rPr>
                <w:rFonts w:hint="eastAsia" w:cs="Times New Roman"/>
                <w:color w:val="auto"/>
                <w:kern w:val="2"/>
                <w:sz w:val="21"/>
                <w:szCs w:val="21"/>
                <w:highlight w:val="none"/>
                <w:lang w:val="en-US" w:eastAsia="zh-CN"/>
              </w:rPr>
              <w:t>，</w:t>
            </w:r>
            <w:r>
              <w:rPr>
                <w:rFonts w:hint="default" w:ascii="Times New Roman" w:hAnsi="Times New Roman" w:eastAsia="宋体" w:cs="Times New Roman"/>
                <w:color w:val="auto"/>
                <w:sz w:val="21"/>
                <w:szCs w:val="21"/>
                <w:vertAlign w:val="baseline"/>
                <w:lang w:val="en-US" w:eastAsia="zh-CN"/>
              </w:rPr>
              <w:t>不会对环境造成污染</w:t>
            </w:r>
            <w:r>
              <w:rPr>
                <w:rFonts w:hint="eastAsia" w:cs="Times New Roman"/>
                <w:color w:val="auto"/>
                <w:sz w:val="21"/>
                <w:szCs w:val="21"/>
                <w:vertAlign w:val="baseline"/>
                <w:lang w:val="en-US" w:eastAsia="zh-CN"/>
              </w:rPr>
              <w:t>。</w:t>
            </w:r>
          </w:p>
        </w:tc>
        <w:tc>
          <w:tcPr>
            <w:tcW w:w="1071" w:type="pct"/>
            <w:tcBorders>
              <w:top w:val="single" w:color="auto" w:sz="4" w:space="0"/>
              <w:left w:val="single" w:color="auto" w:sz="4" w:space="0"/>
              <w:bottom w:val="single" w:color="auto" w:sz="4" w:space="0"/>
              <w:right w:val="single" w:color="auto" w:sz="4" w:space="0"/>
            </w:tcBorders>
            <w:shd w:val="clear" w:color="auto" w:fill="auto"/>
            <w:vAlign w:val="center"/>
          </w:tcPr>
          <w:p w14:paraId="7765185D">
            <w:pPr>
              <w:ind w:left="0" w:leftChars="0" w:right="0" w:rightChars="0"/>
              <w:jc w:val="center"/>
              <w:rPr>
                <w:rFonts w:hint="eastAsia" w:ascii="Times New Roman" w:hAnsi="Times New Roman" w:eastAsia="宋体" w:cs="Times New Roman"/>
                <w:color w:val="auto"/>
                <w:kern w:val="2"/>
                <w:sz w:val="21"/>
                <w:szCs w:val="21"/>
                <w:highlight w:val="none"/>
                <w:lang w:eastAsia="zh-CN"/>
              </w:rPr>
            </w:pPr>
            <w:r>
              <w:rPr>
                <w:rFonts w:hint="eastAsia" w:ascii="Times New Roman" w:hAnsi="Times New Roman" w:eastAsia="宋体" w:cs="Times New Roman"/>
                <w:color w:val="auto"/>
                <w:kern w:val="2"/>
                <w:sz w:val="21"/>
                <w:szCs w:val="21"/>
                <w:highlight w:val="none"/>
                <w:lang w:val="en-US" w:eastAsia="zh-CN"/>
              </w:rPr>
              <w:t>分段试压之后的试压废水处理方式为：全管线利用段间隔离阀分段打压，并将打压废水留存于管内，待全线施工完成后，将废水排至</w:t>
            </w:r>
            <w:r>
              <w:rPr>
                <w:rFonts w:hint="eastAsia" w:eastAsia="宋体" w:cs="Times New Roman"/>
                <w:color w:val="auto"/>
                <w:sz w:val="21"/>
                <w:szCs w:val="21"/>
                <w:highlight w:val="none"/>
                <w:vertAlign w:val="baseline"/>
                <w:lang w:val="en-US" w:eastAsia="zh-CN"/>
              </w:rPr>
              <w:t>内蒙古</w:t>
            </w:r>
            <w:r>
              <w:rPr>
                <w:rFonts w:hint="eastAsia" w:eastAsia="宋体" w:cs="Times New Roman"/>
                <w:color w:val="auto"/>
                <w:sz w:val="21"/>
                <w:szCs w:val="21"/>
                <w:vertAlign w:val="baseline"/>
                <w:lang w:val="en-US" w:eastAsia="zh-CN"/>
              </w:rPr>
              <w:t>卓正煤化工有限公司</w:t>
            </w:r>
            <w:r>
              <w:rPr>
                <w:rFonts w:hint="eastAsia" w:ascii="Times New Roman" w:hAnsi="Times New Roman" w:eastAsia="宋体" w:cs="Times New Roman"/>
                <w:color w:val="auto"/>
                <w:kern w:val="2"/>
                <w:sz w:val="21"/>
                <w:szCs w:val="21"/>
                <w:highlight w:val="none"/>
                <w:lang w:val="en-US" w:eastAsia="zh-CN"/>
              </w:rPr>
              <w:t>进行处理并回用，不会对环境造成污染。</w:t>
            </w:r>
          </w:p>
        </w:tc>
        <w:tc>
          <w:tcPr>
            <w:tcW w:w="1243" w:type="pct"/>
            <w:tcBorders>
              <w:top w:val="single" w:color="auto" w:sz="4" w:space="0"/>
              <w:left w:val="single" w:color="auto" w:sz="4" w:space="0"/>
              <w:bottom w:val="single" w:color="auto" w:sz="4" w:space="0"/>
              <w:right w:val="single" w:color="auto" w:sz="4" w:space="0"/>
            </w:tcBorders>
            <w:shd w:val="clear" w:color="auto" w:fill="auto"/>
            <w:vAlign w:val="center"/>
          </w:tcPr>
          <w:p w14:paraId="7635B2CF">
            <w:pPr>
              <w:ind w:left="0" w:leftChars="0" w:right="0" w:rightChars="0"/>
              <w:jc w:val="center"/>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kern w:val="2"/>
                <w:sz w:val="21"/>
                <w:szCs w:val="21"/>
                <w:highlight w:val="none"/>
              </w:rPr>
              <w:t>不对外排放。</w:t>
            </w:r>
          </w:p>
        </w:tc>
        <w:tc>
          <w:tcPr>
            <w:tcW w:w="1176" w:type="pct"/>
            <w:tcBorders>
              <w:top w:val="single" w:color="auto" w:sz="4" w:space="0"/>
              <w:left w:val="single" w:color="auto" w:sz="4" w:space="0"/>
              <w:bottom w:val="single" w:color="auto" w:sz="4" w:space="0"/>
              <w:right w:val="single" w:color="auto" w:sz="8" w:space="0"/>
            </w:tcBorders>
            <w:shd w:val="clear" w:color="auto" w:fill="auto"/>
            <w:vAlign w:val="center"/>
          </w:tcPr>
          <w:p w14:paraId="3BE0FFC6">
            <w:pPr>
              <w:ind w:left="0" w:leftChars="0" w:right="0" w:rightChars="0"/>
              <w:jc w:val="center"/>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kern w:val="2"/>
                <w:sz w:val="21"/>
                <w:szCs w:val="21"/>
                <w:highlight w:val="none"/>
              </w:rPr>
              <w:t>运营期项目所在区域采用无人值守模式，无新增生活废水。</w:t>
            </w:r>
          </w:p>
        </w:tc>
      </w:tr>
      <w:tr w14:paraId="42DEB8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10" w:type="pct"/>
            <w:tcBorders>
              <w:top w:val="single" w:color="auto" w:sz="4" w:space="0"/>
              <w:left w:val="single" w:color="auto" w:sz="8" w:space="0"/>
              <w:bottom w:val="single" w:color="auto" w:sz="4" w:space="0"/>
              <w:right w:val="single" w:color="auto" w:sz="4" w:space="0"/>
            </w:tcBorders>
            <w:shd w:val="clear" w:color="auto" w:fill="auto"/>
            <w:vAlign w:val="center"/>
          </w:tcPr>
          <w:p w14:paraId="124DEBF5">
            <w:pPr>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声环境</w:t>
            </w:r>
          </w:p>
        </w:tc>
        <w:tc>
          <w:tcPr>
            <w:tcW w:w="1098" w:type="pct"/>
            <w:tcBorders>
              <w:top w:val="single" w:color="auto" w:sz="4" w:space="0"/>
              <w:left w:val="single" w:color="auto" w:sz="4" w:space="0"/>
              <w:bottom w:val="single" w:color="auto" w:sz="4" w:space="0"/>
              <w:right w:val="single" w:color="auto" w:sz="4" w:space="0"/>
            </w:tcBorders>
            <w:shd w:val="clear" w:color="auto" w:fill="auto"/>
            <w:vAlign w:val="center"/>
          </w:tcPr>
          <w:p w14:paraId="6BF6D695">
            <w:pP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1、尽量采用低噪声施工机械，工程施工所用的施工机械设备应事先对其常规工作状态下的噪声进行测量，超过国家标准的机械应禁止入场施工。</w:t>
            </w:r>
          </w:p>
          <w:p w14:paraId="0EED650A">
            <w:pP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2、对施工机械进行维护，减小施工机械的施工噪声。</w:t>
            </w:r>
          </w:p>
          <w:p w14:paraId="215A2930">
            <w:pP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3、在进行物料运输时，应合理安排运输时间，经过居民点时应低速、禁鸣。</w:t>
            </w:r>
          </w:p>
          <w:p w14:paraId="15D1500F">
            <w:pP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4、合理安排工作时间、避免大量高噪声设备同时施工，高噪声设备施工时间安排在日间，禁止夜间施工。</w:t>
            </w:r>
          </w:p>
        </w:tc>
        <w:tc>
          <w:tcPr>
            <w:tcW w:w="1071" w:type="pct"/>
            <w:tcBorders>
              <w:top w:val="single" w:color="auto" w:sz="4" w:space="0"/>
              <w:left w:val="single" w:color="auto" w:sz="4" w:space="0"/>
              <w:bottom w:val="single" w:color="auto" w:sz="4" w:space="0"/>
              <w:right w:val="single" w:color="auto" w:sz="4" w:space="0"/>
            </w:tcBorders>
            <w:shd w:val="clear" w:color="auto" w:fill="auto"/>
            <w:vAlign w:val="center"/>
          </w:tcPr>
          <w:p w14:paraId="77243BF6">
            <w:pPr>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达到《建筑施工场界环境噪声排放标准》（GB12523-2011）的要求</w:t>
            </w:r>
          </w:p>
        </w:tc>
        <w:tc>
          <w:tcPr>
            <w:tcW w:w="1243" w:type="pct"/>
            <w:tcBorders>
              <w:top w:val="single" w:color="auto" w:sz="4" w:space="0"/>
              <w:left w:val="single" w:color="auto" w:sz="4" w:space="0"/>
              <w:bottom w:val="single" w:color="auto" w:sz="4" w:space="0"/>
              <w:right w:val="single" w:color="auto" w:sz="4" w:space="0"/>
            </w:tcBorders>
            <w:shd w:val="clear" w:color="auto" w:fill="auto"/>
            <w:vAlign w:val="center"/>
          </w:tcPr>
          <w:p w14:paraId="11BAAD54">
            <w:pPr>
              <w:rPr>
                <w:rFonts w:hint="eastAsia" w:ascii="Times New Roman" w:hAnsi="Times New Roman" w:eastAsia="宋体" w:cs="Times New Roman"/>
                <w:color w:val="auto"/>
                <w:kern w:val="2"/>
                <w:sz w:val="21"/>
                <w:szCs w:val="21"/>
                <w:lang w:eastAsia="zh-CN"/>
              </w:rPr>
            </w:pPr>
            <w:r>
              <w:rPr>
                <w:rFonts w:hint="default" w:ascii="Times New Roman" w:hAnsi="Times New Roman" w:eastAsia="宋体" w:cs="Times New Roman"/>
                <w:color w:val="auto"/>
                <w:kern w:val="2"/>
                <w:sz w:val="21"/>
                <w:szCs w:val="21"/>
              </w:rPr>
              <w:t>1、设备选型时选用低噪声设备</w:t>
            </w:r>
            <w:r>
              <w:rPr>
                <w:rFonts w:hint="eastAsia" w:cs="Times New Roman"/>
                <w:color w:val="auto"/>
                <w:kern w:val="2"/>
                <w:sz w:val="21"/>
                <w:szCs w:val="21"/>
                <w:lang w:eastAsia="zh-CN"/>
              </w:rPr>
              <w:t>。</w:t>
            </w:r>
          </w:p>
          <w:p w14:paraId="49E92EAD">
            <w:pP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2、对产生机械噪声的设备，可在设备与基础之间安装减振装置；生产设备要注意润滑，并对老化和性能降低的旧设备及时更换。</w:t>
            </w:r>
          </w:p>
          <w:p w14:paraId="59B04BAE">
            <w:pP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3、做好个人防护；对长期在高噪声设备旁工作的员工配发防噪耳塞等个人防护用品。</w:t>
            </w:r>
          </w:p>
        </w:tc>
        <w:tc>
          <w:tcPr>
            <w:tcW w:w="1176" w:type="pct"/>
            <w:tcBorders>
              <w:top w:val="single" w:color="auto" w:sz="4" w:space="0"/>
              <w:left w:val="single" w:color="auto" w:sz="4" w:space="0"/>
              <w:bottom w:val="single" w:color="auto" w:sz="4" w:space="0"/>
              <w:right w:val="single" w:color="auto" w:sz="8" w:space="0"/>
            </w:tcBorders>
            <w:shd w:val="clear" w:color="auto" w:fill="auto"/>
            <w:vAlign w:val="center"/>
          </w:tcPr>
          <w:p w14:paraId="79F3BB96">
            <w:pPr>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厂界噪声达到《工业企业厂</w:t>
            </w:r>
            <w:r>
              <w:rPr>
                <w:rFonts w:hint="default" w:ascii="Times New Roman" w:hAnsi="Times New Roman" w:eastAsia="宋体" w:cs="Times New Roman"/>
                <w:color w:val="auto"/>
                <w:kern w:val="2"/>
                <w:sz w:val="21"/>
                <w:szCs w:val="21"/>
                <w:highlight w:val="none"/>
              </w:rPr>
              <w:t>界环境噪声排放标准》（GB12348-2008）1类区标准要求。</w:t>
            </w:r>
          </w:p>
        </w:tc>
      </w:tr>
      <w:tr w14:paraId="016AEF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0" w:hRule="atLeast"/>
          <w:jc w:val="center"/>
        </w:trPr>
        <w:tc>
          <w:tcPr>
            <w:tcW w:w="410" w:type="pct"/>
            <w:vMerge w:val="restart"/>
            <w:tcBorders>
              <w:top w:val="single" w:color="auto" w:sz="4" w:space="0"/>
              <w:left w:val="single" w:color="auto" w:sz="8" w:space="0"/>
              <w:right w:val="single" w:color="auto" w:sz="4" w:space="0"/>
            </w:tcBorders>
            <w:shd w:val="clear" w:color="auto" w:fill="auto"/>
            <w:vAlign w:val="center"/>
          </w:tcPr>
          <w:p w14:paraId="0D95368C">
            <w:pPr>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固体废物</w:t>
            </w:r>
          </w:p>
        </w:tc>
        <w:tc>
          <w:tcPr>
            <w:tcW w:w="1098" w:type="pct"/>
            <w:tcBorders>
              <w:top w:val="single" w:color="auto" w:sz="4" w:space="0"/>
              <w:left w:val="single" w:color="auto" w:sz="4" w:space="0"/>
              <w:bottom w:val="single" w:color="auto" w:sz="4" w:space="0"/>
              <w:right w:val="single" w:color="auto" w:sz="4" w:space="0"/>
            </w:tcBorders>
            <w:shd w:val="clear" w:color="auto" w:fill="auto"/>
            <w:vAlign w:val="center"/>
          </w:tcPr>
          <w:p w14:paraId="24CEA88C">
            <w:pPr>
              <w:rPr>
                <w:rFonts w:hint="eastAsia" w:ascii="Times New Roman" w:hAnsi="Times New Roman" w:eastAsia="宋体" w:cs="Times New Roman"/>
                <w:color w:val="auto"/>
                <w:kern w:val="2"/>
                <w:sz w:val="21"/>
                <w:szCs w:val="21"/>
                <w:highlight w:val="none"/>
                <w:lang w:eastAsia="zh-CN"/>
              </w:rPr>
            </w:pPr>
            <w:r>
              <w:rPr>
                <w:rFonts w:hint="default" w:ascii="Times New Roman" w:hAnsi="Times New Roman" w:eastAsia="宋体" w:cs="Times New Roman"/>
                <w:color w:val="auto"/>
                <w:kern w:val="2"/>
                <w:sz w:val="21"/>
                <w:szCs w:val="21"/>
                <w:highlight w:val="none"/>
                <w:lang w:val="en-US" w:eastAsia="zh-CN"/>
              </w:rPr>
              <w:t>管道的清渣、电焊</w:t>
            </w:r>
            <w:r>
              <w:rPr>
                <w:rFonts w:hint="eastAsia" w:cs="Times New Roman"/>
                <w:color w:val="auto"/>
                <w:kern w:val="2"/>
                <w:sz w:val="21"/>
                <w:szCs w:val="21"/>
                <w:highlight w:val="none"/>
                <w:lang w:val="en-US" w:eastAsia="zh-CN"/>
              </w:rPr>
              <w:t>、组装</w:t>
            </w:r>
            <w:r>
              <w:rPr>
                <w:rFonts w:hint="default" w:ascii="Times New Roman" w:hAnsi="Times New Roman" w:eastAsia="宋体" w:cs="Times New Roman"/>
                <w:color w:val="auto"/>
                <w:kern w:val="2"/>
                <w:sz w:val="21"/>
                <w:szCs w:val="21"/>
                <w:highlight w:val="none"/>
                <w:lang w:val="en-US" w:eastAsia="zh-CN"/>
              </w:rPr>
              <w:t>等过程中的</w:t>
            </w:r>
            <w:r>
              <w:rPr>
                <w:rFonts w:hint="eastAsia" w:cs="Times New Roman"/>
                <w:color w:val="auto"/>
                <w:kern w:val="2"/>
                <w:sz w:val="21"/>
                <w:szCs w:val="21"/>
                <w:highlight w:val="none"/>
                <w:lang w:val="en-US" w:eastAsia="zh-CN"/>
              </w:rPr>
              <w:t>固废</w:t>
            </w:r>
            <w:r>
              <w:rPr>
                <w:rFonts w:hint="default" w:ascii="Times New Roman" w:hAnsi="Times New Roman" w:eastAsia="宋体" w:cs="Times New Roman"/>
                <w:color w:val="auto"/>
                <w:kern w:val="2"/>
                <w:sz w:val="21"/>
                <w:szCs w:val="21"/>
                <w:highlight w:val="none"/>
                <w:lang w:val="en-US" w:eastAsia="zh-CN"/>
              </w:rPr>
              <w:t>收集后</w:t>
            </w:r>
            <w:r>
              <w:rPr>
                <w:rFonts w:hint="eastAsia" w:cs="Times New Roman"/>
                <w:color w:val="auto"/>
                <w:kern w:val="2"/>
                <w:sz w:val="21"/>
                <w:szCs w:val="21"/>
                <w:highlight w:val="none"/>
                <w:lang w:val="en-US" w:eastAsia="zh-CN"/>
              </w:rPr>
              <w:t>拉运至</w:t>
            </w:r>
            <w:r>
              <w:rPr>
                <w:rFonts w:hint="default" w:ascii="Times New Roman" w:hAnsi="Times New Roman" w:eastAsia="宋体" w:cs="Times New Roman"/>
                <w:color w:val="auto"/>
                <w:kern w:val="2"/>
                <w:sz w:val="21"/>
                <w:szCs w:val="21"/>
                <w:highlight w:val="none"/>
                <w:lang w:val="en-US" w:eastAsia="zh-CN"/>
              </w:rPr>
              <w:t>附近固废处理厂统一处置</w:t>
            </w:r>
            <w:r>
              <w:rPr>
                <w:rFonts w:hint="eastAsia" w:cs="Times New Roman"/>
                <w:color w:val="auto"/>
                <w:kern w:val="2"/>
                <w:sz w:val="21"/>
                <w:szCs w:val="21"/>
                <w:highlight w:val="none"/>
                <w:lang w:eastAsia="zh-CN"/>
              </w:rPr>
              <w:t>。</w:t>
            </w:r>
          </w:p>
        </w:tc>
        <w:tc>
          <w:tcPr>
            <w:tcW w:w="1071" w:type="pct"/>
            <w:tcBorders>
              <w:top w:val="single" w:color="auto" w:sz="4" w:space="0"/>
              <w:left w:val="single" w:color="auto" w:sz="4" w:space="0"/>
              <w:bottom w:val="single" w:color="auto" w:sz="4" w:space="0"/>
              <w:right w:val="single" w:color="auto" w:sz="4" w:space="0"/>
            </w:tcBorders>
            <w:shd w:val="clear" w:color="auto" w:fill="auto"/>
            <w:vAlign w:val="center"/>
          </w:tcPr>
          <w:p w14:paraId="7B21F8E9">
            <w:pPr>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处置率达100%。</w:t>
            </w:r>
          </w:p>
        </w:tc>
        <w:tc>
          <w:tcPr>
            <w:tcW w:w="1243" w:type="pct"/>
            <w:tcBorders>
              <w:top w:val="single" w:color="auto" w:sz="4" w:space="0"/>
              <w:left w:val="single" w:color="auto" w:sz="4" w:space="0"/>
              <w:bottom w:val="single" w:color="auto" w:sz="4" w:space="0"/>
              <w:right w:val="single" w:color="auto" w:sz="4" w:space="0"/>
            </w:tcBorders>
            <w:shd w:val="clear" w:color="auto" w:fill="auto"/>
            <w:vAlign w:val="center"/>
          </w:tcPr>
          <w:p w14:paraId="5E233599">
            <w:pPr>
              <w:jc w:val="center"/>
              <w:rPr>
                <w:rFonts w:hint="default" w:ascii="Times New Roman" w:hAnsi="Times New Roman" w:eastAsia="宋体" w:cs="Times New Roman"/>
                <w:color w:val="auto"/>
                <w:kern w:val="2"/>
                <w:sz w:val="21"/>
                <w:szCs w:val="21"/>
                <w:highlight w:val="none"/>
                <w:lang w:val="en-US" w:eastAsia="zh-CN"/>
              </w:rPr>
            </w:pPr>
            <w:r>
              <w:rPr>
                <w:rFonts w:hint="eastAsia" w:cs="Times New Roman"/>
                <w:color w:val="auto"/>
                <w:kern w:val="2"/>
                <w:sz w:val="21"/>
                <w:szCs w:val="21"/>
                <w:highlight w:val="none"/>
                <w:lang w:val="en-US" w:eastAsia="zh-CN"/>
              </w:rPr>
              <w:t>/</w:t>
            </w:r>
          </w:p>
        </w:tc>
        <w:tc>
          <w:tcPr>
            <w:tcW w:w="1176" w:type="pct"/>
            <w:tcBorders>
              <w:top w:val="single" w:color="auto" w:sz="4" w:space="0"/>
              <w:left w:val="single" w:color="auto" w:sz="4" w:space="0"/>
              <w:bottom w:val="single" w:color="auto" w:sz="4" w:space="0"/>
              <w:right w:val="single" w:color="auto" w:sz="8" w:space="0"/>
            </w:tcBorders>
            <w:shd w:val="clear" w:color="auto" w:fill="auto"/>
            <w:vAlign w:val="center"/>
          </w:tcPr>
          <w:p w14:paraId="3DDFF310">
            <w:pPr>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处置率达100%。</w:t>
            </w:r>
          </w:p>
        </w:tc>
      </w:tr>
      <w:tr w14:paraId="596875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0" w:hRule="atLeast"/>
          <w:jc w:val="center"/>
        </w:trPr>
        <w:tc>
          <w:tcPr>
            <w:tcW w:w="410" w:type="pct"/>
            <w:vMerge w:val="continue"/>
            <w:tcBorders>
              <w:left w:val="single" w:color="auto" w:sz="8" w:space="0"/>
              <w:right w:val="single" w:color="auto" w:sz="4" w:space="0"/>
            </w:tcBorders>
            <w:shd w:val="clear" w:color="auto" w:fill="auto"/>
            <w:vAlign w:val="center"/>
          </w:tcPr>
          <w:p w14:paraId="45D14C43">
            <w:pPr>
              <w:jc w:val="center"/>
              <w:rPr>
                <w:rFonts w:hint="default" w:ascii="Times New Roman" w:hAnsi="Times New Roman" w:eastAsia="宋体" w:cs="Times New Roman"/>
                <w:color w:val="auto"/>
                <w:kern w:val="2"/>
                <w:sz w:val="21"/>
                <w:szCs w:val="21"/>
              </w:rPr>
            </w:pPr>
            <w:bookmarkStart w:id="105" w:name="OLE_LINK49"/>
          </w:p>
        </w:tc>
        <w:tc>
          <w:tcPr>
            <w:tcW w:w="1098" w:type="pct"/>
            <w:tcBorders>
              <w:top w:val="single" w:color="auto" w:sz="4" w:space="0"/>
              <w:left w:val="single" w:color="auto" w:sz="4" w:space="0"/>
              <w:bottom w:val="single" w:color="auto" w:sz="4" w:space="0"/>
              <w:right w:val="single" w:color="auto" w:sz="4" w:space="0"/>
            </w:tcBorders>
            <w:shd w:val="clear" w:color="auto" w:fill="auto"/>
            <w:vAlign w:val="center"/>
          </w:tcPr>
          <w:p w14:paraId="6E944D2D">
            <w:pPr>
              <w:rPr>
                <w:rFonts w:hint="default" w:ascii="Times New Roman" w:hAnsi="Times New Roman" w:eastAsia="宋体" w:cs="Times New Roman"/>
                <w:color w:val="auto"/>
                <w:kern w:val="2"/>
                <w:sz w:val="21"/>
                <w:szCs w:val="21"/>
                <w:highlight w:val="none"/>
                <w:lang w:val="en-US" w:eastAsia="zh-CN"/>
              </w:rPr>
            </w:pPr>
            <w:r>
              <w:rPr>
                <w:rFonts w:hint="eastAsia" w:cs="Times New Roman"/>
                <w:color w:val="auto"/>
                <w:kern w:val="2"/>
                <w:sz w:val="21"/>
                <w:szCs w:val="21"/>
                <w:highlight w:val="none"/>
                <w:lang w:val="en-US" w:eastAsia="zh-CN"/>
              </w:rPr>
              <w:t>生活垃圾收集后拉运至附近生活垃圾处理厂统一处置。</w:t>
            </w:r>
          </w:p>
        </w:tc>
        <w:tc>
          <w:tcPr>
            <w:tcW w:w="1071" w:type="pct"/>
            <w:tcBorders>
              <w:top w:val="single" w:color="auto" w:sz="4" w:space="0"/>
              <w:left w:val="single" w:color="auto" w:sz="4" w:space="0"/>
              <w:bottom w:val="single" w:color="auto" w:sz="4" w:space="0"/>
              <w:right w:val="single" w:color="auto" w:sz="4" w:space="0"/>
            </w:tcBorders>
            <w:shd w:val="clear" w:color="auto" w:fill="auto"/>
            <w:vAlign w:val="center"/>
          </w:tcPr>
          <w:p w14:paraId="23ADA171">
            <w:pPr>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处置率达100%。</w:t>
            </w:r>
          </w:p>
        </w:tc>
        <w:tc>
          <w:tcPr>
            <w:tcW w:w="1243" w:type="pct"/>
            <w:tcBorders>
              <w:top w:val="single" w:color="auto" w:sz="4" w:space="0"/>
              <w:left w:val="single" w:color="auto" w:sz="4" w:space="0"/>
              <w:bottom w:val="single" w:color="auto" w:sz="4" w:space="0"/>
              <w:right w:val="single" w:color="auto" w:sz="4" w:space="0"/>
            </w:tcBorders>
            <w:shd w:val="clear" w:color="auto" w:fill="auto"/>
            <w:vAlign w:val="center"/>
          </w:tcPr>
          <w:p w14:paraId="787D1005">
            <w:pPr>
              <w:jc w:val="center"/>
              <w:rPr>
                <w:rFonts w:hint="default" w:cs="Times New Roman"/>
                <w:color w:val="auto"/>
                <w:kern w:val="2"/>
                <w:sz w:val="21"/>
                <w:szCs w:val="21"/>
                <w:highlight w:val="none"/>
                <w:lang w:val="en-US" w:eastAsia="zh-CN"/>
              </w:rPr>
            </w:pPr>
            <w:r>
              <w:rPr>
                <w:rFonts w:hint="eastAsia" w:cs="Times New Roman"/>
                <w:color w:val="auto"/>
                <w:kern w:val="2"/>
                <w:sz w:val="21"/>
                <w:szCs w:val="21"/>
                <w:highlight w:val="none"/>
                <w:lang w:val="en-US" w:eastAsia="zh-CN"/>
              </w:rPr>
              <w:t>/</w:t>
            </w:r>
          </w:p>
        </w:tc>
        <w:tc>
          <w:tcPr>
            <w:tcW w:w="1176" w:type="pct"/>
            <w:tcBorders>
              <w:top w:val="single" w:color="auto" w:sz="4" w:space="0"/>
              <w:left w:val="single" w:color="auto" w:sz="4" w:space="0"/>
              <w:bottom w:val="single" w:color="auto" w:sz="4" w:space="0"/>
              <w:right w:val="single" w:color="auto" w:sz="8" w:space="0"/>
            </w:tcBorders>
            <w:shd w:val="clear" w:color="auto" w:fill="auto"/>
            <w:vAlign w:val="center"/>
          </w:tcPr>
          <w:p w14:paraId="255894E2">
            <w:pPr>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处置率达100%。</w:t>
            </w:r>
          </w:p>
        </w:tc>
      </w:tr>
      <w:tr w14:paraId="7EE364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0" w:hRule="atLeast"/>
          <w:jc w:val="center"/>
        </w:trPr>
        <w:tc>
          <w:tcPr>
            <w:tcW w:w="410" w:type="pct"/>
            <w:vMerge w:val="continue"/>
            <w:tcBorders>
              <w:left w:val="single" w:color="auto" w:sz="8" w:space="0"/>
              <w:bottom w:val="single" w:color="auto" w:sz="4" w:space="0"/>
              <w:right w:val="single" w:color="auto" w:sz="4" w:space="0"/>
            </w:tcBorders>
            <w:shd w:val="clear" w:color="auto" w:fill="auto"/>
            <w:vAlign w:val="center"/>
          </w:tcPr>
          <w:p w14:paraId="4EF8CD75">
            <w:pPr>
              <w:jc w:val="center"/>
              <w:rPr>
                <w:rFonts w:hint="default" w:ascii="Times New Roman" w:hAnsi="Times New Roman" w:eastAsia="宋体" w:cs="Times New Roman"/>
                <w:color w:val="auto"/>
                <w:kern w:val="2"/>
                <w:sz w:val="21"/>
                <w:szCs w:val="21"/>
              </w:rPr>
            </w:pPr>
          </w:p>
        </w:tc>
        <w:tc>
          <w:tcPr>
            <w:tcW w:w="1098" w:type="pct"/>
            <w:tcBorders>
              <w:top w:val="single" w:color="auto" w:sz="4" w:space="0"/>
              <w:left w:val="single" w:color="auto" w:sz="4" w:space="0"/>
              <w:bottom w:val="single" w:color="auto" w:sz="4" w:space="0"/>
              <w:right w:val="single" w:color="auto" w:sz="4" w:space="0"/>
            </w:tcBorders>
            <w:shd w:val="clear" w:color="auto" w:fill="auto"/>
            <w:vAlign w:val="center"/>
          </w:tcPr>
          <w:p w14:paraId="1533571E">
            <w:pPr>
              <w:rPr>
                <w:rFonts w:hint="default" w:ascii="Times New Roman" w:hAnsi="Times New Roman" w:eastAsia="宋体" w:cs="Times New Roman"/>
                <w:color w:val="auto"/>
                <w:kern w:val="2"/>
                <w:sz w:val="21"/>
                <w:szCs w:val="21"/>
                <w:highlight w:val="none"/>
                <w:lang w:val="en-US" w:eastAsia="zh-CN"/>
              </w:rPr>
            </w:pPr>
            <w:r>
              <w:rPr>
                <w:rFonts w:hint="eastAsia" w:cs="Times New Roman"/>
                <w:color w:val="auto"/>
                <w:kern w:val="2"/>
                <w:sz w:val="21"/>
                <w:szCs w:val="21"/>
                <w:highlight w:val="none"/>
                <w:lang w:val="en-US" w:eastAsia="zh-CN"/>
              </w:rPr>
              <w:t>施工过程中产生的泥浆不落地，委托当地泥浆处理厂进行合理处置。</w:t>
            </w:r>
          </w:p>
        </w:tc>
        <w:tc>
          <w:tcPr>
            <w:tcW w:w="1071" w:type="pct"/>
            <w:tcBorders>
              <w:top w:val="single" w:color="auto" w:sz="4" w:space="0"/>
              <w:left w:val="single" w:color="auto" w:sz="4" w:space="0"/>
              <w:bottom w:val="single" w:color="auto" w:sz="4" w:space="0"/>
              <w:right w:val="single" w:color="auto" w:sz="4" w:space="0"/>
            </w:tcBorders>
            <w:shd w:val="clear" w:color="auto" w:fill="auto"/>
            <w:vAlign w:val="center"/>
          </w:tcPr>
          <w:p w14:paraId="580A09E7">
            <w:pPr>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处置率达100%。</w:t>
            </w:r>
          </w:p>
        </w:tc>
        <w:tc>
          <w:tcPr>
            <w:tcW w:w="1243" w:type="pct"/>
            <w:tcBorders>
              <w:top w:val="single" w:color="auto" w:sz="4" w:space="0"/>
              <w:left w:val="single" w:color="auto" w:sz="4" w:space="0"/>
              <w:bottom w:val="single" w:color="auto" w:sz="4" w:space="0"/>
              <w:right w:val="single" w:color="auto" w:sz="4" w:space="0"/>
            </w:tcBorders>
            <w:shd w:val="clear" w:color="auto" w:fill="auto"/>
            <w:vAlign w:val="center"/>
          </w:tcPr>
          <w:p w14:paraId="7ECE5D37">
            <w:pPr>
              <w:jc w:val="center"/>
              <w:rPr>
                <w:rFonts w:hint="default" w:cs="Times New Roman"/>
                <w:color w:val="auto"/>
                <w:kern w:val="2"/>
                <w:sz w:val="21"/>
                <w:szCs w:val="21"/>
                <w:highlight w:val="none"/>
                <w:lang w:val="en-US" w:eastAsia="zh-CN"/>
              </w:rPr>
            </w:pPr>
            <w:r>
              <w:rPr>
                <w:rFonts w:hint="eastAsia" w:cs="Times New Roman"/>
                <w:color w:val="auto"/>
                <w:kern w:val="2"/>
                <w:sz w:val="21"/>
                <w:szCs w:val="21"/>
                <w:highlight w:val="none"/>
                <w:lang w:val="en-US" w:eastAsia="zh-CN"/>
              </w:rPr>
              <w:t>/</w:t>
            </w:r>
          </w:p>
        </w:tc>
        <w:tc>
          <w:tcPr>
            <w:tcW w:w="1176" w:type="pct"/>
            <w:tcBorders>
              <w:top w:val="single" w:color="auto" w:sz="4" w:space="0"/>
              <w:left w:val="single" w:color="auto" w:sz="4" w:space="0"/>
              <w:bottom w:val="single" w:color="auto" w:sz="4" w:space="0"/>
              <w:right w:val="single" w:color="auto" w:sz="8" w:space="0"/>
            </w:tcBorders>
            <w:shd w:val="clear" w:color="auto" w:fill="auto"/>
            <w:vAlign w:val="center"/>
          </w:tcPr>
          <w:p w14:paraId="38A81C3C">
            <w:pPr>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highlight w:val="none"/>
              </w:rPr>
              <w:t>处置率达100%。</w:t>
            </w:r>
          </w:p>
        </w:tc>
      </w:tr>
      <w:tr w14:paraId="280D25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0" w:hRule="atLeast"/>
          <w:jc w:val="center"/>
        </w:trPr>
        <w:tc>
          <w:tcPr>
            <w:tcW w:w="410" w:type="pct"/>
            <w:tcBorders>
              <w:top w:val="single" w:color="auto" w:sz="4" w:space="0"/>
              <w:left w:val="single" w:color="auto" w:sz="8" w:space="0"/>
              <w:bottom w:val="single" w:color="auto" w:sz="4" w:space="0"/>
              <w:right w:val="single" w:color="auto" w:sz="4" w:space="0"/>
            </w:tcBorders>
            <w:shd w:val="clear" w:color="auto" w:fill="auto"/>
            <w:vAlign w:val="center"/>
          </w:tcPr>
          <w:p w14:paraId="761F2E6C">
            <w:pPr>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环境风险</w:t>
            </w:r>
            <w:bookmarkEnd w:id="105"/>
          </w:p>
        </w:tc>
        <w:tc>
          <w:tcPr>
            <w:tcW w:w="4589" w:type="pct"/>
            <w:gridSpan w:val="4"/>
            <w:tcBorders>
              <w:top w:val="single" w:color="auto" w:sz="4" w:space="0"/>
              <w:left w:val="single" w:color="auto" w:sz="4" w:space="0"/>
              <w:bottom w:val="single" w:color="auto" w:sz="4" w:space="0"/>
              <w:right w:val="single" w:color="auto" w:sz="8" w:space="0"/>
            </w:tcBorders>
            <w:shd w:val="clear" w:color="auto" w:fill="auto"/>
            <w:vAlign w:val="center"/>
          </w:tcPr>
          <w:p w14:paraId="1014D918">
            <w:pPr>
              <w:jc w:val="both"/>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rPr>
              <w:t>管线沿线每隔一定距离设置检修阀井，</w:t>
            </w:r>
            <w:r>
              <w:rPr>
                <w:rFonts w:hint="eastAsia" w:cs="Times New Roman"/>
                <w:color w:val="auto"/>
                <w:kern w:val="2"/>
                <w:sz w:val="21"/>
                <w:szCs w:val="21"/>
                <w:lang w:val="en-US" w:eastAsia="zh-CN"/>
              </w:rPr>
              <w:t>定期巡查，</w:t>
            </w:r>
            <w:r>
              <w:rPr>
                <w:rFonts w:hint="default" w:ascii="Times New Roman" w:hAnsi="Times New Roman" w:eastAsia="宋体" w:cs="Times New Roman"/>
                <w:color w:val="auto"/>
                <w:kern w:val="2"/>
                <w:sz w:val="21"/>
                <w:szCs w:val="21"/>
                <w:lang w:val="en-US" w:eastAsia="zh-CN"/>
              </w:rPr>
              <w:t>当发生管线泄露事故时，可及时关阀，</w:t>
            </w:r>
            <w:r>
              <w:rPr>
                <w:rFonts w:hint="eastAsia" w:cs="Times New Roman"/>
                <w:color w:val="auto"/>
                <w:kern w:val="2"/>
                <w:sz w:val="21"/>
                <w:szCs w:val="21"/>
                <w:lang w:val="en-US" w:eastAsia="zh-CN"/>
              </w:rPr>
              <w:t>对环境影响较小</w:t>
            </w:r>
            <w:r>
              <w:rPr>
                <w:rFonts w:hint="eastAsia"/>
                <w:color w:val="auto"/>
                <w:lang w:eastAsia="zh-CN"/>
              </w:rPr>
              <w:t>。</w:t>
            </w:r>
          </w:p>
        </w:tc>
      </w:tr>
      <w:tr w14:paraId="039E8A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0" w:hRule="atLeast"/>
          <w:jc w:val="center"/>
        </w:trPr>
        <w:tc>
          <w:tcPr>
            <w:tcW w:w="410" w:type="pct"/>
            <w:tcBorders>
              <w:top w:val="single" w:color="auto" w:sz="4" w:space="0"/>
              <w:left w:val="single" w:color="auto" w:sz="8" w:space="0"/>
              <w:bottom w:val="single" w:color="auto" w:sz="4" w:space="0"/>
              <w:right w:val="single" w:color="auto" w:sz="4" w:space="0"/>
            </w:tcBorders>
            <w:shd w:val="clear" w:color="auto" w:fill="auto"/>
            <w:vAlign w:val="center"/>
          </w:tcPr>
          <w:p w14:paraId="624E0AF7">
            <w:pPr>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环境监测</w:t>
            </w:r>
          </w:p>
        </w:tc>
        <w:tc>
          <w:tcPr>
            <w:tcW w:w="4589" w:type="pct"/>
            <w:gridSpan w:val="4"/>
            <w:tcBorders>
              <w:top w:val="single" w:color="auto" w:sz="4" w:space="0"/>
              <w:left w:val="single" w:color="auto" w:sz="4" w:space="0"/>
              <w:bottom w:val="single" w:color="auto" w:sz="4" w:space="0"/>
              <w:right w:val="single" w:color="auto" w:sz="8" w:space="0"/>
            </w:tcBorders>
            <w:shd w:val="clear" w:color="auto" w:fill="auto"/>
            <w:vAlign w:val="center"/>
          </w:tcPr>
          <w:p w14:paraId="7597B383">
            <w:pPr>
              <w:jc w:val="center"/>
              <w:rPr>
                <w:rFonts w:hint="eastAsia" w:ascii="Times New Roman" w:hAnsi="Times New Roman" w:eastAsia="宋体" w:cs="Times New Roman"/>
                <w:color w:val="auto"/>
                <w:kern w:val="2"/>
                <w:sz w:val="21"/>
                <w:szCs w:val="21"/>
                <w:lang w:val="en-US" w:eastAsia="zh-CN"/>
              </w:rPr>
            </w:pPr>
            <w:r>
              <w:rPr>
                <w:rFonts w:hint="eastAsia" w:cs="Times New Roman"/>
                <w:color w:val="auto"/>
                <w:kern w:val="2"/>
                <w:sz w:val="21"/>
                <w:szCs w:val="21"/>
                <w:lang w:val="en-US" w:eastAsia="zh-CN"/>
              </w:rPr>
              <w:t>/</w:t>
            </w:r>
          </w:p>
        </w:tc>
      </w:tr>
      <w:tr w14:paraId="6536AD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0" w:hRule="atLeast"/>
          <w:jc w:val="center"/>
        </w:trPr>
        <w:tc>
          <w:tcPr>
            <w:tcW w:w="410" w:type="pct"/>
            <w:tcBorders>
              <w:top w:val="single" w:color="auto" w:sz="4" w:space="0"/>
              <w:left w:val="single" w:color="auto" w:sz="8" w:space="0"/>
              <w:bottom w:val="single" w:color="auto" w:sz="8" w:space="0"/>
              <w:right w:val="single" w:color="auto" w:sz="4" w:space="0"/>
            </w:tcBorders>
            <w:shd w:val="clear" w:color="auto" w:fill="auto"/>
            <w:vAlign w:val="center"/>
          </w:tcPr>
          <w:p w14:paraId="1D942EA2">
            <w:pPr>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其他</w:t>
            </w:r>
          </w:p>
        </w:tc>
        <w:tc>
          <w:tcPr>
            <w:tcW w:w="4589" w:type="pct"/>
            <w:gridSpan w:val="4"/>
            <w:tcBorders>
              <w:top w:val="single" w:color="auto" w:sz="4" w:space="0"/>
              <w:left w:val="single" w:color="auto" w:sz="4" w:space="0"/>
              <w:bottom w:val="single" w:color="auto" w:sz="8" w:space="0"/>
              <w:right w:val="single" w:color="auto" w:sz="8" w:space="0"/>
            </w:tcBorders>
            <w:shd w:val="clear" w:color="auto" w:fill="auto"/>
            <w:vAlign w:val="center"/>
          </w:tcPr>
          <w:p w14:paraId="549B2C96">
            <w:pP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项目竣工后应按照《建设项目竣工环境保护验收暂行办法》的要求进行自主验收，验收合格后方可投入正式运营。</w:t>
            </w:r>
          </w:p>
        </w:tc>
      </w:tr>
    </w:tbl>
    <w:p w14:paraId="364201D8">
      <w:pPr>
        <w:rPr>
          <w:rFonts w:hint="default" w:ascii="Times New Roman" w:hAnsi="Times New Roman" w:eastAsia="宋体" w:cs="Times New Roman"/>
          <w:color w:val="auto"/>
          <w:kern w:val="2"/>
          <w:sz w:val="30"/>
          <w:szCs w:val="30"/>
        </w:rPr>
        <w:sectPr>
          <w:headerReference r:id="rId12" w:type="default"/>
          <w:footerReference r:id="rId13" w:type="default"/>
          <w:pgSz w:w="11906" w:h="16838"/>
          <w:pgMar w:top="1701" w:right="1531" w:bottom="1701" w:left="1531" w:header="851" w:footer="1077" w:gutter="0"/>
          <w:pgBorders>
            <w:top w:val="none" w:sz="0" w:space="0"/>
            <w:left w:val="none" w:sz="0" w:space="0"/>
            <w:bottom w:val="none" w:sz="0" w:space="0"/>
            <w:right w:val="none" w:sz="0" w:space="0"/>
          </w:pgBorders>
          <w:pgNumType w:fmt="decimal"/>
          <w:cols w:space="0" w:num="1"/>
          <w:docGrid w:type="lines" w:linePitch="335" w:charSpace="0"/>
        </w:sectPr>
      </w:pPr>
    </w:p>
    <w:p w14:paraId="01AFCF9C">
      <w:pPr>
        <w:pStyle w:val="26"/>
        <w:spacing w:before="268" w:beforeLines="80" w:beforeAutospacing="0"/>
        <w:ind w:left="0" w:right="0"/>
        <w:jc w:val="center"/>
        <w:outlineLvl w:val="0"/>
        <w:rPr>
          <w:rFonts w:hint="default" w:ascii="Times New Roman" w:hAnsi="Times New Roman" w:eastAsia="宋体" w:cs="Times New Roman"/>
          <w:color w:val="auto"/>
          <w:kern w:val="2"/>
          <w:sz w:val="30"/>
          <w:szCs w:val="30"/>
        </w:rPr>
      </w:pPr>
      <w:bookmarkStart w:id="106" w:name="_Toc133142244"/>
      <w:bookmarkEnd w:id="106"/>
      <w:bookmarkStart w:id="107" w:name="_Toc124086174"/>
      <w:bookmarkEnd w:id="107"/>
      <w:bookmarkStart w:id="108" w:name="_Toc6967"/>
      <w:bookmarkEnd w:id="108"/>
      <w:bookmarkStart w:id="109" w:name="_Toc4868"/>
      <w:bookmarkEnd w:id="109"/>
      <w:bookmarkStart w:id="110" w:name="_Toc16030"/>
      <w:bookmarkEnd w:id="110"/>
      <w:bookmarkStart w:id="111" w:name="_Toc10514"/>
      <w:bookmarkEnd w:id="111"/>
      <w:bookmarkStart w:id="112" w:name="_Toc14575"/>
      <w:r>
        <w:rPr>
          <w:rFonts w:hint="default" w:ascii="Times New Roman" w:hAnsi="Times New Roman" w:eastAsia="宋体" w:cs="Times New Roman"/>
          <w:color w:val="auto"/>
          <w:kern w:val="2"/>
          <w:sz w:val="30"/>
          <w:szCs w:val="30"/>
        </w:rPr>
        <w:t>七、结论</w:t>
      </w:r>
      <w:bookmarkEnd w:id="112"/>
    </w:p>
    <w:tbl>
      <w:tblPr>
        <w:tblStyle w:val="20"/>
        <w:tblW w:w="850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500"/>
      </w:tblGrid>
      <w:tr w14:paraId="39C0B5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683" w:hRule="atLeast"/>
          <w:jc w:val="center"/>
        </w:trPr>
        <w:tc>
          <w:tcPr>
            <w:tcW w:w="8500" w:type="dxa"/>
            <w:tcBorders>
              <w:top w:val="single" w:color="auto" w:sz="8" w:space="0"/>
              <w:left w:val="single" w:color="auto" w:sz="8" w:space="0"/>
              <w:bottom w:val="single" w:color="auto" w:sz="8" w:space="0"/>
              <w:right w:val="single" w:color="auto" w:sz="8" w:space="0"/>
            </w:tcBorders>
            <w:shd w:val="clear" w:color="auto" w:fill="auto"/>
            <w:vAlign w:val="top"/>
          </w:tcPr>
          <w:p w14:paraId="26EE67A5">
            <w:pPr>
              <w:spacing w:line="360" w:lineRule="auto"/>
              <w:ind w:left="0" w:firstLine="480" w:firstLineChars="200"/>
              <w:jc w:val="both"/>
              <w:rPr>
                <w:rFonts w:hint="default" w:ascii="Times New Roman" w:hAnsi="Times New Roman" w:eastAsia="宋体" w:cs="Times New Roman"/>
                <w:color w:val="auto"/>
                <w:kern w:val="2"/>
                <w:sz w:val="24"/>
                <w:szCs w:val="24"/>
              </w:rPr>
            </w:pPr>
            <w:bookmarkStart w:id="113" w:name="_Toc447705455"/>
            <w:r>
              <w:rPr>
                <w:rFonts w:hint="default" w:ascii="Times New Roman" w:hAnsi="Times New Roman" w:eastAsia="宋体" w:cs="Times New Roman"/>
                <w:color w:val="auto"/>
                <w:kern w:val="0"/>
                <w:sz w:val="24"/>
                <w:szCs w:val="24"/>
                <w:lang w:val="en-US" w:eastAsia="zh-CN"/>
              </w:rPr>
              <w:t>本</w:t>
            </w:r>
            <w:r>
              <w:rPr>
                <w:rFonts w:hint="default" w:ascii="Times New Roman" w:hAnsi="Times New Roman" w:eastAsia="宋体" w:cs="Times New Roman"/>
                <w:color w:val="auto"/>
                <w:kern w:val="0"/>
                <w:sz w:val="24"/>
                <w:szCs w:val="24"/>
              </w:rPr>
              <w:t>项目建设符合国家</w:t>
            </w:r>
            <w:r>
              <w:rPr>
                <w:rFonts w:hint="default" w:ascii="Times New Roman" w:hAnsi="Times New Roman" w:eastAsia="宋体" w:cs="Times New Roman"/>
                <w:color w:val="auto"/>
                <w:kern w:val="0"/>
                <w:sz w:val="24"/>
                <w:szCs w:val="24"/>
                <w:lang w:val="en-US" w:eastAsia="zh-CN"/>
              </w:rPr>
              <w:t>及地方</w:t>
            </w:r>
            <w:r>
              <w:rPr>
                <w:rFonts w:hint="default" w:ascii="Times New Roman" w:hAnsi="Times New Roman" w:eastAsia="宋体" w:cs="Times New Roman"/>
                <w:color w:val="auto"/>
                <w:kern w:val="0"/>
                <w:sz w:val="24"/>
                <w:szCs w:val="24"/>
              </w:rPr>
              <w:t>产业政策</w:t>
            </w:r>
            <w:r>
              <w:rPr>
                <w:rFonts w:hint="default" w:ascii="Times New Roman" w:hAnsi="Times New Roman" w:eastAsia="宋体" w:cs="Times New Roman"/>
                <w:color w:val="auto"/>
                <w:kern w:val="0"/>
                <w:sz w:val="24"/>
                <w:szCs w:val="24"/>
                <w:lang w:val="en-US" w:eastAsia="zh-CN"/>
              </w:rPr>
              <w:t>和相关规划</w:t>
            </w:r>
            <w:r>
              <w:rPr>
                <w:rFonts w:hint="default" w:ascii="Times New Roman" w:hAnsi="Times New Roman" w:eastAsia="宋体" w:cs="Times New Roman"/>
                <w:color w:val="auto"/>
                <w:kern w:val="0"/>
                <w:sz w:val="24"/>
                <w:szCs w:val="24"/>
              </w:rPr>
              <w:t>，</w:t>
            </w:r>
            <w:r>
              <w:rPr>
                <w:rFonts w:hint="default" w:ascii="Times New Roman" w:hAnsi="Times New Roman" w:eastAsia="宋体" w:cs="Times New Roman"/>
                <w:color w:val="auto"/>
                <w:kern w:val="0"/>
                <w:sz w:val="24"/>
                <w:szCs w:val="24"/>
                <w:highlight w:val="none"/>
              </w:rPr>
              <w:t>运营期满足大气、地表水、地下水、噪声等要求，强化生态保护措施，确保环保设施正常稳定运行，污染物能够达标排放，对周围环境影响小。</w:t>
            </w:r>
            <w:r>
              <w:rPr>
                <w:rFonts w:hint="eastAsia" w:cs="Times New Roman"/>
                <w:color w:val="auto"/>
                <w:kern w:val="0"/>
                <w:sz w:val="24"/>
                <w:szCs w:val="24"/>
                <w:highlight w:val="none"/>
                <w:lang w:val="en-US" w:eastAsia="zh-CN"/>
              </w:rPr>
              <w:t>施工期间，临时征地区域的野生动物将被迫离开原来的领域，邻近领域的野生动物，也将远离原来的栖息地，定临时占地的植被恢复后，它们仍可回到原来的领域，施工期对生态环境的影响会逐渐消失。对</w:t>
            </w:r>
            <w:r>
              <w:rPr>
                <w:rFonts w:hint="default" w:ascii="Times New Roman" w:hAnsi="Times New Roman" w:eastAsia="宋体" w:cs="Times New Roman"/>
                <w:color w:val="auto"/>
                <w:kern w:val="0"/>
                <w:sz w:val="24"/>
                <w:szCs w:val="24"/>
                <w:highlight w:val="none"/>
              </w:rPr>
              <w:t>综上所述，从环境保护</w:t>
            </w:r>
            <w:r>
              <w:rPr>
                <w:rFonts w:hint="default" w:ascii="Times New Roman" w:hAnsi="Times New Roman" w:eastAsia="宋体" w:cs="Times New Roman"/>
                <w:color w:val="auto"/>
                <w:kern w:val="0"/>
                <w:sz w:val="24"/>
                <w:szCs w:val="24"/>
              </w:rPr>
              <w:t>的角度分析，</w:t>
            </w:r>
            <w:r>
              <w:rPr>
                <w:rFonts w:hint="default" w:ascii="Times New Roman" w:hAnsi="Times New Roman" w:eastAsia="宋体" w:cs="Times New Roman"/>
                <w:color w:val="auto"/>
                <w:kern w:val="0"/>
                <w:sz w:val="24"/>
                <w:szCs w:val="24"/>
                <w:lang w:val="en-US" w:eastAsia="zh-CN"/>
              </w:rPr>
              <w:t>该项目的</w:t>
            </w:r>
            <w:r>
              <w:rPr>
                <w:rFonts w:hint="default" w:ascii="Times New Roman" w:hAnsi="Times New Roman" w:eastAsia="宋体" w:cs="Times New Roman"/>
                <w:color w:val="auto"/>
                <w:kern w:val="0"/>
                <w:sz w:val="24"/>
                <w:szCs w:val="24"/>
              </w:rPr>
              <w:t>建设</w:t>
            </w:r>
            <w:r>
              <w:rPr>
                <w:rFonts w:hint="default" w:ascii="Times New Roman" w:hAnsi="Times New Roman" w:eastAsia="宋体" w:cs="Times New Roman"/>
                <w:color w:val="auto"/>
                <w:kern w:val="0"/>
                <w:sz w:val="24"/>
                <w:szCs w:val="24"/>
                <w:lang w:eastAsia="zh-CN"/>
              </w:rPr>
              <w:t>是</w:t>
            </w:r>
            <w:r>
              <w:rPr>
                <w:rFonts w:hint="default" w:ascii="Times New Roman" w:hAnsi="Times New Roman" w:eastAsia="宋体" w:cs="Times New Roman"/>
                <w:color w:val="auto"/>
                <w:kern w:val="0"/>
                <w:sz w:val="24"/>
                <w:szCs w:val="24"/>
              </w:rPr>
              <w:t>可行</w:t>
            </w:r>
            <w:r>
              <w:rPr>
                <w:rFonts w:hint="default" w:ascii="Times New Roman" w:hAnsi="Times New Roman" w:eastAsia="宋体" w:cs="Times New Roman"/>
                <w:color w:val="auto"/>
                <w:kern w:val="0"/>
                <w:sz w:val="24"/>
                <w:szCs w:val="24"/>
                <w:lang w:eastAsia="zh-CN"/>
              </w:rPr>
              <w:t>的</w:t>
            </w:r>
            <w:r>
              <w:rPr>
                <w:rFonts w:hint="default" w:ascii="Times New Roman" w:hAnsi="Times New Roman" w:eastAsia="宋体" w:cs="Times New Roman"/>
                <w:color w:val="auto"/>
                <w:kern w:val="0"/>
                <w:sz w:val="24"/>
                <w:szCs w:val="24"/>
              </w:rPr>
              <w:t>。</w:t>
            </w:r>
            <w:bookmarkEnd w:id="113"/>
          </w:p>
        </w:tc>
      </w:tr>
    </w:tbl>
    <w:p w14:paraId="2DCFA38D">
      <w:pPr>
        <w:pStyle w:val="26"/>
        <w:spacing w:before="0" w:beforeAutospacing="0" w:after="0" w:afterAutospacing="0"/>
        <w:ind w:left="0" w:right="0"/>
        <w:rPr>
          <w:rFonts w:hint="default" w:ascii="Times New Roman" w:hAnsi="Times New Roman" w:eastAsia="宋体" w:cs="Times New Roman"/>
          <w:color w:val="auto"/>
        </w:rPr>
        <w:sectPr>
          <w:headerReference r:id="rId14" w:type="default"/>
          <w:footerReference r:id="rId15" w:type="default"/>
          <w:pgSz w:w="11906" w:h="16838"/>
          <w:pgMar w:top="1701" w:right="1531" w:bottom="1701" w:left="1531" w:header="851" w:footer="1077" w:gutter="0"/>
          <w:pgBorders>
            <w:top w:val="none" w:sz="0" w:space="0"/>
            <w:left w:val="none" w:sz="0" w:space="0"/>
            <w:bottom w:val="none" w:sz="0" w:space="0"/>
            <w:right w:val="none" w:sz="0" w:space="0"/>
          </w:pgBorders>
          <w:pgNumType w:fmt="decimal"/>
          <w:cols w:space="0" w:num="1"/>
          <w:docGrid w:type="lines" w:linePitch="335" w:charSpace="0"/>
        </w:sectPr>
      </w:pPr>
      <w:bookmarkStart w:id="114" w:name="_Toc18780"/>
      <w:bookmarkEnd w:id="114"/>
      <w:bookmarkStart w:id="115" w:name="_Toc145874321"/>
      <w:bookmarkEnd w:id="115"/>
      <w:bookmarkStart w:id="116" w:name="_Toc145866338"/>
      <w:bookmarkEnd w:id="116"/>
      <w:bookmarkStart w:id="117" w:name="_Toc145894519"/>
      <w:bookmarkEnd w:id="117"/>
      <w:bookmarkStart w:id="118" w:name="_Toc145892216"/>
      <w:bookmarkEnd w:id="118"/>
    </w:p>
    <w:p w14:paraId="5EE67921">
      <w:pPr>
        <w:pStyle w:val="26"/>
        <w:spacing w:before="0" w:beforeAutospacing="0" w:after="0" w:afterAutospacing="0"/>
        <w:ind w:left="0" w:right="0"/>
        <w:outlineLvl w:val="0"/>
        <w:rPr>
          <w:rFonts w:hint="default" w:ascii="Times New Roman" w:hAnsi="Times New Roman" w:cs="Times New Roman"/>
          <w:color w:val="auto"/>
          <w:sz w:val="30"/>
          <w:szCs w:val="30"/>
          <w:lang w:val="en-US" w:eastAsia="zh-CN"/>
        </w:rPr>
        <w:sectPr>
          <w:pgSz w:w="11906" w:h="16838"/>
          <w:pgMar w:top="1701" w:right="1531" w:bottom="1701" w:left="1531" w:header="851" w:footer="1077" w:gutter="0"/>
          <w:pgBorders>
            <w:top w:val="none" w:sz="0" w:space="0"/>
            <w:left w:val="none" w:sz="0" w:space="0"/>
            <w:bottom w:val="none" w:sz="0" w:space="0"/>
            <w:right w:val="none" w:sz="0" w:space="0"/>
          </w:pgBorders>
          <w:pgNumType w:fmt="decimal"/>
          <w:cols w:space="0" w:num="1"/>
          <w:docGrid w:type="lines" w:linePitch="335" w:charSpace="0"/>
        </w:sectPr>
      </w:pPr>
      <w:bookmarkStart w:id="125" w:name="_GoBack"/>
      <w:bookmarkEnd w:id="125"/>
    </w:p>
    <w:p w14:paraId="33D803F3">
      <w:pPr>
        <w:pStyle w:val="16"/>
        <w:spacing w:line="360" w:lineRule="auto"/>
        <w:jc w:val="center"/>
        <w:outlineLvl w:val="1"/>
        <w:rPr>
          <w:rFonts w:hint="default" w:ascii="Times New Roman" w:hAnsi="Times New Roman" w:eastAsia="宋体" w:cs="Times New Roman"/>
          <w:snapToGrid w:val="0"/>
          <w:color w:val="auto"/>
          <w:sz w:val="30"/>
          <w:szCs w:val="30"/>
          <w:highlight w:val="none"/>
        </w:rPr>
      </w:pPr>
      <w:r>
        <w:rPr>
          <w:rFonts w:hint="default" w:ascii="Times New Roman" w:hAnsi="Times New Roman" w:eastAsia="宋体" w:cs="Times New Roman"/>
          <w:snapToGrid w:val="0"/>
          <w:color w:val="auto"/>
          <w:sz w:val="30"/>
          <w:szCs w:val="30"/>
          <w:highlight w:val="none"/>
        </w:rPr>
        <w:t>生态环境影响专项评价</w:t>
      </w:r>
    </w:p>
    <w:p w14:paraId="5A32F9B0">
      <w:pPr>
        <w:pStyle w:val="26"/>
        <w:spacing w:before="0" w:beforeAutospacing="0" w:after="0" w:afterAutospacing="0" w:line="360" w:lineRule="auto"/>
        <w:ind w:left="0" w:right="0"/>
        <w:outlineLvl w:val="1"/>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b/>
          <w:color w:val="auto"/>
          <w:kern w:val="0"/>
          <w:sz w:val="24"/>
          <w:szCs w:val="24"/>
          <w:highlight w:val="none"/>
        </w:rPr>
        <w:t>1.项目概况及由来</w:t>
      </w:r>
    </w:p>
    <w:p w14:paraId="0FAB9CC6">
      <w:pPr>
        <w:spacing w:line="360" w:lineRule="auto"/>
        <w:ind w:left="0" w:firstLine="480" w:firstLineChars="200"/>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内蒙古卓正煤化工有限公司厂外输煤输水储运工程项目（一期输水工程）</w:t>
      </w:r>
      <w:r>
        <w:rPr>
          <w:rFonts w:hint="default" w:ascii="Times New Roman" w:hAnsi="Times New Roman" w:eastAsia="宋体" w:cs="Times New Roman"/>
          <w:color w:val="auto"/>
          <w:kern w:val="0"/>
          <w:sz w:val="24"/>
          <w:szCs w:val="24"/>
        </w:rPr>
        <w:t>位于</w:t>
      </w:r>
      <w:r>
        <w:rPr>
          <w:rFonts w:hint="default" w:ascii="Times New Roman" w:hAnsi="Times New Roman" w:eastAsia="宋体" w:cs="Times New Roman"/>
          <w:color w:val="auto"/>
          <w:kern w:val="0"/>
          <w:sz w:val="24"/>
          <w:szCs w:val="24"/>
          <w:lang w:val="en-US" w:eastAsia="zh-CN"/>
        </w:rPr>
        <w:t>内蒙古自治区鄂尔多斯市乌审旗嘎鲁图镇、无定河镇、苏力德苏木</w:t>
      </w:r>
      <w:r>
        <w:rPr>
          <w:rFonts w:hint="default" w:ascii="Times New Roman" w:hAnsi="Times New Roman" w:eastAsia="宋体" w:cs="Times New Roman"/>
          <w:color w:val="auto"/>
          <w:kern w:val="0"/>
          <w:sz w:val="24"/>
          <w:szCs w:val="24"/>
        </w:rPr>
        <w:t>。</w:t>
      </w:r>
      <w:r>
        <w:rPr>
          <w:rFonts w:hint="default" w:ascii="Times New Roman" w:hAnsi="Times New Roman" w:eastAsia="宋体" w:cs="Times New Roman"/>
          <w:color w:val="auto"/>
          <w:kern w:val="0"/>
          <w:sz w:val="24"/>
          <w:szCs w:val="24"/>
          <w:lang w:val="en-US" w:eastAsia="zh-CN"/>
        </w:rPr>
        <w:t>管线始末地理坐标为：始E：108°56'54.6360"，N：38°21'41.9658"~末E：109°00'37.6917"，N：38°06'20.9155"。</w:t>
      </w:r>
    </w:p>
    <w:p w14:paraId="2FF57146">
      <w:pPr>
        <w:pStyle w:val="26"/>
        <w:spacing w:before="0" w:beforeAutospacing="0" w:after="0" w:afterAutospacing="0" w:line="360" w:lineRule="auto"/>
        <w:ind w:right="0"/>
        <w:outlineLvl w:val="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一期输水项目：将白家海子煤矿疏干水利用输水管线输送至内蒙古卓正煤化工有限公司，输水规模为1400万m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/a。输水管道双管敷设，一用一备，单条输水管线全长约34.5km，管道设计直径DN800。</w:t>
      </w:r>
    </w:p>
    <w:p w14:paraId="13EF7F31">
      <w:pPr>
        <w:pStyle w:val="26"/>
        <w:spacing w:before="0" w:beforeAutospacing="0" w:after="0" w:afterAutospacing="0" w:line="360" w:lineRule="auto"/>
        <w:ind w:left="0" w:right="0" w:firstLine="480" w:firstLineChars="200"/>
        <w:outlineLvl w:val="0"/>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sz w:val="24"/>
          <w:szCs w:val="24"/>
          <w:highlight w:val="none"/>
        </w:rPr>
        <w:t>根据《建设项目环境影响报告表编制技术指南（生态影响类）（试行）》，本项目</w:t>
      </w:r>
      <w:r>
        <w:rPr>
          <w:rFonts w:hint="default" w:ascii="Times New Roman" w:hAnsi="Times New Roman" w:eastAsia="宋体" w:cs="Times New Roman"/>
          <w:color w:val="auto"/>
          <w:sz w:val="24"/>
          <w:szCs w:val="24"/>
          <w:highlight w:val="none"/>
          <w:lang w:val="en-US" w:eastAsia="zh-CN"/>
        </w:rPr>
        <w:t>管线穿越内蒙古自治区鄂尔多斯市乌审旗嘎鲁图镇、无定河镇、苏力德苏木，</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内蒙古自治区人民政府关于划分水土流失重点预防区和重点治理区的通告》内政发【2016】44号，属于水土流失重点治理区。根据《建设项目环境影响评价分类管理名录》（2021版）第三条（二）：“除（一）外的生态保护红线管控范围，永久基本农田、基本草原、自然公园（森林公园、地质公园、海洋公园等）、重要湿地、天然林，重点保护野生动物栖息地，重点保护野生植物生长繁殖地，重要水生生物的自然产卵场、索饵场、越冬场和洄游通道，天然渔场，水土流失重点预防区和重点治理区、沙化土地封禁保护区、封闭及半封闭海域”属于生态敏感区，</w:t>
      </w:r>
      <w:r>
        <w:rPr>
          <w:rFonts w:hint="default" w:ascii="Times New Roman" w:hAnsi="Times New Roman" w:eastAsia="宋体" w:cs="Times New Roman"/>
          <w:color w:val="auto"/>
          <w:kern w:val="0"/>
          <w:sz w:val="24"/>
          <w:szCs w:val="24"/>
          <w:highlight w:val="none"/>
        </w:rPr>
        <w:t>本项目</w:t>
      </w:r>
      <w:r>
        <w:rPr>
          <w:rFonts w:hint="default" w:ascii="Times New Roman" w:hAnsi="Times New Roman" w:eastAsia="宋体" w:cs="Times New Roman"/>
          <w:color w:val="auto"/>
          <w:kern w:val="0"/>
          <w:sz w:val="24"/>
          <w:szCs w:val="24"/>
          <w:highlight w:val="none"/>
          <w:lang w:val="en-US" w:eastAsia="zh-CN"/>
        </w:rPr>
        <w:t>临时占地涉及基本草原，并</w:t>
      </w:r>
      <w:r>
        <w:rPr>
          <w:rFonts w:hint="default" w:ascii="Times New Roman" w:hAnsi="Times New Roman" w:eastAsia="宋体" w:cs="Times New Roman"/>
          <w:color w:val="auto"/>
          <w:kern w:val="0"/>
          <w:sz w:val="24"/>
          <w:szCs w:val="24"/>
          <w:highlight w:val="none"/>
        </w:rPr>
        <w:t>位于水土流失重点治理区，涉及环境敏感区，</w:t>
      </w:r>
      <w:r>
        <w:rPr>
          <w:rFonts w:hint="default" w:ascii="Times New Roman" w:hAnsi="Times New Roman" w:eastAsia="宋体" w:cs="Times New Roman"/>
          <w:color w:val="auto"/>
          <w:sz w:val="24"/>
          <w:szCs w:val="24"/>
          <w:highlight w:val="none"/>
        </w:rPr>
        <w:t>因此需要设置生态专项评价。</w:t>
      </w:r>
    </w:p>
    <w:p w14:paraId="12B9A857">
      <w:pPr>
        <w:spacing w:line="360" w:lineRule="auto"/>
        <w:outlineLvl w:val="1"/>
        <w:rPr>
          <w:rFonts w:hint="default" w:ascii="Times New Roman" w:hAnsi="Times New Roman" w:eastAsia="宋体" w:cs="Times New Roman"/>
          <w:b/>
          <w:color w:val="auto"/>
          <w:kern w:val="0"/>
          <w:sz w:val="24"/>
          <w:szCs w:val="24"/>
          <w:highlight w:val="none"/>
        </w:rPr>
      </w:pPr>
      <w:r>
        <w:rPr>
          <w:rFonts w:hint="default" w:ascii="Times New Roman" w:hAnsi="Times New Roman" w:eastAsia="宋体" w:cs="Times New Roman"/>
          <w:b/>
          <w:color w:val="auto"/>
          <w:kern w:val="0"/>
          <w:sz w:val="24"/>
          <w:szCs w:val="24"/>
          <w:highlight w:val="none"/>
        </w:rPr>
        <w:t>2.编制依据</w:t>
      </w:r>
    </w:p>
    <w:p w14:paraId="247BE08C">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（1）《中华人民共和国环境保护法》（2015年1月1日起施行）；</w:t>
      </w:r>
    </w:p>
    <w:p w14:paraId="1EB29A28">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（2）《中华人民共和国环境影响评价法》（2018</w:t>
      </w:r>
      <w:r>
        <w:rPr>
          <w:rFonts w:hint="default" w:ascii="Times New Roman" w:hAnsi="Times New Roman" w:eastAsia="宋体" w:cs="Times New Roman"/>
          <w:color w:val="auto"/>
          <w:sz w:val="24"/>
          <w:szCs w:val="24"/>
          <w:highlight w:val="none"/>
          <w:lang w:val="en-US" w:eastAsia="zh-CN"/>
        </w:rPr>
        <w:t>年</w:t>
      </w:r>
      <w:r>
        <w:rPr>
          <w:rFonts w:hint="default" w:ascii="Times New Roman" w:hAnsi="Times New Roman" w:eastAsia="宋体" w:cs="Times New Roman"/>
          <w:color w:val="auto"/>
          <w:sz w:val="24"/>
          <w:szCs w:val="24"/>
          <w:highlight w:val="none"/>
        </w:rPr>
        <w:t>12</w:t>
      </w:r>
      <w:r>
        <w:rPr>
          <w:rFonts w:hint="default" w:ascii="Times New Roman" w:hAnsi="Times New Roman" w:eastAsia="宋体" w:cs="Times New Roman"/>
          <w:color w:val="auto"/>
          <w:sz w:val="24"/>
          <w:szCs w:val="24"/>
          <w:highlight w:val="none"/>
          <w:lang w:val="en-US" w:eastAsia="zh-CN"/>
        </w:rPr>
        <w:t>月</w:t>
      </w:r>
      <w:r>
        <w:rPr>
          <w:rFonts w:hint="default" w:ascii="Times New Roman" w:hAnsi="Times New Roman" w:eastAsia="宋体" w:cs="Times New Roman"/>
          <w:color w:val="auto"/>
          <w:sz w:val="24"/>
          <w:szCs w:val="24"/>
          <w:highlight w:val="none"/>
        </w:rPr>
        <w:t>29</w:t>
      </w:r>
      <w:r>
        <w:rPr>
          <w:rFonts w:hint="default" w:ascii="Times New Roman" w:hAnsi="Times New Roman" w:eastAsia="宋体" w:cs="Times New Roman"/>
          <w:color w:val="auto"/>
          <w:sz w:val="24"/>
          <w:szCs w:val="24"/>
          <w:highlight w:val="none"/>
          <w:lang w:val="en-US" w:eastAsia="zh-CN"/>
        </w:rPr>
        <w:t>日</w:t>
      </w:r>
      <w:r>
        <w:rPr>
          <w:rFonts w:hint="default" w:ascii="Times New Roman" w:hAnsi="Times New Roman" w:eastAsia="宋体" w:cs="Times New Roman"/>
          <w:color w:val="auto"/>
          <w:sz w:val="24"/>
          <w:szCs w:val="24"/>
          <w:highlight w:val="none"/>
        </w:rPr>
        <w:t>修订）；</w:t>
      </w:r>
    </w:p>
    <w:p w14:paraId="62CE974D">
      <w:pPr>
        <w:spacing w:line="360" w:lineRule="auto"/>
        <w:ind w:firstLine="480" w:firstLineChars="200"/>
        <w:outlineLvl w:val="2"/>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（3）《中华人民共和国草原法》（20</w:t>
      </w:r>
      <w:r>
        <w:rPr>
          <w:rFonts w:hint="default" w:ascii="Times New Roman" w:hAnsi="Times New Roman" w:eastAsia="宋体" w:cs="Times New Roman"/>
          <w:color w:val="auto"/>
          <w:sz w:val="24"/>
          <w:szCs w:val="24"/>
          <w:highlight w:val="none"/>
          <w:lang w:val="en-US" w:eastAsia="zh-CN"/>
        </w:rPr>
        <w:t>21</w:t>
      </w:r>
      <w:r>
        <w:rPr>
          <w:rFonts w:hint="default" w:ascii="Times New Roman" w:hAnsi="Times New Roman" w:eastAsia="宋体" w:cs="Times New Roman"/>
          <w:color w:val="auto"/>
          <w:sz w:val="24"/>
          <w:szCs w:val="24"/>
          <w:highlight w:val="none"/>
        </w:rPr>
        <w:t>年</w:t>
      </w:r>
      <w:r>
        <w:rPr>
          <w:rFonts w:hint="default"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月</w:t>
      </w:r>
      <w:r>
        <w:rPr>
          <w:rFonts w:hint="default" w:ascii="Times New Roman" w:hAnsi="Times New Roman" w:eastAsia="宋体" w:cs="Times New Roman"/>
          <w:color w:val="auto"/>
          <w:sz w:val="24"/>
          <w:szCs w:val="24"/>
          <w:highlight w:val="none"/>
          <w:lang w:val="en-US" w:eastAsia="zh-CN"/>
        </w:rPr>
        <w:t>29</w:t>
      </w:r>
      <w:r>
        <w:rPr>
          <w:rFonts w:hint="default" w:ascii="Times New Roman" w:hAnsi="Times New Roman" w:eastAsia="宋体" w:cs="Times New Roman"/>
          <w:color w:val="auto"/>
          <w:sz w:val="24"/>
          <w:szCs w:val="24"/>
          <w:highlight w:val="none"/>
        </w:rPr>
        <w:t>日</w:t>
      </w:r>
      <w:r>
        <w:rPr>
          <w:rFonts w:hint="default" w:ascii="Times New Roman" w:hAnsi="Times New Roman" w:eastAsia="宋体" w:cs="Times New Roman"/>
          <w:color w:val="auto"/>
          <w:sz w:val="24"/>
          <w:szCs w:val="24"/>
          <w:highlight w:val="none"/>
          <w:lang w:val="en-US" w:eastAsia="zh-CN"/>
        </w:rPr>
        <w:t>发布</w:t>
      </w:r>
      <w:r>
        <w:rPr>
          <w:rFonts w:hint="default" w:ascii="Times New Roman" w:hAnsi="Times New Roman" w:eastAsia="宋体" w:cs="Times New Roman"/>
          <w:color w:val="auto"/>
          <w:sz w:val="24"/>
          <w:szCs w:val="24"/>
          <w:highlight w:val="none"/>
        </w:rPr>
        <w:t>）；</w:t>
      </w:r>
    </w:p>
    <w:p w14:paraId="1C1056DB">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（4）《中华人民共和国野生动物保护法》（2023年5月1日起施行）；</w:t>
      </w:r>
    </w:p>
    <w:p w14:paraId="0BFDA1CE">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（5）《中华人民共和国矿产资源法》（20</w:t>
      </w:r>
      <w:r>
        <w:rPr>
          <w:rFonts w:hint="default" w:ascii="Times New Roman" w:hAnsi="Times New Roman" w:eastAsia="宋体" w:cs="Times New Roman"/>
          <w:color w:val="auto"/>
          <w:sz w:val="24"/>
          <w:szCs w:val="24"/>
          <w:highlight w:val="none"/>
          <w:lang w:val="en-US" w:eastAsia="zh-CN"/>
        </w:rPr>
        <w:t>0</w:t>
      </w:r>
      <w:r>
        <w:rPr>
          <w:rFonts w:hint="default" w:ascii="Times New Roman" w:hAnsi="Times New Roman" w:eastAsia="宋体" w:cs="Times New Roman"/>
          <w:color w:val="auto"/>
          <w:sz w:val="24"/>
          <w:szCs w:val="24"/>
          <w:highlight w:val="none"/>
        </w:rPr>
        <w:t>9年8月27日）；</w:t>
      </w:r>
    </w:p>
    <w:p w14:paraId="1D0DB7C1">
      <w:pPr>
        <w:pStyle w:val="26"/>
        <w:spacing w:before="0" w:beforeAutospacing="0" w:after="0" w:afterAutospacing="0" w:line="360" w:lineRule="auto"/>
        <w:ind w:left="0" w:right="0" w:firstLine="480" w:firstLineChars="200"/>
        <w:outlineLvl w:val="2"/>
        <w:rPr>
          <w:rFonts w:hint="default" w:ascii="Times New Roman" w:hAnsi="Times New Roman" w:eastAsia="宋体" w:cs="Times New Roman"/>
          <w:color w:val="auto"/>
          <w:sz w:val="24"/>
          <w:szCs w:val="24"/>
          <w:highlight w:val="none"/>
          <w:lang w:val="zh-CN"/>
        </w:rPr>
      </w:pPr>
      <w:r>
        <w:rPr>
          <w:rFonts w:hint="default" w:ascii="Times New Roman" w:hAnsi="Times New Roman" w:eastAsia="宋体" w:cs="Times New Roman"/>
          <w:color w:val="auto"/>
          <w:sz w:val="24"/>
          <w:szCs w:val="24"/>
          <w:highlight w:val="none"/>
        </w:rPr>
        <w:t>（6）</w:t>
      </w:r>
      <w:r>
        <w:rPr>
          <w:rFonts w:hint="default" w:ascii="Times New Roman" w:hAnsi="Times New Roman" w:eastAsia="宋体" w:cs="Times New Roman"/>
          <w:color w:val="auto"/>
          <w:sz w:val="24"/>
          <w:szCs w:val="24"/>
          <w:highlight w:val="none"/>
          <w:lang w:val="zh-CN"/>
        </w:rPr>
        <w:t>《环境影响评价技术导则生态影响》（HJ 19-20</w:t>
      </w:r>
      <w:r>
        <w:rPr>
          <w:rFonts w:hint="default" w:ascii="Times New Roman" w:hAnsi="Times New Roman" w:eastAsia="宋体" w:cs="Times New Roman"/>
          <w:color w:val="auto"/>
          <w:sz w:val="24"/>
          <w:szCs w:val="24"/>
          <w:highlight w:val="none"/>
          <w:lang w:val="en-US" w:eastAsia="zh-CN"/>
        </w:rPr>
        <w:t>22</w:t>
      </w:r>
      <w:r>
        <w:rPr>
          <w:rFonts w:hint="default" w:ascii="Times New Roman" w:hAnsi="Times New Roman" w:eastAsia="宋体" w:cs="Times New Roman"/>
          <w:color w:val="auto"/>
          <w:sz w:val="24"/>
          <w:szCs w:val="24"/>
          <w:highlight w:val="none"/>
          <w:lang w:val="zh-CN"/>
        </w:rPr>
        <w:t>）</w:t>
      </w:r>
      <w:r>
        <w:rPr>
          <w:rFonts w:hint="eastAsia" w:ascii="Times New Roman" w:hAnsi="Times New Roman" w:cs="Times New Roman"/>
          <w:color w:val="auto"/>
          <w:sz w:val="24"/>
          <w:szCs w:val="24"/>
          <w:highlight w:val="none"/>
          <w:lang w:val="zh-CN"/>
        </w:rPr>
        <w:t>；</w:t>
      </w:r>
    </w:p>
    <w:p w14:paraId="66EBF1EA">
      <w:pPr>
        <w:pStyle w:val="26"/>
        <w:spacing w:before="0" w:beforeAutospacing="0" w:after="0" w:afterAutospacing="0" w:line="360" w:lineRule="auto"/>
        <w:ind w:left="0" w:right="0" w:firstLine="480" w:firstLineChars="200"/>
        <w:outlineLvl w:val="2"/>
        <w:rPr>
          <w:rFonts w:hint="eastAsia"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7</w:t>
      </w:r>
      <w:r>
        <w:rPr>
          <w:rFonts w:hint="eastAsia"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《中华人民共和国黄河保护法》</w:t>
      </w:r>
      <w:r>
        <w:rPr>
          <w:rFonts w:hint="eastAsia" w:ascii="Times New Roman" w:hAnsi="Times New Roman" w:cs="Times New Roman"/>
          <w:color w:val="auto"/>
          <w:sz w:val="24"/>
          <w:szCs w:val="24"/>
          <w:highlight w:val="none"/>
          <w:lang w:eastAsia="zh-CN"/>
        </w:rPr>
        <w:t>（2023年4月1日</w:t>
      </w:r>
      <w:r>
        <w:rPr>
          <w:rFonts w:hint="eastAsia" w:ascii="Times New Roman" w:hAnsi="Times New Roman" w:cs="Times New Roman"/>
          <w:color w:val="auto"/>
          <w:sz w:val="24"/>
          <w:szCs w:val="24"/>
          <w:highlight w:val="none"/>
          <w:lang w:val="en-US" w:eastAsia="zh-CN"/>
        </w:rPr>
        <w:t>起施行</w:t>
      </w:r>
      <w:r>
        <w:rPr>
          <w:rFonts w:hint="eastAsia" w:ascii="Times New Roman" w:hAnsi="Times New Roman" w:cs="Times New Roman"/>
          <w:color w:val="auto"/>
          <w:sz w:val="24"/>
          <w:szCs w:val="24"/>
          <w:highlight w:val="none"/>
          <w:lang w:eastAsia="zh-CN"/>
        </w:rPr>
        <w:t>）；</w:t>
      </w:r>
    </w:p>
    <w:p w14:paraId="70781592">
      <w:pPr>
        <w:pStyle w:val="26"/>
        <w:spacing w:before="0" w:beforeAutospacing="0" w:after="0" w:afterAutospacing="0" w:line="360" w:lineRule="auto"/>
        <w:ind w:left="0" w:right="0" w:firstLine="480" w:firstLineChars="200"/>
        <w:outlineLvl w:val="2"/>
        <w:rPr>
          <w:rFonts w:hint="eastAsia"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8</w:t>
      </w:r>
      <w:r>
        <w:rPr>
          <w:rFonts w:hint="eastAsia"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《中华人民共和国湿地保护法》</w:t>
      </w:r>
      <w:r>
        <w:rPr>
          <w:rFonts w:hint="eastAsia" w:ascii="Times New Roman" w:hAnsi="Times New Roman" w:cs="Times New Roman"/>
          <w:color w:val="auto"/>
          <w:sz w:val="24"/>
          <w:szCs w:val="24"/>
          <w:highlight w:val="none"/>
          <w:lang w:eastAsia="zh-CN"/>
        </w:rPr>
        <w:t>（2022年6月1日起施行）；</w:t>
      </w:r>
    </w:p>
    <w:p w14:paraId="1A6EE7A6">
      <w:pPr>
        <w:pStyle w:val="26"/>
        <w:spacing w:before="0" w:beforeAutospacing="0" w:after="0" w:afterAutospacing="0" w:line="360" w:lineRule="auto"/>
        <w:ind w:left="0" w:right="0" w:firstLine="480" w:firstLineChars="200"/>
        <w:outlineLvl w:val="2"/>
        <w:rPr>
          <w:rFonts w:hint="default" w:ascii="Times New Roman" w:hAnsi="Times New Roman" w:eastAsia="宋体" w:cs="Times New Roman"/>
          <w:color w:val="auto"/>
          <w:sz w:val="24"/>
          <w:szCs w:val="24"/>
          <w:highlight w:val="none"/>
        </w:rPr>
      </w:pP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9</w:t>
      </w:r>
      <w:r>
        <w:rPr>
          <w:rFonts w:hint="eastAsia" w:ascii="Times New Roman" w:hAnsi="Times New Roman" w:cs="Times New Roman"/>
          <w:color w:val="auto"/>
          <w:sz w:val="24"/>
          <w:szCs w:val="24"/>
          <w:highlight w:val="none"/>
          <w:lang w:eastAsia="zh-CN"/>
        </w:rPr>
        <w:t>）《国务院关于推动内蒙古高质量发展奋力书写中国式现代化新篇章的意见》（国发〔2023〕16号）</w:t>
      </w:r>
      <w:r>
        <w:rPr>
          <w:rFonts w:hint="default" w:ascii="Times New Roman" w:hAnsi="Times New Roman" w:eastAsia="宋体" w:cs="Times New Roman"/>
          <w:color w:val="auto"/>
          <w:sz w:val="24"/>
          <w:szCs w:val="24"/>
          <w:highlight w:val="none"/>
        </w:rPr>
        <w:t>。</w:t>
      </w:r>
    </w:p>
    <w:p w14:paraId="60D3F810">
      <w:pPr>
        <w:spacing w:line="360" w:lineRule="auto"/>
        <w:outlineLvl w:val="1"/>
        <w:rPr>
          <w:rFonts w:hint="default" w:ascii="Times New Roman" w:hAnsi="Times New Roman" w:eastAsia="宋体" w:cs="Times New Roman"/>
          <w:b/>
          <w:color w:val="auto"/>
          <w:kern w:val="0"/>
          <w:sz w:val="24"/>
          <w:szCs w:val="24"/>
          <w:highlight w:val="none"/>
        </w:rPr>
      </w:pPr>
      <w:r>
        <w:rPr>
          <w:rFonts w:hint="default" w:ascii="Times New Roman" w:hAnsi="Times New Roman" w:eastAsia="宋体" w:cs="Times New Roman"/>
          <w:b/>
          <w:color w:val="auto"/>
          <w:kern w:val="0"/>
          <w:sz w:val="24"/>
          <w:szCs w:val="24"/>
          <w:highlight w:val="none"/>
        </w:rPr>
        <w:t>3.评价等级及范围</w:t>
      </w:r>
    </w:p>
    <w:p w14:paraId="0D45E8BD">
      <w:pPr>
        <w:keepNext w:val="0"/>
        <w:keepLines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360" w:lineRule="auto"/>
        <w:ind w:firstLine="482"/>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根据《环境影响评价技术导则生态影响》</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HJ19-2022</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，按以下原则确定评价等级：</w:t>
      </w:r>
    </w:p>
    <w:p w14:paraId="4432D2A8">
      <w:pPr>
        <w:keepNext w:val="0"/>
        <w:keepLines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360" w:lineRule="auto"/>
        <w:ind w:firstLine="482"/>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a）涉及国家公园、自然保护区、世界自然遗产、重要生境时，评价等级为一级；</w:t>
      </w:r>
    </w:p>
    <w:p w14:paraId="512756FF">
      <w:pPr>
        <w:keepNext w:val="0"/>
        <w:keepLines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360" w:lineRule="auto"/>
        <w:ind w:firstLine="482"/>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b）涉及自然公园时，评价等级为二级；</w:t>
      </w:r>
    </w:p>
    <w:p w14:paraId="4DA8816F">
      <w:pPr>
        <w:keepNext w:val="0"/>
        <w:keepLines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360" w:lineRule="auto"/>
        <w:ind w:firstLine="482"/>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c）涉及生态保护红线时，评价等级不低于二级；</w:t>
      </w:r>
    </w:p>
    <w:p w14:paraId="43EF7D76">
      <w:pPr>
        <w:keepNext w:val="0"/>
        <w:keepLines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360" w:lineRule="auto"/>
        <w:ind w:firstLine="482"/>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d）根据HJ 2.3判断属于水文要素影响型且地表水评价等级不低于二级的建设项目，生态影响评价等级不低于二级</w:t>
      </w:r>
      <w:r>
        <w:rPr>
          <w:rFonts w:hint="default" w:ascii="Times New Roman" w:hAnsi="Times New Roman" w:eastAsia="宋体" w:cs="Times New Roman"/>
          <w:color w:val="auto"/>
          <w:sz w:val="24"/>
          <w:szCs w:val="24"/>
          <w:highlight w:val="none"/>
          <w:lang w:eastAsia="zh-CN"/>
        </w:rPr>
        <w:t>；</w:t>
      </w:r>
    </w:p>
    <w:p w14:paraId="665CA0C3">
      <w:pPr>
        <w:keepNext w:val="0"/>
        <w:keepLines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360" w:lineRule="auto"/>
        <w:ind w:firstLine="482"/>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e）根据HJ 610、HJ 964判断地下水水位或土壤影响范围内分布有天然林、公益林、湿地等生态保护目标的建设项目，生态影响评价等级不低于二级；</w:t>
      </w:r>
    </w:p>
    <w:p w14:paraId="55C713DE">
      <w:pPr>
        <w:keepNext w:val="0"/>
        <w:keepLines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360" w:lineRule="auto"/>
        <w:ind w:firstLine="482"/>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f）当工程占地规模大于20km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时（包括永久和临时占用陆域和水域），评价等级不低于二级；改扩建项目的占地范围以新增占地（包括陆域和水域）确定；</w:t>
      </w:r>
    </w:p>
    <w:p w14:paraId="46530B02">
      <w:pPr>
        <w:keepNext w:val="0"/>
        <w:keepLines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360" w:lineRule="auto"/>
        <w:ind w:firstLine="482"/>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g）除本条a）、b）、c）、d）、e）、f）以外的情况，评价等级为三级；</w:t>
      </w:r>
    </w:p>
    <w:p w14:paraId="3FDA7D63">
      <w:pPr>
        <w:keepNext w:val="0"/>
        <w:keepLines w:val="0"/>
        <w:pageBreakBefore w:val="0"/>
        <w:widowControl w:val="0"/>
        <w:tabs>
          <w:tab w:val="left" w:pos="916"/>
          <w:tab w:val="left" w:pos="1832"/>
          <w:tab w:val="left" w:pos="2748"/>
          <w:tab w:val="left" w:pos="3664"/>
          <w:tab w:val="left" w:pos="4580"/>
          <w:tab w:val="left" w:pos="5496"/>
          <w:tab w:val="left" w:pos="6412"/>
          <w:tab w:val="left" w:pos="7328"/>
          <w:tab w:val="left" w:pos="7770"/>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360" w:lineRule="auto"/>
        <w:ind w:firstLine="482"/>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h）当评价等级判定同时符合上述多种情况时，应采用其中最高的评价等级。</w:t>
      </w:r>
    </w:p>
    <w:p w14:paraId="51B0EC0E">
      <w:pPr>
        <w:autoSpaceDE w:val="0"/>
        <w:autoSpaceDN w:val="0"/>
        <w:adjustRightInd w:val="0"/>
        <w:spacing w:line="240" w:lineRule="auto"/>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表</w:t>
      </w:r>
      <w:r>
        <w:rPr>
          <w:rFonts w:hint="default" w:ascii="Times New Roman" w:hAnsi="Times New Roman" w:eastAsia="宋体" w:cs="Times New Roman"/>
          <w:b/>
          <w:color w:val="auto"/>
          <w:sz w:val="21"/>
          <w:szCs w:val="21"/>
          <w:highlight w:val="none"/>
          <w:lang w:val="en-US" w:eastAsia="zh-CN"/>
        </w:rPr>
        <w:t xml:space="preserve">1    </w:t>
      </w:r>
      <w:r>
        <w:rPr>
          <w:rFonts w:hint="default" w:ascii="Times New Roman" w:hAnsi="Times New Roman" w:eastAsia="宋体" w:cs="Times New Roman"/>
          <w:b/>
          <w:color w:val="auto"/>
          <w:sz w:val="21"/>
          <w:szCs w:val="21"/>
          <w:highlight w:val="none"/>
        </w:rPr>
        <w:t>生态环境影响评价等级判定</w:t>
      </w:r>
    </w:p>
    <w:tbl>
      <w:tblPr>
        <w:tblStyle w:val="30"/>
        <w:tblW w:w="5042" w:type="pct"/>
        <w:tblInd w:w="0" w:type="dxa"/>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Layout w:type="autofit"/>
        <w:tblCellMar>
          <w:top w:w="0" w:type="dxa"/>
          <w:left w:w="0" w:type="dxa"/>
          <w:bottom w:w="0" w:type="dxa"/>
          <w:right w:w="0" w:type="dxa"/>
        </w:tblCellMar>
      </w:tblPr>
      <w:tblGrid>
        <w:gridCol w:w="482"/>
        <w:gridCol w:w="6023"/>
        <w:gridCol w:w="1503"/>
        <w:gridCol w:w="926"/>
      </w:tblGrid>
      <w:tr w14:paraId="62D3935F">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270" w:type="pct"/>
            <w:tcBorders>
              <w:top w:val="single" w:color="000000" w:sz="6" w:space="0"/>
              <w:left w:val="single" w:color="000000" w:sz="6" w:space="0"/>
              <w:bottom w:val="single" w:color="000000" w:sz="6" w:space="0"/>
              <w:right w:val="single" w:color="000000" w:sz="6" w:space="0"/>
            </w:tcBorders>
            <w:noWrap w:val="0"/>
            <w:vAlign w:val="center"/>
          </w:tcPr>
          <w:p w14:paraId="7E7A6B2B">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2"/>
                <w:sz w:val="21"/>
                <w:szCs w:val="21"/>
                <w:highlight w:val="none"/>
              </w:rPr>
              <w:t>序</w:t>
            </w:r>
            <w:r>
              <w:rPr>
                <w:rFonts w:hint="default" w:ascii="Times New Roman" w:hAnsi="Times New Roman" w:eastAsia="宋体" w:cs="Times New Roman"/>
                <w:color w:val="auto"/>
                <w:spacing w:val="-1"/>
                <w:sz w:val="21"/>
                <w:szCs w:val="21"/>
                <w:highlight w:val="none"/>
              </w:rPr>
              <w:t>号</w:t>
            </w:r>
          </w:p>
        </w:tc>
        <w:tc>
          <w:tcPr>
            <w:tcW w:w="3370" w:type="pct"/>
            <w:tcBorders>
              <w:top w:val="single" w:color="000000" w:sz="6" w:space="0"/>
              <w:left w:val="single" w:color="000000" w:sz="6" w:space="0"/>
              <w:bottom w:val="single" w:color="000000" w:sz="6" w:space="0"/>
              <w:right w:val="single" w:color="000000" w:sz="6" w:space="0"/>
            </w:tcBorders>
            <w:noWrap w:val="0"/>
            <w:vAlign w:val="center"/>
          </w:tcPr>
          <w:p w14:paraId="2C016EFE">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
                <w:sz w:val="21"/>
                <w:szCs w:val="21"/>
                <w:highlight w:val="none"/>
              </w:rPr>
              <w:t>评价等级</w:t>
            </w:r>
            <w:r>
              <w:rPr>
                <w:rFonts w:hint="default" w:ascii="Times New Roman" w:hAnsi="Times New Roman" w:eastAsia="宋体" w:cs="Times New Roman"/>
                <w:color w:val="auto"/>
                <w:sz w:val="21"/>
                <w:szCs w:val="21"/>
                <w:highlight w:val="none"/>
              </w:rPr>
              <w:t>判定原则</w:t>
            </w:r>
          </w:p>
        </w:tc>
        <w:tc>
          <w:tcPr>
            <w:tcW w:w="841" w:type="pct"/>
            <w:tcBorders>
              <w:top w:val="single" w:color="000000" w:sz="6" w:space="0"/>
              <w:left w:val="single" w:color="000000" w:sz="6" w:space="0"/>
              <w:bottom w:val="single" w:color="000000" w:sz="6" w:space="0"/>
              <w:right w:val="single" w:color="000000" w:sz="6" w:space="0"/>
            </w:tcBorders>
            <w:noWrap w:val="0"/>
            <w:vAlign w:val="center"/>
          </w:tcPr>
          <w:p w14:paraId="6162D998">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2"/>
                <w:sz w:val="21"/>
                <w:szCs w:val="21"/>
                <w:highlight w:val="none"/>
              </w:rPr>
              <w:t>本</w:t>
            </w:r>
            <w:r>
              <w:rPr>
                <w:rFonts w:hint="default" w:ascii="Times New Roman" w:hAnsi="Times New Roman" w:eastAsia="宋体" w:cs="Times New Roman"/>
                <w:color w:val="auto"/>
                <w:spacing w:val="-1"/>
                <w:sz w:val="21"/>
                <w:szCs w:val="21"/>
                <w:highlight w:val="none"/>
              </w:rPr>
              <w:t>项目情况</w:t>
            </w:r>
          </w:p>
        </w:tc>
        <w:tc>
          <w:tcPr>
            <w:tcW w:w="518" w:type="pct"/>
            <w:tcBorders>
              <w:top w:val="single" w:color="000000" w:sz="6" w:space="0"/>
              <w:left w:val="single" w:color="000000" w:sz="6" w:space="0"/>
              <w:bottom w:val="single" w:color="000000" w:sz="6" w:space="0"/>
              <w:right w:val="single" w:color="000000" w:sz="6" w:space="0"/>
            </w:tcBorders>
            <w:noWrap w:val="0"/>
            <w:vAlign w:val="center"/>
          </w:tcPr>
          <w:p w14:paraId="360C97CA">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2"/>
                <w:sz w:val="21"/>
                <w:szCs w:val="21"/>
                <w:highlight w:val="none"/>
              </w:rPr>
              <w:t>判</w:t>
            </w:r>
            <w:r>
              <w:rPr>
                <w:rFonts w:hint="default" w:ascii="Times New Roman" w:hAnsi="Times New Roman" w:eastAsia="宋体" w:cs="Times New Roman"/>
                <w:color w:val="auto"/>
                <w:spacing w:val="-1"/>
                <w:sz w:val="21"/>
                <w:szCs w:val="21"/>
                <w:highlight w:val="none"/>
              </w:rPr>
              <w:t>定结果</w:t>
            </w:r>
          </w:p>
        </w:tc>
      </w:tr>
      <w:tr w14:paraId="054C42E2">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0" w:type="dxa"/>
            <w:bottom w:w="0" w:type="dxa"/>
            <w:right w:w="0" w:type="dxa"/>
          </w:tblCellMar>
        </w:tblPrEx>
        <w:trPr>
          <w:trHeight w:val="551" w:hRule="atLeast"/>
        </w:trPr>
        <w:tc>
          <w:tcPr>
            <w:tcW w:w="270" w:type="pct"/>
            <w:tcBorders>
              <w:top w:val="single" w:color="000000" w:sz="6" w:space="0"/>
              <w:left w:val="single" w:color="000000" w:sz="6" w:space="0"/>
              <w:bottom w:val="single" w:color="000000" w:sz="6" w:space="0"/>
              <w:right w:val="single" w:color="000000" w:sz="6" w:space="0"/>
            </w:tcBorders>
            <w:noWrap w:val="0"/>
            <w:vAlign w:val="center"/>
          </w:tcPr>
          <w:p w14:paraId="18595E17">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3370" w:type="pct"/>
            <w:tcBorders>
              <w:top w:val="single" w:color="000000" w:sz="6" w:space="0"/>
              <w:left w:val="single" w:color="000000" w:sz="6" w:space="0"/>
              <w:bottom w:val="single" w:color="000000" w:sz="6" w:space="0"/>
              <w:right w:val="single" w:color="000000" w:sz="6" w:space="0"/>
            </w:tcBorders>
            <w:noWrap w:val="0"/>
            <w:vAlign w:val="center"/>
          </w:tcPr>
          <w:p w14:paraId="5F175F06">
            <w:pPr>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涉及国家公园、自然保护区、世界自然遗产、重要生境时，评价等级为一级</w:t>
            </w:r>
          </w:p>
        </w:tc>
        <w:tc>
          <w:tcPr>
            <w:tcW w:w="841" w:type="pct"/>
            <w:tcBorders>
              <w:top w:val="single" w:color="000000" w:sz="6" w:space="0"/>
              <w:left w:val="single" w:color="000000" w:sz="6" w:space="0"/>
              <w:bottom w:val="single" w:color="000000" w:sz="6" w:space="0"/>
              <w:right w:val="single" w:color="000000" w:sz="6" w:space="0"/>
            </w:tcBorders>
            <w:noWrap w:val="0"/>
            <w:vAlign w:val="center"/>
          </w:tcPr>
          <w:p w14:paraId="3BF2F633">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不涉及</w:t>
            </w:r>
          </w:p>
        </w:tc>
        <w:tc>
          <w:tcPr>
            <w:tcW w:w="518" w:type="pct"/>
            <w:tcBorders>
              <w:top w:val="single" w:color="000000" w:sz="6" w:space="0"/>
              <w:left w:val="single" w:color="000000" w:sz="6" w:space="0"/>
              <w:bottom w:val="single" w:color="000000" w:sz="6" w:space="0"/>
              <w:right w:val="single" w:color="000000" w:sz="6" w:space="0"/>
            </w:tcBorders>
            <w:noWrap w:val="0"/>
            <w:vAlign w:val="center"/>
          </w:tcPr>
          <w:p w14:paraId="065A180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三级</w:t>
            </w:r>
          </w:p>
        </w:tc>
      </w:tr>
      <w:tr w14:paraId="08A9BC0A">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270" w:type="pct"/>
            <w:tcBorders>
              <w:top w:val="single" w:color="000000" w:sz="6" w:space="0"/>
              <w:left w:val="single" w:color="000000" w:sz="6" w:space="0"/>
              <w:bottom w:val="single" w:color="000000" w:sz="6" w:space="0"/>
              <w:right w:val="single" w:color="000000" w:sz="6" w:space="0"/>
            </w:tcBorders>
            <w:noWrap w:val="0"/>
            <w:vAlign w:val="center"/>
          </w:tcPr>
          <w:p w14:paraId="34309224">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w:t>
            </w:r>
          </w:p>
        </w:tc>
        <w:tc>
          <w:tcPr>
            <w:tcW w:w="3370" w:type="pct"/>
            <w:tcBorders>
              <w:top w:val="single" w:color="000000" w:sz="6" w:space="0"/>
              <w:left w:val="single" w:color="000000" w:sz="6" w:space="0"/>
              <w:bottom w:val="single" w:color="000000" w:sz="6" w:space="0"/>
              <w:right w:val="single" w:color="000000" w:sz="6" w:space="0"/>
            </w:tcBorders>
            <w:noWrap w:val="0"/>
            <w:vAlign w:val="center"/>
          </w:tcPr>
          <w:p w14:paraId="2154C45E">
            <w:pPr>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涉及自然公园时，评价等级为二级</w:t>
            </w:r>
          </w:p>
        </w:tc>
        <w:tc>
          <w:tcPr>
            <w:tcW w:w="841" w:type="pct"/>
            <w:tcBorders>
              <w:top w:val="single" w:color="000000" w:sz="6" w:space="0"/>
              <w:left w:val="single" w:color="000000" w:sz="6" w:space="0"/>
              <w:bottom w:val="single" w:color="000000" w:sz="6" w:space="0"/>
              <w:right w:val="single" w:color="000000" w:sz="6" w:space="0"/>
            </w:tcBorders>
            <w:noWrap w:val="0"/>
            <w:vAlign w:val="center"/>
          </w:tcPr>
          <w:p w14:paraId="2ABE89D8">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不涉及</w:t>
            </w:r>
          </w:p>
        </w:tc>
        <w:tc>
          <w:tcPr>
            <w:tcW w:w="518" w:type="pct"/>
            <w:tcBorders>
              <w:top w:val="single" w:color="000000" w:sz="6" w:space="0"/>
              <w:left w:val="single" w:color="000000" w:sz="6" w:space="0"/>
              <w:bottom w:val="single" w:color="000000" w:sz="6" w:space="0"/>
              <w:right w:val="single" w:color="000000" w:sz="6" w:space="0"/>
            </w:tcBorders>
            <w:noWrap w:val="0"/>
            <w:vAlign w:val="center"/>
          </w:tcPr>
          <w:p w14:paraId="1280E8D2">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三级</w:t>
            </w:r>
          </w:p>
        </w:tc>
      </w:tr>
      <w:tr w14:paraId="6A407EAF">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70" w:type="pct"/>
            <w:tcBorders>
              <w:top w:val="single" w:color="000000" w:sz="6" w:space="0"/>
              <w:left w:val="single" w:color="000000" w:sz="6" w:space="0"/>
              <w:bottom w:val="single" w:color="000000" w:sz="6" w:space="0"/>
              <w:right w:val="single" w:color="000000" w:sz="6" w:space="0"/>
            </w:tcBorders>
            <w:noWrap w:val="0"/>
            <w:vAlign w:val="center"/>
          </w:tcPr>
          <w:p w14:paraId="261B2CB5">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w:t>
            </w:r>
          </w:p>
        </w:tc>
        <w:tc>
          <w:tcPr>
            <w:tcW w:w="3370" w:type="pct"/>
            <w:tcBorders>
              <w:top w:val="single" w:color="000000" w:sz="6" w:space="0"/>
              <w:left w:val="single" w:color="000000" w:sz="6" w:space="0"/>
              <w:bottom w:val="single" w:color="000000" w:sz="6" w:space="0"/>
              <w:right w:val="single" w:color="000000" w:sz="6" w:space="0"/>
            </w:tcBorders>
            <w:noWrap w:val="0"/>
            <w:vAlign w:val="center"/>
          </w:tcPr>
          <w:p w14:paraId="57D906B4">
            <w:pPr>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涉及生态保护红线时，评价等级不低于二级</w:t>
            </w:r>
          </w:p>
        </w:tc>
        <w:tc>
          <w:tcPr>
            <w:tcW w:w="841" w:type="pct"/>
            <w:tcBorders>
              <w:top w:val="single" w:color="000000" w:sz="6" w:space="0"/>
              <w:left w:val="single" w:color="000000" w:sz="6" w:space="0"/>
              <w:bottom w:val="single" w:color="000000" w:sz="6" w:space="0"/>
              <w:right w:val="single" w:color="000000" w:sz="6" w:space="0"/>
            </w:tcBorders>
            <w:noWrap w:val="0"/>
            <w:vAlign w:val="center"/>
          </w:tcPr>
          <w:p w14:paraId="08E3ED1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不涉及</w:t>
            </w:r>
          </w:p>
        </w:tc>
        <w:tc>
          <w:tcPr>
            <w:tcW w:w="518" w:type="pct"/>
            <w:tcBorders>
              <w:top w:val="single" w:color="000000" w:sz="6" w:space="0"/>
              <w:left w:val="single" w:color="000000" w:sz="6" w:space="0"/>
              <w:bottom w:val="single" w:color="000000" w:sz="6" w:space="0"/>
              <w:right w:val="single" w:color="000000" w:sz="6" w:space="0"/>
            </w:tcBorders>
            <w:noWrap w:val="0"/>
            <w:vAlign w:val="center"/>
          </w:tcPr>
          <w:p w14:paraId="6CA5C3C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三级</w:t>
            </w:r>
          </w:p>
        </w:tc>
      </w:tr>
      <w:tr w14:paraId="7001C50C">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270" w:type="pct"/>
            <w:tcBorders>
              <w:top w:val="single" w:color="000000" w:sz="6" w:space="0"/>
              <w:left w:val="single" w:color="000000" w:sz="6" w:space="0"/>
              <w:bottom w:val="single" w:color="000000" w:sz="6" w:space="0"/>
              <w:right w:val="single" w:color="000000" w:sz="6" w:space="0"/>
            </w:tcBorders>
            <w:noWrap w:val="0"/>
            <w:vAlign w:val="center"/>
          </w:tcPr>
          <w:p w14:paraId="424281AA">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w:t>
            </w:r>
          </w:p>
        </w:tc>
        <w:tc>
          <w:tcPr>
            <w:tcW w:w="3370" w:type="pct"/>
            <w:tcBorders>
              <w:top w:val="single" w:color="000000" w:sz="6" w:space="0"/>
              <w:left w:val="single" w:color="000000" w:sz="6" w:space="0"/>
              <w:bottom w:val="single" w:color="000000" w:sz="6" w:space="0"/>
              <w:right w:val="single" w:color="000000" w:sz="6" w:space="0"/>
            </w:tcBorders>
            <w:noWrap w:val="0"/>
            <w:vAlign w:val="center"/>
          </w:tcPr>
          <w:p w14:paraId="7F94C013">
            <w:pPr>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根据HJ 2.3判断属于水文要素影响型且地表水评价等级不低于二级的建设项目，生态影响评价等级不低于二级</w:t>
            </w:r>
          </w:p>
        </w:tc>
        <w:tc>
          <w:tcPr>
            <w:tcW w:w="841" w:type="pct"/>
            <w:tcBorders>
              <w:top w:val="single" w:color="000000" w:sz="6" w:space="0"/>
              <w:left w:val="single" w:color="000000" w:sz="6" w:space="0"/>
              <w:bottom w:val="single" w:color="000000" w:sz="6" w:space="0"/>
              <w:right w:val="single" w:color="000000" w:sz="6" w:space="0"/>
            </w:tcBorders>
            <w:noWrap w:val="0"/>
            <w:vAlign w:val="center"/>
          </w:tcPr>
          <w:p w14:paraId="4084017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不涉及</w:t>
            </w:r>
          </w:p>
        </w:tc>
        <w:tc>
          <w:tcPr>
            <w:tcW w:w="518" w:type="pct"/>
            <w:tcBorders>
              <w:top w:val="single" w:color="000000" w:sz="6" w:space="0"/>
              <w:left w:val="single" w:color="000000" w:sz="6" w:space="0"/>
              <w:bottom w:val="single" w:color="000000" w:sz="6" w:space="0"/>
              <w:right w:val="single" w:color="000000" w:sz="6" w:space="0"/>
            </w:tcBorders>
            <w:noWrap w:val="0"/>
            <w:vAlign w:val="center"/>
          </w:tcPr>
          <w:p w14:paraId="7034BA04">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三级</w:t>
            </w:r>
          </w:p>
        </w:tc>
      </w:tr>
      <w:tr w14:paraId="53E5A40E">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270" w:type="pct"/>
            <w:tcBorders>
              <w:top w:val="single" w:color="000000" w:sz="6" w:space="0"/>
              <w:left w:val="single" w:color="000000" w:sz="6" w:space="0"/>
              <w:bottom w:val="single" w:color="000000" w:sz="6" w:space="0"/>
              <w:right w:val="single" w:color="000000" w:sz="6" w:space="0"/>
            </w:tcBorders>
            <w:noWrap w:val="0"/>
            <w:vAlign w:val="center"/>
          </w:tcPr>
          <w:p w14:paraId="5CF379D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w:t>
            </w:r>
          </w:p>
        </w:tc>
        <w:tc>
          <w:tcPr>
            <w:tcW w:w="3370" w:type="pct"/>
            <w:tcBorders>
              <w:top w:val="single" w:color="000000" w:sz="6" w:space="0"/>
              <w:left w:val="single" w:color="000000" w:sz="6" w:space="0"/>
              <w:bottom w:val="single" w:color="000000" w:sz="6" w:space="0"/>
              <w:right w:val="single" w:color="000000" w:sz="6" w:space="0"/>
            </w:tcBorders>
            <w:noWrap w:val="0"/>
            <w:vAlign w:val="center"/>
          </w:tcPr>
          <w:p w14:paraId="4458124A">
            <w:pPr>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根据HJ610、HJ964判断地下水水位或土壤影响范围内分布有天然林、公益林、湿地等生态保护目标的建设项目，生态影响评价等级不低于二级</w:t>
            </w:r>
          </w:p>
        </w:tc>
        <w:tc>
          <w:tcPr>
            <w:tcW w:w="841" w:type="pct"/>
            <w:tcBorders>
              <w:top w:val="single" w:color="000000" w:sz="6" w:space="0"/>
              <w:left w:val="single" w:color="000000" w:sz="6" w:space="0"/>
              <w:bottom w:val="single" w:color="000000" w:sz="6" w:space="0"/>
              <w:right w:val="single" w:color="000000" w:sz="6" w:space="0"/>
            </w:tcBorders>
            <w:noWrap w:val="0"/>
            <w:vAlign w:val="center"/>
          </w:tcPr>
          <w:p w14:paraId="412D3CF5">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不涉及</w:t>
            </w:r>
          </w:p>
        </w:tc>
        <w:tc>
          <w:tcPr>
            <w:tcW w:w="518" w:type="pct"/>
            <w:tcBorders>
              <w:top w:val="single" w:color="000000" w:sz="6" w:space="0"/>
              <w:left w:val="single" w:color="000000" w:sz="6" w:space="0"/>
              <w:bottom w:val="single" w:color="000000" w:sz="6" w:space="0"/>
              <w:right w:val="single" w:color="000000" w:sz="6" w:space="0"/>
            </w:tcBorders>
            <w:noWrap w:val="0"/>
            <w:vAlign w:val="center"/>
          </w:tcPr>
          <w:p w14:paraId="0C086DA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三级</w:t>
            </w:r>
          </w:p>
        </w:tc>
      </w:tr>
      <w:tr w14:paraId="765F999F">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0" w:type="dxa"/>
            <w:bottom w:w="0" w:type="dxa"/>
            <w:right w:w="0" w:type="dxa"/>
          </w:tblCellMar>
        </w:tblPrEx>
        <w:trPr>
          <w:trHeight w:val="846" w:hRule="atLeast"/>
        </w:trPr>
        <w:tc>
          <w:tcPr>
            <w:tcW w:w="270" w:type="pct"/>
            <w:tcBorders>
              <w:top w:val="single" w:color="000000" w:sz="6" w:space="0"/>
              <w:left w:val="single" w:color="000000" w:sz="6" w:space="0"/>
              <w:bottom w:val="single" w:color="000000" w:sz="6" w:space="0"/>
              <w:right w:val="single" w:color="000000" w:sz="6" w:space="0"/>
            </w:tcBorders>
            <w:noWrap w:val="0"/>
            <w:vAlign w:val="center"/>
          </w:tcPr>
          <w:p w14:paraId="76CA885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w:t>
            </w:r>
          </w:p>
        </w:tc>
        <w:tc>
          <w:tcPr>
            <w:tcW w:w="3370" w:type="pct"/>
            <w:tcBorders>
              <w:top w:val="single" w:color="000000" w:sz="6" w:space="0"/>
              <w:left w:val="single" w:color="000000" w:sz="6" w:space="0"/>
              <w:bottom w:val="single" w:color="000000" w:sz="6" w:space="0"/>
              <w:right w:val="single" w:color="000000" w:sz="6" w:space="0"/>
            </w:tcBorders>
            <w:noWrap w:val="0"/>
            <w:vAlign w:val="center"/>
          </w:tcPr>
          <w:p w14:paraId="48E4204C">
            <w:pPr>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当工程占地规模大于20km</w:t>
            </w:r>
            <w:r>
              <w:rPr>
                <w:rFonts w:hint="default" w:ascii="Times New Roman" w:hAnsi="Times New Roman" w:eastAsia="宋体" w:cs="Times New Roman"/>
                <w:color w:val="auto"/>
                <w:kern w:val="0"/>
                <w:sz w:val="21"/>
                <w:szCs w:val="21"/>
                <w:highlight w:val="none"/>
                <w:vertAlign w:val="superscript"/>
                <w:lang w:val="en-US" w:eastAsia="zh-CN" w:bidi="ar-SA"/>
              </w:rPr>
              <w:t>2</w:t>
            </w:r>
            <w:r>
              <w:rPr>
                <w:rFonts w:hint="default" w:ascii="Times New Roman" w:hAnsi="Times New Roman" w:eastAsia="宋体" w:cs="Times New Roman"/>
                <w:color w:val="auto"/>
                <w:kern w:val="0"/>
                <w:sz w:val="21"/>
                <w:szCs w:val="21"/>
                <w:highlight w:val="none"/>
                <w:lang w:val="en-US" w:eastAsia="zh-CN" w:bidi="ar-SA"/>
              </w:rPr>
              <w:t>时（包括永久和临时占用陆域和水域），评价等级不低于二级；改扩建项目的占地范围以新增占地（包括陆域和水域）确定</w:t>
            </w:r>
          </w:p>
        </w:tc>
        <w:tc>
          <w:tcPr>
            <w:tcW w:w="841" w:type="pct"/>
            <w:tcBorders>
              <w:top w:val="single" w:color="000000" w:sz="6" w:space="0"/>
              <w:left w:val="single" w:color="000000" w:sz="6" w:space="0"/>
              <w:bottom w:val="single" w:color="000000" w:sz="6" w:space="0"/>
              <w:right w:val="single" w:color="000000" w:sz="6" w:space="0"/>
            </w:tcBorders>
            <w:noWrap w:val="0"/>
            <w:vAlign w:val="center"/>
          </w:tcPr>
          <w:p w14:paraId="12BE899B">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一期输水工程占地规模小于20km</w:t>
            </w:r>
            <w:r>
              <w:rPr>
                <w:rFonts w:hint="default" w:ascii="Times New Roman" w:hAnsi="Times New Roman" w:eastAsia="宋体" w:cs="Times New Roman"/>
                <w:color w:val="auto"/>
                <w:kern w:val="0"/>
                <w:sz w:val="21"/>
                <w:szCs w:val="21"/>
                <w:highlight w:val="none"/>
                <w:vertAlign w:val="superscript"/>
                <w:lang w:val="en-US" w:eastAsia="zh-CN" w:bidi="ar-SA"/>
              </w:rPr>
              <w:t>2</w:t>
            </w:r>
          </w:p>
        </w:tc>
        <w:tc>
          <w:tcPr>
            <w:tcW w:w="518" w:type="pct"/>
            <w:tcBorders>
              <w:top w:val="single" w:color="000000" w:sz="6" w:space="0"/>
              <w:left w:val="single" w:color="000000" w:sz="6" w:space="0"/>
              <w:bottom w:val="single" w:color="000000" w:sz="6" w:space="0"/>
              <w:right w:val="single" w:color="000000" w:sz="6" w:space="0"/>
            </w:tcBorders>
            <w:noWrap w:val="0"/>
            <w:vAlign w:val="center"/>
          </w:tcPr>
          <w:p w14:paraId="6E46D9B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三级</w:t>
            </w:r>
          </w:p>
        </w:tc>
      </w:tr>
    </w:tbl>
    <w:p w14:paraId="56C8BFD1">
      <w:pPr>
        <w:autoSpaceDE w:val="0"/>
        <w:autoSpaceDN w:val="0"/>
        <w:adjustRightInd w:val="0"/>
        <w:spacing w:line="240" w:lineRule="auto"/>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表</w:t>
      </w:r>
      <w:r>
        <w:rPr>
          <w:rFonts w:hint="default" w:ascii="Times New Roman" w:hAnsi="Times New Roman" w:eastAsia="宋体" w:cs="Times New Roman"/>
          <w:b/>
          <w:color w:val="auto"/>
          <w:sz w:val="21"/>
          <w:szCs w:val="21"/>
          <w:highlight w:val="none"/>
          <w:lang w:val="en-US" w:eastAsia="zh-CN"/>
        </w:rPr>
        <w:t>2</w:t>
      </w:r>
      <w:r>
        <w:rPr>
          <w:rFonts w:hint="default" w:ascii="Times New Roman" w:hAnsi="Times New Roman" w:eastAsia="宋体" w:cs="Times New Roman"/>
          <w:b/>
          <w:color w:val="auto"/>
          <w:sz w:val="21"/>
          <w:szCs w:val="21"/>
          <w:highlight w:val="none"/>
        </w:rPr>
        <w:t xml:space="preserve"> </w:t>
      </w:r>
      <w:r>
        <w:rPr>
          <w:rFonts w:hint="default" w:ascii="Times New Roman" w:hAnsi="Times New Roman" w:eastAsia="宋体" w:cs="Times New Roman"/>
          <w:b/>
          <w:color w:val="auto"/>
          <w:sz w:val="21"/>
          <w:szCs w:val="21"/>
          <w:highlight w:val="none"/>
          <w:lang w:val="en-US" w:eastAsia="zh-CN"/>
        </w:rPr>
        <w:t xml:space="preserve">   </w:t>
      </w:r>
      <w:r>
        <w:rPr>
          <w:rFonts w:hint="default" w:ascii="Times New Roman" w:hAnsi="Times New Roman" w:eastAsia="宋体" w:cs="Times New Roman"/>
          <w:b/>
          <w:color w:val="auto"/>
          <w:sz w:val="21"/>
          <w:szCs w:val="21"/>
          <w:highlight w:val="none"/>
        </w:rPr>
        <w:t>评价等级上调判定</w:t>
      </w:r>
    </w:p>
    <w:tbl>
      <w:tblPr>
        <w:tblStyle w:val="30"/>
        <w:tblW w:w="5061" w:type="pct"/>
        <w:tblInd w:w="0" w:type="dxa"/>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Layout w:type="autofit"/>
        <w:tblCellMar>
          <w:top w:w="0" w:type="dxa"/>
          <w:left w:w="0" w:type="dxa"/>
          <w:bottom w:w="0" w:type="dxa"/>
          <w:right w:w="0" w:type="dxa"/>
        </w:tblCellMar>
      </w:tblPr>
      <w:tblGrid>
        <w:gridCol w:w="554"/>
        <w:gridCol w:w="5003"/>
        <w:gridCol w:w="2227"/>
        <w:gridCol w:w="1184"/>
      </w:tblGrid>
      <w:tr w14:paraId="61ED42E6">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309" w:type="pct"/>
            <w:tcBorders>
              <w:top w:val="single" w:color="000000" w:sz="6" w:space="0"/>
              <w:left w:val="single" w:color="000000" w:sz="6" w:space="0"/>
              <w:bottom w:val="single" w:color="000000" w:sz="6" w:space="0"/>
              <w:right w:val="single" w:color="000000" w:sz="6" w:space="0"/>
            </w:tcBorders>
            <w:noWrap w:val="0"/>
            <w:vAlign w:val="center"/>
          </w:tcPr>
          <w:p w14:paraId="7706B85B">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2"/>
                <w:sz w:val="21"/>
                <w:szCs w:val="21"/>
                <w:highlight w:val="none"/>
              </w:rPr>
              <w:t>序</w:t>
            </w:r>
            <w:r>
              <w:rPr>
                <w:rFonts w:hint="default" w:ascii="Times New Roman" w:hAnsi="Times New Roman" w:eastAsia="宋体" w:cs="Times New Roman"/>
                <w:color w:val="auto"/>
                <w:spacing w:val="-1"/>
                <w:sz w:val="21"/>
                <w:szCs w:val="21"/>
                <w:highlight w:val="none"/>
              </w:rPr>
              <w:t>号</w:t>
            </w:r>
          </w:p>
        </w:tc>
        <w:tc>
          <w:tcPr>
            <w:tcW w:w="2788" w:type="pct"/>
            <w:tcBorders>
              <w:top w:val="single" w:color="000000" w:sz="6" w:space="0"/>
              <w:left w:val="single" w:color="000000" w:sz="6" w:space="0"/>
              <w:bottom w:val="single" w:color="000000" w:sz="6" w:space="0"/>
              <w:right w:val="single" w:color="000000" w:sz="6" w:space="0"/>
            </w:tcBorders>
            <w:noWrap w:val="0"/>
            <w:vAlign w:val="center"/>
          </w:tcPr>
          <w:p w14:paraId="0596C4CB">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
                <w:sz w:val="21"/>
                <w:szCs w:val="21"/>
                <w:highlight w:val="none"/>
              </w:rPr>
              <w:t>评价等级</w:t>
            </w:r>
            <w:r>
              <w:rPr>
                <w:rFonts w:hint="default" w:ascii="Times New Roman" w:hAnsi="Times New Roman" w:eastAsia="宋体" w:cs="Times New Roman"/>
                <w:color w:val="auto"/>
                <w:sz w:val="21"/>
                <w:szCs w:val="21"/>
                <w:highlight w:val="none"/>
              </w:rPr>
              <w:t>上调判定原则</w:t>
            </w:r>
          </w:p>
        </w:tc>
        <w:tc>
          <w:tcPr>
            <w:tcW w:w="1241" w:type="pct"/>
            <w:tcBorders>
              <w:top w:val="single" w:color="000000" w:sz="6" w:space="0"/>
              <w:left w:val="single" w:color="000000" w:sz="6" w:space="0"/>
              <w:bottom w:val="single" w:color="000000" w:sz="6" w:space="0"/>
              <w:right w:val="single" w:color="000000" w:sz="6" w:space="0"/>
            </w:tcBorders>
            <w:noWrap w:val="0"/>
            <w:vAlign w:val="center"/>
          </w:tcPr>
          <w:p w14:paraId="2C4A070F">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2"/>
                <w:sz w:val="21"/>
                <w:szCs w:val="21"/>
                <w:highlight w:val="none"/>
              </w:rPr>
              <w:t>本</w:t>
            </w:r>
            <w:r>
              <w:rPr>
                <w:rFonts w:hint="default" w:ascii="Times New Roman" w:hAnsi="Times New Roman" w:eastAsia="宋体" w:cs="Times New Roman"/>
                <w:color w:val="auto"/>
                <w:spacing w:val="-1"/>
                <w:sz w:val="21"/>
                <w:szCs w:val="21"/>
                <w:highlight w:val="none"/>
              </w:rPr>
              <w:t>项目情况</w:t>
            </w:r>
          </w:p>
        </w:tc>
        <w:tc>
          <w:tcPr>
            <w:tcW w:w="660" w:type="pct"/>
            <w:tcBorders>
              <w:top w:val="single" w:color="000000" w:sz="6" w:space="0"/>
              <w:left w:val="single" w:color="000000" w:sz="6" w:space="0"/>
              <w:bottom w:val="single" w:color="000000" w:sz="6" w:space="0"/>
              <w:right w:val="single" w:color="000000" w:sz="6" w:space="0"/>
            </w:tcBorders>
            <w:noWrap w:val="0"/>
            <w:vAlign w:val="center"/>
          </w:tcPr>
          <w:p w14:paraId="5CEAE98A">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2"/>
                <w:sz w:val="21"/>
                <w:szCs w:val="21"/>
                <w:highlight w:val="none"/>
              </w:rPr>
              <w:t>判</w:t>
            </w:r>
            <w:r>
              <w:rPr>
                <w:rFonts w:hint="default" w:ascii="Times New Roman" w:hAnsi="Times New Roman" w:eastAsia="宋体" w:cs="Times New Roman"/>
                <w:color w:val="auto"/>
                <w:spacing w:val="-1"/>
                <w:sz w:val="21"/>
                <w:szCs w:val="21"/>
                <w:highlight w:val="none"/>
              </w:rPr>
              <w:t>定结果</w:t>
            </w:r>
          </w:p>
        </w:tc>
      </w:tr>
      <w:tr w14:paraId="66E69179">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309" w:type="pct"/>
            <w:tcBorders>
              <w:top w:val="single" w:color="000000" w:sz="6" w:space="0"/>
              <w:left w:val="single" w:color="000000" w:sz="6" w:space="0"/>
              <w:bottom w:val="single" w:color="000000" w:sz="6" w:space="0"/>
              <w:right w:val="single" w:color="000000" w:sz="6" w:space="0"/>
            </w:tcBorders>
            <w:noWrap w:val="0"/>
            <w:vAlign w:val="center"/>
          </w:tcPr>
          <w:p w14:paraId="27190CC9">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2788" w:type="pct"/>
            <w:tcBorders>
              <w:top w:val="single" w:color="000000" w:sz="6" w:space="0"/>
              <w:left w:val="single" w:color="000000" w:sz="6" w:space="0"/>
              <w:bottom w:val="single" w:color="000000" w:sz="6" w:space="0"/>
              <w:right w:val="single" w:color="000000" w:sz="6" w:space="0"/>
            </w:tcBorders>
            <w:noWrap w:val="0"/>
            <w:vAlign w:val="center"/>
          </w:tcPr>
          <w:p w14:paraId="2639E5C4">
            <w:pPr>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建设项目涉及经论证对保护生物多样性具有重要意义的区域时，可适当上调评价等级</w:t>
            </w:r>
          </w:p>
        </w:tc>
        <w:tc>
          <w:tcPr>
            <w:tcW w:w="1241" w:type="pct"/>
            <w:tcBorders>
              <w:top w:val="single" w:color="000000" w:sz="6" w:space="0"/>
              <w:left w:val="single" w:color="000000" w:sz="6" w:space="0"/>
              <w:bottom w:val="single" w:color="000000" w:sz="6" w:space="0"/>
              <w:right w:val="single" w:color="000000" w:sz="6" w:space="0"/>
            </w:tcBorders>
            <w:noWrap w:val="0"/>
            <w:vAlign w:val="center"/>
          </w:tcPr>
          <w:p w14:paraId="46199B2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不涉及</w:t>
            </w:r>
          </w:p>
        </w:tc>
        <w:tc>
          <w:tcPr>
            <w:tcW w:w="660" w:type="pct"/>
            <w:tcBorders>
              <w:top w:val="single" w:color="000000" w:sz="6" w:space="0"/>
              <w:left w:val="single" w:color="000000" w:sz="6" w:space="0"/>
              <w:bottom w:val="single" w:color="000000" w:sz="6" w:space="0"/>
              <w:right w:val="single" w:color="000000" w:sz="6" w:space="0"/>
            </w:tcBorders>
            <w:noWrap w:val="0"/>
            <w:vAlign w:val="center"/>
          </w:tcPr>
          <w:p w14:paraId="4AECE3E8">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不上调</w:t>
            </w:r>
          </w:p>
        </w:tc>
      </w:tr>
      <w:tr w14:paraId="439C0B50">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0" w:type="dxa"/>
            <w:bottom w:w="0" w:type="dxa"/>
            <w:right w:w="0" w:type="dxa"/>
          </w:tblCellMar>
        </w:tblPrEx>
        <w:trPr>
          <w:trHeight w:val="883" w:hRule="atLeast"/>
        </w:trPr>
        <w:tc>
          <w:tcPr>
            <w:tcW w:w="309" w:type="pct"/>
            <w:tcBorders>
              <w:top w:val="single" w:color="000000" w:sz="6" w:space="0"/>
              <w:left w:val="single" w:color="000000" w:sz="6" w:space="0"/>
              <w:bottom w:val="single" w:color="000000" w:sz="6" w:space="0"/>
              <w:right w:val="single" w:color="000000" w:sz="6" w:space="0"/>
            </w:tcBorders>
            <w:noWrap w:val="0"/>
            <w:vAlign w:val="center"/>
          </w:tcPr>
          <w:p w14:paraId="6B676975">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w:t>
            </w:r>
          </w:p>
        </w:tc>
        <w:tc>
          <w:tcPr>
            <w:tcW w:w="2788" w:type="pct"/>
            <w:tcBorders>
              <w:top w:val="single" w:color="000000" w:sz="6" w:space="0"/>
              <w:left w:val="single" w:color="000000" w:sz="6" w:space="0"/>
              <w:bottom w:val="single" w:color="000000" w:sz="6" w:space="0"/>
              <w:right w:val="single" w:color="000000" w:sz="6" w:space="0"/>
            </w:tcBorders>
            <w:noWrap w:val="0"/>
            <w:vAlign w:val="center"/>
          </w:tcPr>
          <w:p w14:paraId="494AD8BB">
            <w:pPr>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在矿山开采可能导致矿区土地利用类型明显改变，或拦河闸坝建设可能明显改变水文情势等情况下，评价等级应上调一级</w:t>
            </w:r>
          </w:p>
        </w:tc>
        <w:tc>
          <w:tcPr>
            <w:tcW w:w="1241" w:type="pct"/>
            <w:tcBorders>
              <w:top w:val="single" w:color="000000" w:sz="6" w:space="0"/>
              <w:left w:val="single" w:color="000000" w:sz="6" w:space="0"/>
              <w:bottom w:val="single" w:color="000000" w:sz="6" w:space="0"/>
              <w:right w:val="single" w:color="000000" w:sz="6" w:space="0"/>
            </w:tcBorders>
            <w:noWrap w:val="0"/>
            <w:vAlign w:val="center"/>
          </w:tcPr>
          <w:p w14:paraId="2BA7AE78">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不涉及</w:t>
            </w:r>
          </w:p>
        </w:tc>
        <w:tc>
          <w:tcPr>
            <w:tcW w:w="660" w:type="pct"/>
            <w:tcBorders>
              <w:top w:val="single" w:color="000000" w:sz="6" w:space="0"/>
              <w:left w:val="single" w:color="000000" w:sz="6" w:space="0"/>
              <w:bottom w:val="single" w:color="000000" w:sz="6" w:space="0"/>
              <w:right w:val="single" w:color="000000" w:sz="6" w:space="0"/>
            </w:tcBorders>
            <w:noWrap w:val="0"/>
            <w:vAlign w:val="center"/>
          </w:tcPr>
          <w:p w14:paraId="0E053C01">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不上调</w:t>
            </w:r>
          </w:p>
        </w:tc>
      </w:tr>
      <w:tr w14:paraId="765ACB49">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0" w:type="dxa"/>
            <w:bottom w:w="0" w:type="dxa"/>
            <w:right w:w="0" w:type="dxa"/>
          </w:tblCellMar>
        </w:tblPrEx>
        <w:trPr>
          <w:trHeight w:val="846" w:hRule="atLeast"/>
        </w:trPr>
        <w:tc>
          <w:tcPr>
            <w:tcW w:w="309" w:type="pct"/>
            <w:tcBorders>
              <w:top w:val="single" w:color="000000" w:sz="6" w:space="0"/>
              <w:left w:val="single" w:color="000000" w:sz="6" w:space="0"/>
              <w:bottom w:val="single" w:color="000000" w:sz="6" w:space="0"/>
              <w:right w:val="single" w:color="000000" w:sz="6" w:space="0"/>
            </w:tcBorders>
            <w:noWrap w:val="0"/>
            <w:vAlign w:val="center"/>
          </w:tcPr>
          <w:p w14:paraId="6E7462EC">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w:t>
            </w:r>
          </w:p>
        </w:tc>
        <w:tc>
          <w:tcPr>
            <w:tcW w:w="2788" w:type="pct"/>
            <w:tcBorders>
              <w:top w:val="single" w:color="000000" w:sz="6" w:space="0"/>
              <w:left w:val="single" w:color="000000" w:sz="6" w:space="0"/>
              <w:bottom w:val="single" w:color="000000" w:sz="6" w:space="0"/>
              <w:right w:val="single" w:color="000000" w:sz="6" w:space="0"/>
            </w:tcBorders>
            <w:noWrap w:val="0"/>
            <w:vAlign w:val="center"/>
          </w:tcPr>
          <w:p w14:paraId="49790DCD">
            <w:pPr>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线性工程可分段确定评价等级。线性工程地下穿越或地表跨越生态敏感区，在生态敏感区范围内无永久、临时占地时，评价等级可下调一级</w:t>
            </w:r>
          </w:p>
        </w:tc>
        <w:tc>
          <w:tcPr>
            <w:tcW w:w="1241" w:type="pct"/>
            <w:tcBorders>
              <w:top w:val="single" w:color="000000" w:sz="6" w:space="0"/>
              <w:left w:val="single" w:color="000000" w:sz="6" w:space="0"/>
              <w:bottom w:val="single" w:color="000000" w:sz="6" w:space="0"/>
              <w:right w:val="single" w:color="000000" w:sz="6" w:space="0"/>
            </w:tcBorders>
            <w:noWrap w:val="0"/>
            <w:vAlign w:val="center"/>
          </w:tcPr>
          <w:p w14:paraId="10E0EE3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在生态敏感区范围内有临时占地</w:t>
            </w:r>
          </w:p>
        </w:tc>
        <w:tc>
          <w:tcPr>
            <w:tcW w:w="660" w:type="pct"/>
            <w:tcBorders>
              <w:top w:val="single" w:color="000000" w:sz="6" w:space="0"/>
              <w:left w:val="single" w:color="000000" w:sz="6" w:space="0"/>
              <w:bottom w:val="single" w:color="000000" w:sz="6" w:space="0"/>
              <w:right w:val="single" w:color="000000" w:sz="6" w:space="0"/>
            </w:tcBorders>
            <w:noWrap w:val="0"/>
            <w:vAlign w:val="center"/>
          </w:tcPr>
          <w:p w14:paraId="118C54B0">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不上调</w:t>
            </w:r>
          </w:p>
        </w:tc>
      </w:tr>
    </w:tbl>
    <w:p w14:paraId="4CF29156">
      <w:pPr>
        <w:keepNext w:val="0"/>
        <w:keepLines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360" w:lineRule="auto"/>
        <w:ind w:firstLine="48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根据《环境影响评价技术导则生态影响》</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HJ19-20</w:t>
      </w:r>
      <w:r>
        <w:rPr>
          <w:rFonts w:hint="default" w:ascii="Times New Roman" w:hAnsi="Times New Roman" w:eastAsia="宋体" w:cs="Times New Roman"/>
          <w:color w:val="auto"/>
          <w:sz w:val="24"/>
          <w:szCs w:val="24"/>
          <w:highlight w:val="none"/>
          <w:lang w:val="en-US" w:eastAsia="zh-CN"/>
        </w:rPr>
        <w:t>22</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，本项目建设不涉及自然保护区、</w:t>
      </w:r>
      <w:r>
        <w:rPr>
          <w:rFonts w:hint="default" w:ascii="Times New Roman" w:hAnsi="Times New Roman" w:eastAsia="宋体" w:cs="Times New Roman"/>
          <w:color w:val="auto"/>
          <w:sz w:val="24"/>
          <w:szCs w:val="24"/>
          <w:highlight w:val="none"/>
          <w:lang w:val="en-US" w:eastAsia="zh-CN"/>
        </w:rPr>
        <w:t>国家公园、世界自然遗产、重要生境、自然公园、生态保护红线等区域；项目不属于水文要素影响型；地下水水位或土壤影响范围内没有分布天然林、公益林、湿地等生态保护目标的建设项目；项目占地规模小于20k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val="en-US" w:eastAsia="zh-CN"/>
        </w:rPr>
        <w:t>；</w:t>
      </w:r>
      <w:r>
        <w:rPr>
          <w:rFonts w:hint="eastAsia" w:cs="Times New Roman"/>
          <w:color w:val="auto"/>
          <w:sz w:val="24"/>
          <w:szCs w:val="24"/>
          <w:highlight w:val="none"/>
          <w:lang w:val="en-US" w:eastAsia="zh-CN"/>
        </w:rPr>
        <w:t>本项目不涉及生态红线，</w:t>
      </w:r>
      <w:r>
        <w:rPr>
          <w:rFonts w:hint="default" w:ascii="Times New Roman" w:hAnsi="Times New Roman" w:eastAsia="宋体" w:cs="Times New Roman"/>
          <w:color w:val="auto"/>
          <w:sz w:val="24"/>
          <w:szCs w:val="24"/>
          <w:highlight w:val="none"/>
          <w:lang w:val="en-US" w:eastAsia="zh-CN"/>
        </w:rPr>
        <w:t>故判定为三级评价。</w:t>
      </w:r>
    </w:p>
    <w:p w14:paraId="060A7218">
      <w:pPr>
        <w:keepNext w:val="0"/>
        <w:keepLines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360" w:lineRule="auto"/>
        <w:ind w:firstLine="480"/>
        <w:textAlignment w:val="auto"/>
        <w:outlineLvl w:val="2"/>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（2）评价工作范围</w:t>
      </w:r>
    </w:p>
    <w:p w14:paraId="799621CA">
      <w:pPr>
        <w:pStyle w:val="50"/>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default" w:ascii="Times New Roman" w:hAnsi="Times New Roman" w:eastAsia="宋体" w:cs="Times New Roman"/>
          <w:color w:val="auto"/>
          <w:sz w:val="24"/>
          <w:szCs w:val="24"/>
          <w:highlight w:val="yellow"/>
          <w:lang w:val="en-US" w:eastAsia="zh-CN"/>
        </w:rPr>
      </w:pPr>
      <w:r>
        <w:rPr>
          <w:rFonts w:hint="default" w:ascii="Times New Roman" w:hAnsi="Times New Roman" w:eastAsia="宋体" w:cs="Times New Roman"/>
          <w:color w:val="auto"/>
          <w:sz w:val="24"/>
          <w:szCs w:val="24"/>
          <w:highlight w:val="none"/>
        </w:rPr>
        <w:t>根据《环境影响评价技术导则生态影响》（HJ19-2022）中生态环境影响评价范围的有关规定</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线性工程穿越生态敏感区时，以线路穿越段向两端外延1km、线路中心线向两侧外延1km为参考评价范围，实际确定时应结合生态敏感区主要保护对象的分布、生态学特征、项目的穿越方式、周边地形地貌等适当调整，主要保护对象为野生动物及其栖息地时，应进一步扩大评价范围，涉及迁徙、洄游物种的，其评价范围应涵盖工程影响的迁徙洄游通道范围”因此，</w:t>
      </w:r>
      <w:r>
        <w:rPr>
          <w:rFonts w:hint="default" w:ascii="Times New Roman" w:hAnsi="Times New Roman" w:eastAsia="宋体" w:cs="Times New Roman"/>
          <w:color w:val="auto"/>
          <w:sz w:val="24"/>
          <w:szCs w:val="24"/>
          <w:highlight w:val="none"/>
        </w:rPr>
        <w:t>本次评价范围主要为</w:t>
      </w:r>
      <w:r>
        <w:rPr>
          <w:rFonts w:hint="default" w:ascii="Times New Roman" w:hAnsi="Times New Roman" w:eastAsia="宋体" w:cs="Times New Roman"/>
          <w:color w:val="auto"/>
          <w:sz w:val="24"/>
          <w:szCs w:val="24"/>
          <w:highlight w:val="none"/>
          <w:lang w:val="en-US" w:eastAsia="zh-CN"/>
        </w:rPr>
        <w:t>线路穿越段向两端外延1km、线路中心线向两侧外延1km范围，</w:t>
      </w:r>
      <w:r>
        <w:rPr>
          <w:rFonts w:hint="default" w:ascii="Times New Roman" w:hAnsi="Times New Roman" w:eastAsia="宋体" w:cs="Times New Roman"/>
          <w:color w:val="auto"/>
          <w:sz w:val="24"/>
          <w:szCs w:val="24"/>
          <w:highlight w:val="none"/>
        </w:rPr>
        <w:t>评价区总面积</w:t>
      </w:r>
      <w:r>
        <w:rPr>
          <w:rFonts w:hint="default" w:ascii="Times New Roman" w:hAnsi="Times New Roman" w:eastAsia="宋体" w:cs="Times New Roman"/>
          <w:color w:val="auto"/>
          <w:sz w:val="24"/>
          <w:szCs w:val="24"/>
          <w:highlight w:val="none"/>
          <w:lang w:val="en-US" w:eastAsia="zh-CN"/>
        </w:rPr>
        <w:t>6823.75</w:t>
      </w:r>
      <w:r>
        <w:rPr>
          <w:rFonts w:hint="default" w:ascii="Times New Roman" w:hAnsi="Times New Roman" w:eastAsia="宋体" w:cs="Times New Roman"/>
          <w:color w:val="auto"/>
          <w:sz w:val="24"/>
          <w:szCs w:val="24"/>
          <w:highlight w:val="none"/>
        </w:rPr>
        <w:t>km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w:t>
      </w:r>
    </w:p>
    <w:p w14:paraId="1EF49D3B">
      <w:pPr>
        <w:numPr>
          <w:ilvl w:val="0"/>
          <w:numId w:val="0"/>
        </w:numPr>
        <w:spacing w:line="360" w:lineRule="auto"/>
        <w:ind w:firstLine="480" w:firstLineChars="200"/>
        <w:outlineLvl w:val="2"/>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（3）评价因子</w:t>
      </w:r>
    </w:p>
    <w:p w14:paraId="36EF70CD">
      <w:pPr>
        <w:pStyle w:val="50"/>
        <w:spacing w:line="360" w:lineRule="auto"/>
        <w:ind w:firstLine="480"/>
        <w:rPr>
          <w:rStyle w:val="51"/>
          <w:rFonts w:hint="default" w:ascii="Times New Roman" w:hAnsi="Times New Roman" w:eastAsia="宋体" w:cs="Times New Roman"/>
          <w:color w:val="auto"/>
          <w:highlight w:val="none"/>
          <w:lang w:eastAsia="zh-CN"/>
        </w:rPr>
      </w:pPr>
      <w:r>
        <w:rPr>
          <w:rStyle w:val="51"/>
          <w:rFonts w:hint="default" w:ascii="Times New Roman" w:hAnsi="Times New Roman" w:eastAsia="宋体" w:cs="Times New Roman"/>
          <w:color w:val="auto"/>
          <w:highlight w:val="none"/>
          <w:lang w:eastAsia="zh-CN"/>
        </w:rPr>
        <w:t>结合当地的生态环境特征，本项目生态评价因子筛选为：</w:t>
      </w:r>
    </w:p>
    <w:p w14:paraId="120DA9E2">
      <w:pPr>
        <w:autoSpaceDE w:val="0"/>
        <w:autoSpaceDN w:val="0"/>
        <w:adjustRightInd w:val="0"/>
        <w:spacing w:line="240" w:lineRule="auto"/>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lang w:val="en-US" w:eastAsia="zh-CN"/>
        </w:rPr>
        <w:t xml:space="preserve">表3    </w:t>
      </w:r>
      <w:r>
        <w:rPr>
          <w:rFonts w:hint="default" w:ascii="Times New Roman" w:hAnsi="Times New Roman" w:eastAsia="宋体" w:cs="Times New Roman"/>
          <w:b/>
          <w:color w:val="auto"/>
          <w:sz w:val="21"/>
          <w:szCs w:val="21"/>
          <w:highlight w:val="none"/>
          <w:lang w:eastAsia="zh-CN"/>
        </w:rPr>
        <w:t>生态影响评价因子筛选表</w:t>
      </w:r>
    </w:p>
    <w:tbl>
      <w:tblPr>
        <w:tblStyle w:val="20"/>
        <w:tblW w:w="5078"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1223"/>
        <w:gridCol w:w="2420"/>
        <w:gridCol w:w="2904"/>
        <w:gridCol w:w="1412"/>
        <w:gridCol w:w="1039"/>
      </w:tblGrid>
      <w:tr w14:paraId="1455EB6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79" w:type="pct"/>
            <w:tcBorders>
              <w:top w:val="single" w:color="000000" w:sz="6" w:space="0"/>
              <w:left w:val="single" w:color="000000" w:sz="6" w:space="0"/>
              <w:bottom w:val="single" w:color="000000" w:sz="6" w:space="0"/>
              <w:right w:val="single" w:color="000000" w:sz="6" w:space="0"/>
            </w:tcBorders>
            <w:noWrap w:val="0"/>
            <w:vAlign w:val="center"/>
          </w:tcPr>
          <w:p w14:paraId="6EF5658E">
            <w:pPr>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受影响对象</w:t>
            </w:r>
          </w:p>
        </w:tc>
        <w:tc>
          <w:tcPr>
            <w:tcW w:w="1344" w:type="pct"/>
            <w:tcBorders>
              <w:top w:val="single" w:color="000000" w:sz="6" w:space="0"/>
              <w:left w:val="single" w:color="000000" w:sz="6" w:space="0"/>
              <w:bottom w:val="single" w:color="000000" w:sz="6" w:space="0"/>
              <w:right w:val="single" w:color="000000" w:sz="6" w:space="0"/>
            </w:tcBorders>
            <w:noWrap w:val="0"/>
            <w:vAlign w:val="center"/>
          </w:tcPr>
          <w:p w14:paraId="2EE058A1">
            <w:pPr>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评价因子</w:t>
            </w:r>
          </w:p>
        </w:tc>
        <w:tc>
          <w:tcPr>
            <w:tcW w:w="1613" w:type="pct"/>
            <w:tcBorders>
              <w:top w:val="single" w:color="000000" w:sz="6" w:space="0"/>
              <w:left w:val="single" w:color="000000" w:sz="6" w:space="0"/>
              <w:bottom w:val="single" w:color="000000" w:sz="6" w:space="0"/>
              <w:right w:val="single" w:color="000000" w:sz="6" w:space="0"/>
            </w:tcBorders>
            <w:noWrap w:val="0"/>
            <w:vAlign w:val="center"/>
          </w:tcPr>
          <w:p w14:paraId="294778EB">
            <w:pPr>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工程内容及影响方式</w:t>
            </w:r>
          </w:p>
        </w:tc>
        <w:tc>
          <w:tcPr>
            <w:tcW w:w="784" w:type="pct"/>
            <w:tcBorders>
              <w:top w:val="single" w:color="000000" w:sz="6" w:space="0"/>
              <w:left w:val="single" w:color="000000" w:sz="6" w:space="0"/>
              <w:bottom w:val="single" w:color="000000" w:sz="6" w:space="0"/>
              <w:right w:val="single" w:color="000000" w:sz="6" w:space="0"/>
            </w:tcBorders>
            <w:noWrap w:val="0"/>
            <w:vAlign w:val="center"/>
          </w:tcPr>
          <w:p w14:paraId="7B362818">
            <w:pPr>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影响性质</w:t>
            </w:r>
          </w:p>
        </w:tc>
        <w:tc>
          <w:tcPr>
            <w:tcW w:w="577" w:type="pct"/>
            <w:tcBorders>
              <w:top w:val="single" w:color="000000" w:sz="6" w:space="0"/>
              <w:left w:val="single" w:color="000000" w:sz="6" w:space="0"/>
              <w:bottom w:val="single" w:color="000000" w:sz="6" w:space="0"/>
              <w:right w:val="single" w:color="000000" w:sz="6" w:space="0"/>
            </w:tcBorders>
            <w:noWrap w:val="0"/>
            <w:vAlign w:val="center"/>
          </w:tcPr>
          <w:p w14:paraId="30424F6E">
            <w:pPr>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影响程度</w:t>
            </w:r>
          </w:p>
        </w:tc>
      </w:tr>
      <w:tr w14:paraId="3E5D39D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79" w:type="pct"/>
            <w:tcBorders>
              <w:top w:val="single" w:color="000000" w:sz="6" w:space="0"/>
              <w:left w:val="single" w:color="000000" w:sz="6" w:space="0"/>
              <w:bottom w:val="single" w:color="000000" w:sz="6" w:space="0"/>
              <w:right w:val="single" w:color="000000" w:sz="6" w:space="0"/>
            </w:tcBorders>
            <w:noWrap w:val="0"/>
            <w:vAlign w:val="center"/>
          </w:tcPr>
          <w:p w14:paraId="322C5488">
            <w:pPr>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物种</w:t>
            </w:r>
          </w:p>
        </w:tc>
        <w:tc>
          <w:tcPr>
            <w:tcW w:w="1344" w:type="pct"/>
            <w:tcBorders>
              <w:top w:val="single" w:color="000000" w:sz="6" w:space="0"/>
              <w:left w:val="single" w:color="000000" w:sz="6" w:space="0"/>
              <w:bottom w:val="single" w:color="000000" w:sz="6" w:space="0"/>
              <w:right w:val="single" w:color="000000" w:sz="6" w:space="0"/>
            </w:tcBorders>
            <w:noWrap w:val="0"/>
            <w:vAlign w:val="center"/>
          </w:tcPr>
          <w:p w14:paraId="2819955A">
            <w:pPr>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分布范围、种群数量、种群结构、行为等</w:t>
            </w:r>
          </w:p>
        </w:tc>
        <w:tc>
          <w:tcPr>
            <w:tcW w:w="1613" w:type="pct"/>
            <w:vMerge w:val="restart"/>
            <w:tcBorders>
              <w:top w:val="single" w:color="000000" w:sz="6" w:space="0"/>
              <w:left w:val="single" w:color="000000" w:sz="6" w:space="0"/>
              <w:bottom w:val="single" w:color="000000" w:sz="6" w:space="0"/>
              <w:right w:val="single" w:color="000000" w:sz="6" w:space="0"/>
            </w:tcBorders>
            <w:noWrap w:val="0"/>
            <w:vAlign w:val="center"/>
          </w:tcPr>
          <w:p w14:paraId="07176B02">
            <w:pPr>
              <w:spacing w:line="240" w:lineRule="auto"/>
              <w:ind w:firstLine="0" w:firstLineChars="0"/>
              <w:jc w:val="both"/>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输水管线临时占地</w:t>
            </w:r>
            <w:r>
              <w:rPr>
                <w:rFonts w:hint="default" w:ascii="Times New Roman" w:hAnsi="Times New Roman" w:eastAsia="宋体" w:cs="Times New Roman"/>
                <w:color w:val="auto"/>
                <w:kern w:val="0"/>
                <w:sz w:val="21"/>
                <w:szCs w:val="21"/>
                <w:highlight w:val="none"/>
                <w:lang w:bidi="ar"/>
              </w:rPr>
              <w:t>直接破坏地表植被，对占地区物种、生境、生物群落、生态系统、生物多样性均产生直接影响。</w:t>
            </w:r>
          </w:p>
          <w:p w14:paraId="77BD3629">
            <w:pPr>
              <w:spacing w:line="240" w:lineRule="auto"/>
              <w:ind w:firstLine="0" w:firstLineChars="0"/>
              <w:jc w:val="both"/>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占地区域物种遭到破坏，占地区域生境、生物群落均遭到破坏，生态系统功能下降，生物多样性短时间内会降低，</w:t>
            </w:r>
            <w:r>
              <w:rPr>
                <w:rFonts w:hint="default" w:ascii="Times New Roman" w:hAnsi="Times New Roman" w:eastAsia="宋体" w:cs="Times New Roman"/>
                <w:color w:val="auto"/>
                <w:kern w:val="0"/>
                <w:sz w:val="21"/>
                <w:szCs w:val="21"/>
                <w:highlight w:val="none"/>
                <w:lang w:val="en-US" w:eastAsia="zh-CN" w:bidi="ar"/>
              </w:rPr>
              <w:t>表土剥离对植被</w:t>
            </w:r>
            <w:r>
              <w:rPr>
                <w:rFonts w:hint="default" w:ascii="Times New Roman" w:hAnsi="Times New Roman" w:eastAsia="宋体" w:cs="Times New Roman"/>
                <w:color w:val="auto"/>
                <w:kern w:val="0"/>
                <w:sz w:val="21"/>
                <w:szCs w:val="21"/>
                <w:highlight w:val="none"/>
                <w:lang w:bidi="ar"/>
              </w:rPr>
              <w:t>破坏。</w:t>
            </w:r>
          </w:p>
        </w:tc>
        <w:tc>
          <w:tcPr>
            <w:tcW w:w="784" w:type="pct"/>
            <w:tcBorders>
              <w:top w:val="single" w:color="000000" w:sz="6" w:space="0"/>
              <w:left w:val="single" w:color="000000" w:sz="6" w:space="0"/>
              <w:bottom w:val="single" w:color="000000" w:sz="6" w:space="0"/>
              <w:right w:val="single" w:color="000000" w:sz="6" w:space="0"/>
            </w:tcBorders>
            <w:noWrap w:val="0"/>
            <w:vAlign w:val="center"/>
          </w:tcPr>
          <w:p w14:paraId="656497F9">
            <w:pPr>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短期、可逆</w:t>
            </w:r>
          </w:p>
        </w:tc>
        <w:tc>
          <w:tcPr>
            <w:tcW w:w="577" w:type="pct"/>
            <w:tcBorders>
              <w:top w:val="single" w:color="000000" w:sz="6" w:space="0"/>
              <w:left w:val="single" w:color="000000" w:sz="6" w:space="0"/>
              <w:bottom w:val="single" w:color="000000" w:sz="6" w:space="0"/>
              <w:right w:val="single" w:color="000000" w:sz="6" w:space="0"/>
            </w:tcBorders>
            <w:noWrap w:val="0"/>
            <w:vAlign w:val="center"/>
          </w:tcPr>
          <w:p w14:paraId="211AA74A">
            <w:pPr>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弱</w:t>
            </w:r>
          </w:p>
        </w:tc>
      </w:tr>
      <w:tr w14:paraId="416AA39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79" w:type="pct"/>
            <w:tcBorders>
              <w:top w:val="single" w:color="000000" w:sz="6" w:space="0"/>
              <w:left w:val="single" w:color="000000" w:sz="6" w:space="0"/>
              <w:bottom w:val="single" w:color="000000" w:sz="6" w:space="0"/>
              <w:right w:val="single" w:color="000000" w:sz="6" w:space="0"/>
            </w:tcBorders>
            <w:noWrap w:val="0"/>
            <w:vAlign w:val="center"/>
          </w:tcPr>
          <w:p w14:paraId="37C5B803">
            <w:pPr>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生境</w:t>
            </w:r>
          </w:p>
        </w:tc>
        <w:tc>
          <w:tcPr>
            <w:tcW w:w="1344" w:type="pct"/>
            <w:tcBorders>
              <w:top w:val="single" w:color="000000" w:sz="6" w:space="0"/>
              <w:left w:val="single" w:color="000000" w:sz="6" w:space="0"/>
              <w:bottom w:val="single" w:color="000000" w:sz="6" w:space="0"/>
              <w:right w:val="single" w:color="000000" w:sz="6" w:space="0"/>
            </w:tcBorders>
            <w:noWrap w:val="0"/>
            <w:vAlign w:val="center"/>
          </w:tcPr>
          <w:p w14:paraId="27456FEA">
            <w:pPr>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生境面积、质量、连通性等</w:t>
            </w:r>
          </w:p>
        </w:tc>
        <w:tc>
          <w:tcPr>
            <w:tcW w:w="1613" w:type="pct"/>
            <w:vMerge w:val="continue"/>
            <w:tcBorders>
              <w:top w:val="single" w:color="000000" w:sz="6" w:space="0"/>
              <w:left w:val="single" w:color="000000" w:sz="6" w:space="0"/>
              <w:bottom w:val="single" w:color="000000" w:sz="6" w:space="0"/>
              <w:right w:val="single" w:color="000000" w:sz="6" w:space="0"/>
            </w:tcBorders>
            <w:noWrap w:val="0"/>
            <w:vAlign w:val="center"/>
          </w:tcPr>
          <w:p w14:paraId="2A65B3FA">
            <w:pPr>
              <w:spacing w:line="240" w:lineRule="auto"/>
              <w:jc w:val="center"/>
              <w:rPr>
                <w:rFonts w:hint="default" w:ascii="Times New Roman" w:hAnsi="Times New Roman" w:eastAsia="宋体" w:cs="Times New Roman"/>
                <w:color w:val="auto"/>
                <w:sz w:val="21"/>
                <w:szCs w:val="21"/>
                <w:highlight w:val="none"/>
              </w:rPr>
            </w:pPr>
          </w:p>
        </w:tc>
        <w:tc>
          <w:tcPr>
            <w:tcW w:w="784" w:type="pct"/>
            <w:tcBorders>
              <w:top w:val="single" w:color="000000" w:sz="6" w:space="0"/>
              <w:left w:val="single" w:color="000000" w:sz="6" w:space="0"/>
              <w:bottom w:val="single" w:color="000000" w:sz="6" w:space="0"/>
              <w:right w:val="single" w:color="000000" w:sz="6" w:space="0"/>
            </w:tcBorders>
            <w:noWrap w:val="0"/>
            <w:vAlign w:val="center"/>
          </w:tcPr>
          <w:p w14:paraId="365DDEF7">
            <w:pPr>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短期、可逆</w:t>
            </w:r>
          </w:p>
        </w:tc>
        <w:tc>
          <w:tcPr>
            <w:tcW w:w="577" w:type="pct"/>
            <w:tcBorders>
              <w:top w:val="single" w:color="000000" w:sz="6" w:space="0"/>
              <w:left w:val="single" w:color="000000" w:sz="6" w:space="0"/>
              <w:bottom w:val="single" w:color="000000" w:sz="6" w:space="0"/>
              <w:right w:val="single" w:color="000000" w:sz="6" w:space="0"/>
            </w:tcBorders>
            <w:noWrap w:val="0"/>
            <w:vAlign w:val="center"/>
          </w:tcPr>
          <w:p w14:paraId="21D481CC">
            <w:pPr>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弱</w:t>
            </w:r>
          </w:p>
        </w:tc>
      </w:tr>
      <w:tr w14:paraId="5868B85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79" w:type="pct"/>
            <w:tcBorders>
              <w:top w:val="single" w:color="000000" w:sz="6" w:space="0"/>
              <w:left w:val="single" w:color="000000" w:sz="6" w:space="0"/>
              <w:bottom w:val="single" w:color="000000" w:sz="6" w:space="0"/>
              <w:right w:val="single" w:color="000000" w:sz="6" w:space="0"/>
            </w:tcBorders>
            <w:noWrap w:val="0"/>
            <w:vAlign w:val="center"/>
          </w:tcPr>
          <w:p w14:paraId="58B86A1D">
            <w:pPr>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生物群落</w:t>
            </w:r>
          </w:p>
        </w:tc>
        <w:tc>
          <w:tcPr>
            <w:tcW w:w="1344" w:type="pct"/>
            <w:tcBorders>
              <w:top w:val="single" w:color="000000" w:sz="6" w:space="0"/>
              <w:left w:val="single" w:color="000000" w:sz="6" w:space="0"/>
              <w:bottom w:val="single" w:color="000000" w:sz="6" w:space="0"/>
              <w:right w:val="single" w:color="000000" w:sz="6" w:space="0"/>
            </w:tcBorders>
            <w:noWrap w:val="0"/>
            <w:vAlign w:val="center"/>
          </w:tcPr>
          <w:p w14:paraId="4B41E297">
            <w:pPr>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物种组成、群落结构等</w:t>
            </w:r>
          </w:p>
        </w:tc>
        <w:tc>
          <w:tcPr>
            <w:tcW w:w="1613" w:type="pct"/>
            <w:vMerge w:val="continue"/>
            <w:tcBorders>
              <w:top w:val="single" w:color="000000" w:sz="6" w:space="0"/>
              <w:left w:val="single" w:color="000000" w:sz="6" w:space="0"/>
              <w:bottom w:val="single" w:color="000000" w:sz="6" w:space="0"/>
              <w:right w:val="single" w:color="000000" w:sz="6" w:space="0"/>
            </w:tcBorders>
            <w:noWrap w:val="0"/>
            <w:vAlign w:val="center"/>
          </w:tcPr>
          <w:p w14:paraId="40A69EB0">
            <w:pPr>
              <w:spacing w:line="240" w:lineRule="auto"/>
              <w:jc w:val="center"/>
              <w:rPr>
                <w:rFonts w:hint="default" w:ascii="Times New Roman" w:hAnsi="Times New Roman" w:eastAsia="宋体" w:cs="Times New Roman"/>
                <w:color w:val="auto"/>
                <w:sz w:val="21"/>
                <w:szCs w:val="21"/>
                <w:highlight w:val="none"/>
              </w:rPr>
            </w:pPr>
          </w:p>
        </w:tc>
        <w:tc>
          <w:tcPr>
            <w:tcW w:w="784" w:type="pct"/>
            <w:tcBorders>
              <w:top w:val="single" w:color="000000" w:sz="6" w:space="0"/>
              <w:left w:val="single" w:color="000000" w:sz="6" w:space="0"/>
              <w:bottom w:val="single" w:color="000000" w:sz="6" w:space="0"/>
              <w:right w:val="single" w:color="000000" w:sz="6" w:space="0"/>
            </w:tcBorders>
            <w:noWrap w:val="0"/>
            <w:vAlign w:val="center"/>
          </w:tcPr>
          <w:p w14:paraId="0EC13298">
            <w:pPr>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短期、可逆</w:t>
            </w:r>
          </w:p>
        </w:tc>
        <w:tc>
          <w:tcPr>
            <w:tcW w:w="577" w:type="pct"/>
            <w:tcBorders>
              <w:top w:val="single" w:color="000000" w:sz="6" w:space="0"/>
              <w:left w:val="single" w:color="000000" w:sz="6" w:space="0"/>
              <w:bottom w:val="single" w:color="000000" w:sz="6" w:space="0"/>
              <w:right w:val="single" w:color="000000" w:sz="6" w:space="0"/>
            </w:tcBorders>
            <w:noWrap w:val="0"/>
            <w:vAlign w:val="center"/>
          </w:tcPr>
          <w:p w14:paraId="5BCD6D72">
            <w:pPr>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弱</w:t>
            </w:r>
          </w:p>
        </w:tc>
      </w:tr>
      <w:tr w14:paraId="0DAF9FE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79" w:type="pct"/>
            <w:tcBorders>
              <w:top w:val="single" w:color="000000" w:sz="6" w:space="0"/>
              <w:left w:val="single" w:color="000000" w:sz="6" w:space="0"/>
              <w:bottom w:val="single" w:color="000000" w:sz="6" w:space="0"/>
              <w:right w:val="single" w:color="000000" w:sz="6" w:space="0"/>
            </w:tcBorders>
            <w:noWrap w:val="0"/>
            <w:vAlign w:val="center"/>
          </w:tcPr>
          <w:p w14:paraId="017F4CA8">
            <w:pPr>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生态系统</w:t>
            </w:r>
          </w:p>
        </w:tc>
        <w:tc>
          <w:tcPr>
            <w:tcW w:w="1344" w:type="pct"/>
            <w:tcBorders>
              <w:top w:val="single" w:color="000000" w:sz="6" w:space="0"/>
              <w:left w:val="single" w:color="000000" w:sz="6" w:space="0"/>
              <w:bottom w:val="single" w:color="000000" w:sz="6" w:space="0"/>
              <w:right w:val="single" w:color="000000" w:sz="6" w:space="0"/>
            </w:tcBorders>
            <w:noWrap w:val="0"/>
            <w:vAlign w:val="center"/>
          </w:tcPr>
          <w:p w14:paraId="2D399440">
            <w:pPr>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植被覆盖度、生产力、生物量、生态系统功能等</w:t>
            </w:r>
          </w:p>
        </w:tc>
        <w:tc>
          <w:tcPr>
            <w:tcW w:w="1613" w:type="pct"/>
            <w:vMerge w:val="continue"/>
            <w:tcBorders>
              <w:top w:val="single" w:color="000000" w:sz="6" w:space="0"/>
              <w:left w:val="single" w:color="000000" w:sz="6" w:space="0"/>
              <w:bottom w:val="single" w:color="000000" w:sz="6" w:space="0"/>
              <w:right w:val="single" w:color="000000" w:sz="6" w:space="0"/>
            </w:tcBorders>
            <w:noWrap w:val="0"/>
            <w:vAlign w:val="center"/>
          </w:tcPr>
          <w:p w14:paraId="7CCDDA4E">
            <w:pPr>
              <w:spacing w:line="240" w:lineRule="auto"/>
              <w:jc w:val="center"/>
              <w:rPr>
                <w:rFonts w:hint="default" w:ascii="Times New Roman" w:hAnsi="Times New Roman" w:eastAsia="宋体" w:cs="Times New Roman"/>
                <w:color w:val="auto"/>
                <w:sz w:val="21"/>
                <w:szCs w:val="21"/>
                <w:highlight w:val="none"/>
              </w:rPr>
            </w:pPr>
          </w:p>
        </w:tc>
        <w:tc>
          <w:tcPr>
            <w:tcW w:w="784" w:type="pct"/>
            <w:tcBorders>
              <w:top w:val="single" w:color="000000" w:sz="6" w:space="0"/>
              <w:left w:val="single" w:color="000000" w:sz="6" w:space="0"/>
              <w:bottom w:val="single" w:color="000000" w:sz="6" w:space="0"/>
              <w:right w:val="single" w:color="000000" w:sz="6" w:space="0"/>
            </w:tcBorders>
            <w:noWrap w:val="0"/>
            <w:vAlign w:val="center"/>
          </w:tcPr>
          <w:p w14:paraId="65E721C0">
            <w:pPr>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短期、可逆</w:t>
            </w:r>
          </w:p>
        </w:tc>
        <w:tc>
          <w:tcPr>
            <w:tcW w:w="577" w:type="pct"/>
            <w:tcBorders>
              <w:top w:val="single" w:color="000000" w:sz="6" w:space="0"/>
              <w:left w:val="single" w:color="000000" w:sz="6" w:space="0"/>
              <w:bottom w:val="single" w:color="000000" w:sz="6" w:space="0"/>
              <w:right w:val="single" w:color="000000" w:sz="6" w:space="0"/>
            </w:tcBorders>
            <w:noWrap w:val="0"/>
            <w:vAlign w:val="center"/>
          </w:tcPr>
          <w:p w14:paraId="69E639FB">
            <w:pPr>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弱</w:t>
            </w:r>
          </w:p>
        </w:tc>
      </w:tr>
      <w:tr w14:paraId="5708BC4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79" w:type="pct"/>
            <w:tcBorders>
              <w:top w:val="single" w:color="000000" w:sz="6" w:space="0"/>
              <w:left w:val="single" w:color="000000" w:sz="6" w:space="0"/>
              <w:bottom w:val="single" w:color="000000" w:sz="6" w:space="0"/>
              <w:right w:val="single" w:color="000000" w:sz="6" w:space="0"/>
            </w:tcBorders>
            <w:noWrap w:val="0"/>
            <w:vAlign w:val="center"/>
          </w:tcPr>
          <w:p w14:paraId="1505A3E3">
            <w:pPr>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生物多样性</w:t>
            </w:r>
          </w:p>
        </w:tc>
        <w:tc>
          <w:tcPr>
            <w:tcW w:w="1344" w:type="pct"/>
            <w:tcBorders>
              <w:top w:val="single" w:color="000000" w:sz="6" w:space="0"/>
              <w:left w:val="single" w:color="000000" w:sz="6" w:space="0"/>
              <w:bottom w:val="single" w:color="000000" w:sz="6" w:space="0"/>
              <w:right w:val="single" w:color="000000" w:sz="6" w:space="0"/>
            </w:tcBorders>
            <w:noWrap w:val="0"/>
            <w:vAlign w:val="center"/>
          </w:tcPr>
          <w:p w14:paraId="3B2D32F5">
            <w:pPr>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物种丰富度、均匀度、优势度等</w:t>
            </w:r>
          </w:p>
        </w:tc>
        <w:tc>
          <w:tcPr>
            <w:tcW w:w="1613" w:type="pct"/>
            <w:vMerge w:val="continue"/>
            <w:tcBorders>
              <w:top w:val="single" w:color="000000" w:sz="6" w:space="0"/>
              <w:left w:val="single" w:color="000000" w:sz="6" w:space="0"/>
              <w:bottom w:val="single" w:color="000000" w:sz="6" w:space="0"/>
              <w:right w:val="single" w:color="000000" w:sz="6" w:space="0"/>
            </w:tcBorders>
            <w:noWrap w:val="0"/>
            <w:vAlign w:val="center"/>
          </w:tcPr>
          <w:p w14:paraId="445B1191">
            <w:pPr>
              <w:spacing w:line="240" w:lineRule="auto"/>
              <w:jc w:val="center"/>
              <w:rPr>
                <w:rFonts w:hint="default" w:ascii="Times New Roman" w:hAnsi="Times New Roman" w:eastAsia="宋体" w:cs="Times New Roman"/>
                <w:color w:val="auto"/>
                <w:sz w:val="21"/>
                <w:szCs w:val="21"/>
                <w:highlight w:val="none"/>
              </w:rPr>
            </w:pPr>
          </w:p>
        </w:tc>
        <w:tc>
          <w:tcPr>
            <w:tcW w:w="784" w:type="pct"/>
            <w:tcBorders>
              <w:top w:val="single" w:color="000000" w:sz="6" w:space="0"/>
              <w:left w:val="single" w:color="000000" w:sz="6" w:space="0"/>
              <w:bottom w:val="single" w:color="000000" w:sz="6" w:space="0"/>
              <w:right w:val="single" w:color="000000" w:sz="6" w:space="0"/>
            </w:tcBorders>
            <w:noWrap w:val="0"/>
            <w:vAlign w:val="center"/>
          </w:tcPr>
          <w:p w14:paraId="640BD231">
            <w:pPr>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短期、可逆</w:t>
            </w:r>
          </w:p>
        </w:tc>
        <w:tc>
          <w:tcPr>
            <w:tcW w:w="577" w:type="pct"/>
            <w:tcBorders>
              <w:top w:val="single" w:color="000000" w:sz="6" w:space="0"/>
              <w:left w:val="single" w:color="000000" w:sz="6" w:space="0"/>
              <w:bottom w:val="single" w:color="000000" w:sz="6" w:space="0"/>
              <w:right w:val="single" w:color="000000" w:sz="6" w:space="0"/>
            </w:tcBorders>
            <w:noWrap w:val="0"/>
            <w:vAlign w:val="center"/>
          </w:tcPr>
          <w:p w14:paraId="293A58EC">
            <w:pPr>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弱</w:t>
            </w:r>
          </w:p>
        </w:tc>
      </w:tr>
      <w:tr w14:paraId="239F5BA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79" w:type="pct"/>
            <w:tcBorders>
              <w:top w:val="single" w:color="000000" w:sz="6" w:space="0"/>
              <w:left w:val="single" w:color="000000" w:sz="6" w:space="0"/>
              <w:bottom w:val="single" w:color="000000" w:sz="6" w:space="0"/>
              <w:right w:val="single" w:color="000000" w:sz="6" w:space="0"/>
            </w:tcBorders>
            <w:noWrap w:val="0"/>
            <w:vAlign w:val="center"/>
          </w:tcPr>
          <w:p w14:paraId="4B7FE848">
            <w:pPr>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公益林</w:t>
            </w:r>
          </w:p>
        </w:tc>
        <w:tc>
          <w:tcPr>
            <w:tcW w:w="1344" w:type="pct"/>
            <w:tcBorders>
              <w:top w:val="single" w:color="000000" w:sz="6" w:space="0"/>
              <w:left w:val="single" w:color="000000" w:sz="6" w:space="0"/>
              <w:bottom w:val="single" w:color="000000" w:sz="6" w:space="0"/>
              <w:right w:val="single" w:color="000000" w:sz="6" w:space="0"/>
            </w:tcBorders>
            <w:noWrap w:val="0"/>
            <w:vAlign w:val="center"/>
          </w:tcPr>
          <w:p w14:paraId="101B7628">
            <w:pPr>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主要保护对象、生态功能等</w:t>
            </w:r>
          </w:p>
        </w:tc>
        <w:tc>
          <w:tcPr>
            <w:tcW w:w="1613" w:type="pct"/>
            <w:vMerge w:val="continue"/>
            <w:tcBorders>
              <w:top w:val="single" w:color="000000" w:sz="6" w:space="0"/>
              <w:left w:val="single" w:color="000000" w:sz="6" w:space="0"/>
              <w:bottom w:val="single" w:color="000000" w:sz="6" w:space="0"/>
              <w:right w:val="single" w:color="000000" w:sz="6" w:space="0"/>
            </w:tcBorders>
            <w:noWrap w:val="0"/>
            <w:vAlign w:val="center"/>
          </w:tcPr>
          <w:p w14:paraId="3A129BAA">
            <w:pPr>
              <w:spacing w:line="240" w:lineRule="auto"/>
              <w:jc w:val="center"/>
              <w:rPr>
                <w:rFonts w:hint="default" w:ascii="Times New Roman" w:hAnsi="Times New Roman" w:eastAsia="宋体" w:cs="Times New Roman"/>
                <w:color w:val="auto"/>
                <w:sz w:val="21"/>
                <w:szCs w:val="21"/>
                <w:highlight w:val="none"/>
              </w:rPr>
            </w:pPr>
          </w:p>
        </w:tc>
        <w:tc>
          <w:tcPr>
            <w:tcW w:w="784" w:type="pct"/>
            <w:tcBorders>
              <w:top w:val="single" w:color="000000" w:sz="6" w:space="0"/>
              <w:left w:val="single" w:color="000000" w:sz="6" w:space="0"/>
              <w:bottom w:val="single" w:color="000000" w:sz="6" w:space="0"/>
              <w:right w:val="single" w:color="000000" w:sz="6" w:space="0"/>
            </w:tcBorders>
            <w:noWrap w:val="0"/>
            <w:vAlign w:val="center"/>
          </w:tcPr>
          <w:p w14:paraId="5B5E0846">
            <w:pPr>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无</w:t>
            </w:r>
          </w:p>
        </w:tc>
        <w:tc>
          <w:tcPr>
            <w:tcW w:w="577" w:type="pct"/>
            <w:tcBorders>
              <w:top w:val="single" w:color="000000" w:sz="6" w:space="0"/>
              <w:left w:val="single" w:color="000000" w:sz="6" w:space="0"/>
              <w:bottom w:val="single" w:color="000000" w:sz="6" w:space="0"/>
              <w:right w:val="single" w:color="000000" w:sz="6" w:space="0"/>
            </w:tcBorders>
            <w:noWrap w:val="0"/>
            <w:vAlign w:val="center"/>
          </w:tcPr>
          <w:p w14:paraId="1602BEBA">
            <w:pPr>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无</w:t>
            </w:r>
          </w:p>
        </w:tc>
      </w:tr>
      <w:tr w14:paraId="2204C56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79" w:type="pct"/>
            <w:tcBorders>
              <w:top w:val="single" w:color="000000" w:sz="6" w:space="0"/>
              <w:left w:val="single" w:color="000000" w:sz="6" w:space="0"/>
              <w:bottom w:val="single" w:color="000000" w:sz="6" w:space="0"/>
              <w:right w:val="single" w:color="000000" w:sz="6" w:space="0"/>
            </w:tcBorders>
            <w:noWrap w:val="0"/>
            <w:vAlign w:val="center"/>
          </w:tcPr>
          <w:p w14:paraId="795F1D81">
            <w:pPr>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自然景观</w:t>
            </w:r>
          </w:p>
        </w:tc>
        <w:tc>
          <w:tcPr>
            <w:tcW w:w="1344" w:type="pct"/>
            <w:tcBorders>
              <w:top w:val="single" w:color="000000" w:sz="6" w:space="0"/>
              <w:left w:val="single" w:color="000000" w:sz="6" w:space="0"/>
              <w:bottom w:val="single" w:color="000000" w:sz="6" w:space="0"/>
              <w:right w:val="single" w:color="000000" w:sz="6" w:space="0"/>
            </w:tcBorders>
            <w:noWrap w:val="0"/>
            <w:vAlign w:val="center"/>
          </w:tcPr>
          <w:p w14:paraId="2D00CA2F">
            <w:pPr>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景观多样性、完整性</w:t>
            </w:r>
          </w:p>
        </w:tc>
        <w:tc>
          <w:tcPr>
            <w:tcW w:w="1613" w:type="pct"/>
            <w:vMerge w:val="continue"/>
            <w:tcBorders>
              <w:top w:val="single" w:color="000000" w:sz="6" w:space="0"/>
              <w:left w:val="single" w:color="000000" w:sz="6" w:space="0"/>
              <w:bottom w:val="single" w:color="000000" w:sz="6" w:space="0"/>
              <w:right w:val="single" w:color="000000" w:sz="6" w:space="0"/>
            </w:tcBorders>
            <w:noWrap w:val="0"/>
            <w:vAlign w:val="center"/>
          </w:tcPr>
          <w:p w14:paraId="7E367B78">
            <w:pPr>
              <w:spacing w:line="240" w:lineRule="auto"/>
              <w:jc w:val="center"/>
              <w:rPr>
                <w:rFonts w:hint="default" w:ascii="Times New Roman" w:hAnsi="Times New Roman" w:eastAsia="宋体" w:cs="Times New Roman"/>
                <w:color w:val="auto"/>
                <w:sz w:val="21"/>
                <w:szCs w:val="21"/>
                <w:highlight w:val="none"/>
              </w:rPr>
            </w:pPr>
          </w:p>
        </w:tc>
        <w:tc>
          <w:tcPr>
            <w:tcW w:w="784" w:type="pct"/>
            <w:tcBorders>
              <w:top w:val="single" w:color="000000" w:sz="6" w:space="0"/>
              <w:left w:val="single" w:color="000000" w:sz="6" w:space="0"/>
              <w:bottom w:val="single" w:color="000000" w:sz="6" w:space="0"/>
              <w:right w:val="single" w:color="000000" w:sz="6" w:space="0"/>
            </w:tcBorders>
            <w:noWrap w:val="0"/>
            <w:vAlign w:val="center"/>
          </w:tcPr>
          <w:p w14:paraId="1E9D70A6">
            <w:pPr>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长期、可逆</w:t>
            </w:r>
          </w:p>
        </w:tc>
        <w:tc>
          <w:tcPr>
            <w:tcW w:w="577" w:type="pct"/>
            <w:tcBorders>
              <w:top w:val="single" w:color="000000" w:sz="6" w:space="0"/>
              <w:left w:val="single" w:color="000000" w:sz="6" w:space="0"/>
              <w:bottom w:val="single" w:color="000000" w:sz="6" w:space="0"/>
              <w:right w:val="single" w:color="000000" w:sz="6" w:space="0"/>
            </w:tcBorders>
            <w:noWrap w:val="0"/>
            <w:vAlign w:val="center"/>
          </w:tcPr>
          <w:p w14:paraId="30346F9B">
            <w:pPr>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中</w:t>
            </w:r>
          </w:p>
        </w:tc>
      </w:tr>
    </w:tbl>
    <w:p w14:paraId="0388531D">
      <w:pPr>
        <w:spacing w:line="360" w:lineRule="auto"/>
        <w:outlineLvl w:val="1"/>
        <w:rPr>
          <w:rFonts w:hint="default" w:ascii="Times New Roman" w:hAnsi="Times New Roman" w:eastAsia="宋体" w:cs="Times New Roman"/>
          <w:b/>
          <w:color w:val="auto"/>
          <w:kern w:val="0"/>
          <w:sz w:val="24"/>
          <w:highlight w:val="none"/>
        </w:rPr>
      </w:pPr>
      <w:r>
        <w:rPr>
          <w:rFonts w:hint="default" w:ascii="Times New Roman" w:hAnsi="Times New Roman" w:eastAsia="宋体" w:cs="Times New Roman"/>
          <w:b/>
          <w:color w:val="auto"/>
          <w:kern w:val="0"/>
          <w:sz w:val="24"/>
          <w:highlight w:val="none"/>
        </w:rPr>
        <w:t>4.生态环境现状</w:t>
      </w:r>
    </w:p>
    <w:p w14:paraId="3350B5FC">
      <w:pPr>
        <w:spacing w:line="360" w:lineRule="auto"/>
        <w:outlineLvl w:val="2"/>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4.1</w:t>
      </w:r>
      <w:r>
        <w:rPr>
          <w:rFonts w:hint="default" w:ascii="Times New Roman" w:hAnsi="Times New Roman" w:eastAsia="宋体" w:cs="Times New Roman"/>
          <w:b/>
          <w:bCs/>
          <w:color w:val="auto"/>
          <w:sz w:val="24"/>
          <w:highlight w:val="none"/>
          <w:lang w:val="en-US" w:eastAsia="zh-CN"/>
        </w:rPr>
        <w:t>概述</w:t>
      </w:r>
    </w:p>
    <w:p w14:paraId="0F5F334F">
      <w:pPr>
        <w:pStyle w:val="26"/>
        <w:spacing w:before="0" w:beforeAutospacing="0" w:after="0" w:afterAutospacing="0" w:line="360" w:lineRule="auto"/>
        <w:ind w:right="0"/>
        <w:outlineLvl w:val="3"/>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b/>
          <w:bCs/>
          <w:color w:val="auto"/>
          <w:sz w:val="24"/>
          <w:highlight w:val="none"/>
        </w:rPr>
        <w:t>4.1</w:t>
      </w:r>
      <w:r>
        <w:rPr>
          <w:rFonts w:hint="default" w:ascii="Times New Roman" w:hAnsi="Times New Roman" w:eastAsia="宋体" w:cs="Times New Roman"/>
          <w:b/>
          <w:bCs/>
          <w:color w:val="auto"/>
          <w:sz w:val="24"/>
          <w:highlight w:val="none"/>
          <w:lang w:val="en-US" w:eastAsia="zh-CN"/>
        </w:rPr>
        <w:t>.1生态功能区划</w:t>
      </w:r>
    </w:p>
    <w:p w14:paraId="45872A78">
      <w:pPr>
        <w:pStyle w:val="11"/>
        <w:spacing w:line="360" w:lineRule="auto"/>
        <w:ind w:left="0" w:leftChars="0"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根据《全国生态功能区划（修编版）》，本项目评价区处于鄂尔多斯高原防风固沙生态功能区。该区属内陆半干旱气候，发育了以沙生植被为主的草原植被类型，土地沙漠化敏感性程度极高，是我国防风固沙重要区域。</w:t>
      </w:r>
    </w:p>
    <w:p w14:paraId="44BC8890">
      <w:pPr>
        <w:pStyle w:val="11"/>
        <w:spacing w:line="360" w:lineRule="auto"/>
        <w:ind w:left="0" w:leftChars="0"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该区域主要生态问题是人类对草地资源的过度利用，矿产资源的开发导致草地生态系统的严重退化，草地生物量和生产力下降、土地沙化程度加重，并对当地乃至周边地区居民生产生活带来危害。</w:t>
      </w:r>
    </w:p>
    <w:p w14:paraId="1F058826">
      <w:pPr>
        <w:pStyle w:val="11"/>
        <w:spacing w:line="360" w:lineRule="auto"/>
        <w:ind w:left="0" w:leftChars="0"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生态保护主要措施：建立以“带、片、网”相结合为主的防风固沙体系；建立能有效保护耕地的农田防护体系；加强对流动沙丘的固定；改变粗放的生产经营方式，停止一切过度消耗地表水、超采地下水等导致生态功能继续恶化的人为破坏活动；加强矿产资源开发的生态恢复力度。</w:t>
      </w:r>
    </w:p>
    <w:p w14:paraId="60716F08">
      <w:pPr>
        <w:pStyle w:val="11"/>
        <w:tabs>
          <w:tab w:val="left" w:pos="1152"/>
          <w:tab w:val="center" w:pos="4782"/>
        </w:tabs>
        <w:spacing w:line="240" w:lineRule="auto"/>
        <w:ind w:left="0" w:leftChars="0" w:firstLine="0" w:firstLineChars="0"/>
        <w:jc w:val="center"/>
        <w:rPr>
          <w:color w:val="auto"/>
          <w:highlight w:val="none"/>
          <w:lang w:eastAsia="zh-CN"/>
        </w:rPr>
      </w:pPr>
      <w:r>
        <w:rPr>
          <w:color w:val="auto"/>
          <w:highlight w:val="none"/>
        </w:rPr>
        <mc:AlternateContent>
          <mc:Choice Requires="wps">
            <w:drawing>
              <wp:anchor distT="0" distB="0" distL="114300" distR="114300" simplePos="0" relativeHeight="251666432" behindDoc="0" locked="0" layoutInCell="1" allowOverlap="1">
                <wp:simplePos x="0" y="0"/>
                <wp:positionH relativeFrom="column">
                  <wp:posOffset>3176905</wp:posOffset>
                </wp:positionH>
                <wp:positionV relativeFrom="paragraph">
                  <wp:posOffset>1482090</wp:posOffset>
                </wp:positionV>
                <wp:extent cx="107950" cy="107950"/>
                <wp:effectExtent l="19050" t="21590" r="25400" b="22860"/>
                <wp:wrapNone/>
                <wp:docPr id="903" name="五角星 903"/>
                <wp:cNvGraphicFramePr/>
                <a:graphic xmlns:a="http://schemas.openxmlformats.org/drawingml/2006/main">
                  <a:graphicData uri="http://schemas.microsoft.com/office/word/2010/wordprocessingShape">
                    <wps:wsp>
                      <wps:cNvSpPr/>
                      <wps:spPr>
                        <a:xfrm>
                          <a:off x="0" y="0"/>
                          <a:ext cx="108000" cy="108000"/>
                        </a:xfrm>
                        <a:prstGeom prst="star5">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50.15pt;margin-top:116.7pt;height:8.5pt;width:8.5pt;z-index:251666432;v-text-anchor:middle;mso-width-relative:page;mso-height-relative:page;" fillcolor="#FF0000" filled="t" stroked="t" coordsize="108000,108000" o:gfxdata="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9BiiOtYAAAALAQAADwAAAAAAAAABACAAAAAiAAAAZHJzL2Rv&#10;d25yZXYueG1sUEsBAhQAFAAAAAgAh07iQMZhwVl1AgAACQUAAA4AAAAAAAAAAQAgAAAAJQEAAGRy&#10;cy9lMm9Eb2MueG1sUEsFBgAAAAAGAAYAWQEAAAwGAAAAAA==&#10;" path="m0,41252l41252,41252,54000,0,66747,41252,107999,41252,74625,66747,87373,107999,54000,82504,20626,107999,33374,66747xe">
                <v:path o:connectlocs="54000,0;0,41252;20626,107999;87373,107999;107999,41252" o:connectangles="247,164,82,82,0"/>
                <v:fill on="t" focussize="0,0"/>
                <v:stroke weight="1pt" color="#FF0000" miterlimit="8" joinstyle="miter"/>
                <v:imagedata o:title=""/>
                <o:lock v:ext="edit" aspectratio="f"/>
              </v:shape>
            </w:pict>
          </mc:Fallback>
        </mc:AlternateContent>
      </w:r>
      <w:r>
        <w:rPr>
          <w:color w:val="auto"/>
          <w:highlight w:val="none"/>
        </w:rPr>
        <mc:AlternateContent>
          <mc:Choice Requires="wps">
            <w:drawing>
              <wp:anchor distT="0" distB="0" distL="114300" distR="114300" simplePos="0" relativeHeight="251665408" behindDoc="0" locked="0" layoutInCell="1" allowOverlap="1">
                <wp:simplePos x="0" y="0"/>
                <wp:positionH relativeFrom="column">
                  <wp:posOffset>1675130</wp:posOffset>
                </wp:positionH>
                <wp:positionV relativeFrom="paragraph">
                  <wp:posOffset>382270</wp:posOffset>
                </wp:positionV>
                <wp:extent cx="1312545" cy="393700"/>
                <wp:effectExtent l="6350" t="6350" r="243205" b="762000"/>
                <wp:wrapNone/>
                <wp:docPr id="904" name="圆角矩形标注 904"/>
                <wp:cNvGraphicFramePr/>
                <a:graphic xmlns:a="http://schemas.openxmlformats.org/drawingml/2006/main">
                  <a:graphicData uri="http://schemas.microsoft.com/office/word/2010/wordprocessingShape">
                    <wps:wsp>
                      <wps:cNvSpPr/>
                      <wps:spPr>
                        <a:xfrm>
                          <a:off x="0" y="0"/>
                          <a:ext cx="1312545" cy="393700"/>
                        </a:xfrm>
                        <a:prstGeom prst="wedgeRoundRectCallout">
                          <a:avLst>
                            <a:gd name="adj1" fmla="val 65451"/>
                            <a:gd name="adj2" fmla="val 230940"/>
                            <a:gd name="adj3" fmla="val 16667"/>
                          </a:avLst>
                        </a:prstGeom>
                        <a:noFill/>
                        <a:ln w="12700" cap="flat" cmpd="sng" algn="ctr">
                          <a:solidFill>
                            <a:srgbClr val="FF0000"/>
                          </a:solidFill>
                          <a:prstDash val="solid"/>
                          <a:miter lim="800000"/>
                        </a:ln>
                        <a:effectLst/>
                      </wps:spPr>
                      <wps:txbx>
                        <w:txbxContent>
                          <w:p w14:paraId="35DCE537">
                            <w:pPr>
                              <w:jc w:val="center"/>
                              <w:rPr>
                                <w:color w:val="000000"/>
                              </w:rPr>
                            </w:pPr>
                            <w:r>
                              <w:rPr>
                                <w:rFonts w:hint="eastAsia"/>
                                <w:color w:val="000000"/>
                              </w:rPr>
                              <w:t>本项目</w:t>
                            </w:r>
                            <w:r>
                              <w:rPr>
                                <w:color w:val="000000"/>
                              </w:rPr>
                              <w:t>所在地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131.9pt;margin-top:30.1pt;height:31pt;width:103.35pt;z-index:251665408;v-text-anchor:middle;mso-width-relative:page;mso-height-relative:page;" filled="f" stroked="t" coordsize="21600,21600" o:gfxdata="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" adj="24937,60683,14400">
                <v:fill on="f" focussize="0,0"/>
                <v:stroke weight="1pt" color="#FF0000" miterlimit="8" joinstyle="miter"/>
                <v:imagedata o:title=""/>
                <o:lock v:ext="edit" aspectratio="f"/>
                <v:textbox>
                  <w:txbxContent>
                    <w:p w14:paraId="35DCE537">
                      <w:pPr>
                        <w:jc w:val="center"/>
                        <w:rPr>
                          <w:color w:val="000000"/>
                        </w:rPr>
                      </w:pPr>
                      <w:r>
                        <w:rPr>
                          <w:rFonts w:hint="eastAsia"/>
                          <w:color w:val="000000"/>
                        </w:rPr>
                        <w:t>本项目</w:t>
                      </w:r>
                      <w:r>
                        <w:rPr>
                          <w:color w:val="000000"/>
                        </w:rPr>
                        <w:t>所在地</w:t>
                      </w:r>
                    </w:p>
                  </w:txbxContent>
                </v:textbox>
              </v:shape>
            </w:pict>
          </mc:Fallback>
        </mc:AlternateContent>
      </w:r>
      <w:r>
        <w:rPr>
          <w:color w:val="auto"/>
          <w:highlight w:val="none"/>
          <w:lang w:eastAsia="zh-CN"/>
        </w:rPr>
        <w:drawing>
          <wp:inline distT="0" distB="0" distL="114300" distR="114300">
            <wp:extent cx="5222240" cy="3292475"/>
            <wp:effectExtent l="0" t="0" r="16510" b="3175"/>
            <wp:docPr id="12" name="图片 2" descr="全国生态功能区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descr="全国生态功能区划图"/>
                    <pic:cNvPicPr>
                      <a:picLocks noChangeAspect="1"/>
                    </pic:cNvPicPr>
                  </pic:nvPicPr>
                  <pic:blipFill>
                    <a:blip r:embed="rId38"/>
                    <a:stretch>
                      <a:fillRect/>
                    </a:stretch>
                  </pic:blipFill>
                  <pic:spPr>
                    <a:xfrm>
                      <a:off x="0" y="0"/>
                      <a:ext cx="5222240" cy="3292475"/>
                    </a:xfrm>
                    <a:prstGeom prst="rect">
                      <a:avLst/>
                    </a:prstGeom>
                    <a:noFill/>
                    <a:ln>
                      <a:noFill/>
                    </a:ln>
                  </pic:spPr>
                </pic:pic>
              </a:graphicData>
            </a:graphic>
          </wp:inline>
        </w:drawing>
      </w:r>
    </w:p>
    <w:p w14:paraId="4B0904A0">
      <w:pPr>
        <w:pStyle w:val="11"/>
        <w:tabs>
          <w:tab w:val="left" w:pos="1152"/>
          <w:tab w:val="center" w:pos="4782"/>
        </w:tabs>
        <w:spacing w:line="240" w:lineRule="auto"/>
        <w:ind w:left="0" w:leftChars="0" w:firstLine="0" w:firstLineChars="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eastAsia="zh-CN"/>
        </w:rPr>
        <w:t>图</w:t>
      </w:r>
      <w:r>
        <w:rPr>
          <w:rFonts w:hint="default" w:ascii="Times New Roman" w:hAnsi="Times New Roman" w:eastAsia="宋体" w:cs="Times New Roman"/>
          <w:b/>
          <w:bCs/>
          <w:color w:val="auto"/>
          <w:sz w:val="21"/>
          <w:szCs w:val="21"/>
          <w:highlight w:val="none"/>
          <w:lang w:val="en-US" w:eastAsia="zh-CN"/>
        </w:rPr>
        <w:t>1</w:t>
      </w:r>
      <w:r>
        <w:rPr>
          <w:rFonts w:hint="default" w:ascii="Times New Roman" w:hAnsi="Times New Roman" w:eastAsia="宋体" w:cs="Times New Roman"/>
          <w:b/>
          <w:bCs/>
          <w:color w:val="auto"/>
          <w:sz w:val="21"/>
          <w:szCs w:val="21"/>
          <w:highlight w:val="none"/>
          <w:lang w:eastAsia="zh-CN"/>
        </w:rPr>
        <w:t xml:space="preserve"> </w:t>
      </w:r>
      <w:r>
        <w:rPr>
          <w:rFonts w:hint="eastAsia" w:ascii="Times New Roman" w:hAnsi="Times New Roman" w:eastAsia="宋体" w:cs="Times New Roman"/>
          <w:b/>
          <w:bCs/>
          <w:color w:val="auto"/>
          <w:sz w:val="21"/>
          <w:szCs w:val="21"/>
          <w:highlight w:val="none"/>
          <w:lang w:val="en-US" w:eastAsia="zh-CN"/>
        </w:rPr>
        <w:t xml:space="preserve">  </w:t>
      </w:r>
      <w:r>
        <w:rPr>
          <w:rFonts w:hint="default" w:ascii="Times New Roman" w:hAnsi="Times New Roman" w:eastAsia="宋体" w:cs="Times New Roman"/>
          <w:b/>
          <w:bCs/>
          <w:color w:val="auto"/>
          <w:sz w:val="21"/>
          <w:szCs w:val="21"/>
          <w:highlight w:val="none"/>
          <w:lang w:eastAsia="zh-CN"/>
        </w:rPr>
        <w:t xml:space="preserve"> 全国生态功能区划图</w:t>
      </w:r>
    </w:p>
    <w:p w14:paraId="40E86143">
      <w:pPr>
        <w:spacing w:line="360" w:lineRule="auto"/>
        <w:outlineLvl w:val="3"/>
        <w:rPr>
          <w:rFonts w:hint="eastAsia" w:ascii="Times New Roman" w:hAnsi="Times New Roman" w:eastAsia="宋体" w:cs="Times New Roman"/>
          <w:b/>
          <w:bCs/>
          <w:color w:val="auto"/>
          <w:sz w:val="24"/>
          <w:highlight w:val="none"/>
          <w:lang w:val="en-US" w:eastAsia="zh-CN"/>
        </w:rPr>
      </w:pPr>
      <w:r>
        <w:rPr>
          <w:rFonts w:hint="eastAsia" w:ascii="Times New Roman" w:hAnsi="Times New Roman" w:eastAsia="宋体" w:cs="Times New Roman"/>
          <w:b/>
          <w:bCs/>
          <w:color w:val="auto"/>
          <w:sz w:val="24"/>
          <w:highlight w:val="none"/>
        </w:rPr>
        <w:t>4.</w:t>
      </w:r>
      <w:r>
        <w:rPr>
          <w:rFonts w:hint="eastAsia" w:ascii="Times New Roman" w:hAnsi="Times New Roman" w:eastAsia="宋体" w:cs="Times New Roman"/>
          <w:b/>
          <w:bCs/>
          <w:color w:val="auto"/>
          <w:sz w:val="24"/>
          <w:highlight w:val="none"/>
          <w:lang w:val="en-US" w:eastAsia="zh-CN"/>
        </w:rPr>
        <w:t>1.2评价范围</w:t>
      </w:r>
    </w:p>
    <w:p w14:paraId="054C9085">
      <w:pPr>
        <w:spacing w:line="360" w:lineRule="auto"/>
        <w:ind w:firstLine="480" w:firstLineChars="200"/>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依据《环境影响评价技术导则生态影响》（HJ 19-2022）的要求，考虑生态系统完整性及生态影响的联动关系，因此，评价范围以项目区外扩1km作为本项目的评价范围。评价范围区总面积为</w:t>
      </w:r>
      <w:r>
        <w:rPr>
          <w:rFonts w:hint="default" w:ascii="Times New Roman" w:hAnsi="Times New Roman" w:eastAsia="宋体" w:cs="Times New Roman"/>
          <w:b w:val="0"/>
          <w:bCs w:val="0"/>
          <w:color w:val="auto"/>
          <w:sz w:val="24"/>
          <w:szCs w:val="24"/>
          <w:highlight w:val="none"/>
          <w:lang w:val="en-US" w:eastAsia="zh-CN"/>
        </w:rPr>
        <w:t>6823.75</w:t>
      </w:r>
      <w:r>
        <w:rPr>
          <w:rFonts w:hint="default" w:ascii="Times New Roman" w:hAnsi="Times New Roman" w:eastAsia="宋体" w:cs="Times New Roman"/>
          <w:b w:val="0"/>
          <w:bCs w:val="0"/>
          <w:color w:val="auto"/>
          <w:sz w:val="24"/>
          <w:highlight w:val="none"/>
          <w:lang w:val="en-US" w:eastAsia="zh-CN"/>
        </w:rPr>
        <w:t>km</w:t>
      </w:r>
      <w:r>
        <w:rPr>
          <w:rFonts w:hint="default" w:ascii="Times New Roman" w:hAnsi="Times New Roman" w:eastAsia="宋体" w:cs="Times New Roman"/>
          <w:b w:val="0"/>
          <w:bCs w:val="0"/>
          <w:color w:val="auto"/>
          <w:sz w:val="24"/>
          <w:highlight w:val="none"/>
          <w:vertAlign w:val="superscript"/>
          <w:lang w:val="en-US" w:eastAsia="zh-CN"/>
        </w:rPr>
        <w:t>2</w:t>
      </w:r>
      <w:r>
        <w:rPr>
          <w:rFonts w:hint="default" w:ascii="Times New Roman" w:hAnsi="Times New Roman" w:eastAsia="宋体" w:cs="Times New Roman"/>
          <w:b w:val="0"/>
          <w:bCs w:val="0"/>
          <w:color w:val="auto"/>
          <w:sz w:val="24"/>
          <w:highlight w:val="none"/>
          <w:vertAlign w:val="baseline"/>
          <w:lang w:val="en-US" w:eastAsia="zh-CN"/>
        </w:rPr>
        <w:t>。</w:t>
      </w:r>
    </w:p>
    <w:p w14:paraId="2F86F528">
      <w:pPr>
        <w:spacing w:line="360" w:lineRule="auto"/>
        <w:outlineLvl w:val="3"/>
        <w:rPr>
          <w:rFonts w:hint="default" w:ascii="Times New Roman" w:hAnsi="Times New Roman" w:eastAsia="宋体" w:cs="Times New Roman"/>
          <w:b/>
          <w:bCs/>
          <w:color w:val="auto"/>
          <w:sz w:val="24"/>
          <w:highlight w:val="none"/>
          <w:lang w:eastAsia="zh-CN"/>
        </w:rPr>
      </w:pPr>
      <w:r>
        <w:rPr>
          <w:rFonts w:hint="default" w:ascii="Times New Roman" w:hAnsi="Times New Roman" w:eastAsia="宋体" w:cs="Times New Roman"/>
          <w:b/>
          <w:bCs/>
          <w:color w:val="auto"/>
          <w:sz w:val="24"/>
          <w:highlight w:val="none"/>
          <w:lang w:eastAsia="zh-CN"/>
        </w:rPr>
        <w:t>4.</w:t>
      </w:r>
      <w:r>
        <w:rPr>
          <w:rFonts w:hint="default" w:ascii="Times New Roman" w:hAnsi="Times New Roman" w:eastAsia="宋体" w:cs="Times New Roman"/>
          <w:b/>
          <w:bCs/>
          <w:color w:val="auto"/>
          <w:sz w:val="24"/>
          <w:highlight w:val="none"/>
          <w:lang w:val="en-US" w:eastAsia="zh-CN"/>
        </w:rPr>
        <w:t>1.3</w:t>
      </w:r>
      <w:r>
        <w:rPr>
          <w:rFonts w:hint="default" w:ascii="Times New Roman" w:hAnsi="Times New Roman" w:eastAsia="宋体" w:cs="Times New Roman"/>
          <w:b/>
          <w:bCs/>
          <w:color w:val="auto"/>
          <w:sz w:val="24"/>
          <w:highlight w:val="none"/>
          <w:lang w:eastAsia="zh-CN"/>
        </w:rPr>
        <w:t>保护要求</w:t>
      </w:r>
    </w:p>
    <w:p w14:paraId="6CF197BC">
      <w:pP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生态环境的保护目标是项目所在区域生态系统的完整性，从而保障生态系统的整体功能和良性循环，使项目建设对生态环境所造成的影响或破坏控制在最低限度。本项目的主要保护目标为生态系统、水资源、动植物资源、土地资源等。</w:t>
      </w:r>
    </w:p>
    <w:p w14:paraId="1934E67B">
      <w:pP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（1）生态系统：保持各个生态系统的结构和功能的稳定性，保障区域生态系统的完整性。</w:t>
      </w:r>
    </w:p>
    <w:p w14:paraId="4AA28620">
      <w:pP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（2）水资源：确保其</w:t>
      </w:r>
      <w:r>
        <w:rPr>
          <w:rFonts w:hint="default" w:ascii="Times New Roman" w:hAnsi="Times New Roman" w:eastAsia="宋体" w:cs="Times New Roman"/>
          <w:color w:val="auto"/>
          <w:sz w:val="24"/>
          <w:highlight w:val="none"/>
          <w:lang w:eastAsia="zh-CN"/>
        </w:rPr>
        <w:t>下游</w:t>
      </w:r>
      <w:r>
        <w:rPr>
          <w:rFonts w:hint="default" w:ascii="Times New Roman" w:hAnsi="Times New Roman" w:eastAsia="宋体" w:cs="Times New Roman"/>
          <w:color w:val="auto"/>
          <w:sz w:val="24"/>
          <w:highlight w:val="none"/>
        </w:rPr>
        <w:t>地下水源不受保护区地下水河段污水下渗污染影响，保持区域内水库内的水质达到生活用水标准，保障区域水环境生态稳态。</w:t>
      </w:r>
    </w:p>
    <w:p w14:paraId="7199B8D5">
      <w:pP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（3）动植物资源：保持区域内生物多样性，保证区域植被多样性及一定覆盖度。强化野生动物保护意识，减少景观破坏，尽可能少占土地和及时恢复受影响景观。</w:t>
      </w:r>
    </w:p>
    <w:p w14:paraId="1E476343">
      <w:pP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（4）土地资源：保护区域内的表层土壤、土地利用结构，防止土壤侵蚀。保持良好的土地利用结构，耕地保有量满足当地土地利用规划要求。</w:t>
      </w:r>
    </w:p>
    <w:p w14:paraId="29164E82">
      <w:pPr>
        <w:spacing w:line="360" w:lineRule="auto"/>
        <w:ind w:firstLine="480" w:firstLineChars="200"/>
        <w:rPr>
          <w:rFonts w:hint="default" w:ascii="Times New Roman" w:hAnsi="Times New Roman" w:eastAsia="宋体" w:cs="Times New Roman"/>
          <w:smallCaps/>
          <w:color w:val="auto"/>
          <w:kern w:val="2"/>
          <w:sz w:val="24"/>
          <w:szCs w:val="24"/>
          <w:highlight w:val="none"/>
          <w:u w:val="none"/>
          <w:lang w:val="en-US" w:eastAsia="zh-CN" w:bidi="ar-SA"/>
        </w:rPr>
      </w:pPr>
      <w:r>
        <w:rPr>
          <w:rFonts w:hint="default" w:ascii="Times New Roman" w:hAnsi="Times New Roman" w:eastAsia="宋体" w:cs="Times New Roman"/>
          <w:color w:val="auto"/>
          <w:sz w:val="24"/>
          <w:highlight w:val="none"/>
        </w:rPr>
        <w:t>（5）</w:t>
      </w:r>
      <w:r>
        <w:rPr>
          <w:rFonts w:hint="default" w:ascii="Times New Roman" w:hAnsi="Times New Roman" w:eastAsia="宋体" w:cs="Times New Roman"/>
          <w:smallCaps/>
          <w:color w:val="auto"/>
          <w:kern w:val="2"/>
          <w:sz w:val="24"/>
          <w:szCs w:val="24"/>
          <w:highlight w:val="none"/>
          <w:u w:val="none"/>
          <w:lang w:val="en-US" w:eastAsia="zh-CN" w:bidi="ar-SA"/>
        </w:rPr>
        <w:t>基本草原、基本农田：根据乌审旗林业和草原局出具的复函，项目不在自然保护区内，涉及基本草原。在项目开工前依照《建设项目使用林地审核审批管理办法》(国家林业局第35号令)、国家林业和草原局关于印发《草原征占用审核审批管理规范》的通知(林草规〔2020]2号)、国家林业和草原局关于印发《建设项目使用林地审核审批管理规范》的通知(林资规〔2021〕5号)等文件要求办理相关林地、草原审核审批手续，办理完林草地手续后方可施工。</w:t>
      </w:r>
    </w:p>
    <w:p w14:paraId="663720B3">
      <w:pPr>
        <w:spacing w:line="360" w:lineRule="auto"/>
        <w:ind w:firstLine="480" w:firstLineChars="200"/>
        <w:rPr>
          <w:rFonts w:hint="eastAsia" w:cs="Times New Roman"/>
          <w:smallCaps/>
          <w:color w:val="auto"/>
          <w:kern w:val="2"/>
          <w:sz w:val="24"/>
          <w:szCs w:val="24"/>
          <w:highlight w:val="none"/>
          <w:u w:val="none"/>
          <w:lang w:val="en-US" w:eastAsia="zh-CN" w:bidi="ar-SA"/>
        </w:rPr>
      </w:pPr>
      <w:r>
        <w:rPr>
          <w:rFonts w:hint="eastAsia" w:cs="Times New Roman"/>
          <w:smallCaps/>
          <w:color w:val="auto"/>
          <w:kern w:val="2"/>
          <w:sz w:val="24"/>
          <w:szCs w:val="24"/>
          <w:highlight w:val="none"/>
          <w:u w:val="none"/>
          <w:lang w:val="en-US" w:eastAsia="zh-CN" w:bidi="ar-SA"/>
        </w:rPr>
        <w:t>评价范围内基本草原占地3239.59公顷，基本农田占地332.20公顷，占地类型包括工矿仓储用地占地面积为3.55</w:t>
      </w:r>
      <w:r>
        <w:rPr>
          <w:rFonts w:hint="eastAsia" w:cs="Times New Roman"/>
          <w:color w:val="auto"/>
          <w:kern w:val="2"/>
          <w:sz w:val="24"/>
          <w:szCs w:val="24"/>
          <w:lang w:val="en-US" w:eastAsia="zh-CN"/>
        </w:rPr>
        <w:t>m</w:t>
      </w:r>
      <w:r>
        <w:rPr>
          <w:rFonts w:hint="eastAsia" w:cs="Times New Roman"/>
          <w:color w:val="auto"/>
          <w:kern w:val="2"/>
          <w:sz w:val="24"/>
          <w:szCs w:val="24"/>
          <w:vertAlign w:val="superscript"/>
          <w:lang w:val="en-US" w:eastAsia="zh-CN"/>
        </w:rPr>
        <w:t>2</w:t>
      </w:r>
      <w:r>
        <w:rPr>
          <w:rFonts w:hint="eastAsia" w:cs="Times New Roman"/>
          <w:smallCaps/>
          <w:color w:val="auto"/>
          <w:kern w:val="2"/>
          <w:sz w:val="24"/>
          <w:szCs w:val="24"/>
          <w:highlight w:val="none"/>
          <w:u w:val="none"/>
          <w:lang w:val="en-US" w:eastAsia="zh-CN" w:bidi="ar-SA"/>
        </w:rPr>
        <w:t>、交通运输用地占地面积为9.95</w:t>
      </w:r>
      <w:r>
        <w:rPr>
          <w:rFonts w:hint="eastAsia" w:cs="Times New Roman"/>
          <w:color w:val="auto"/>
          <w:kern w:val="2"/>
          <w:sz w:val="24"/>
          <w:szCs w:val="24"/>
          <w:lang w:val="en-US" w:eastAsia="zh-CN"/>
        </w:rPr>
        <w:t>m</w:t>
      </w:r>
      <w:r>
        <w:rPr>
          <w:rFonts w:hint="eastAsia" w:cs="Times New Roman"/>
          <w:color w:val="auto"/>
          <w:kern w:val="2"/>
          <w:sz w:val="24"/>
          <w:szCs w:val="24"/>
          <w:vertAlign w:val="superscript"/>
          <w:lang w:val="en-US" w:eastAsia="zh-CN"/>
        </w:rPr>
        <w:t>2</w:t>
      </w:r>
      <w:r>
        <w:rPr>
          <w:rFonts w:hint="eastAsia" w:cs="Times New Roman"/>
          <w:smallCaps/>
          <w:color w:val="auto"/>
          <w:kern w:val="2"/>
          <w:sz w:val="24"/>
          <w:szCs w:val="24"/>
          <w:highlight w:val="none"/>
          <w:u w:val="none"/>
          <w:lang w:val="en-US" w:eastAsia="zh-CN" w:bidi="ar-SA"/>
        </w:rPr>
        <w:t>、林地占地面积为2.4</w:t>
      </w:r>
      <w:r>
        <w:rPr>
          <w:rFonts w:hint="eastAsia" w:cs="Times New Roman"/>
          <w:color w:val="auto"/>
          <w:kern w:val="2"/>
          <w:sz w:val="24"/>
          <w:szCs w:val="24"/>
          <w:lang w:val="en-US" w:eastAsia="zh-CN"/>
        </w:rPr>
        <w:t>m</w:t>
      </w:r>
      <w:r>
        <w:rPr>
          <w:rFonts w:hint="eastAsia" w:cs="Times New Roman"/>
          <w:color w:val="auto"/>
          <w:kern w:val="2"/>
          <w:sz w:val="24"/>
          <w:szCs w:val="24"/>
          <w:vertAlign w:val="superscript"/>
          <w:lang w:val="en-US" w:eastAsia="zh-CN"/>
        </w:rPr>
        <w:t>2</w:t>
      </w:r>
      <w:r>
        <w:rPr>
          <w:rFonts w:hint="eastAsia" w:cs="Times New Roman"/>
          <w:smallCaps/>
          <w:color w:val="auto"/>
          <w:kern w:val="2"/>
          <w:sz w:val="24"/>
          <w:szCs w:val="24"/>
          <w:highlight w:val="none"/>
          <w:u w:val="none"/>
          <w:lang w:val="en-US" w:eastAsia="zh-CN" w:bidi="ar-SA"/>
        </w:rPr>
        <w:t>、耕地占地面积为74.99</w:t>
      </w:r>
      <w:r>
        <w:rPr>
          <w:rFonts w:hint="eastAsia" w:cs="Times New Roman"/>
          <w:color w:val="auto"/>
          <w:kern w:val="2"/>
          <w:sz w:val="24"/>
          <w:szCs w:val="24"/>
          <w:lang w:val="en-US" w:eastAsia="zh-CN"/>
        </w:rPr>
        <w:t>m</w:t>
      </w:r>
      <w:r>
        <w:rPr>
          <w:rFonts w:hint="eastAsia" w:cs="Times New Roman"/>
          <w:color w:val="auto"/>
          <w:kern w:val="2"/>
          <w:sz w:val="24"/>
          <w:szCs w:val="24"/>
          <w:vertAlign w:val="superscript"/>
          <w:lang w:val="en-US" w:eastAsia="zh-CN"/>
        </w:rPr>
        <w:t>2</w:t>
      </w:r>
      <w:r>
        <w:rPr>
          <w:rFonts w:hint="eastAsia" w:cs="Times New Roman"/>
          <w:smallCaps/>
          <w:color w:val="auto"/>
          <w:kern w:val="2"/>
          <w:sz w:val="24"/>
          <w:szCs w:val="24"/>
          <w:highlight w:val="none"/>
          <w:u w:val="none"/>
          <w:lang w:val="en-US" w:eastAsia="zh-CN" w:bidi="ar-SA"/>
        </w:rPr>
        <w:t>、草地占地面积为2.03</w:t>
      </w:r>
      <w:r>
        <w:rPr>
          <w:rFonts w:hint="eastAsia" w:cs="Times New Roman"/>
          <w:color w:val="auto"/>
          <w:kern w:val="2"/>
          <w:sz w:val="24"/>
          <w:szCs w:val="24"/>
          <w:lang w:val="en-US" w:eastAsia="zh-CN"/>
        </w:rPr>
        <w:t>m</w:t>
      </w:r>
      <w:r>
        <w:rPr>
          <w:rFonts w:hint="eastAsia" w:cs="Times New Roman"/>
          <w:color w:val="auto"/>
          <w:kern w:val="2"/>
          <w:sz w:val="24"/>
          <w:szCs w:val="24"/>
          <w:vertAlign w:val="superscript"/>
          <w:lang w:val="en-US" w:eastAsia="zh-CN"/>
        </w:rPr>
        <w:t>2</w:t>
      </w:r>
      <w:r>
        <w:rPr>
          <w:rFonts w:hint="eastAsia" w:cs="Times New Roman"/>
          <w:smallCaps/>
          <w:color w:val="auto"/>
          <w:kern w:val="2"/>
          <w:sz w:val="24"/>
          <w:szCs w:val="24"/>
          <w:highlight w:val="none"/>
          <w:u w:val="none"/>
          <w:lang w:val="en-US" w:eastAsia="zh-CN" w:bidi="ar-SA"/>
        </w:rPr>
        <w:t>和其他土地占地面积为3.44</w:t>
      </w:r>
      <w:r>
        <w:rPr>
          <w:rFonts w:hint="eastAsia" w:cs="Times New Roman"/>
          <w:color w:val="auto"/>
          <w:kern w:val="2"/>
          <w:sz w:val="24"/>
          <w:szCs w:val="24"/>
          <w:lang w:val="en-US" w:eastAsia="zh-CN"/>
        </w:rPr>
        <w:t>m</w:t>
      </w:r>
      <w:r>
        <w:rPr>
          <w:rFonts w:hint="eastAsia" w:cs="Times New Roman"/>
          <w:color w:val="auto"/>
          <w:kern w:val="2"/>
          <w:sz w:val="24"/>
          <w:szCs w:val="24"/>
          <w:vertAlign w:val="superscript"/>
          <w:lang w:val="en-US" w:eastAsia="zh-CN"/>
        </w:rPr>
        <w:t>2</w:t>
      </w:r>
      <w:r>
        <w:rPr>
          <w:rFonts w:hint="eastAsia" w:cs="Times New Roman"/>
          <w:smallCaps/>
          <w:color w:val="auto"/>
          <w:kern w:val="2"/>
          <w:sz w:val="24"/>
          <w:szCs w:val="24"/>
          <w:highlight w:val="none"/>
          <w:u w:val="none"/>
          <w:lang w:val="en-US" w:eastAsia="zh-CN" w:bidi="ar-SA"/>
        </w:rPr>
        <w:t>。根据自然资源局出具的文件，本项目不占用永久基本农田。</w:t>
      </w:r>
    </w:p>
    <w:p w14:paraId="09D710FF">
      <w:pPr>
        <w:spacing w:line="360" w:lineRule="auto"/>
        <w:jc w:val="center"/>
        <w:rPr>
          <w:rFonts w:hint="default" w:cs="Times New Roman"/>
          <w:smallCaps/>
          <w:color w:val="auto"/>
          <w:kern w:val="2"/>
          <w:sz w:val="24"/>
          <w:szCs w:val="24"/>
          <w:highlight w:val="none"/>
          <w:u w:val="none"/>
          <w:lang w:val="en-US" w:eastAsia="zh-CN" w:bidi="ar-SA"/>
        </w:rPr>
      </w:pPr>
      <w:r>
        <w:rPr>
          <w:rFonts w:hint="default" w:cs="Times New Roman"/>
          <w:smallCaps/>
          <w:color w:val="auto"/>
          <w:kern w:val="2"/>
          <w:sz w:val="24"/>
          <w:szCs w:val="24"/>
          <w:highlight w:val="none"/>
          <w:u w:val="none"/>
          <w:lang w:val="en-US" w:eastAsia="zh-CN" w:bidi="ar-SA"/>
        </w:rPr>
        <w:drawing>
          <wp:inline distT="0" distB="0" distL="114300" distR="114300">
            <wp:extent cx="2907030" cy="4110990"/>
            <wp:effectExtent l="0" t="0" r="7620" b="3810"/>
            <wp:docPr id="59" name="图片 59" descr="微信图片_20241127113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微信图片_20241127113209"/>
                    <pic:cNvPicPr>
                      <a:picLocks noChangeAspect="1"/>
                    </pic:cNvPicPr>
                  </pic:nvPicPr>
                  <pic:blipFill>
                    <a:blip r:embed="rId35"/>
                    <a:stretch>
                      <a:fillRect/>
                    </a:stretch>
                  </pic:blipFill>
                  <pic:spPr>
                    <a:xfrm>
                      <a:off x="0" y="0"/>
                      <a:ext cx="2907030" cy="4110990"/>
                    </a:xfrm>
                    <a:prstGeom prst="rect">
                      <a:avLst/>
                    </a:prstGeom>
                  </pic:spPr>
                </pic:pic>
              </a:graphicData>
            </a:graphic>
          </wp:inline>
        </w:drawing>
      </w:r>
    </w:p>
    <w:p w14:paraId="2C8CE8CE">
      <w:pPr>
        <w:spacing w:line="360" w:lineRule="auto"/>
        <w:jc w:val="center"/>
        <w:rPr>
          <w:rFonts w:hint="default" w:cs="Times New Roman"/>
          <w:smallCaps/>
          <w:color w:val="auto"/>
          <w:kern w:val="2"/>
          <w:sz w:val="24"/>
          <w:szCs w:val="24"/>
          <w:highlight w:val="none"/>
          <w:u w:val="none"/>
          <w:lang w:val="en-US" w:eastAsia="zh-CN" w:bidi="ar-SA"/>
        </w:rPr>
      </w:pPr>
      <w:r>
        <w:rPr>
          <w:rFonts w:hint="default" w:ascii="Times New Roman" w:hAnsi="Times New Roman" w:eastAsia="宋体" w:cs="Times New Roman"/>
          <w:b/>
          <w:bCs/>
          <w:color w:val="auto"/>
          <w:sz w:val="21"/>
          <w:szCs w:val="21"/>
          <w:highlight w:val="none"/>
          <w:lang w:eastAsia="zh-CN"/>
        </w:rPr>
        <w:t>图</w:t>
      </w:r>
      <w:r>
        <w:rPr>
          <w:rFonts w:hint="eastAsia" w:cs="Times New Roman"/>
          <w:b/>
          <w:bCs/>
          <w:color w:val="auto"/>
          <w:sz w:val="21"/>
          <w:szCs w:val="21"/>
          <w:highlight w:val="none"/>
          <w:lang w:val="en-US" w:eastAsia="zh-CN"/>
        </w:rPr>
        <w:t>2</w:t>
      </w:r>
      <w:r>
        <w:rPr>
          <w:rFonts w:hint="default" w:ascii="Times New Roman" w:hAnsi="Times New Roman" w:eastAsia="宋体" w:cs="Times New Roman"/>
          <w:b/>
          <w:bCs/>
          <w:color w:val="auto"/>
          <w:sz w:val="21"/>
          <w:szCs w:val="21"/>
          <w:highlight w:val="none"/>
          <w:lang w:eastAsia="zh-CN"/>
        </w:rPr>
        <w:t xml:space="preserve"> </w:t>
      </w:r>
      <w:r>
        <w:rPr>
          <w:rFonts w:hint="eastAsia" w:ascii="Times New Roman" w:hAnsi="Times New Roman" w:eastAsia="宋体" w:cs="Times New Roman"/>
          <w:b/>
          <w:bCs/>
          <w:color w:val="auto"/>
          <w:sz w:val="21"/>
          <w:szCs w:val="21"/>
          <w:highlight w:val="none"/>
          <w:lang w:val="en-US" w:eastAsia="zh-CN"/>
        </w:rPr>
        <w:t xml:space="preserve">  </w:t>
      </w:r>
      <w:r>
        <w:rPr>
          <w:rFonts w:hint="default" w:ascii="Times New Roman" w:hAnsi="Times New Roman" w:eastAsia="宋体" w:cs="Times New Roman"/>
          <w:b/>
          <w:bCs/>
          <w:color w:val="auto"/>
          <w:sz w:val="21"/>
          <w:szCs w:val="21"/>
          <w:highlight w:val="none"/>
          <w:lang w:eastAsia="zh-CN"/>
        </w:rPr>
        <w:t xml:space="preserve"> </w:t>
      </w:r>
      <w:r>
        <w:rPr>
          <w:rFonts w:hint="eastAsia" w:cs="Times New Roman"/>
          <w:b/>
          <w:bCs/>
          <w:color w:val="auto"/>
          <w:sz w:val="21"/>
          <w:szCs w:val="21"/>
          <w:highlight w:val="none"/>
          <w:lang w:val="en-US" w:eastAsia="zh-CN"/>
        </w:rPr>
        <w:t>项目与基本草原位置关系</w:t>
      </w:r>
      <w:r>
        <w:rPr>
          <w:rFonts w:hint="default" w:ascii="Times New Roman" w:hAnsi="Times New Roman" w:eastAsia="宋体" w:cs="Times New Roman"/>
          <w:b/>
          <w:bCs/>
          <w:color w:val="auto"/>
          <w:sz w:val="21"/>
          <w:szCs w:val="21"/>
          <w:highlight w:val="none"/>
          <w:lang w:eastAsia="zh-CN"/>
        </w:rPr>
        <w:t>图</w:t>
      </w:r>
    </w:p>
    <w:p w14:paraId="719A70B1">
      <w:pPr>
        <w:spacing w:line="360" w:lineRule="auto"/>
        <w:jc w:val="center"/>
        <w:rPr>
          <w:rFonts w:hint="default" w:cs="Times New Roman"/>
          <w:smallCaps/>
          <w:color w:val="auto"/>
          <w:kern w:val="2"/>
          <w:sz w:val="24"/>
          <w:szCs w:val="24"/>
          <w:highlight w:val="none"/>
          <w:u w:val="none"/>
          <w:lang w:val="en-US" w:eastAsia="zh-CN" w:bidi="ar-SA"/>
        </w:rPr>
      </w:pPr>
      <w:r>
        <w:rPr>
          <w:rFonts w:hint="default" w:cs="Times New Roman"/>
          <w:smallCaps/>
          <w:color w:val="auto"/>
          <w:kern w:val="2"/>
          <w:sz w:val="24"/>
          <w:szCs w:val="24"/>
          <w:highlight w:val="none"/>
          <w:u w:val="none"/>
          <w:lang w:val="en-US" w:eastAsia="zh-CN" w:bidi="ar-SA"/>
        </w:rPr>
        <w:drawing>
          <wp:inline distT="0" distB="0" distL="114300" distR="114300">
            <wp:extent cx="2874010" cy="4064000"/>
            <wp:effectExtent l="0" t="0" r="2540" b="12700"/>
            <wp:docPr id="60" name="图片 60" descr="2ba67a04e8df39324fe8c2c03fbfa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2ba67a04e8df39324fe8c2c03fbfa0e"/>
                    <pic:cNvPicPr>
                      <a:picLocks noChangeAspect="1"/>
                    </pic:cNvPicPr>
                  </pic:nvPicPr>
                  <pic:blipFill>
                    <a:blip r:embed="rId36"/>
                    <a:stretch>
                      <a:fillRect/>
                    </a:stretch>
                  </pic:blipFill>
                  <pic:spPr>
                    <a:xfrm>
                      <a:off x="0" y="0"/>
                      <a:ext cx="2874010" cy="4064000"/>
                    </a:xfrm>
                    <a:prstGeom prst="rect">
                      <a:avLst/>
                    </a:prstGeom>
                  </pic:spPr>
                </pic:pic>
              </a:graphicData>
            </a:graphic>
          </wp:inline>
        </w:drawing>
      </w:r>
    </w:p>
    <w:p w14:paraId="784AC87D">
      <w:pPr>
        <w:spacing w:line="360" w:lineRule="auto"/>
        <w:jc w:val="center"/>
        <w:rPr>
          <w:rFonts w:hint="default" w:cs="Times New Roman"/>
          <w:smallCaps/>
          <w:color w:val="auto"/>
          <w:kern w:val="2"/>
          <w:sz w:val="24"/>
          <w:szCs w:val="24"/>
          <w:highlight w:val="none"/>
          <w:u w:val="none"/>
          <w:lang w:val="en-US" w:eastAsia="zh-CN" w:bidi="ar-SA"/>
        </w:rPr>
      </w:pPr>
      <w:r>
        <w:rPr>
          <w:rFonts w:hint="default" w:ascii="Times New Roman" w:hAnsi="Times New Roman" w:eastAsia="宋体" w:cs="Times New Roman"/>
          <w:b/>
          <w:bCs/>
          <w:color w:val="auto"/>
          <w:sz w:val="21"/>
          <w:szCs w:val="21"/>
          <w:highlight w:val="none"/>
          <w:lang w:eastAsia="zh-CN"/>
        </w:rPr>
        <w:t>图</w:t>
      </w:r>
      <w:r>
        <w:rPr>
          <w:rFonts w:hint="eastAsia" w:cs="Times New Roman"/>
          <w:b/>
          <w:bCs/>
          <w:color w:val="auto"/>
          <w:sz w:val="21"/>
          <w:szCs w:val="21"/>
          <w:highlight w:val="none"/>
          <w:lang w:val="en-US" w:eastAsia="zh-CN"/>
        </w:rPr>
        <w:t>3</w:t>
      </w:r>
      <w:r>
        <w:rPr>
          <w:rFonts w:hint="default" w:ascii="Times New Roman" w:hAnsi="Times New Roman" w:eastAsia="宋体" w:cs="Times New Roman"/>
          <w:b/>
          <w:bCs/>
          <w:color w:val="auto"/>
          <w:sz w:val="21"/>
          <w:szCs w:val="21"/>
          <w:highlight w:val="none"/>
          <w:lang w:eastAsia="zh-CN"/>
        </w:rPr>
        <w:t xml:space="preserve"> </w:t>
      </w:r>
      <w:r>
        <w:rPr>
          <w:rFonts w:hint="eastAsia" w:ascii="Times New Roman" w:hAnsi="Times New Roman" w:eastAsia="宋体" w:cs="Times New Roman"/>
          <w:b/>
          <w:bCs/>
          <w:color w:val="auto"/>
          <w:sz w:val="21"/>
          <w:szCs w:val="21"/>
          <w:highlight w:val="none"/>
          <w:lang w:val="en-US" w:eastAsia="zh-CN"/>
        </w:rPr>
        <w:t xml:space="preserve">  </w:t>
      </w:r>
      <w:r>
        <w:rPr>
          <w:rFonts w:hint="default" w:ascii="Times New Roman" w:hAnsi="Times New Roman" w:eastAsia="宋体" w:cs="Times New Roman"/>
          <w:b/>
          <w:bCs/>
          <w:color w:val="auto"/>
          <w:sz w:val="21"/>
          <w:szCs w:val="21"/>
          <w:highlight w:val="none"/>
          <w:lang w:eastAsia="zh-CN"/>
        </w:rPr>
        <w:t xml:space="preserve"> </w:t>
      </w:r>
      <w:r>
        <w:rPr>
          <w:rFonts w:hint="eastAsia" w:cs="Times New Roman"/>
          <w:b/>
          <w:bCs/>
          <w:color w:val="auto"/>
          <w:sz w:val="21"/>
          <w:szCs w:val="21"/>
          <w:highlight w:val="none"/>
          <w:lang w:val="en-US" w:eastAsia="zh-CN"/>
        </w:rPr>
        <w:t>项目与基本农田位置关系</w:t>
      </w:r>
      <w:r>
        <w:rPr>
          <w:rFonts w:hint="default" w:ascii="Times New Roman" w:hAnsi="Times New Roman" w:eastAsia="宋体" w:cs="Times New Roman"/>
          <w:b/>
          <w:bCs/>
          <w:color w:val="auto"/>
          <w:sz w:val="21"/>
          <w:szCs w:val="21"/>
          <w:highlight w:val="none"/>
          <w:lang w:eastAsia="zh-CN"/>
        </w:rPr>
        <w:t>图</w:t>
      </w:r>
    </w:p>
    <w:p w14:paraId="0DEDD59B">
      <w:pPr>
        <w:spacing w:line="360" w:lineRule="auto"/>
        <w:outlineLvl w:val="3"/>
        <w:rPr>
          <w:rFonts w:hint="default" w:ascii="Times New Roman" w:hAnsi="Times New Roman" w:eastAsia="宋体" w:cs="Times New Roman"/>
          <w:b/>
          <w:bCs/>
          <w:color w:val="auto"/>
          <w:sz w:val="24"/>
          <w:highlight w:val="none"/>
          <w:lang w:eastAsia="zh-CN"/>
        </w:rPr>
      </w:pPr>
      <w:r>
        <w:rPr>
          <w:rFonts w:hint="default" w:ascii="Times New Roman" w:hAnsi="Times New Roman" w:eastAsia="宋体" w:cs="Times New Roman"/>
          <w:b/>
          <w:bCs/>
          <w:color w:val="auto"/>
          <w:sz w:val="24"/>
          <w:highlight w:val="none"/>
          <w:lang w:eastAsia="zh-CN"/>
        </w:rPr>
        <w:t>4.</w:t>
      </w:r>
      <w:r>
        <w:rPr>
          <w:rFonts w:hint="default" w:ascii="Times New Roman" w:hAnsi="Times New Roman" w:eastAsia="宋体" w:cs="Times New Roman"/>
          <w:b/>
          <w:bCs/>
          <w:color w:val="auto"/>
          <w:sz w:val="24"/>
          <w:highlight w:val="none"/>
          <w:lang w:val="en-US" w:eastAsia="zh-CN"/>
        </w:rPr>
        <w:t>1.4</w:t>
      </w:r>
      <w:r>
        <w:rPr>
          <w:rFonts w:hint="default" w:ascii="Times New Roman" w:hAnsi="Times New Roman" w:eastAsia="宋体" w:cs="Times New Roman"/>
          <w:b/>
          <w:bCs/>
          <w:color w:val="auto"/>
          <w:sz w:val="24"/>
          <w:highlight w:val="none"/>
          <w:lang w:eastAsia="zh-CN"/>
        </w:rPr>
        <w:t>评价内容</w:t>
      </w:r>
    </w:p>
    <w:p w14:paraId="50752333">
      <w:pP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次生态环境影响评价包括生态环境现状评价和生态环境影响评价，主要分析因子包括地貌类型、土地利用、植被类型、植被生产力、土壤类型及土壤侵蚀、野生动物等方面。最后通过分析已有措施的有效性，制定各个整治分区行之有效的生态整治措施体系。</w:t>
      </w:r>
    </w:p>
    <w:p w14:paraId="76D020CA">
      <w:pPr>
        <w:spacing w:line="360" w:lineRule="auto"/>
        <w:outlineLvl w:val="2"/>
        <w:rPr>
          <w:rFonts w:hint="default" w:ascii="Times New Roman" w:hAnsi="Times New Roman" w:eastAsia="宋体" w:cs="Times New Roman"/>
          <w:b/>
          <w:bCs/>
          <w:color w:val="auto"/>
          <w:sz w:val="24"/>
          <w:highlight w:val="none"/>
          <w:lang w:eastAsia="zh-CN"/>
        </w:rPr>
      </w:pPr>
      <w:r>
        <w:rPr>
          <w:rFonts w:hint="default" w:ascii="Times New Roman" w:hAnsi="Times New Roman" w:eastAsia="宋体" w:cs="Times New Roman"/>
          <w:b/>
          <w:bCs/>
          <w:color w:val="auto"/>
          <w:sz w:val="24"/>
          <w:highlight w:val="none"/>
          <w:lang w:eastAsia="zh-CN"/>
        </w:rPr>
        <w:t>4.</w:t>
      </w:r>
      <w:r>
        <w:rPr>
          <w:rFonts w:hint="default" w:ascii="Times New Roman" w:hAnsi="Times New Roman" w:eastAsia="宋体" w:cs="Times New Roman"/>
          <w:b/>
          <w:bCs/>
          <w:color w:val="auto"/>
          <w:sz w:val="24"/>
          <w:highlight w:val="none"/>
          <w:lang w:val="en-US" w:eastAsia="zh-CN"/>
        </w:rPr>
        <w:t>2</w:t>
      </w:r>
      <w:r>
        <w:rPr>
          <w:rFonts w:hint="default" w:ascii="Times New Roman" w:hAnsi="Times New Roman" w:eastAsia="宋体" w:cs="Times New Roman"/>
          <w:b/>
          <w:bCs/>
          <w:color w:val="auto"/>
          <w:sz w:val="24"/>
          <w:highlight w:val="none"/>
          <w:lang w:eastAsia="zh-CN"/>
        </w:rPr>
        <w:t>生态环境现状调查</w:t>
      </w:r>
    </w:p>
    <w:p w14:paraId="39415828">
      <w:pPr>
        <w:spacing w:line="360" w:lineRule="auto"/>
        <w:outlineLvl w:val="3"/>
        <w:rPr>
          <w:rFonts w:hint="default" w:ascii="Times New Roman" w:hAnsi="Times New Roman" w:eastAsia="宋体" w:cs="Times New Roman"/>
          <w:b/>
          <w:bCs/>
          <w:color w:val="auto"/>
          <w:sz w:val="24"/>
          <w:highlight w:val="none"/>
          <w:lang w:eastAsia="zh-CN"/>
        </w:rPr>
      </w:pPr>
      <w:r>
        <w:rPr>
          <w:rFonts w:hint="default" w:ascii="Times New Roman" w:hAnsi="Times New Roman" w:eastAsia="宋体" w:cs="Times New Roman"/>
          <w:b/>
          <w:bCs/>
          <w:color w:val="auto"/>
          <w:sz w:val="24"/>
          <w:highlight w:val="none"/>
          <w:lang w:val="en-US" w:eastAsia="zh-CN"/>
        </w:rPr>
        <w:t>4.2.1</w:t>
      </w:r>
      <w:r>
        <w:rPr>
          <w:rFonts w:hint="default" w:ascii="Times New Roman" w:hAnsi="Times New Roman" w:eastAsia="宋体" w:cs="Times New Roman"/>
          <w:b/>
          <w:bCs/>
          <w:color w:val="auto"/>
          <w:sz w:val="24"/>
          <w:highlight w:val="none"/>
          <w:lang w:eastAsia="zh-CN"/>
        </w:rPr>
        <w:t>遥感数据源的选择与解译</w:t>
      </w:r>
    </w:p>
    <w:p w14:paraId="75A7E80E">
      <w:pP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本次遥感信息解译使用的信息源为landsat8陆地卫星数据，利用5、4、3波段合成假彩色，后与8波段融合，分辨率为15m，成像时间为202</w:t>
      </w:r>
      <w:r>
        <w:rPr>
          <w:rFonts w:hint="eastAsia" w:cs="Times New Roman"/>
          <w:color w:val="auto"/>
          <w:sz w:val="24"/>
          <w:highlight w:val="none"/>
          <w:lang w:val="en-US" w:eastAsia="zh-CN"/>
        </w:rPr>
        <w:t>2</w:t>
      </w:r>
      <w:r>
        <w:rPr>
          <w:rFonts w:hint="default" w:ascii="Times New Roman" w:hAnsi="Times New Roman" w:eastAsia="宋体" w:cs="Times New Roman"/>
          <w:color w:val="auto"/>
          <w:sz w:val="24"/>
          <w:highlight w:val="none"/>
        </w:rPr>
        <w:t>年</w:t>
      </w:r>
      <w:r>
        <w:rPr>
          <w:rFonts w:hint="eastAsia" w:cs="Times New Roman"/>
          <w:color w:val="auto"/>
          <w:sz w:val="24"/>
          <w:highlight w:val="none"/>
          <w:lang w:val="en-US" w:eastAsia="zh-CN"/>
        </w:rPr>
        <w:t>8</w:t>
      </w:r>
      <w:r>
        <w:rPr>
          <w:rFonts w:hint="default" w:ascii="Times New Roman" w:hAnsi="Times New Roman" w:eastAsia="宋体" w:cs="Times New Roman"/>
          <w:color w:val="auto"/>
          <w:sz w:val="24"/>
          <w:highlight w:val="none"/>
        </w:rPr>
        <w:t>月1</w:t>
      </w:r>
      <w:r>
        <w:rPr>
          <w:rFonts w:hint="eastAsia" w:cs="Times New Roman"/>
          <w:color w:val="auto"/>
          <w:sz w:val="24"/>
          <w:highlight w:val="none"/>
          <w:lang w:val="en-US" w:eastAsia="zh-CN"/>
        </w:rPr>
        <w:t>6</w:t>
      </w:r>
      <w:r>
        <w:rPr>
          <w:rFonts w:hint="default" w:ascii="Times New Roman" w:hAnsi="Times New Roman" w:eastAsia="宋体" w:cs="Times New Roman"/>
          <w:color w:val="auto"/>
          <w:sz w:val="24"/>
          <w:highlight w:val="none"/>
        </w:rPr>
        <w:t>日。选取该时间段遥感数据，主要考虑到该时间地表类型差异是一年中最明显的时期，具有地物区分显著、地表信息丰富的特点，有利于各生态因子的研判。</w:t>
      </w:r>
    </w:p>
    <w:p w14:paraId="018F0EC4">
      <w:pPr>
        <w:spacing w:line="360" w:lineRule="auto"/>
        <w:ind w:firstLine="480" w:firstLineChars="200"/>
        <w:jc w:val="center"/>
        <w:rPr>
          <w:rFonts w:hint="eastAsia"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eastAsia="zh-CN"/>
        </w:rPr>
        <w:drawing>
          <wp:inline distT="0" distB="0" distL="114300" distR="114300">
            <wp:extent cx="2860040" cy="4041775"/>
            <wp:effectExtent l="0" t="0" r="16510" b="15875"/>
            <wp:docPr id="64" name="图片 64" descr="影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影像"/>
                    <pic:cNvPicPr>
                      <a:picLocks noChangeAspect="1"/>
                    </pic:cNvPicPr>
                  </pic:nvPicPr>
                  <pic:blipFill>
                    <a:blip r:embed="rId39"/>
                    <a:stretch>
                      <a:fillRect/>
                    </a:stretch>
                  </pic:blipFill>
                  <pic:spPr>
                    <a:xfrm>
                      <a:off x="0" y="0"/>
                      <a:ext cx="2860040" cy="4041775"/>
                    </a:xfrm>
                    <a:prstGeom prst="rect">
                      <a:avLst/>
                    </a:prstGeom>
                  </pic:spPr>
                </pic:pic>
              </a:graphicData>
            </a:graphic>
          </wp:inline>
        </w:drawing>
      </w:r>
    </w:p>
    <w:p w14:paraId="64C4C5D6">
      <w:pPr>
        <w:spacing w:line="360" w:lineRule="auto"/>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b/>
          <w:bCs/>
          <w:color w:val="auto"/>
          <w:sz w:val="21"/>
          <w:szCs w:val="21"/>
          <w:highlight w:val="none"/>
          <w:lang w:eastAsia="zh-CN"/>
        </w:rPr>
        <w:t>图</w:t>
      </w:r>
      <w:r>
        <w:rPr>
          <w:rFonts w:hint="eastAsia" w:cs="Times New Roman"/>
          <w:b/>
          <w:bCs/>
          <w:color w:val="auto"/>
          <w:sz w:val="21"/>
          <w:szCs w:val="21"/>
          <w:highlight w:val="none"/>
          <w:lang w:val="en-US" w:eastAsia="zh-CN"/>
        </w:rPr>
        <w:t>4</w:t>
      </w:r>
      <w:r>
        <w:rPr>
          <w:rFonts w:hint="default" w:ascii="Times New Roman" w:hAnsi="Times New Roman" w:eastAsia="宋体" w:cs="Times New Roman"/>
          <w:b/>
          <w:bCs/>
          <w:color w:val="auto"/>
          <w:sz w:val="21"/>
          <w:szCs w:val="21"/>
          <w:highlight w:val="none"/>
          <w:lang w:eastAsia="zh-CN"/>
        </w:rPr>
        <w:t xml:space="preserve"> </w:t>
      </w:r>
      <w:r>
        <w:rPr>
          <w:rFonts w:hint="eastAsia" w:ascii="Times New Roman" w:hAnsi="Times New Roman" w:eastAsia="宋体" w:cs="Times New Roman"/>
          <w:b/>
          <w:bCs/>
          <w:color w:val="auto"/>
          <w:sz w:val="21"/>
          <w:szCs w:val="21"/>
          <w:highlight w:val="none"/>
          <w:lang w:val="en-US" w:eastAsia="zh-CN"/>
        </w:rPr>
        <w:t xml:space="preserve">  </w:t>
      </w:r>
      <w:r>
        <w:rPr>
          <w:rFonts w:hint="default" w:ascii="Times New Roman" w:hAnsi="Times New Roman" w:eastAsia="宋体" w:cs="Times New Roman"/>
          <w:b/>
          <w:bCs/>
          <w:color w:val="auto"/>
          <w:sz w:val="21"/>
          <w:szCs w:val="21"/>
          <w:highlight w:val="none"/>
          <w:lang w:eastAsia="zh-CN"/>
        </w:rPr>
        <w:t xml:space="preserve"> </w:t>
      </w:r>
      <w:r>
        <w:rPr>
          <w:rFonts w:hint="eastAsia" w:cs="Times New Roman"/>
          <w:b/>
          <w:bCs/>
          <w:color w:val="auto"/>
          <w:sz w:val="21"/>
          <w:szCs w:val="21"/>
          <w:highlight w:val="none"/>
          <w:lang w:val="en-US" w:eastAsia="zh-CN"/>
        </w:rPr>
        <w:t>项目遥感影像</w:t>
      </w:r>
      <w:r>
        <w:rPr>
          <w:rFonts w:hint="default" w:ascii="Times New Roman" w:hAnsi="Times New Roman" w:eastAsia="宋体" w:cs="Times New Roman"/>
          <w:b/>
          <w:bCs/>
          <w:color w:val="auto"/>
          <w:sz w:val="21"/>
          <w:szCs w:val="21"/>
          <w:highlight w:val="none"/>
          <w:lang w:eastAsia="zh-CN"/>
        </w:rPr>
        <w:t>图</w:t>
      </w:r>
    </w:p>
    <w:p w14:paraId="5C574ED2">
      <w:pPr>
        <w:spacing w:line="360" w:lineRule="auto"/>
        <w:outlineLvl w:val="3"/>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4.2.2现场调查</w:t>
      </w:r>
    </w:p>
    <w:p w14:paraId="57200D18">
      <w:pP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地面调查主要采取以实地调查为主，收集资料为辅相结合的方法。实地调查掌握项目区范围内自然生态的基本情况以及各种水土保持项目的情况。在实地调查的基础上，结合卫星影像图，取得植被组成、土地利用现状等第一手资料，最后绘制评价区相关生态图件和数据统计表。</w:t>
      </w:r>
    </w:p>
    <w:p w14:paraId="0B60A623">
      <w:pPr>
        <w:spacing w:line="360" w:lineRule="auto"/>
        <w:outlineLvl w:val="3"/>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4.2.3植被现状调查与评价</w:t>
      </w:r>
    </w:p>
    <w:p w14:paraId="1EE2E40E">
      <w:pPr>
        <w:spacing w:line="360" w:lineRule="auto"/>
        <w:outlineLvl w:val="4"/>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4.2.3.1植被类型与特征</w:t>
      </w:r>
    </w:p>
    <w:p w14:paraId="39357ACB">
      <w:pPr>
        <w:spacing w:line="360" w:lineRule="auto"/>
        <w:ind w:firstLine="480" w:firstLineChars="200"/>
        <w:outlineLvl w:val="5"/>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pt-BR" w:eastAsia="zh-CN"/>
        </w:rPr>
        <w:t>（</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val="pt-BR" w:eastAsia="zh-CN"/>
        </w:rPr>
        <w:t>）</w:t>
      </w:r>
      <w:r>
        <w:rPr>
          <w:rFonts w:hint="default" w:ascii="Times New Roman" w:hAnsi="Times New Roman" w:eastAsia="宋体" w:cs="Times New Roman"/>
          <w:color w:val="auto"/>
          <w:sz w:val="24"/>
          <w:szCs w:val="24"/>
          <w:highlight w:val="none"/>
          <w:lang w:val="en-US" w:eastAsia="zh-CN"/>
        </w:rPr>
        <w:t>植被区划</w:t>
      </w:r>
    </w:p>
    <w:p w14:paraId="593CAF50">
      <w:pPr>
        <w:spacing w:line="360" w:lineRule="auto"/>
        <w:ind w:firstLine="480" w:firstLineChars="200"/>
        <w:jc w:val="both"/>
        <w:outlineLvl w:val="6"/>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1）评价区功能区划</w:t>
      </w:r>
    </w:p>
    <w:p w14:paraId="2BDD6A97">
      <w:pPr>
        <w:pStyle w:val="11"/>
        <w:spacing w:line="360" w:lineRule="auto"/>
        <w:ind w:left="0" w:leftChars="0"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根据《全国生态功能区划（修编版）》，本项目评价区处于鄂尔多斯高原防风固沙生态功能区。该区属内陆半干旱气候，发育了以沙生植被为主的草原植被类型，土地沙漠化敏感性程度极高，是我国防风固沙重要区域。</w:t>
      </w:r>
    </w:p>
    <w:p w14:paraId="5C1D5088">
      <w:pPr>
        <w:numPr>
          <w:ilvl w:val="0"/>
          <w:numId w:val="7"/>
        </w:numPr>
        <w:spacing w:line="360" w:lineRule="auto"/>
        <w:ind w:firstLine="480" w:firstLineChars="200"/>
        <w:outlineLvl w:val="6"/>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项目所在区域植物资源现状</w:t>
      </w:r>
    </w:p>
    <w:p w14:paraId="7ADC8F5B">
      <w:pPr>
        <w:numPr>
          <w:ilvl w:val="0"/>
          <w:numId w:val="0"/>
        </w:numPr>
        <w:spacing w:line="360" w:lineRule="auto"/>
        <w:ind w:right="0" w:rightChars="0" w:firstLine="480" w:firstLineChars="200"/>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评价区域植被在分区上属泛北极植物区——欧亚草原区——黄土高原草原省——鄂尔多斯高原荒漠草原州。由于历史原因和长期人类活动，本区生物资源较为贫乏，多样性较差。区域无珍稀保护植物资源，主要植被名录见表4。</w:t>
      </w:r>
    </w:p>
    <w:p w14:paraId="626F6B7B">
      <w:pPr>
        <w:keepNext w:val="0"/>
        <w:keepLines w:val="0"/>
        <w:widowControl/>
        <w:suppressLineNumbers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bCs/>
          <w:color w:val="auto"/>
          <w:kern w:val="0"/>
          <w:sz w:val="21"/>
          <w:szCs w:val="21"/>
          <w:lang w:val="en-US" w:eastAsia="zh-CN" w:bidi="ar"/>
        </w:rPr>
        <w:t>表</w:t>
      </w:r>
      <w:r>
        <w:rPr>
          <w:rFonts w:hint="eastAsia" w:cs="Times New Roman"/>
          <w:b/>
          <w:bCs/>
          <w:color w:val="auto"/>
          <w:kern w:val="0"/>
          <w:sz w:val="21"/>
          <w:szCs w:val="21"/>
          <w:lang w:val="en-US" w:eastAsia="zh-CN" w:bidi="ar"/>
        </w:rPr>
        <w:t>4</w:t>
      </w:r>
      <w:r>
        <w:rPr>
          <w:rFonts w:hint="default" w:ascii="Times New Roman" w:hAnsi="Times New Roman" w:eastAsia="宋体" w:cs="Times New Roman"/>
          <w:b/>
          <w:bCs/>
          <w:color w:val="auto"/>
          <w:kern w:val="0"/>
          <w:sz w:val="21"/>
          <w:szCs w:val="21"/>
          <w:lang w:val="en-US" w:eastAsia="zh-CN" w:bidi="ar"/>
        </w:rPr>
        <w:t xml:space="preserve">    评价区主要植被名录</w:t>
      </w:r>
    </w:p>
    <w:tbl>
      <w:tblPr>
        <w:tblStyle w:val="21"/>
        <w:tblW w:w="83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2"/>
        <w:gridCol w:w="1738"/>
        <w:gridCol w:w="4655"/>
      </w:tblGrid>
      <w:tr w14:paraId="4C97CD5E">
        <w:tblPrEx>
          <w:tblCellMar>
            <w:top w:w="0" w:type="dxa"/>
            <w:left w:w="108" w:type="dxa"/>
            <w:bottom w:w="0" w:type="dxa"/>
            <w:right w:w="108" w:type="dxa"/>
          </w:tblCellMar>
        </w:tblPrEx>
        <w:trPr>
          <w:jc w:val="center"/>
        </w:trPr>
        <w:tc>
          <w:tcPr>
            <w:tcW w:w="1972" w:type="dxa"/>
            <w:vAlign w:val="center"/>
          </w:tcPr>
          <w:p w14:paraId="52E89EBB">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序号</w:t>
            </w:r>
          </w:p>
        </w:tc>
        <w:tc>
          <w:tcPr>
            <w:tcW w:w="1738" w:type="dxa"/>
            <w:vAlign w:val="center"/>
          </w:tcPr>
          <w:p w14:paraId="06EBE5E4">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中文名</w:t>
            </w:r>
          </w:p>
        </w:tc>
        <w:tc>
          <w:tcPr>
            <w:tcW w:w="4655" w:type="dxa"/>
            <w:vAlign w:val="center"/>
          </w:tcPr>
          <w:p w14:paraId="05EDE737">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拉丁名</w:t>
            </w:r>
          </w:p>
        </w:tc>
      </w:tr>
      <w:tr w14:paraId="3817A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5" w:type="dxa"/>
            <w:gridSpan w:val="3"/>
            <w:vAlign w:val="center"/>
          </w:tcPr>
          <w:p w14:paraId="61BBBA8E">
            <w:pPr>
              <w:pStyle w:val="11"/>
              <w:spacing w:line="240" w:lineRule="auto"/>
              <w:ind w:left="0" w:leftChars="0" w:firstLine="0" w:firstLineChars="0"/>
              <w:jc w:val="both"/>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一、禾本科</w:t>
            </w:r>
          </w:p>
        </w:tc>
      </w:tr>
      <w:tr w14:paraId="514EA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1972" w:type="dxa"/>
            <w:vAlign w:val="center"/>
          </w:tcPr>
          <w:p w14:paraId="584F1E0A">
            <w:pPr>
              <w:pStyle w:val="11"/>
              <w:spacing w:line="240" w:lineRule="auto"/>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1</w:t>
            </w:r>
          </w:p>
        </w:tc>
        <w:tc>
          <w:tcPr>
            <w:tcW w:w="1738" w:type="dxa"/>
            <w:vAlign w:val="center"/>
          </w:tcPr>
          <w:p w14:paraId="7FEF1D67">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本氏针茅</w:t>
            </w:r>
          </w:p>
        </w:tc>
        <w:tc>
          <w:tcPr>
            <w:tcW w:w="4655" w:type="dxa"/>
            <w:vAlign w:val="center"/>
          </w:tcPr>
          <w:p w14:paraId="6CBAD8A4">
            <w:pPr>
              <w:keepNext w:val="0"/>
              <w:keepLines w:val="0"/>
              <w:widowControl/>
              <w:suppressLineNumbers w:val="0"/>
              <w:spacing w:line="240" w:lineRule="auto"/>
              <w:jc w:val="center"/>
              <w:rPr>
                <w:rFonts w:hint="default" w:ascii="Times New Roman" w:hAnsi="Times New Roman" w:eastAsia="宋体" w:cs="Times New Roman"/>
                <w:i/>
                <w:iCs/>
                <w:color w:val="auto"/>
                <w:sz w:val="21"/>
                <w:szCs w:val="21"/>
                <w:vertAlign w:val="baseline"/>
              </w:rPr>
            </w:pPr>
            <w:r>
              <w:rPr>
                <w:rFonts w:hint="default" w:ascii="Times New Roman" w:hAnsi="Times New Roman" w:eastAsia="宋体" w:cs="Times New Roman"/>
                <w:i/>
                <w:iCs/>
                <w:color w:val="auto"/>
                <w:sz w:val="21"/>
                <w:szCs w:val="21"/>
                <w:vertAlign w:val="baseline"/>
              </w:rPr>
              <w:t>Stipa capillata</w:t>
            </w:r>
          </w:p>
        </w:tc>
      </w:tr>
      <w:tr w14:paraId="3CAD8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0742693D">
            <w:pPr>
              <w:pStyle w:val="11"/>
              <w:spacing w:line="240" w:lineRule="auto"/>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2</w:t>
            </w:r>
          </w:p>
        </w:tc>
        <w:tc>
          <w:tcPr>
            <w:tcW w:w="1738" w:type="dxa"/>
            <w:vAlign w:val="center"/>
          </w:tcPr>
          <w:p w14:paraId="551E7FA3">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沙生针茅</w:t>
            </w:r>
          </w:p>
        </w:tc>
        <w:tc>
          <w:tcPr>
            <w:tcW w:w="4655" w:type="dxa"/>
            <w:vAlign w:val="center"/>
          </w:tcPr>
          <w:p w14:paraId="537B6457">
            <w:pPr>
              <w:keepNext w:val="0"/>
              <w:keepLines w:val="0"/>
              <w:widowControl/>
              <w:suppressLineNumbers w:val="0"/>
              <w:spacing w:line="240" w:lineRule="auto"/>
              <w:jc w:val="center"/>
              <w:rPr>
                <w:rFonts w:hint="default" w:ascii="Times New Roman" w:hAnsi="Times New Roman" w:eastAsia="宋体" w:cs="Times New Roman"/>
                <w:i/>
                <w:iCs/>
                <w:color w:val="auto"/>
                <w:sz w:val="21"/>
                <w:szCs w:val="21"/>
                <w:vertAlign w:val="baseline"/>
              </w:rPr>
            </w:pPr>
            <w:r>
              <w:rPr>
                <w:rFonts w:hint="default" w:ascii="Times New Roman" w:hAnsi="Times New Roman" w:eastAsia="宋体" w:cs="Times New Roman"/>
                <w:i/>
                <w:iCs/>
                <w:color w:val="auto"/>
                <w:sz w:val="21"/>
                <w:szCs w:val="21"/>
                <w:vertAlign w:val="baseline"/>
              </w:rPr>
              <w:t>Stipa caucasica</w:t>
            </w:r>
          </w:p>
        </w:tc>
      </w:tr>
      <w:tr w14:paraId="52F01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7508D170">
            <w:pPr>
              <w:pStyle w:val="11"/>
              <w:spacing w:line="240" w:lineRule="auto"/>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3</w:t>
            </w:r>
          </w:p>
        </w:tc>
        <w:tc>
          <w:tcPr>
            <w:tcW w:w="1738" w:type="dxa"/>
            <w:vAlign w:val="center"/>
          </w:tcPr>
          <w:p w14:paraId="06397480">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披碱草</w:t>
            </w:r>
          </w:p>
        </w:tc>
        <w:tc>
          <w:tcPr>
            <w:tcW w:w="4655" w:type="dxa"/>
            <w:vAlign w:val="center"/>
          </w:tcPr>
          <w:p w14:paraId="7A53C29A">
            <w:pPr>
              <w:keepNext w:val="0"/>
              <w:keepLines w:val="0"/>
              <w:widowControl/>
              <w:suppressLineNumbers w:val="0"/>
              <w:spacing w:line="240" w:lineRule="auto"/>
              <w:jc w:val="center"/>
              <w:rPr>
                <w:rFonts w:hint="default" w:ascii="Times New Roman" w:hAnsi="Times New Roman" w:eastAsia="宋体" w:cs="Times New Roman"/>
                <w:i/>
                <w:iCs/>
                <w:color w:val="auto"/>
                <w:sz w:val="21"/>
                <w:szCs w:val="21"/>
                <w:vertAlign w:val="baseline"/>
              </w:rPr>
            </w:pPr>
            <w:r>
              <w:rPr>
                <w:rFonts w:hint="default" w:ascii="Times New Roman" w:hAnsi="Times New Roman" w:eastAsia="宋体" w:cs="Times New Roman"/>
                <w:i/>
                <w:iCs/>
                <w:color w:val="auto"/>
                <w:sz w:val="21"/>
                <w:szCs w:val="21"/>
                <w:vertAlign w:val="baseline"/>
              </w:rPr>
              <w:t>Elymus dahuricus</w:t>
            </w:r>
          </w:p>
        </w:tc>
      </w:tr>
      <w:tr w14:paraId="5DE51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2C5EBA6C">
            <w:pPr>
              <w:pStyle w:val="11"/>
              <w:spacing w:line="240" w:lineRule="auto"/>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4</w:t>
            </w:r>
          </w:p>
        </w:tc>
        <w:tc>
          <w:tcPr>
            <w:tcW w:w="1738" w:type="dxa"/>
            <w:vAlign w:val="center"/>
          </w:tcPr>
          <w:p w14:paraId="64C71EDA">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羊草</w:t>
            </w:r>
          </w:p>
        </w:tc>
        <w:tc>
          <w:tcPr>
            <w:tcW w:w="4655" w:type="dxa"/>
            <w:vAlign w:val="center"/>
          </w:tcPr>
          <w:p w14:paraId="5CA95B1F">
            <w:pPr>
              <w:keepNext w:val="0"/>
              <w:keepLines w:val="0"/>
              <w:widowControl/>
              <w:suppressLineNumbers w:val="0"/>
              <w:spacing w:line="240" w:lineRule="auto"/>
              <w:jc w:val="center"/>
              <w:rPr>
                <w:rFonts w:hint="default" w:ascii="Times New Roman" w:hAnsi="Times New Roman" w:eastAsia="宋体" w:cs="Times New Roman"/>
                <w:i/>
                <w:iCs/>
                <w:color w:val="auto"/>
                <w:sz w:val="21"/>
                <w:szCs w:val="21"/>
                <w:vertAlign w:val="baseline"/>
              </w:rPr>
            </w:pPr>
            <w:r>
              <w:rPr>
                <w:rFonts w:hint="default" w:ascii="Times New Roman" w:hAnsi="Times New Roman" w:eastAsia="宋体" w:cs="Times New Roman"/>
                <w:i/>
                <w:iCs/>
                <w:color w:val="auto"/>
                <w:sz w:val="21"/>
                <w:szCs w:val="21"/>
                <w:vertAlign w:val="baseline"/>
              </w:rPr>
              <w:t>Leymus chinensis</w:t>
            </w:r>
          </w:p>
        </w:tc>
      </w:tr>
      <w:tr w14:paraId="66673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0B99647F">
            <w:pPr>
              <w:pStyle w:val="11"/>
              <w:spacing w:line="240" w:lineRule="auto"/>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5</w:t>
            </w:r>
          </w:p>
        </w:tc>
        <w:tc>
          <w:tcPr>
            <w:tcW w:w="1738" w:type="dxa"/>
            <w:vAlign w:val="center"/>
          </w:tcPr>
          <w:p w14:paraId="7C866128">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芨芨草</w:t>
            </w:r>
          </w:p>
        </w:tc>
        <w:tc>
          <w:tcPr>
            <w:tcW w:w="4655" w:type="dxa"/>
            <w:vAlign w:val="center"/>
          </w:tcPr>
          <w:p w14:paraId="419D0674">
            <w:pPr>
              <w:keepNext w:val="0"/>
              <w:keepLines w:val="0"/>
              <w:widowControl/>
              <w:suppressLineNumbers w:val="0"/>
              <w:spacing w:line="240" w:lineRule="auto"/>
              <w:jc w:val="center"/>
              <w:rPr>
                <w:rFonts w:hint="default" w:ascii="Times New Roman" w:hAnsi="Times New Roman" w:eastAsia="宋体" w:cs="Times New Roman"/>
                <w:i/>
                <w:iCs/>
                <w:color w:val="auto"/>
                <w:sz w:val="21"/>
                <w:szCs w:val="21"/>
                <w:vertAlign w:val="baseline"/>
              </w:rPr>
            </w:pPr>
            <w:r>
              <w:rPr>
                <w:rFonts w:hint="default" w:ascii="Times New Roman" w:hAnsi="Times New Roman" w:eastAsia="宋体" w:cs="Times New Roman"/>
                <w:i/>
                <w:iCs/>
                <w:caps w:val="0"/>
                <w:color w:val="auto"/>
                <w:spacing w:val="0"/>
                <w:sz w:val="21"/>
                <w:szCs w:val="21"/>
                <w:shd w:val="clear" w:fill="FFFFFF"/>
              </w:rPr>
              <w:t>Neotrinia splendens</w:t>
            </w:r>
          </w:p>
        </w:tc>
      </w:tr>
      <w:tr w14:paraId="2A7EF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2E4143FA">
            <w:pPr>
              <w:pStyle w:val="11"/>
              <w:spacing w:line="240" w:lineRule="auto"/>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6</w:t>
            </w:r>
          </w:p>
        </w:tc>
        <w:tc>
          <w:tcPr>
            <w:tcW w:w="1738" w:type="dxa"/>
            <w:vAlign w:val="center"/>
          </w:tcPr>
          <w:p w14:paraId="0BBED910">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虎尾草</w:t>
            </w:r>
          </w:p>
        </w:tc>
        <w:tc>
          <w:tcPr>
            <w:tcW w:w="4655" w:type="dxa"/>
            <w:vAlign w:val="center"/>
          </w:tcPr>
          <w:p w14:paraId="7A8C5C04">
            <w:pPr>
              <w:keepNext w:val="0"/>
              <w:keepLines w:val="0"/>
              <w:widowControl/>
              <w:suppressLineNumbers w:val="0"/>
              <w:spacing w:line="240" w:lineRule="auto"/>
              <w:jc w:val="center"/>
              <w:rPr>
                <w:rFonts w:hint="default" w:ascii="Times New Roman" w:hAnsi="Times New Roman" w:eastAsia="宋体" w:cs="Times New Roman"/>
                <w:i/>
                <w:iCs/>
                <w:color w:val="auto"/>
                <w:sz w:val="21"/>
                <w:szCs w:val="21"/>
                <w:vertAlign w:val="baseline"/>
              </w:rPr>
            </w:pPr>
            <w:r>
              <w:rPr>
                <w:rFonts w:hint="default" w:ascii="Times New Roman" w:hAnsi="Times New Roman" w:eastAsia="宋体" w:cs="Times New Roman"/>
                <w:i/>
                <w:iCs/>
                <w:color w:val="auto"/>
                <w:sz w:val="21"/>
                <w:szCs w:val="21"/>
                <w:vertAlign w:val="baseline"/>
              </w:rPr>
              <w:t>Chloris virgata</w:t>
            </w:r>
          </w:p>
        </w:tc>
      </w:tr>
      <w:tr w14:paraId="12141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0F6A3357">
            <w:pPr>
              <w:pStyle w:val="11"/>
              <w:spacing w:line="240" w:lineRule="auto"/>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7</w:t>
            </w:r>
          </w:p>
        </w:tc>
        <w:tc>
          <w:tcPr>
            <w:tcW w:w="1738" w:type="dxa"/>
            <w:vAlign w:val="center"/>
          </w:tcPr>
          <w:p w14:paraId="565DA730">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sz w:val="21"/>
                <w:szCs w:val="21"/>
                <w:vertAlign w:val="baseline"/>
                <w:lang w:val="en-US" w:eastAsia="zh-CN"/>
              </w:rPr>
              <w:t>狗尾草</w:t>
            </w:r>
          </w:p>
        </w:tc>
        <w:tc>
          <w:tcPr>
            <w:tcW w:w="4655" w:type="dxa"/>
            <w:vAlign w:val="center"/>
          </w:tcPr>
          <w:p w14:paraId="3A3BDB74">
            <w:pPr>
              <w:keepNext w:val="0"/>
              <w:keepLines w:val="0"/>
              <w:widowControl/>
              <w:suppressLineNumbers w:val="0"/>
              <w:spacing w:line="240" w:lineRule="auto"/>
              <w:jc w:val="center"/>
              <w:rPr>
                <w:rFonts w:hint="default" w:ascii="Times New Roman" w:hAnsi="Times New Roman" w:eastAsia="宋体" w:cs="Times New Roman"/>
                <w:i/>
                <w:iCs/>
                <w:color w:val="auto"/>
                <w:sz w:val="21"/>
                <w:szCs w:val="21"/>
                <w:vertAlign w:val="baseline"/>
              </w:rPr>
            </w:pPr>
            <w:r>
              <w:rPr>
                <w:rFonts w:hint="default" w:ascii="Times New Roman" w:hAnsi="Times New Roman" w:eastAsia="宋体" w:cs="Times New Roman"/>
                <w:i/>
                <w:iCs/>
                <w:color w:val="auto"/>
                <w:sz w:val="21"/>
                <w:szCs w:val="21"/>
                <w:vertAlign w:val="baseline"/>
              </w:rPr>
              <w:t>Setaria viridis</w:t>
            </w:r>
          </w:p>
        </w:tc>
      </w:tr>
      <w:tr w14:paraId="04B52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5" w:type="dxa"/>
            <w:gridSpan w:val="3"/>
            <w:vAlign w:val="center"/>
          </w:tcPr>
          <w:p w14:paraId="739A99D6">
            <w:pPr>
              <w:pStyle w:val="11"/>
              <w:spacing w:line="240" w:lineRule="auto"/>
              <w:ind w:left="0" w:leftChars="0" w:firstLine="0" w:firstLineChars="0"/>
              <w:jc w:val="both"/>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二、豆科</w:t>
            </w:r>
          </w:p>
        </w:tc>
      </w:tr>
      <w:tr w14:paraId="2B201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2924A9FF">
            <w:pPr>
              <w:pStyle w:val="11"/>
              <w:spacing w:line="240" w:lineRule="auto"/>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8</w:t>
            </w:r>
          </w:p>
        </w:tc>
        <w:tc>
          <w:tcPr>
            <w:tcW w:w="1738" w:type="dxa"/>
            <w:vAlign w:val="center"/>
          </w:tcPr>
          <w:p w14:paraId="47A740AC">
            <w:pPr>
              <w:keepNext w:val="0"/>
              <w:keepLines w:val="0"/>
              <w:widowControl/>
              <w:suppressLineNumbers w:val="0"/>
              <w:spacing w:line="240" w:lineRule="auto"/>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kern w:val="0"/>
                <w:sz w:val="21"/>
                <w:szCs w:val="21"/>
                <w:highlight w:val="none"/>
                <w:lang w:val="en-US" w:eastAsia="zh-CN" w:bidi="ar"/>
              </w:rPr>
              <w:t>小叶锦鸡儿</w:t>
            </w:r>
          </w:p>
        </w:tc>
        <w:tc>
          <w:tcPr>
            <w:tcW w:w="4655" w:type="dxa"/>
            <w:vAlign w:val="center"/>
          </w:tcPr>
          <w:p w14:paraId="048D3C83">
            <w:pPr>
              <w:keepNext w:val="0"/>
              <w:keepLines w:val="0"/>
              <w:widowControl/>
              <w:suppressLineNumbers w:val="0"/>
              <w:spacing w:line="240" w:lineRule="auto"/>
              <w:jc w:val="center"/>
              <w:rPr>
                <w:rFonts w:hint="default" w:ascii="Times New Roman" w:hAnsi="Times New Roman" w:eastAsia="宋体" w:cs="Times New Roman"/>
                <w:i/>
                <w:iCs/>
                <w:color w:val="auto"/>
                <w:sz w:val="21"/>
                <w:szCs w:val="21"/>
                <w:highlight w:val="none"/>
                <w:vertAlign w:val="baseline"/>
              </w:rPr>
            </w:pPr>
            <w:r>
              <w:rPr>
                <w:rFonts w:hint="default" w:ascii="Times New Roman" w:hAnsi="Times New Roman" w:eastAsia="宋体" w:cs="Times New Roman"/>
                <w:i/>
                <w:iCs/>
                <w:color w:val="auto"/>
                <w:sz w:val="21"/>
                <w:szCs w:val="21"/>
                <w:highlight w:val="none"/>
                <w:vertAlign w:val="baseline"/>
              </w:rPr>
              <w:t>Caragana microphylla</w:t>
            </w:r>
          </w:p>
        </w:tc>
      </w:tr>
      <w:tr w14:paraId="0ABED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4782A123">
            <w:pPr>
              <w:pStyle w:val="11"/>
              <w:spacing w:line="240" w:lineRule="auto"/>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9</w:t>
            </w:r>
          </w:p>
        </w:tc>
        <w:tc>
          <w:tcPr>
            <w:tcW w:w="1738" w:type="dxa"/>
            <w:vAlign w:val="center"/>
          </w:tcPr>
          <w:p w14:paraId="1EC1A629">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柠条锦鸡儿</w:t>
            </w:r>
          </w:p>
        </w:tc>
        <w:tc>
          <w:tcPr>
            <w:tcW w:w="4655" w:type="dxa"/>
            <w:vAlign w:val="center"/>
          </w:tcPr>
          <w:p w14:paraId="46655FD1">
            <w:pPr>
              <w:keepNext w:val="0"/>
              <w:keepLines w:val="0"/>
              <w:widowControl/>
              <w:suppressLineNumbers w:val="0"/>
              <w:spacing w:line="240" w:lineRule="auto"/>
              <w:jc w:val="center"/>
              <w:rPr>
                <w:rFonts w:hint="default" w:ascii="Times New Roman" w:hAnsi="Times New Roman" w:eastAsia="宋体" w:cs="Times New Roman"/>
                <w:i/>
                <w:iCs/>
                <w:color w:val="auto"/>
                <w:sz w:val="21"/>
                <w:szCs w:val="21"/>
                <w:vertAlign w:val="baseline"/>
              </w:rPr>
            </w:pPr>
            <w:r>
              <w:rPr>
                <w:rFonts w:hint="default" w:ascii="Times New Roman" w:hAnsi="Times New Roman" w:eastAsia="宋体" w:cs="Times New Roman"/>
                <w:i/>
                <w:iCs/>
                <w:color w:val="auto"/>
                <w:sz w:val="21"/>
                <w:szCs w:val="21"/>
                <w:vertAlign w:val="baseline"/>
              </w:rPr>
              <w:t>Caragana korshinskii</w:t>
            </w:r>
          </w:p>
        </w:tc>
      </w:tr>
      <w:tr w14:paraId="70E6E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3FC52D31">
            <w:pPr>
              <w:pStyle w:val="11"/>
              <w:spacing w:line="240" w:lineRule="auto"/>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10</w:t>
            </w:r>
          </w:p>
        </w:tc>
        <w:tc>
          <w:tcPr>
            <w:tcW w:w="1738" w:type="dxa"/>
            <w:vAlign w:val="center"/>
          </w:tcPr>
          <w:p w14:paraId="7C6D34AE">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紫苜蓿</w:t>
            </w:r>
          </w:p>
        </w:tc>
        <w:tc>
          <w:tcPr>
            <w:tcW w:w="4655" w:type="dxa"/>
            <w:vAlign w:val="center"/>
          </w:tcPr>
          <w:p w14:paraId="43FCDADE">
            <w:pPr>
              <w:keepNext w:val="0"/>
              <w:keepLines w:val="0"/>
              <w:widowControl/>
              <w:suppressLineNumbers w:val="0"/>
              <w:spacing w:line="240" w:lineRule="auto"/>
              <w:jc w:val="center"/>
              <w:rPr>
                <w:rFonts w:hint="default" w:ascii="Times New Roman" w:hAnsi="Times New Roman" w:eastAsia="宋体" w:cs="Times New Roman"/>
                <w:i/>
                <w:iCs/>
                <w:color w:val="auto"/>
                <w:sz w:val="21"/>
                <w:szCs w:val="21"/>
                <w:vertAlign w:val="baseline"/>
              </w:rPr>
            </w:pPr>
            <w:r>
              <w:rPr>
                <w:rFonts w:hint="default" w:ascii="Times New Roman" w:hAnsi="Times New Roman" w:eastAsia="宋体" w:cs="Times New Roman"/>
                <w:i/>
                <w:iCs/>
                <w:color w:val="auto"/>
                <w:sz w:val="21"/>
                <w:szCs w:val="21"/>
                <w:vertAlign w:val="baseline"/>
              </w:rPr>
              <w:t>Medicago sativa</w:t>
            </w:r>
          </w:p>
        </w:tc>
      </w:tr>
      <w:tr w14:paraId="13A58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34876601">
            <w:pPr>
              <w:pStyle w:val="11"/>
              <w:spacing w:line="240" w:lineRule="auto"/>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11</w:t>
            </w:r>
          </w:p>
        </w:tc>
        <w:tc>
          <w:tcPr>
            <w:tcW w:w="1738" w:type="dxa"/>
            <w:vAlign w:val="center"/>
          </w:tcPr>
          <w:p w14:paraId="408C93C2">
            <w:pPr>
              <w:keepNext w:val="0"/>
              <w:keepLines w:val="0"/>
              <w:widowControl/>
              <w:suppressLineNumbers w:val="0"/>
              <w:spacing w:line="240" w:lineRule="auto"/>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野豌豆</w:t>
            </w:r>
          </w:p>
        </w:tc>
        <w:tc>
          <w:tcPr>
            <w:tcW w:w="4655" w:type="dxa"/>
            <w:vAlign w:val="center"/>
          </w:tcPr>
          <w:p w14:paraId="79862009">
            <w:pPr>
              <w:keepNext w:val="0"/>
              <w:keepLines w:val="0"/>
              <w:widowControl/>
              <w:suppressLineNumbers w:val="0"/>
              <w:spacing w:line="240" w:lineRule="auto"/>
              <w:jc w:val="center"/>
              <w:rPr>
                <w:rFonts w:hint="default" w:ascii="Times New Roman" w:hAnsi="Times New Roman" w:eastAsia="宋体" w:cs="Times New Roman"/>
                <w:i/>
                <w:iCs/>
                <w:color w:val="auto"/>
                <w:kern w:val="0"/>
                <w:sz w:val="21"/>
                <w:szCs w:val="21"/>
                <w:lang w:val="en-US" w:eastAsia="zh-CN" w:bidi="ar"/>
              </w:rPr>
            </w:pPr>
            <w:r>
              <w:rPr>
                <w:rFonts w:hint="default" w:ascii="Times New Roman" w:hAnsi="Times New Roman" w:eastAsia="宋体" w:cs="Times New Roman"/>
                <w:i/>
                <w:iCs/>
                <w:color w:val="auto"/>
                <w:kern w:val="0"/>
                <w:sz w:val="21"/>
                <w:szCs w:val="21"/>
                <w:lang w:val="en-US" w:eastAsia="zh-CN" w:bidi="ar"/>
              </w:rPr>
              <w:t>Vicia sepium</w:t>
            </w:r>
          </w:p>
        </w:tc>
      </w:tr>
      <w:tr w14:paraId="7B9C8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5" w:type="dxa"/>
            <w:gridSpan w:val="3"/>
            <w:vAlign w:val="center"/>
          </w:tcPr>
          <w:p w14:paraId="32496219">
            <w:pPr>
              <w:pStyle w:val="11"/>
              <w:spacing w:line="240" w:lineRule="auto"/>
              <w:ind w:left="0" w:leftChars="0" w:firstLine="0" w:firstLineChars="0"/>
              <w:jc w:val="both"/>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三、菊科</w:t>
            </w:r>
          </w:p>
        </w:tc>
      </w:tr>
      <w:tr w14:paraId="38F7F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29C081AF">
            <w:pPr>
              <w:pStyle w:val="11"/>
              <w:spacing w:line="240" w:lineRule="auto"/>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11</w:t>
            </w:r>
          </w:p>
        </w:tc>
        <w:tc>
          <w:tcPr>
            <w:tcW w:w="1738" w:type="dxa"/>
            <w:vAlign w:val="center"/>
          </w:tcPr>
          <w:p w14:paraId="4AD09DFA">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油蒿</w:t>
            </w:r>
          </w:p>
        </w:tc>
        <w:tc>
          <w:tcPr>
            <w:tcW w:w="4655" w:type="dxa"/>
            <w:vAlign w:val="center"/>
          </w:tcPr>
          <w:p w14:paraId="74574A5F">
            <w:pPr>
              <w:keepNext w:val="0"/>
              <w:keepLines w:val="0"/>
              <w:widowControl/>
              <w:suppressLineNumbers w:val="0"/>
              <w:spacing w:line="240" w:lineRule="auto"/>
              <w:jc w:val="center"/>
              <w:rPr>
                <w:rFonts w:hint="default" w:ascii="Times New Roman" w:hAnsi="Times New Roman" w:eastAsia="宋体" w:cs="Times New Roman"/>
                <w:i/>
                <w:iCs/>
                <w:color w:val="auto"/>
                <w:sz w:val="21"/>
                <w:szCs w:val="21"/>
                <w:vertAlign w:val="baseline"/>
              </w:rPr>
            </w:pPr>
            <w:r>
              <w:rPr>
                <w:rFonts w:hint="default" w:ascii="Times New Roman" w:hAnsi="Times New Roman" w:eastAsia="宋体" w:cs="Times New Roman"/>
                <w:i/>
                <w:iCs/>
                <w:color w:val="auto"/>
                <w:sz w:val="21"/>
                <w:szCs w:val="21"/>
                <w:vertAlign w:val="baseline"/>
              </w:rPr>
              <w:t>Artemisia ordosica</w:t>
            </w:r>
          </w:p>
        </w:tc>
      </w:tr>
      <w:tr w14:paraId="47443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235F9AAD">
            <w:pPr>
              <w:pStyle w:val="11"/>
              <w:spacing w:line="240" w:lineRule="auto"/>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12</w:t>
            </w:r>
          </w:p>
        </w:tc>
        <w:tc>
          <w:tcPr>
            <w:tcW w:w="1738" w:type="dxa"/>
            <w:vAlign w:val="center"/>
          </w:tcPr>
          <w:p w14:paraId="08D6A157">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冷蒿</w:t>
            </w:r>
          </w:p>
        </w:tc>
        <w:tc>
          <w:tcPr>
            <w:tcW w:w="4655" w:type="dxa"/>
            <w:vAlign w:val="center"/>
          </w:tcPr>
          <w:p w14:paraId="104ABB61">
            <w:pPr>
              <w:keepNext w:val="0"/>
              <w:keepLines w:val="0"/>
              <w:widowControl/>
              <w:suppressLineNumbers w:val="0"/>
              <w:spacing w:line="240" w:lineRule="auto"/>
              <w:jc w:val="center"/>
              <w:rPr>
                <w:rFonts w:hint="default" w:ascii="Times New Roman" w:hAnsi="Times New Roman" w:eastAsia="宋体" w:cs="Times New Roman"/>
                <w:i/>
                <w:iCs/>
                <w:color w:val="auto"/>
                <w:sz w:val="21"/>
                <w:szCs w:val="21"/>
                <w:vertAlign w:val="baseline"/>
              </w:rPr>
            </w:pPr>
            <w:r>
              <w:rPr>
                <w:rFonts w:hint="default" w:ascii="Times New Roman" w:hAnsi="Times New Roman" w:eastAsia="宋体" w:cs="Times New Roman"/>
                <w:i/>
                <w:iCs/>
                <w:color w:val="auto"/>
                <w:sz w:val="21"/>
                <w:szCs w:val="21"/>
                <w:vertAlign w:val="baseline"/>
              </w:rPr>
              <w:t>Artemisia frigida</w:t>
            </w:r>
          </w:p>
        </w:tc>
      </w:tr>
      <w:tr w14:paraId="0DF14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62FA382A">
            <w:pPr>
              <w:pStyle w:val="11"/>
              <w:spacing w:line="240" w:lineRule="auto"/>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13</w:t>
            </w:r>
          </w:p>
        </w:tc>
        <w:tc>
          <w:tcPr>
            <w:tcW w:w="1738" w:type="dxa"/>
            <w:vAlign w:val="center"/>
          </w:tcPr>
          <w:p w14:paraId="6E76C3D7">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大籽蒿</w:t>
            </w:r>
          </w:p>
        </w:tc>
        <w:tc>
          <w:tcPr>
            <w:tcW w:w="4655" w:type="dxa"/>
            <w:vAlign w:val="center"/>
          </w:tcPr>
          <w:p w14:paraId="7421D72E">
            <w:pPr>
              <w:keepNext w:val="0"/>
              <w:keepLines w:val="0"/>
              <w:widowControl/>
              <w:suppressLineNumbers w:val="0"/>
              <w:spacing w:line="240" w:lineRule="auto"/>
              <w:jc w:val="center"/>
              <w:rPr>
                <w:rFonts w:hint="default" w:ascii="Times New Roman" w:hAnsi="Times New Roman" w:eastAsia="宋体" w:cs="Times New Roman"/>
                <w:i/>
                <w:iCs/>
                <w:color w:val="auto"/>
                <w:sz w:val="21"/>
                <w:szCs w:val="21"/>
                <w:vertAlign w:val="baseline"/>
              </w:rPr>
            </w:pPr>
            <w:r>
              <w:rPr>
                <w:rFonts w:hint="default" w:ascii="Times New Roman" w:hAnsi="Times New Roman" w:eastAsia="宋体" w:cs="Times New Roman"/>
                <w:i/>
                <w:iCs/>
                <w:color w:val="auto"/>
                <w:sz w:val="21"/>
                <w:szCs w:val="21"/>
                <w:vertAlign w:val="baseline"/>
              </w:rPr>
              <w:t>Artemisia sieversiana</w:t>
            </w:r>
          </w:p>
        </w:tc>
      </w:tr>
      <w:tr w14:paraId="36E4C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6D6D0859">
            <w:pPr>
              <w:pStyle w:val="11"/>
              <w:spacing w:line="240" w:lineRule="auto"/>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14</w:t>
            </w:r>
          </w:p>
        </w:tc>
        <w:tc>
          <w:tcPr>
            <w:tcW w:w="1738" w:type="dxa"/>
            <w:vAlign w:val="center"/>
          </w:tcPr>
          <w:p w14:paraId="3E4552C5">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黄花蒿</w:t>
            </w:r>
          </w:p>
        </w:tc>
        <w:tc>
          <w:tcPr>
            <w:tcW w:w="4655" w:type="dxa"/>
            <w:vAlign w:val="center"/>
          </w:tcPr>
          <w:p w14:paraId="74F14220">
            <w:pPr>
              <w:keepNext w:val="0"/>
              <w:keepLines w:val="0"/>
              <w:widowControl/>
              <w:suppressLineNumbers w:val="0"/>
              <w:spacing w:line="240" w:lineRule="auto"/>
              <w:jc w:val="center"/>
              <w:rPr>
                <w:rFonts w:hint="default" w:ascii="Times New Roman" w:hAnsi="Times New Roman" w:eastAsia="宋体" w:cs="Times New Roman"/>
                <w:i/>
                <w:iCs/>
                <w:color w:val="auto"/>
                <w:sz w:val="21"/>
                <w:szCs w:val="21"/>
                <w:vertAlign w:val="baseline"/>
              </w:rPr>
            </w:pPr>
            <w:r>
              <w:rPr>
                <w:rFonts w:hint="default" w:ascii="Times New Roman" w:hAnsi="Times New Roman" w:eastAsia="宋体" w:cs="Times New Roman"/>
                <w:i/>
                <w:iCs/>
                <w:color w:val="auto"/>
                <w:sz w:val="21"/>
                <w:szCs w:val="21"/>
                <w:vertAlign w:val="baseline"/>
              </w:rPr>
              <w:t>Artemisia annua</w:t>
            </w:r>
          </w:p>
        </w:tc>
      </w:tr>
      <w:tr w14:paraId="6214F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146B47B7">
            <w:pPr>
              <w:pStyle w:val="11"/>
              <w:spacing w:line="240" w:lineRule="auto"/>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15</w:t>
            </w:r>
          </w:p>
        </w:tc>
        <w:tc>
          <w:tcPr>
            <w:tcW w:w="1738" w:type="dxa"/>
            <w:vAlign w:val="center"/>
          </w:tcPr>
          <w:p w14:paraId="71AA7B8B">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苍耳</w:t>
            </w:r>
          </w:p>
        </w:tc>
        <w:tc>
          <w:tcPr>
            <w:tcW w:w="4655" w:type="dxa"/>
            <w:vAlign w:val="center"/>
          </w:tcPr>
          <w:p w14:paraId="15CC4500">
            <w:pPr>
              <w:keepNext w:val="0"/>
              <w:keepLines w:val="0"/>
              <w:widowControl/>
              <w:suppressLineNumbers w:val="0"/>
              <w:spacing w:line="240" w:lineRule="auto"/>
              <w:jc w:val="center"/>
              <w:rPr>
                <w:rFonts w:hint="default" w:ascii="Times New Roman" w:hAnsi="Times New Roman" w:eastAsia="宋体" w:cs="Times New Roman"/>
                <w:i/>
                <w:iCs/>
                <w:color w:val="auto"/>
                <w:sz w:val="21"/>
                <w:szCs w:val="21"/>
                <w:vertAlign w:val="baseline"/>
              </w:rPr>
            </w:pPr>
            <w:r>
              <w:rPr>
                <w:rFonts w:hint="default" w:ascii="Times New Roman" w:hAnsi="Times New Roman" w:eastAsia="宋体" w:cs="Times New Roman"/>
                <w:i/>
                <w:iCs/>
                <w:color w:val="auto"/>
                <w:sz w:val="21"/>
                <w:szCs w:val="21"/>
                <w:vertAlign w:val="baseline"/>
              </w:rPr>
              <w:t>Xanthium strumarium</w:t>
            </w:r>
          </w:p>
        </w:tc>
      </w:tr>
      <w:tr w14:paraId="67248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43BB5AA3">
            <w:pPr>
              <w:pStyle w:val="11"/>
              <w:spacing w:line="240" w:lineRule="auto"/>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16</w:t>
            </w:r>
          </w:p>
        </w:tc>
        <w:tc>
          <w:tcPr>
            <w:tcW w:w="1738" w:type="dxa"/>
            <w:vAlign w:val="center"/>
          </w:tcPr>
          <w:p w14:paraId="59E1AAE7">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蒲公英</w:t>
            </w:r>
          </w:p>
        </w:tc>
        <w:tc>
          <w:tcPr>
            <w:tcW w:w="4655" w:type="dxa"/>
            <w:vAlign w:val="center"/>
          </w:tcPr>
          <w:p w14:paraId="1B710C8E">
            <w:pPr>
              <w:keepNext w:val="0"/>
              <w:keepLines w:val="0"/>
              <w:widowControl/>
              <w:suppressLineNumbers w:val="0"/>
              <w:spacing w:line="240" w:lineRule="auto"/>
              <w:jc w:val="center"/>
              <w:rPr>
                <w:rFonts w:hint="default" w:ascii="Times New Roman" w:hAnsi="Times New Roman" w:eastAsia="宋体" w:cs="Times New Roman"/>
                <w:i/>
                <w:iCs/>
                <w:color w:val="auto"/>
                <w:sz w:val="21"/>
                <w:szCs w:val="21"/>
                <w:vertAlign w:val="baseline"/>
              </w:rPr>
            </w:pPr>
            <w:r>
              <w:rPr>
                <w:rFonts w:hint="default" w:ascii="Times New Roman" w:hAnsi="Times New Roman" w:eastAsia="宋体" w:cs="Times New Roman"/>
                <w:i/>
                <w:iCs/>
                <w:color w:val="auto"/>
                <w:sz w:val="21"/>
                <w:szCs w:val="21"/>
                <w:vertAlign w:val="baseline"/>
              </w:rPr>
              <w:t>Taraxacum mongolicum</w:t>
            </w:r>
          </w:p>
        </w:tc>
      </w:tr>
      <w:tr w14:paraId="7883A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027E6FEC">
            <w:pPr>
              <w:pStyle w:val="11"/>
              <w:spacing w:line="240" w:lineRule="auto"/>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17</w:t>
            </w:r>
          </w:p>
        </w:tc>
        <w:tc>
          <w:tcPr>
            <w:tcW w:w="1738" w:type="dxa"/>
            <w:vAlign w:val="center"/>
          </w:tcPr>
          <w:p w14:paraId="3C4F9303">
            <w:pPr>
              <w:keepNext w:val="0"/>
              <w:keepLines w:val="0"/>
              <w:widowControl/>
              <w:suppressLineNumbers w:val="0"/>
              <w:spacing w:line="240" w:lineRule="auto"/>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茵陈蒿</w:t>
            </w:r>
          </w:p>
        </w:tc>
        <w:tc>
          <w:tcPr>
            <w:tcW w:w="4655" w:type="dxa"/>
            <w:vAlign w:val="center"/>
          </w:tcPr>
          <w:p w14:paraId="4E7E27CF">
            <w:pPr>
              <w:keepNext w:val="0"/>
              <w:keepLines w:val="0"/>
              <w:widowControl/>
              <w:suppressLineNumbers w:val="0"/>
              <w:spacing w:line="240" w:lineRule="auto"/>
              <w:jc w:val="center"/>
              <w:rPr>
                <w:rFonts w:hint="default" w:ascii="Times New Roman" w:hAnsi="Times New Roman" w:eastAsia="宋体" w:cs="Times New Roman"/>
                <w:i/>
                <w:iCs/>
                <w:color w:val="auto"/>
                <w:kern w:val="0"/>
                <w:sz w:val="21"/>
                <w:szCs w:val="21"/>
                <w:lang w:val="en-US" w:eastAsia="zh-CN" w:bidi="ar"/>
              </w:rPr>
            </w:pPr>
            <w:r>
              <w:rPr>
                <w:rFonts w:hint="default" w:ascii="Times New Roman" w:hAnsi="Times New Roman" w:eastAsia="宋体" w:cs="Times New Roman"/>
                <w:i/>
                <w:iCs/>
                <w:color w:val="auto"/>
                <w:kern w:val="0"/>
                <w:sz w:val="21"/>
                <w:szCs w:val="21"/>
                <w:lang w:val="en-US" w:eastAsia="zh-CN" w:bidi="ar"/>
              </w:rPr>
              <w:t>Artemisia capillaris</w:t>
            </w:r>
          </w:p>
        </w:tc>
      </w:tr>
      <w:tr w14:paraId="3D12D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5" w:type="dxa"/>
            <w:gridSpan w:val="3"/>
            <w:vAlign w:val="center"/>
          </w:tcPr>
          <w:p w14:paraId="7D08C601">
            <w:pPr>
              <w:pStyle w:val="11"/>
              <w:spacing w:line="240" w:lineRule="auto"/>
              <w:ind w:left="0" w:leftChars="0" w:firstLine="0" w:firstLineChars="0"/>
              <w:jc w:val="both"/>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四、藜科</w:t>
            </w:r>
          </w:p>
        </w:tc>
      </w:tr>
      <w:tr w14:paraId="12614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78D92F63">
            <w:pPr>
              <w:pStyle w:val="11"/>
              <w:spacing w:line="240" w:lineRule="auto"/>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17</w:t>
            </w:r>
          </w:p>
        </w:tc>
        <w:tc>
          <w:tcPr>
            <w:tcW w:w="1738" w:type="dxa"/>
            <w:vAlign w:val="center"/>
          </w:tcPr>
          <w:p w14:paraId="2C84EFAB">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猪毛菜</w:t>
            </w:r>
          </w:p>
        </w:tc>
        <w:tc>
          <w:tcPr>
            <w:tcW w:w="4655" w:type="dxa"/>
            <w:vAlign w:val="center"/>
          </w:tcPr>
          <w:p w14:paraId="19D70CEA">
            <w:pPr>
              <w:keepNext w:val="0"/>
              <w:keepLines w:val="0"/>
              <w:widowControl/>
              <w:suppressLineNumbers w:val="0"/>
              <w:spacing w:line="240" w:lineRule="auto"/>
              <w:jc w:val="center"/>
              <w:rPr>
                <w:rFonts w:hint="default" w:ascii="Times New Roman" w:hAnsi="Times New Roman" w:eastAsia="宋体" w:cs="Times New Roman"/>
                <w:i/>
                <w:iCs/>
                <w:color w:val="auto"/>
                <w:sz w:val="21"/>
                <w:szCs w:val="21"/>
                <w:vertAlign w:val="baseline"/>
              </w:rPr>
            </w:pPr>
            <w:r>
              <w:rPr>
                <w:rFonts w:hint="default" w:ascii="Times New Roman" w:hAnsi="Times New Roman" w:eastAsia="宋体" w:cs="Times New Roman"/>
                <w:i/>
                <w:iCs/>
                <w:color w:val="auto"/>
                <w:sz w:val="21"/>
                <w:szCs w:val="21"/>
                <w:vertAlign w:val="baseline"/>
              </w:rPr>
              <w:t>Kali collinum</w:t>
            </w:r>
          </w:p>
        </w:tc>
      </w:tr>
      <w:tr w14:paraId="4F05D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558D4668">
            <w:pPr>
              <w:pStyle w:val="11"/>
              <w:spacing w:line="240" w:lineRule="auto"/>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18</w:t>
            </w:r>
          </w:p>
        </w:tc>
        <w:tc>
          <w:tcPr>
            <w:tcW w:w="1738" w:type="dxa"/>
            <w:vAlign w:val="center"/>
          </w:tcPr>
          <w:p w14:paraId="078567C8">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刺藜</w:t>
            </w:r>
          </w:p>
        </w:tc>
        <w:tc>
          <w:tcPr>
            <w:tcW w:w="4655" w:type="dxa"/>
            <w:vAlign w:val="center"/>
          </w:tcPr>
          <w:p w14:paraId="3561F57F">
            <w:pPr>
              <w:keepNext w:val="0"/>
              <w:keepLines w:val="0"/>
              <w:widowControl/>
              <w:suppressLineNumbers w:val="0"/>
              <w:spacing w:line="240" w:lineRule="auto"/>
              <w:jc w:val="center"/>
              <w:rPr>
                <w:rFonts w:hint="default" w:ascii="Times New Roman" w:hAnsi="Times New Roman" w:eastAsia="宋体" w:cs="Times New Roman"/>
                <w:i/>
                <w:iCs/>
                <w:color w:val="auto"/>
                <w:sz w:val="21"/>
                <w:szCs w:val="21"/>
                <w:vertAlign w:val="baseline"/>
              </w:rPr>
            </w:pPr>
            <w:r>
              <w:rPr>
                <w:rFonts w:hint="default" w:ascii="Times New Roman" w:hAnsi="Times New Roman" w:eastAsia="宋体" w:cs="Times New Roman"/>
                <w:i/>
                <w:iCs/>
                <w:color w:val="auto"/>
                <w:sz w:val="21"/>
                <w:szCs w:val="21"/>
                <w:vertAlign w:val="baseline"/>
              </w:rPr>
              <w:t>Teloxys aristata</w:t>
            </w:r>
          </w:p>
        </w:tc>
      </w:tr>
      <w:tr w14:paraId="47278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1299536B">
            <w:pPr>
              <w:pStyle w:val="11"/>
              <w:spacing w:line="240" w:lineRule="auto"/>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19</w:t>
            </w:r>
          </w:p>
        </w:tc>
        <w:tc>
          <w:tcPr>
            <w:tcW w:w="1738" w:type="dxa"/>
            <w:vAlign w:val="center"/>
          </w:tcPr>
          <w:p w14:paraId="3D811A97">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沙蓬</w:t>
            </w:r>
          </w:p>
        </w:tc>
        <w:tc>
          <w:tcPr>
            <w:tcW w:w="4655" w:type="dxa"/>
            <w:vAlign w:val="center"/>
          </w:tcPr>
          <w:p w14:paraId="4E01E75A">
            <w:pPr>
              <w:keepNext w:val="0"/>
              <w:keepLines w:val="0"/>
              <w:widowControl/>
              <w:suppressLineNumbers w:val="0"/>
              <w:spacing w:line="240" w:lineRule="auto"/>
              <w:jc w:val="center"/>
              <w:rPr>
                <w:rFonts w:hint="default" w:ascii="Times New Roman" w:hAnsi="Times New Roman" w:eastAsia="宋体" w:cs="Times New Roman"/>
                <w:i/>
                <w:iCs/>
                <w:color w:val="auto"/>
                <w:sz w:val="21"/>
                <w:szCs w:val="21"/>
                <w:vertAlign w:val="baseline"/>
              </w:rPr>
            </w:pPr>
            <w:r>
              <w:rPr>
                <w:rFonts w:hint="default" w:ascii="Times New Roman" w:hAnsi="Times New Roman" w:eastAsia="宋体" w:cs="Times New Roman"/>
                <w:i/>
                <w:iCs/>
                <w:color w:val="auto"/>
                <w:sz w:val="21"/>
                <w:szCs w:val="21"/>
                <w:vertAlign w:val="baseline"/>
              </w:rPr>
              <w:t>Agriophyllum squarrosum</w:t>
            </w:r>
          </w:p>
        </w:tc>
      </w:tr>
      <w:tr w14:paraId="2F680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6C98B55D">
            <w:pPr>
              <w:pStyle w:val="11"/>
              <w:spacing w:line="240" w:lineRule="auto"/>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20</w:t>
            </w:r>
          </w:p>
        </w:tc>
        <w:tc>
          <w:tcPr>
            <w:tcW w:w="1738" w:type="dxa"/>
            <w:vAlign w:val="center"/>
          </w:tcPr>
          <w:p w14:paraId="0B10489C">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碱蓬</w:t>
            </w:r>
          </w:p>
        </w:tc>
        <w:tc>
          <w:tcPr>
            <w:tcW w:w="4655" w:type="dxa"/>
            <w:vAlign w:val="center"/>
          </w:tcPr>
          <w:p w14:paraId="4F54CAAC">
            <w:pPr>
              <w:keepNext w:val="0"/>
              <w:keepLines w:val="0"/>
              <w:widowControl/>
              <w:suppressLineNumbers w:val="0"/>
              <w:spacing w:line="240" w:lineRule="auto"/>
              <w:jc w:val="center"/>
              <w:rPr>
                <w:rFonts w:hint="default" w:ascii="Times New Roman" w:hAnsi="Times New Roman" w:eastAsia="宋体" w:cs="Times New Roman"/>
                <w:i/>
                <w:iCs/>
                <w:color w:val="auto"/>
                <w:sz w:val="21"/>
                <w:szCs w:val="21"/>
                <w:vertAlign w:val="baseline"/>
              </w:rPr>
            </w:pPr>
            <w:r>
              <w:rPr>
                <w:rFonts w:hint="default" w:ascii="Times New Roman" w:hAnsi="Times New Roman" w:eastAsia="宋体" w:cs="Times New Roman"/>
                <w:i/>
                <w:iCs/>
                <w:color w:val="auto"/>
                <w:sz w:val="21"/>
                <w:szCs w:val="21"/>
                <w:vertAlign w:val="baseline"/>
              </w:rPr>
              <w:t>Suaeda glauca</w:t>
            </w:r>
          </w:p>
        </w:tc>
      </w:tr>
      <w:tr w14:paraId="15143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5" w:type="dxa"/>
            <w:gridSpan w:val="3"/>
            <w:vAlign w:val="center"/>
          </w:tcPr>
          <w:p w14:paraId="3BC59468">
            <w:pPr>
              <w:pStyle w:val="11"/>
              <w:spacing w:line="240" w:lineRule="auto"/>
              <w:ind w:left="0" w:leftChars="0" w:firstLine="0" w:firstLineChars="0"/>
              <w:jc w:val="both"/>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五、伞形科</w:t>
            </w:r>
          </w:p>
        </w:tc>
      </w:tr>
      <w:tr w14:paraId="7E658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7DAF2AFE">
            <w:pPr>
              <w:pStyle w:val="11"/>
              <w:spacing w:line="240" w:lineRule="auto"/>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21</w:t>
            </w:r>
          </w:p>
        </w:tc>
        <w:tc>
          <w:tcPr>
            <w:tcW w:w="1738" w:type="dxa"/>
            <w:vAlign w:val="center"/>
          </w:tcPr>
          <w:p w14:paraId="2E3A09E4">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防风</w:t>
            </w:r>
          </w:p>
        </w:tc>
        <w:tc>
          <w:tcPr>
            <w:tcW w:w="4655" w:type="dxa"/>
            <w:vAlign w:val="center"/>
          </w:tcPr>
          <w:p w14:paraId="728B4BDC">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i/>
                <w:iCs/>
                <w:color w:val="auto"/>
                <w:sz w:val="21"/>
                <w:szCs w:val="21"/>
                <w:vertAlign w:val="baseline"/>
              </w:rPr>
              <w:t>Saposhnikovia divaricata</w:t>
            </w:r>
          </w:p>
        </w:tc>
      </w:tr>
      <w:tr w14:paraId="52796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5" w:type="dxa"/>
            <w:gridSpan w:val="3"/>
            <w:vAlign w:val="center"/>
          </w:tcPr>
          <w:p w14:paraId="0908CFC6">
            <w:pPr>
              <w:pStyle w:val="11"/>
              <w:spacing w:line="240" w:lineRule="auto"/>
              <w:ind w:left="0" w:leftChars="0" w:firstLine="0" w:firstLineChars="0"/>
              <w:jc w:val="both"/>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六、十字花科</w:t>
            </w:r>
          </w:p>
        </w:tc>
      </w:tr>
      <w:tr w14:paraId="17C6C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2AC6117E">
            <w:pPr>
              <w:pStyle w:val="11"/>
              <w:spacing w:line="240" w:lineRule="auto"/>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22</w:t>
            </w:r>
          </w:p>
        </w:tc>
        <w:tc>
          <w:tcPr>
            <w:tcW w:w="1738" w:type="dxa"/>
            <w:vAlign w:val="center"/>
          </w:tcPr>
          <w:p w14:paraId="33E66CE2">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沙芥</w:t>
            </w:r>
          </w:p>
        </w:tc>
        <w:tc>
          <w:tcPr>
            <w:tcW w:w="4655" w:type="dxa"/>
            <w:vAlign w:val="center"/>
          </w:tcPr>
          <w:p w14:paraId="24D5D04E">
            <w:pPr>
              <w:keepNext w:val="0"/>
              <w:keepLines w:val="0"/>
              <w:widowControl/>
              <w:suppressLineNumbers w:val="0"/>
              <w:spacing w:line="240" w:lineRule="auto"/>
              <w:jc w:val="center"/>
              <w:rPr>
                <w:rFonts w:hint="default" w:ascii="Times New Roman" w:hAnsi="Times New Roman" w:eastAsia="宋体" w:cs="Times New Roman"/>
                <w:i/>
                <w:iCs/>
                <w:color w:val="auto"/>
                <w:sz w:val="21"/>
                <w:szCs w:val="21"/>
                <w:vertAlign w:val="baseline"/>
              </w:rPr>
            </w:pPr>
            <w:r>
              <w:rPr>
                <w:rFonts w:hint="default" w:ascii="Times New Roman" w:hAnsi="Times New Roman" w:eastAsia="宋体" w:cs="Times New Roman"/>
                <w:i/>
                <w:iCs/>
                <w:color w:val="auto"/>
                <w:sz w:val="21"/>
                <w:szCs w:val="21"/>
                <w:vertAlign w:val="baseline"/>
              </w:rPr>
              <w:t>Pugionium cornutum</w:t>
            </w:r>
          </w:p>
        </w:tc>
      </w:tr>
      <w:tr w14:paraId="7373F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697D8FC7">
            <w:pPr>
              <w:pStyle w:val="11"/>
              <w:spacing w:line="240" w:lineRule="auto"/>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23</w:t>
            </w:r>
          </w:p>
        </w:tc>
        <w:tc>
          <w:tcPr>
            <w:tcW w:w="1738" w:type="dxa"/>
            <w:vAlign w:val="center"/>
          </w:tcPr>
          <w:p w14:paraId="703C6D2D">
            <w:pPr>
              <w:keepNext w:val="0"/>
              <w:keepLines w:val="0"/>
              <w:widowControl/>
              <w:suppressLineNumbers w:val="0"/>
              <w:spacing w:line="240" w:lineRule="auto"/>
              <w:jc w:val="center"/>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独行菜</w:t>
            </w:r>
          </w:p>
        </w:tc>
        <w:tc>
          <w:tcPr>
            <w:tcW w:w="4655" w:type="dxa"/>
            <w:vAlign w:val="center"/>
          </w:tcPr>
          <w:p w14:paraId="397FA70A">
            <w:pPr>
              <w:keepNext w:val="0"/>
              <w:keepLines w:val="0"/>
              <w:widowControl/>
              <w:suppressLineNumbers w:val="0"/>
              <w:spacing w:line="240" w:lineRule="auto"/>
              <w:jc w:val="center"/>
              <w:rPr>
                <w:rFonts w:hint="default" w:ascii="Times New Roman" w:hAnsi="Times New Roman" w:eastAsia="宋体" w:cs="Times New Roman"/>
                <w:i/>
                <w:iCs/>
                <w:color w:val="auto"/>
                <w:sz w:val="21"/>
                <w:szCs w:val="21"/>
                <w:vertAlign w:val="baseline"/>
              </w:rPr>
            </w:pPr>
            <w:r>
              <w:rPr>
                <w:rFonts w:hint="default" w:ascii="Times New Roman" w:hAnsi="Times New Roman" w:eastAsia="宋体" w:cs="Times New Roman"/>
                <w:i/>
                <w:iCs/>
                <w:color w:val="auto"/>
                <w:sz w:val="21"/>
                <w:szCs w:val="21"/>
                <w:vertAlign w:val="baseline"/>
              </w:rPr>
              <w:t>Lepidium apetalum</w:t>
            </w:r>
          </w:p>
        </w:tc>
      </w:tr>
      <w:tr w14:paraId="74B71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5" w:type="dxa"/>
            <w:gridSpan w:val="3"/>
            <w:vAlign w:val="center"/>
          </w:tcPr>
          <w:p w14:paraId="5B0B6630">
            <w:pPr>
              <w:keepNext w:val="0"/>
              <w:keepLines w:val="0"/>
              <w:widowControl/>
              <w:suppressLineNumbers w:val="0"/>
              <w:spacing w:line="240" w:lineRule="auto"/>
              <w:jc w:val="both"/>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七、松科</w:t>
            </w:r>
          </w:p>
        </w:tc>
      </w:tr>
      <w:tr w14:paraId="48BB4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dxa"/>
            <w:vAlign w:val="center"/>
          </w:tcPr>
          <w:p w14:paraId="44F2E06E">
            <w:pPr>
              <w:pStyle w:val="11"/>
              <w:spacing w:line="240" w:lineRule="auto"/>
              <w:jc w:val="center"/>
              <w:rPr>
                <w:rFonts w:hint="default" w:ascii="Times New Roman" w:hAnsi="Times New Roman" w:eastAsia="宋体" w:cs="Times New Roman"/>
                <w:i w:val="0"/>
                <w:iCs w:val="0"/>
                <w:caps w:val="0"/>
                <w:color w:val="auto"/>
                <w:spacing w:val="0"/>
                <w:sz w:val="21"/>
                <w:szCs w:val="21"/>
                <w:shd w:val="clear" w:fill="FFFFFF"/>
                <w:lang w:val="en-US" w:eastAsia="zh-CN"/>
              </w:rPr>
            </w:pPr>
            <w:r>
              <w:rPr>
                <w:rFonts w:hint="default" w:ascii="Times New Roman" w:hAnsi="Times New Roman" w:eastAsia="宋体" w:cs="Times New Roman"/>
                <w:i w:val="0"/>
                <w:iCs w:val="0"/>
                <w:caps w:val="0"/>
                <w:color w:val="auto"/>
                <w:spacing w:val="0"/>
                <w:sz w:val="21"/>
                <w:szCs w:val="21"/>
                <w:shd w:val="clear" w:fill="FFFFFF"/>
                <w:lang w:val="en-US" w:eastAsia="zh-CN"/>
              </w:rPr>
              <w:t>24</w:t>
            </w:r>
          </w:p>
        </w:tc>
        <w:tc>
          <w:tcPr>
            <w:tcW w:w="1738" w:type="dxa"/>
            <w:vAlign w:val="center"/>
          </w:tcPr>
          <w:p w14:paraId="1D0157FC">
            <w:pPr>
              <w:keepNext w:val="0"/>
              <w:keepLines w:val="0"/>
              <w:widowControl/>
              <w:suppressLineNumbers w:val="0"/>
              <w:spacing w:line="240" w:lineRule="auto"/>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i w:val="0"/>
                <w:iCs w:val="0"/>
                <w:caps w:val="0"/>
                <w:color w:val="auto"/>
                <w:spacing w:val="0"/>
                <w:sz w:val="21"/>
                <w:szCs w:val="21"/>
                <w:shd w:val="clear" w:fill="FFFFFF"/>
                <w:lang w:val="en-US" w:eastAsia="zh-CN"/>
              </w:rPr>
              <w:t>油松</w:t>
            </w:r>
          </w:p>
        </w:tc>
        <w:tc>
          <w:tcPr>
            <w:tcW w:w="4655" w:type="dxa"/>
            <w:vAlign w:val="center"/>
          </w:tcPr>
          <w:p w14:paraId="06E88676">
            <w:pPr>
              <w:keepNext w:val="0"/>
              <w:keepLines w:val="0"/>
              <w:widowControl/>
              <w:suppressLineNumbers w:val="0"/>
              <w:spacing w:line="240" w:lineRule="auto"/>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i/>
                <w:iCs/>
                <w:color w:val="auto"/>
                <w:sz w:val="21"/>
                <w:szCs w:val="21"/>
                <w:vertAlign w:val="baseline"/>
                <w:lang w:val="en-US" w:eastAsia="zh-CN"/>
              </w:rPr>
              <w:t>Pinus tabuliformis</w:t>
            </w:r>
          </w:p>
        </w:tc>
      </w:tr>
    </w:tbl>
    <w:p w14:paraId="1F0D3BA4">
      <w:pPr>
        <w:spacing w:line="360" w:lineRule="auto"/>
        <w:ind w:firstLine="480" w:firstLineChars="200"/>
        <w:outlineLvl w:val="5"/>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）现场调查</w:t>
      </w:r>
    </w:p>
    <w:p w14:paraId="2B50D3A7">
      <w:pPr>
        <w:spacing w:line="360" w:lineRule="auto"/>
        <w:ind w:firstLine="480"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地表调查主要采取以实地调查为主，普查、详查相结合的方法。实地调查掌握项目区范围内自然生态环境的基本情况以及各种水土保持项目的情况。通过对技术人员、政府管理部门、农民等访问调查，了解生态现状以及近几年各种因素的变化、水土流失严重程度、生态环境建设的规划与设想等。</w:t>
      </w:r>
    </w:p>
    <w:p w14:paraId="72EE1BD4">
      <w:pPr>
        <w:spacing w:line="360" w:lineRule="auto"/>
        <w:ind w:firstLine="480"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现场调查使用地形图和GPS，在实地调查的基础上，结合卫星影像图，取得植被组成、野生动物组成、土地利用现状、地形地貌、土壤地质等第一手资料，经与林草局、自然资源局等有关部门核对，再次实地调查与补充，最后利用地理信息软件绘制评价区相关的生态图件和数据统计表。</w:t>
      </w:r>
    </w:p>
    <w:p w14:paraId="5DB7B386">
      <w:pPr>
        <w:numPr>
          <w:ilvl w:val="0"/>
          <w:numId w:val="0"/>
        </w:numPr>
        <w:spacing w:line="360" w:lineRule="auto"/>
        <w:ind w:right="0" w:rightChars="0" w:firstLine="480" w:firstLineChars="200"/>
        <w:rPr>
          <w:rFonts w:hint="default" w:ascii="Times New Roman" w:hAnsi="Times New Roman" w:eastAsia="宋体" w:cs="Times New Roman"/>
          <w:color w:val="auto"/>
          <w:sz w:val="24"/>
          <w:szCs w:val="24"/>
          <w:highlight w:val="magenta"/>
          <w:lang w:val="en-US" w:eastAsia="zh-CN"/>
        </w:rPr>
      </w:pPr>
      <w:r>
        <w:rPr>
          <w:rFonts w:hint="default" w:ascii="Times New Roman" w:hAnsi="Times New Roman" w:eastAsia="宋体" w:cs="Times New Roman"/>
          <w:color w:val="auto"/>
          <w:sz w:val="24"/>
          <w:szCs w:val="24"/>
          <w:highlight w:val="none"/>
        </w:rPr>
        <w:t>根据《环境影响评价技术导则 生态影响》（HJ19-2022）要求，植物群落类型（宜以群系及以下分类单位为调查单元）设置调查样地，</w:t>
      </w:r>
      <w:r>
        <w:rPr>
          <w:rFonts w:hint="default" w:ascii="Times New Roman" w:hAnsi="Times New Roman" w:eastAsia="宋体" w:cs="Times New Roman"/>
          <w:color w:val="auto"/>
          <w:sz w:val="24"/>
          <w:szCs w:val="24"/>
          <w:highlight w:val="none"/>
          <w:lang w:val="en-US" w:eastAsia="zh-CN"/>
        </w:rPr>
        <w:t>一</w:t>
      </w:r>
      <w:r>
        <w:rPr>
          <w:rFonts w:hint="default" w:ascii="Times New Roman" w:hAnsi="Times New Roman" w:eastAsia="宋体" w:cs="Times New Roman"/>
          <w:color w:val="auto"/>
          <w:sz w:val="24"/>
          <w:szCs w:val="24"/>
          <w:highlight w:val="none"/>
        </w:rPr>
        <w:t>级评价每种群落类型设置的样方数量不少于5个，二级评价不少于3个，调查时间宜选择植物生长旺盛季节评估期间。本项目生态评价等级为</w:t>
      </w:r>
      <w:r>
        <w:rPr>
          <w:rFonts w:hint="default" w:ascii="Times New Roman" w:hAnsi="Times New Roman" w:eastAsia="宋体" w:cs="Times New Roman"/>
          <w:color w:val="auto"/>
          <w:sz w:val="24"/>
          <w:szCs w:val="24"/>
          <w:highlight w:val="none"/>
          <w:lang w:val="en-US" w:eastAsia="zh-CN"/>
        </w:rPr>
        <w:t>三</w:t>
      </w:r>
      <w:r>
        <w:rPr>
          <w:rFonts w:hint="default" w:ascii="Times New Roman" w:hAnsi="Times New Roman" w:eastAsia="宋体" w:cs="Times New Roman"/>
          <w:color w:val="auto"/>
          <w:sz w:val="24"/>
          <w:szCs w:val="24"/>
          <w:highlight w:val="none"/>
        </w:rPr>
        <w:t>级，评价区植被群落类型共</w:t>
      </w:r>
      <w:r>
        <w:rPr>
          <w:rFonts w:hint="default"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种，分别为</w:t>
      </w:r>
      <w:r>
        <w:rPr>
          <w:rFonts w:hint="default" w:ascii="Times New Roman" w:hAnsi="Times New Roman" w:eastAsia="宋体" w:cs="Times New Roman"/>
          <w:color w:val="auto"/>
          <w:sz w:val="24"/>
          <w:highlight w:val="none"/>
          <w:lang w:eastAsia="zh-CN"/>
        </w:rPr>
        <w:t>小叶锦鸡儿</w:t>
      </w:r>
      <w:r>
        <w:rPr>
          <w:rFonts w:hint="default" w:ascii="Times New Roman" w:hAnsi="Times New Roman" w:eastAsia="宋体" w:cs="Times New Roman"/>
          <w:color w:val="auto"/>
          <w:sz w:val="24"/>
          <w:highlight w:val="none"/>
          <w:lang w:val="en-US" w:eastAsia="zh-CN"/>
        </w:rPr>
        <w:t>灌丛</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油松</w:t>
      </w:r>
      <w:r>
        <w:rPr>
          <w:rFonts w:hint="default" w:ascii="Times New Roman" w:hAnsi="Times New Roman" w:eastAsia="宋体" w:cs="Times New Roman"/>
          <w:color w:val="auto"/>
          <w:sz w:val="24"/>
          <w:highlight w:val="none"/>
          <w:lang w:eastAsia="zh-CN"/>
        </w:rPr>
        <w:t>群落、</w:t>
      </w:r>
      <w:r>
        <w:rPr>
          <w:rFonts w:hint="default" w:ascii="Times New Roman" w:hAnsi="Times New Roman" w:eastAsia="宋体" w:cs="Times New Roman"/>
          <w:color w:val="auto"/>
          <w:sz w:val="24"/>
          <w:highlight w:val="none"/>
          <w:lang w:val="en-US" w:eastAsia="zh-CN"/>
        </w:rPr>
        <w:t>油蒿群落、芨芨草群落、茵陈蒿群落、野豌豆群落</w:t>
      </w:r>
      <w:r>
        <w:rPr>
          <w:rFonts w:hint="default" w:ascii="Times New Roman" w:hAnsi="Times New Roman" w:eastAsia="宋体" w:cs="Times New Roman"/>
          <w:color w:val="auto"/>
          <w:sz w:val="24"/>
          <w:szCs w:val="24"/>
          <w:highlight w:val="none"/>
        </w:rPr>
        <w:t>，共设置了</w:t>
      </w:r>
      <w:r>
        <w:rPr>
          <w:rFonts w:hint="default" w:ascii="Times New Roman" w:hAnsi="Times New Roman" w:eastAsia="宋体" w:cs="Times New Roman"/>
          <w:color w:val="auto"/>
          <w:sz w:val="24"/>
          <w:szCs w:val="24"/>
          <w:highlight w:val="none"/>
          <w:lang w:val="en-US" w:eastAsia="zh-CN"/>
        </w:rPr>
        <w:t>1</w:t>
      </w:r>
      <w:r>
        <w:rPr>
          <w:rFonts w:hint="eastAsia" w:ascii="Times New Roman" w:hAnsi="Times New Roman" w:eastAsia="宋体"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rPr>
        <w:t>个调查样方。调查点位分布见图</w:t>
      </w:r>
      <w:r>
        <w:rPr>
          <w:rFonts w:hint="eastAsia"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w:t>
      </w:r>
      <w:r>
        <w:rPr>
          <w:rFonts w:ascii="Times New Roman" w:hAnsi="Times New Roman" w:cs="Times New Roman"/>
          <w:color w:val="auto"/>
          <w:sz w:val="24"/>
          <w:szCs w:val="24"/>
          <w:highlight w:val="none"/>
        </w:rPr>
        <w:t>植被样地照片见图</w:t>
      </w:r>
      <w:r>
        <w:rPr>
          <w:rFonts w:hint="eastAsia" w:cs="Times New Roman"/>
          <w:color w:val="auto"/>
          <w:sz w:val="24"/>
          <w:szCs w:val="24"/>
          <w:highlight w:val="none"/>
          <w:lang w:val="en-US" w:eastAsia="zh-CN"/>
        </w:rPr>
        <w:t>6</w:t>
      </w:r>
      <w:r>
        <w:rPr>
          <w:rFonts w:hint="eastAsia" w:ascii="Times New Roman" w:hAnsi="Times New Roman" w:cs="Times New Roman"/>
          <w:color w:val="auto"/>
          <w:sz w:val="24"/>
          <w:szCs w:val="24"/>
          <w:highlight w:val="none"/>
          <w:lang w:val="en-US" w:eastAsia="zh-CN"/>
        </w:rPr>
        <w:t>，</w:t>
      </w:r>
      <w:r>
        <w:rPr>
          <w:rFonts w:ascii="Times New Roman" w:hAnsi="Times New Roman" w:cs="Times New Roman"/>
          <w:color w:val="auto"/>
          <w:sz w:val="24"/>
          <w:szCs w:val="24"/>
          <w:highlight w:val="none"/>
        </w:rPr>
        <w:t>调查样地汇总见表</w:t>
      </w:r>
      <w:r>
        <w:rPr>
          <w:rFonts w:hint="eastAsia" w:ascii="Times New Roman" w:hAnsi="Times New Roman" w:cs="Times New Roman"/>
          <w:color w:val="auto"/>
          <w:sz w:val="24"/>
          <w:szCs w:val="24"/>
          <w:highlight w:val="none"/>
          <w:lang w:val="en-US" w:eastAsia="zh-CN"/>
        </w:rPr>
        <w:t>5-</w:t>
      </w:r>
      <w:r>
        <w:rPr>
          <w:rFonts w:ascii="Times New Roman" w:hAnsi="Times New Roman" w:cs="Times New Roman"/>
          <w:color w:val="auto"/>
          <w:sz w:val="24"/>
          <w:szCs w:val="24"/>
          <w:highlight w:val="none"/>
        </w:rPr>
        <w:t>表</w:t>
      </w:r>
      <w:r>
        <w:rPr>
          <w:rFonts w:hint="eastAsia" w:ascii="Times New Roman" w:hAnsi="Times New Roman" w:cs="Times New Roman"/>
          <w:color w:val="auto"/>
          <w:sz w:val="24"/>
          <w:szCs w:val="24"/>
          <w:highlight w:val="none"/>
          <w:lang w:val="en-US" w:eastAsia="zh-CN"/>
        </w:rPr>
        <w:t>23</w:t>
      </w:r>
      <w:r>
        <w:rPr>
          <w:rFonts w:hint="eastAsia" w:ascii="Times New Roman" w:hAnsi="Times New Roman" w:eastAsia="宋体" w:cs="Times New Roman"/>
          <w:color w:val="auto"/>
          <w:sz w:val="24"/>
          <w:szCs w:val="24"/>
          <w:highlight w:val="none"/>
          <w:lang w:val="en-US" w:eastAsia="zh-CN"/>
        </w:rPr>
        <w:t>。</w:t>
      </w:r>
    </w:p>
    <w:p w14:paraId="5333070A">
      <w:pPr>
        <w:pStyle w:val="19"/>
        <w:keepNext w:val="0"/>
        <w:keepLines w:val="0"/>
        <w:pageBreakBefore w:val="0"/>
        <w:widowControl w:val="0"/>
        <w:kinsoku/>
        <w:wordWrap/>
        <w:overflowPunct/>
        <w:topLinePunct w:val="0"/>
        <w:autoSpaceDE/>
        <w:autoSpaceDN/>
        <w:bidi w:val="0"/>
        <w:adjustRightInd/>
        <w:snapToGrid/>
        <w:spacing w:after="0"/>
        <w:ind w:left="0" w:leftChars="0" w:firstLine="0" w:firstLineChars="0"/>
        <w:jc w:val="center"/>
        <w:textAlignment w:val="auto"/>
        <w:rPr>
          <w:rFonts w:hint="eastAsia" w:ascii="Times New Roman" w:hAnsi="Times New Roman" w:eastAsia="宋体" w:cs="Times New Roman"/>
          <w:b/>
          <w:bCs/>
          <w:color w:val="auto"/>
          <w:kern w:val="2"/>
          <w:sz w:val="21"/>
          <w:szCs w:val="21"/>
          <w:highlight w:val="none"/>
          <w:lang w:eastAsia="zh-CN"/>
        </w:rPr>
      </w:pPr>
      <w:r>
        <w:rPr>
          <w:rFonts w:hint="eastAsia" w:ascii="Times New Roman" w:hAnsi="Times New Roman" w:eastAsia="宋体" w:cs="Times New Roman"/>
          <w:b/>
          <w:bCs/>
          <w:color w:val="auto"/>
          <w:kern w:val="2"/>
          <w:sz w:val="21"/>
          <w:szCs w:val="21"/>
          <w:highlight w:val="none"/>
          <w:lang w:eastAsia="zh-CN"/>
        </w:rPr>
        <w:drawing>
          <wp:inline distT="0" distB="0" distL="114300" distR="114300">
            <wp:extent cx="4483100" cy="6342380"/>
            <wp:effectExtent l="0" t="0" r="12700" b="1270"/>
            <wp:docPr id="24" name="图片 24" descr="微信图片_20241118164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微信图片_20241118164506"/>
                    <pic:cNvPicPr>
                      <a:picLocks noChangeAspect="1"/>
                    </pic:cNvPicPr>
                  </pic:nvPicPr>
                  <pic:blipFill>
                    <a:blip r:embed="rId40"/>
                    <a:stretch>
                      <a:fillRect/>
                    </a:stretch>
                  </pic:blipFill>
                  <pic:spPr>
                    <a:xfrm>
                      <a:off x="0" y="0"/>
                      <a:ext cx="4483100" cy="6342380"/>
                    </a:xfrm>
                    <a:prstGeom prst="rect">
                      <a:avLst/>
                    </a:prstGeom>
                  </pic:spPr>
                </pic:pic>
              </a:graphicData>
            </a:graphic>
          </wp:inline>
        </w:drawing>
      </w:r>
    </w:p>
    <w:p w14:paraId="5F650B5B">
      <w:pPr>
        <w:pStyle w:val="19"/>
        <w:keepNext w:val="0"/>
        <w:keepLines w:val="0"/>
        <w:pageBreakBefore w:val="0"/>
        <w:widowControl w:val="0"/>
        <w:kinsoku/>
        <w:wordWrap/>
        <w:overflowPunct/>
        <w:topLinePunct w:val="0"/>
        <w:autoSpaceDE/>
        <w:autoSpaceDN/>
        <w:bidi w:val="0"/>
        <w:adjustRightInd/>
        <w:snapToGrid/>
        <w:spacing w:after="0"/>
        <w:ind w:left="0" w:leftChars="0" w:firstLine="0" w:firstLineChars="0"/>
        <w:jc w:val="center"/>
        <w:textAlignment w:val="auto"/>
        <w:rPr>
          <w:rFonts w:hint="default"/>
          <w:b/>
          <w:bCs/>
          <w:color w:val="auto"/>
          <w:highlight w:val="none"/>
          <w:lang w:val="en-US" w:eastAsia="zh-CN"/>
        </w:rPr>
      </w:pPr>
      <w:r>
        <w:rPr>
          <w:rFonts w:hint="eastAsia" w:ascii="Times New Roman" w:hAnsi="Times New Roman" w:cs="Times New Roman"/>
          <w:b/>
          <w:bCs/>
          <w:color w:val="auto"/>
          <w:kern w:val="2"/>
          <w:sz w:val="21"/>
          <w:szCs w:val="21"/>
          <w:highlight w:val="none"/>
        </w:rPr>
        <w:t>图</w:t>
      </w:r>
      <w:r>
        <w:rPr>
          <w:rFonts w:hint="eastAsia" w:ascii="Times New Roman" w:hAnsi="Times New Roman" w:cs="Times New Roman"/>
          <w:b/>
          <w:bCs/>
          <w:color w:val="auto"/>
          <w:kern w:val="2"/>
          <w:sz w:val="21"/>
          <w:szCs w:val="21"/>
          <w:highlight w:val="none"/>
          <w:lang w:val="en-US" w:eastAsia="zh-CN"/>
        </w:rPr>
        <w:t xml:space="preserve">5   </w:t>
      </w:r>
      <w:r>
        <w:rPr>
          <w:rFonts w:ascii="Times New Roman" w:hAnsi="Times New Roman" w:cs="Times New Roman"/>
          <w:b/>
          <w:bCs/>
          <w:color w:val="auto"/>
          <w:kern w:val="2"/>
          <w:sz w:val="21"/>
          <w:szCs w:val="21"/>
          <w:highlight w:val="none"/>
        </w:rPr>
        <w:t xml:space="preserve"> </w:t>
      </w:r>
      <w:r>
        <w:rPr>
          <w:rFonts w:hint="eastAsia" w:ascii="Times New Roman" w:hAnsi="Times New Roman" w:eastAsia="宋体" w:cs="Times New Roman"/>
          <w:b/>
          <w:bCs/>
          <w:color w:val="auto"/>
          <w:kern w:val="2"/>
          <w:sz w:val="21"/>
          <w:szCs w:val="21"/>
          <w:highlight w:val="none"/>
          <w:lang w:val="en-US" w:eastAsia="zh-CN"/>
        </w:rPr>
        <w:t>样方调查分布图</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85"/>
        <w:gridCol w:w="4375"/>
      </w:tblGrid>
      <w:tr w14:paraId="05DEA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5" w:type="dxa"/>
          </w:tcPr>
          <w:p w14:paraId="1449F2DA">
            <w:pPr>
              <w:numPr>
                <w:ilvl w:val="0"/>
                <w:numId w:val="0"/>
              </w:numPr>
              <w:spacing w:line="240" w:lineRule="auto"/>
              <w:ind w:right="0" w:rightChars="0"/>
              <w:jc w:val="center"/>
              <w:rPr>
                <w:rFonts w:hint="default" w:ascii="Times New Roman" w:hAnsi="Times New Roman" w:eastAsia="宋体" w:cs="Times New Roman"/>
                <w:b w:val="0"/>
                <w:bCs w:val="0"/>
                <w:color w:val="auto"/>
                <w:kern w:val="0"/>
                <w:sz w:val="21"/>
                <w:szCs w:val="21"/>
                <w:lang w:eastAsia="zh-CN"/>
              </w:rPr>
            </w:pPr>
            <w:r>
              <w:rPr>
                <w:rFonts w:hint="default" w:ascii="Times New Roman" w:hAnsi="Times New Roman" w:eastAsia="宋体" w:cs="Times New Roman"/>
                <w:b w:val="0"/>
                <w:bCs w:val="0"/>
                <w:color w:val="auto"/>
                <w:kern w:val="0"/>
                <w:sz w:val="21"/>
                <w:szCs w:val="21"/>
                <w:lang w:eastAsia="zh-CN"/>
              </w:rPr>
              <w:drawing>
                <wp:inline distT="0" distB="0" distL="114300" distR="114300">
                  <wp:extent cx="2874645" cy="2265680"/>
                  <wp:effectExtent l="0" t="0" r="1905" b="1270"/>
                  <wp:docPr id="25" name="图片 25" descr="e793178372c6bd744d2769927f3c4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e793178372c6bd744d2769927f3c4ec"/>
                          <pic:cNvPicPr>
                            <a:picLocks noChangeAspect="1"/>
                          </pic:cNvPicPr>
                        </pic:nvPicPr>
                        <pic:blipFill>
                          <a:blip r:embed="rId41"/>
                          <a:stretch>
                            <a:fillRect/>
                          </a:stretch>
                        </pic:blipFill>
                        <pic:spPr>
                          <a:xfrm>
                            <a:off x="0" y="0"/>
                            <a:ext cx="2874645" cy="2265680"/>
                          </a:xfrm>
                          <a:prstGeom prst="rect">
                            <a:avLst/>
                          </a:prstGeom>
                        </pic:spPr>
                      </pic:pic>
                    </a:graphicData>
                  </a:graphic>
                </wp:inline>
              </w:drawing>
            </w:r>
          </w:p>
          <w:p w14:paraId="111B1177">
            <w:pPr>
              <w:numPr>
                <w:ilvl w:val="0"/>
                <w:numId w:val="0"/>
              </w:numPr>
              <w:spacing w:line="240" w:lineRule="auto"/>
              <w:ind w:right="0" w:rightChars="0"/>
              <w:jc w:val="center"/>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eastAsia="宋体" w:cs="Times New Roman"/>
                <w:b w:val="0"/>
                <w:bCs w:val="0"/>
                <w:color w:val="auto"/>
                <w:kern w:val="2"/>
                <w:sz w:val="21"/>
                <w:szCs w:val="21"/>
                <w:lang w:val="en-US" w:eastAsia="zh-CN" w:bidi="mn-Mong-CN"/>
              </w:rPr>
              <w:t>1#样方</w:t>
            </w:r>
          </w:p>
        </w:tc>
        <w:tc>
          <w:tcPr>
            <w:tcW w:w="4375" w:type="dxa"/>
          </w:tcPr>
          <w:p w14:paraId="29D6033C">
            <w:pPr>
              <w:numPr>
                <w:ilvl w:val="0"/>
                <w:numId w:val="0"/>
              </w:numPr>
              <w:spacing w:line="240" w:lineRule="auto"/>
              <w:ind w:right="0" w:rightChars="0"/>
              <w:jc w:val="center"/>
              <w:rPr>
                <w:rFonts w:hint="default" w:ascii="Times New Roman" w:hAnsi="Times New Roman" w:eastAsia="宋体" w:cs="Times New Roman"/>
                <w:b w:val="0"/>
                <w:bCs w:val="0"/>
                <w:color w:val="auto"/>
                <w:kern w:val="0"/>
                <w:sz w:val="21"/>
                <w:szCs w:val="21"/>
                <w:lang w:eastAsia="zh-CN"/>
              </w:rPr>
            </w:pPr>
            <w:r>
              <w:rPr>
                <w:rFonts w:hint="default" w:ascii="Times New Roman" w:hAnsi="Times New Roman" w:eastAsia="宋体" w:cs="Times New Roman"/>
                <w:b w:val="0"/>
                <w:bCs w:val="0"/>
                <w:color w:val="auto"/>
                <w:kern w:val="0"/>
                <w:sz w:val="21"/>
                <w:szCs w:val="21"/>
                <w:lang w:eastAsia="zh-CN"/>
              </w:rPr>
              <w:drawing>
                <wp:inline distT="0" distB="0" distL="114300" distR="114300">
                  <wp:extent cx="2660015" cy="2261235"/>
                  <wp:effectExtent l="0" t="0" r="6985" b="5715"/>
                  <wp:docPr id="28" name="图片 28" descr="9b80664d959ce4cc387c12d635e8e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9b80664d959ce4cc387c12d635e8eb1"/>
                          <pic:cNvPicPr>
                            <a:picLocks noChangeAspect="1"/>
                          </pic:cNvPicPr>
                        </pic:nvPicPr>
                        <pic:blipFill>
                          <a:blip r:embed="rId42"/>
                          <a:srcRect r="26415"/>
                          <a:stretch>
                            <a:fillRect/>
                          </a:stretch>
                        </pic:blipFill>
                        <pic:spPr>
                          <a:xfrm>
                            <a:off x="0" y="0"/>
                            <a:ext cx="2660015" cy="2261235"/>
                          </a:xfrm>
                          <a:prstGeom prst="rect">
                            <a:avLst/>
                          </a:prstGeom>
                        </pic:spPr>
                      </pic:pic>
                    </a:graphicData>
                  </a:graphic>
                </wp:inline>
              </w:drawing>
            </w:r>
          </w:p>
          <w:p w14:paraId="05FE8082">
            <w:pPr>
              <w:numPr>
                <w:ilvl w:val="0"/>
                <w:numId w:val="0"/>
              </w:numPr>
              <w:spacing w:line="240" w:lineRule="auto"/>
              <w:ind w:right="0" w:rightChars="0"/>
              <w:jc w:val="center"/>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eastAsia="宋体" w:cs="Times New Roman"/>
                <w:b w:val="0"/>
                <w:bCs w:val="0"/>
                <w:color w:val="auto"/>
                <w:kern w:val="2"/>
                <w:sz w:val="21"/>
                <w:szCs w:val="21"/>
                <w:lang w:val="en-US" w:eastAsia="zh-CN" w:bidi="mn-Mong-CN"/>
              </w:rPr>
              <w:t>2#样方</w:t>
            </w:r>
          </w:p>
        </w:tc>
      </w:tr>
      <w:tr w14:paraId="11593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5" w:type="dxa"/>
          </w:tcPr>
          <w:p w14:paraId="5CCA4597">
            <w:pPr>
              <w:numPr>
                <w:ilvl w:val="0"/>
                <w:numId w:val="0"/>
              </w:numPr>
              <w:spacing w:line="240" w:lineRule="auto"/>
              <w:ind w:right="0" w:rightChars="0"/>
              <w:jc w:val="center"/>
              <w:rPr>
                <w:rFonts w:hint="default" w:ascii="Times New Roman" w:hAnsi="Times New Roman" w:eastAsia="宋体" w:cs="Times New Roman"/>
                <w:b w:val="0"/>
                <w:bCs w:val="0"/>
                <w:color w:val="auto"/>
                <w:kern w:val="0"/>
                <w:sz w:val="21"/>
                <w:szCs w:val="21"/>
                <w:lang w:eastAsia="zh-CN"/>
              </w:rPr>
            </w:pPr>
            <w:r>
              <w:rPr>
                <w:rFonts w:hint="default" w:ascii="Times New Roman" w:hAnsi="Times New Roman" w:eastAsia="宋体" w:cs="Times New Roman"/>
                <w:b w:val="0"/>
                <w:bCs w:val="0"/>
                <w:color w:val="auto"/>
                <w:kern w:val="0"/>
                <w:sz w:val="21"/>
                <w:szCs w:val="21"/>
                <w:lang w:eastAsia="zh-CN"/>
              </w:rPr>
              <w:drawing>
                <wp:inline distT="0" distB="0" distL="114300" distR="114300">
                  <wp:extent cx="2807970" cy="2132965"/>
                  <wp:effectExtent l="0" t="0" r="11430" b="635"/>
                  <wp:docPr id="29" name="图片 29" descr="880c3e6a33d2ba77db18a0e4bf1ae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880c3e6a33d2ba77db18a0e4bf1aeda"/>
                          <pic:cNvPicPr>
                            <a:picLocks noChangeAspect="1"/>
                          </pic:cNvPicPr>
                        </pic:nvPicPr>
                        <pic:blipFill>
                          <a:blip r:embed="rId43"/>
                          <a:srcRect r="25977"/>
                          <a:stretch>
                            <a:fillRect/>
                          </a:stretch>
                        </pic:blipFill>
                        <pic:spPr>
                          <a:xfrm>
                            <a:off x="0" y="0"/>
                            <a:ext cx="2807970" cy="2132965"/>
                          </a:xfrm>
                          <a:prstGeom prst="rect">
                            <a:avLst/>
                          </a:prstGeom>
                        </pic:spPr>
                      </pic:pic>
                    </a:graphicData>
                  </a:graphic>
                </wp:inline>
              </w:drawing>
            </w:r>
          </w:p>
          <w:p w14:paraId="39F8A1DF">
            <w:pPr>
              <w:numPr>
                <w:ilvl w:val="0"/>
                <w:numId w:val="0"/>
              </w:numPr>
              <w:spacing w:line="240" w:lineRule="auto"/>
              <w:ind w:right="0" w:rightChars="0"/>
              <w:jc w:val="center"/>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eastAsia="宋体" w:cs="Times New Roman"/>
                <w:b w:val="0"/>
                <w:bCs w:val="0"/>
                <w:color w:val="auto"/>
                <w:kern w:val="2"/>
                <w:sz w:val="21"/>
                <w:szCs w:val="21"/>
                <w:lang w:val="en-US" w:eastAsia="zh-CN" w:bidi="mn-Mong-CN"/>
              </w:rPr>
              <w:t>3#样方</w:t>
            </w:r>
          </w:p>
        </w:tc>
        <w:tc>
          <w:tcPr>
            <w:tcW w:w="4375" w:type="dxa"/>
          </w:tcPr>
          <w:p w14:paraId="76DF5E3A">
            <w:pPr>
              <w:numPr>
                <w:ilvl w:val="0"/>
                <w:numId w:val="0"/>
              </w:numPr>
              <w:spacing w:line="240" w:lineRule="auto"/>
              <w:ind w:right="0" w:rightChars="0"/>
              <w:jc w:val="center"/>
              <w:rPr>
                <w:rFonts w:hint="default" w:ascii="Times New Roman" w:hAnsi="Times New Roman" w:eastAsia="宋体" w:cs="Times New Roman"/>
                <w:b w:val="0"/>
                <w:bCs w:val="0"/>
                <w:color w:val="auto"/>
                <w:kern w:val="0"/>
                <w:sz w:val="21"/>
                <w:szCs w:val="21"/>
                <w:lang w:eastAsia="zh-CN"/>
              </w:rPr>
            </w:pPr>
            <w:r>
              <w:rPr>
                <w:rFonts w:hint="default" w:ascii="Times New Roman" w:hAnsi="Times New Roman" w:eastAsia="宋体" w:cs="Times New Roman"/>
                <w:b w:val="0"/>
                <w:bCs w:val="0"/>
                <w:color w:val="auto"/>
                <w:kern w:val="0"/>
                <w:sz w:val="21"/>
                <w:szCs w:val="21"/>
                <w:lang w:eastAsia="zh-CN"/>
              </w:rPr>
              <w:drawing>
                <wp:inline distT="0" distB="0" distL="114300" distR="114300">
                  <wp:extent cx="2804160" cy="2142490"/>
                  <wp:effectExtent l="0" t="0" r="15240" b="10160"/>
                  <wp:docPr id="31" name="图片 31" descr="11f98e38499cf8a4bd34a6385cc885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11f98e38499cf8a4bd34a6385cc885f"/>
                          <pic:cNvPicPr>
                            <a:picLocks noChangeAspect="1"/>
                          </pic:cNvPicPr>
                        </pic:nvPicPr>
                        <pic:blipFill>
                          <a:blip r:embed="rId44"/>
                          <a:srcRect r="26408"/>
                          <a:stretch>
                            <a:fillRect/>
                          </a:stretch>
                        </pic:blipFill>
                        <pic:spPr>
                          <a:xfrm>
                            <a:off x="0" y="0"/>
                            <a:ext cx="2804160" cy="2142490"/>
                          </a:xfrm>
                          <a:prstGeom prst="rect">
                            <a:avLst/>
                          </a:prstGeom>
                        </pic:spPr>
                      </pic:pic>
                    </a:graphicData>
                  </a:graphic>
                </wp:inline>
              </w:drawing>
            </w:r>
          </w:p>
          <w:p w14:paraId="5610EFE1">
            <w:pPr>
              <w:numPr>
                <w:ilvl w:val="0"/>
                <w:numId w:val="0"/>
              </w:numPr>
              <w:spacing w:line="240" w:lineRule="auto"/>
              <w:ind w:right="0" w:rightChars="0"/>
              <w:jc w:val="center"/>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eastAsia="宋体" w:cs="Times New Roman"/>
                <w:b w:val="0"/>
                <w:bCs w:val="0"/>
                <w:color w:val="auto"/>
                <w:kern w:val="2"/>
                <w:sz w:val="21"/>
                <w:szCs w:val="21"/>
                <w:lang w:val="en-US" w:eastAsia="zh-CN" w:bidi="mn-Mong-CN"/>
              </w:rPr>
              <w:t>4#样方</w:t>
            </w:r>
          </w:p>
        </w:tc>
      </w:tr>
      <w:tr w14:paraId="087C9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5" w:type="dxa"/>
          </w:tcPr>
          <w:p w14:paraId="4795B373">
            <w:pPr>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magenta"/>
                <w:vertAlign w:val="baseline"/>
                <w:lang w:val="en-US" w:eastAsia="zh-CN"/>
              </w:rPr>
            </w:pPr>
            <w:r>
              <w:rPr>
                <w:rFonts w:hint="default" w:ascii="Times New Roman" w:hAnsi="Times New Roman" w:eastAsia="宋体" w:cs="Times New Roman"/>
                <w:b w:val="0"/>
                <w:bCs w:val="0"/>
                <w:color w:val="auto"/>
                <w:kern w:val="0"/>
                <w:sz w:val="21"/>
                <w:szCs w:val="21"/>
                <w:lang w:eastAsia="zh-CN"/>
              </w:rPr>
              <w:drawing>
                <wp:inline distT="0" distB="0" distL="114300" distR="114300">
                  <wp:extent cx="3011805" cy="2321560"/>
                  <wp:effectExtent l="0" t="0" r="17145" b="2540"/>
                  <wp:docPr id="33" name="图片 33" descr="eb1f898dc8dcbd9b362dc50a4ddb6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eb1f898dc8dcbd9b362dc50a4ddb65a"/>
                          <pic:cNvPicPr>
                            <a:picLocks noChangeAspect="1"/>
                          </pic:cNvPicPr>
                        </pic:nvPicPr>
                        <pic:blipFill>
                          <a:blip r:embed="rId45"/>
                          <a:srcRect r="27053"/>
                          <a:stretch>
                            <a:fillRect/>
                          </a:stretch>
                        </pic:blipFill>
                        <pic:spPr>
                          <a:xfrm>
                            <a:off x="0" y="0"/>
                            <a:ext cx="3011805" cy="2321560"/>
                          </a:xfrm>
                          <a:prstGeom prst="rect">
                            <a:avLst/>
                          </a:prstGeom>
                        </pic:spPr>
                      </pic:pic>
                    </a:graphicData>
                  </a:graphic>
                </wp:inline>
              </w:drawing>
            </w:r>
            <w:r>
              <w:rPr>
                <w:rFonts w:hint="default" w:ascii="Times New Roman" w:hAnsi="Times New Roman" w:eastAsia="宋体" w:cs="Times New Roman"/>
                <w:b w:val="0"/>
                <w:bCs w:val="0"/>
                <w:color w:val="auto"/>
                <w:kern w:val="2"/>
                <w:sz w:val="21"/>
                <w:szCs w:val="21"/>
                <w:lang w:val="en-US" w:eastAsia="zh-CN" w:bidi="mn-Mong-CN"/>
              </w:rPr>
              <w:t>5#样方</w:t>
            </w:r>
          </w:p>
        </w:tc>
        <w:tc>
          <w:tcPr>
            <w:tcW w:w="4375" w:type="dxa"/>
          </w:tcPr>
          <w:p w14:paraId="709D12D5">
            <w:pPr>
              <w:numPr>
                <w:ilvl w:val="0"/>
                <w:numId w:val="0"/>
              </w:numPr>
              <w:spacing w:line="240" w:lineRule="auto"/>
              <w:ind w:right="0" w:rightChars="0"/>
              <w:jc w:val="center"/>
              <w:rPr>
                <w:rFonts w:hint="default" w:ascii="Times New Roman" w:hAnsi="Times New Roman" w:eastAsia="宋体" w:cs="Times New Roman"/>
                <w:b w:val="0"/>
                <w:bCs w:val="0"/>
                <w:color w:val="auto"/>
                <w:kern w:val="0"/>
                <w:sz w:val="21"/>
                <w:szCs w:val="21"/>
                <w:lang w:eastAsia="zh-CN"/>
              </w:rPr>
            </w:pPr>
            <w:r>
              <w:rPr>
                <w:rFonts w:hint="default" w:ascii="Times New Roman" w:hAnsi="Times New Roman" w:eastAsia="宋体" w:cs="Times New Roman"/>
                <w:b w:val="0"/>
                <w:bCs w:val="0"/>
                <w:color w:val="auto"/>
                <w:kern w:val="0"/>
                <w:sz w:val="21"/>
                <w:szCs w:val="21"/>
                <w:lang w:eastAsia="zh-CN"/>
              </w:rPr>
              <w:drawing>
                <wp:inline distT="0" distB="0" distL="114300" distR="114300">
                  <wp:extent cx="2671445" cy="2288540"/>
                  <wp:effectExtent l="0" t="0" r="14605" b="16510"/>
                  <wp:docPr id="34" name="图片 34" descr="704b37382ff3db729224e5bfc63a6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704b37382ff3db729224e5bfc63a6ca"/>
                          <pic:cNvPicPr>
                            <a:picLocks noChangeAspect="1"/>
                          </pic:cNvPicPr>
                        </pic:nvPicPr>
                        <pic:blipFill>
                          <a:blip r:embed="rId46"/>
                          <a:srcRect l="9051" t="663" r="25748"/>
                          <a:stretch>
                            <a:fillRect/>
                          </a:stretch>
                        </pic:blipFill>
                        <pic:spPr>
                          <a:xfrm>
                            <a:off x="0" y="0"/>
                            <a:ext cx="2671445" cy="2288540"/>
                          </a:xfrm>
                          <a:prstGeom prst="rect">
                            <a:avLst/>
                          </a:prstGeom>
                        </pic:spPr>
                      </pic:pic>
                    </a:graphicData>
                  </a:graphic>
                </wp:inline>
              </w:drawing>
            </w:r>
          </w:p>
          <w:p w14:paraId="32B01AFE">
            <w:pPr>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magenta"/>
                <w:vertAlign w:val="baseline"/>
                <w:lang w:val="en-US" w:eastAsia="zh-CN"/>
              </w:rPr>
            </w:pPr>
            <w:r>
              <w:rPr>
                <w:rFonts w:hint="default" w:ascii="Times New Roman" w:hAnsi="Times New Roman" w:eastAsia="宋体" w:cs="Times New Roman"/>
                <w:b w:val="0"/>
                <w:bCs w:val="0"/>
                <w:color w:val="auto"/>
                <w:kern w:val="2"/>
                <w:sz w:val="21"/>
                <w:szCs w:val="21"/>
                <w:lang w:val="en-US" w:eastAsia="zh-CN" w:bidi="mn-Mong-CN"/>
              </w:rPr>
              <w:t>6#样方</w:t>
            </w:r>
          </w:p>
        </w:tc>
      </w:tr>
      <w:tr w14:paraId="59763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5" w:type="dxa"/>
          </w:tcPr>
          <w:p w14:paraId="257C6218">
            <w:pPr>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magenta"/>
                <w:vertAlign w:val="baseline"/>
                <w:lang w:val="en-US" w:eastAsia="zh-CN"/>
              </w:rPr>
            </w:pPr>
            <w:r>
              <w:rPr>
                <w:rFonts w:hint="default" w:ascii="Times New Roman" w:hAnsi="Times New Roman" w:eastAsia="宋体" w:cs="Times New Roman"/>
                <w:b w:val="0"/>
                <w:bCs w:val="0"/>
                <w:color w:val="auto"/>
                <w:kern w:val="0"/>
                <w:sz w:val="21"/>
                <w:szCs w:val="21"/>
                <w:lang w:eastAsia="zh-CN"/>
              </w:rPr>
              <w:drawing>
                <wp:inline distT="0" distB="0" distL="114300" distR="114300">
                  <wp:extent cx="2956560" cy="2286635"/>
                  <wp:effectExtent l="0" t="0" r="15240" b="18415"/>
                  <wp:docPr id="36" name="图片 36" descr="cda6fd2f7a9b9f7dd5d1940937a5a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cda6fd2f7a9b9f7dd5d1940937a5a52"/>
                          <pic:cNvPicPr>
                            <a:picLocks noChangeAspect="1"/>
                          </pic:cNvPicPr>
                        </pic:nvPicPr>
                        <pic:blipFill>
                          <a:blip r:embed="rId47"/>
                          <a:srcRect r="27268"/>
                          <a:stretch>
                            <a:fillRect/>
                          </a:stretch>
                        </pic:blipFill>
                        <pic:spPr>
                          <a:xfrm>
                            <a:off x="0" y="0"/>
                            <a:ext cx="2956560" cy="2286635"/>
                          </a:xfrm>
                          <a:prstGeom prst="rect">
                            <a:avLst/>
                          </a:prstGeom>
                        </pic:spPr>
                      </pic:pic>
                    </a:graphicData>
                  </a:graphic>
                </wp:inline>
              </w:drawing>
            </w:r>
            <w:r>
              <w:rPr>
                <w:rFonts w:hint="default" w:ascii="Times New Roman" w:hAnsi="Times New Roman" w:eastAsia="宋体" w:cs="Times New Roman"/>
                <w:b w:val="0"/>
                <w:bCs w:val="0"/>
                <w:color w:val="auto"/>
                <w:kern w:val="2"/>
                <w:sz w:val="21"/>
                <w:szCs w:val="21"/>
                <w:lang w:val="en-US" w:eastAsia="zh-CN" w:bidi="mn-Mong-CN"/>
              </w:rPr>
              <w:t>7#样方</w:t>
            </w:r>
          </w:p>
        </w:tc>
        <w:tc>
          <w:tcPr>
            <w:tcW w:w="4375" w:type="dxa"/>
          </w:tcPr>
          <w:p w14:paraId="7BB80B3E">
            <w:pPr>
              <w:numPr>
                <w:ilvl w:val="0"/>
                <w:numId w:val="0"/>
              </w:numPr>
              <w:spacing w:line="240" w:lineRule="auto"/>
              <w:ind w:right="0" w:rightChars="0"/>
              <w:jc w:val="center"/>
              <w:rPr>
                <w:rFonts w:hint="default" w:ascii="Times New Roman" w:hAnsi="Times New Roman" w:eastAsia="宋体" w:cs="Times New Roman"/>
                <w:b w:val="0"/>
                <w:bCs w:val="0"/>
                <w:color w:val="auto"/>
                <w:kern w:val="0"/>
                <w:sz w:val="21"/>
                <w:szCs w:val="21"/>
                <w:lang w:eastAsia="zh-CN"/>
              </w:rPr>
            </w:pPr>
            <w:r>
              <w:rPr>
                <w:rFonts w:hint="default" w:ascii="Times New Roman" w:hAnsi="Times New Roman" w:eastAsia="宋体" w:cs="Times New Roman"/>
                <w:b w:val="0"/>
                <w:bCs w:val="0"/>
                <w:color w:val="auto"/>
                <w:kern w:val="0"/>
                <w:sz w:val="21"/>
                <w:szCs w:val="21"/>
                <w:lang w:eastAsia="zh-CN"/>
              </w:rPr>
              <w:drawing>
                <wp:inline distT="0" distB="0" distL="114300" distR="114300">
                  <wp:extent cx="2745740" cy="2272030"/>
                  <wp:effectExtent l="0" t="0" r="16510" b="13970"/>
                  <wp:docPr id="37" name="图片 37" descr="02aab01410775a80158798867603a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02aab01410775a80158798867603a5b"/>
                          <pic:cNvPicPr>
                            <a:picLocks noChangeAspect="1"/>
                          </pic:cNvPicPr>
                        </pic:nvPicPr>
                        <pic:blipFill>
                          <a:blip r:embed="rId48"/>
                          <a:srcRect r="28559"/>
                          <a:stretch>
                            <a:fillRect/>
                          </a:stretch>
                        </pic:blipFill>
                        <pic:spPr>
                          <a:xfrm>
                            <a:off x="0" y="0"/>
                            <a:ext cx="2745740" cy="2272030"/>
                          </a:xfrm>
                          <a:prstGeom prst="rect">
                            <a:avLst/>
                          </a:prstGeom>
                        </pic:spPr>
                      </pic:pic>
                    </a:graphicData>
                  </a:graphic>
                </wp:inline>
              </w:drawing>
            </w:r>
          </w:p>
          <w:p w14:paraId="1984D2A4">
            <w:pPr>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magenta"/>
                <w:vertAlign w:val="baseline"/>
                <w:lang w:val="en-US" w:eastAsia="zh-CN"/>
              </w:rPr>
            </w:pPr>
            <w:r>
              <w:rPr>
                <w:rFonts w:hint="default" w:ascii="Times New Roman" w:hAnsi="Times New Roman" w:eastAsia="宋体" w:cs="Times New Roman"/>
                <w:b w:val="0"/>
                <w:bCs w:val="0"/>
                <w:color w:val="auto"/>
                <w:kern w:val="2"/>
                <w:sz w:val="21"/>
                <w:szCs w:val="21"/>
                <w:lang w:val="en-US" w:eastAsia="zh-CN" w:bidi="mn-Mong-CN"/>
              </w:rPr>
              <w:t>8#样方</w:t>
            </w:r>
          </w:p>
        </w:tc>
      </w:tr>
      <w:tr w14:paraId="1E2C9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5" w:type="dxa"/>
          </w:tcPr>
          <w:p w14:paraId="593A0279">
            <w:pPr>
              <w:numPr>
                <w:ilvl w:val="0"/>
                <w:numId w:val="0"/>
              </w:numPr>
              <w:spacing w:line="240" w:lineRule="auto"/>
              <w:ind w:right="0" w:rightChars="0"/>
              <w:jc w:val="center"/>
              <w:rPr>
                <w:rFonts w:hint="default" w:ascii="Times New Roman" w:hAnsi="Times New Roman" w:eastAsia="宋体" w:cs="Times New Roman"/>
                <w:b w:val="0"/>
                <w:bCs w:val="0"/>
                <w:color w:val="auto"/>
                <w:kern w:val="0"/>
                <w:sz w:val="21"/>
                <w:szCs w:val="21"/>
                <w:lang w:eastAsia="zh-CN"/>
              </w:rPr>
            </w:pPr>
            <w:r>
              <w:rPr>
                <w:rFonts w:hint="default" w:ascii="Times New Roman" w:hAnsi="Times New Roman" w:eastAsia="宋体" w:cs="Times New Roman"/>
                <w:b w:val="0"/>
                <w:bCs w:val="0"/>
                <w:color w:val="auto"/>
                <w:kern w:val="0"/>
                <w:sz w:val="21"/>
                <w:szCs w:val="21"/>
                <w:lang w:eastAsia="zh-CN"/>
              </w:rPr>
              <w:drawing>
                <wp:inline distT="0" distB="0" distL="114300" distR="114300">
                  <wp:extent cx="2867660" cy="2234565"/>
                  <wp:effectExtent l="0" t="0" r="8890" b="13335"/>
                  <wp:docPr id="38" name="图片 38" descr="948f5c180dd7e6e0f6692495ea35a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948f5c180dd7e6e0f6692495ea35a5b"/>
                          <pic:cNvPicPr>
                            <a:picLocks noChangeAspect="1"/>
                          </pic:cNvPicPr>
                        </pic:nvPicPr>
                        <pic:blipFill>
                          <a:blip r:embed="rId49"/>
                          <a:srcRect l="11741" r="25762"/>
                          <a:stretch>
                            <a:fillRect/>
                          </a:stretch>
                        </pic:blipFill>
                        <pic:spPr>
                          <a:xfrm>
                            <a:off x="0" y="0"/>
                            <a:ext cx="2867660" cy="2234565"/>
                          </a:xfrm>
                          <a:prstGeom prst="rect">
                            <a:avLst/>
                          </a:prstGeom>
                        </pic:spPr>
                      </pic:pic>
                    </a:graphicData>
                  </a:graphic>
                </wp:inline>
              </w:drawing>
            </w:r>
          </w:p>
          <w:p w14:paraId="22DBD31D">
            <w:pPr>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magenta"/>
                <w:vertAlign w:val="baseline"/>
                <w:lang w:val="en-US" w:eastAsia="zh-CN"/>
              </w:rPr>
            </w:pPr>
            <w:r>
              <w:rPr>
                <w:rFonts w:hint="default" w:ascii="Times New Roman" w:hAnsi="Times New Roman" w:eastAsia="宋体" w:cs="Times New Roman"/>
                <w:b w:val="0"/>
                <w:bCs w:val="0"/>
                <w:color w:val="auto"/>
                <w:kern w:val="2"/>
                <w:sz w:val="21"/>
                <w:szCs w:val="21"/>
                <w:lang w:val="en-US" w:eastAsia="zh-CN" w:bidi="mn-Mong-CN"/>
              </w:rPr>
              <w:t>9#样方</w:t>
            </w:r>
          </w:p>
        </w:tc>
        <w:tc>
          <w:tcPr>
            <w:tcW w:w="4375" w:type="dxa"/>
          </w:tcPr>
          <w:p w14:paraId="2F4689B8">
            <w:pPr>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magenta"/>
                <w:vertAlign w:val="baseline"/>
                <w:lang w:val="en-US" w:eastAsia="zh-CN"/>
              </w:rPr>
            </w:pPr>
            <w:r>
              <w:rPr>
                <w:rFonts w:hint="default" w:ascii="Times New Roman" w:hAnsi="Times New Roman" w:eastAsia="宋体" w:cs="Times New Roman"/>
                <w:b w:val="0"/>
                <w:bCs w:val="0"/>
                <w:color w:val="auto"/>
                <w:kern w:val="0"/>
                <w:sz w:val="21"/>
                <w:szCs w:val="21"/>
                <w:lang w:eastAsia="zh-CN"/>
              </w:rPr>
              <w:drawing>
                <wp:inline distT="0" distB="0" distL="114300" distR="114300">
                  <wp:extent cx="2677795" cy="2245360"/>
                  <wp:effectExtent l="0" t="0" r="8255" b="2540"/>
                  <wp:docPr id="39" name="图片 39" descr="9a0c06555b2fc2389e955465f5cfc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9a0c06555b2fc2389e955465f5cfc23"/>
                          <pic:cNvPicPr>
                            <a:picLocks noChangeAspect="1"/>
                          </pic:cNvPicPr>
                        </pic:nvPicPr>
                        <pic:blipFill>
                          <a:blip r:embed="rId50"/>
                          <a:srcRect r="26192" b="45490"/>
                          <a:stretch>
                            <a:fillRect/>
                          </a:stretch>
                        </pic:blipFill>
                        <pic:spPr>
                          <a:xfrm>
                            <a:off x="0" y="0"/>
                            <a:ext cx="2677795" cy="2245360"/>
                          </a:xfrm>
                          <a:prstGeom prst="rect">
                            <a:avLst/>
                          </a:prstGeom>
                        </pic:spPr>
                      </pic:pic>
                    </a:graphicData>
                  </a:graphic>
                </wp:inline>
              </w:drawing>
            </w:r>
            <w:r>
              <w:rPr>
                <w:rFonts w:hint="default" w:ascii="Times New Roman" w:hAnsi="Times New Roman" w:eastAsia="宋体" w:cs="Times New Roman"/>
                <w:b w:val="0"/>
                <w:bCs w:val="0"/>
                <w:color w:val="auto"/>
                <w:kern w:val="2"/>
                <w:sz w:val="21"/>
                <w:szCs w:val="21"/>
                <w:lang w:val="en-US" w:eastAsia="zh-CN" w:bidi="mn-Mong-CN"/>
              </w:rPr>
              <w:t>10#样方</w:t>
            </w:r>
          </w:p>
        </w:tc>
      </w:tr>
      <w:tr w14:paraId="33A1E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5" w:type="dxa"/>
          </w:tcPr>
          <w:p w14:paraId="7612E587">
            <w:pPr>
              <w:numPr>
                <w:ilvl w:val="0"/>
                <w:numId w:val="0"/>
              </w:numPr>
              <w:spacing w:line="240" w:lineRule="auto"/>
              <w:ind w:right="0" w:rightChars="0"/>
              <w:jc w:val="center"/>
              <w:rPr>
                <w:rFonts w:hint="default" w:ascii="Times New Roman" w:hAnsi="Times New Roman" w:eastAsia="宋体" w:cs="Times New Roman"/>
                <w:b w:val="0"/>
                <w:bCs w:val="0"/>
                <w:color w:val="auto"/>
                <w:kern w:val="2"/>
                <w:sz w:val="21"/>
                <w:szCs w:val="21"/>
                <w:lang w:val="en-US" w:eastAsia="zh-CN" w:bidi="mn-Mong-CN"/>
              </w:rPr>
            </w:pPr>
            <w:r>
              <w:rPr>
                <w:rFonts w:hint="default" w:ascii="Times New Roman" w:hAnsi="Times New Roman" w:eastAsia="宋体" w:cs="Times New Roman"/>
                <w:b w:val="0"/>
                <w:bCs w:val="0"/>
                <w:color w:val="auto"/>
                <w:kern w:val="0"/>
                <w:sz w:val="21"/>
                <w:szCs w:val="21"/>
                <w:lang w:eastAsia="zh-CN"/>
              </w:rPr>
              <w:drawing>
                <wp:inline distT="0" distB="0" distL="114300" distR="114300">
                  <wp:extent cx="2847975" cy="2378710"/>
                  <wp:effectExtent l="0" t="0" r="9525" b="2540"/>
                  <wp:docPr id="40" name="图片 40" descr="cced311d0ed74325ee90f0868df2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cced311d0ed74325ee90f0868df2366"/>
                          <pic:cNvPicPr>
                            <a:picLocks noChangeAspect="1"/>
                          </pic:cNvPicPr>
                        </pic:nvPicPr>
                        <pic:blipFill>
                          <a:blip r:embed="rId51"/>
                          <a:srcRect l="1936" t="35808" r="53116" b="44559"/>
                          <a:stretch>
                            <a:fillRect/>
                          </a:stretch>
                        </pic:blipFill>
                        <pic:spPr>
                          <a:xfrm>
                            <a:off x="0" y="0"/>
                            <a:ext cx="2847975" cy="2378710"/>
                          </a:xfrm>
                          <a:prstGeom prst="rect">
                            <a:avLst/>
                          </a:prstGeom>
                        </pic:spPr>
                      </pic:pic>
                    </a:graphicData>
                  </a:graphic>
                </wp:inline>
              </w:drawing>
            </w:r>
          </w:p>
          <w:p w14:paraId="5D5932AF">
            <w:pPr>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magenta"/>
                <w:vertAlign w:val="baseline"/>
                <w:lang w:val="en-US" w:eastAsia="zh-CN"/>
              </w:rPr>
            </w:pPr>
            <w:r>
              <w:rPr>
                <w:rFonts w:hint="default" w:ascii="Times New Roman" w:hAnsi="Times New Roman" w:eastAsia="宋体" w:cs="Times New Roman"/>
                <w:b w:val="0"/>
                <w:bCs w:val="0"/>
                <w:color w:val="auto"/>
                <w:kern w:val="2"/>
                <w:sz w:val="21"/>
                <w:szCs w:val="21"/>
                <w:lang w:val="en-US" w:eastAsia="zh-CN" w:bidi="mn-Mong-CN"/>
              </w:rPr>
              <w:t>11#样方</w:t>
            </w:r>
          </w:p>
        </w:tc>
        <w:tc>
          <w:tcPr>
            <w:tcW w:w="4375" w:type="dxa"/>
          </w:tcPr>
          <w:p w14:paraId="11020F58">
            <w:pPr>
              <w:numPr>
                <w:ilvl w:val="0"/>
                <w:numId w:val="0"/>
              </w:numPr>
              <w:spacing w:line="240" w:lineRule="auto"/>
              <w:ind w:right="0" w:rightChars="0"/>
              <w:jc w:val="center"/>
              <w:rPr>
                <w:rFonts w:hint="default" w:ascii="Times New Roman" w:hAnsi="Times New Roman" w:eastAsia="宋体" w:cs="Times New Roman"/>
                <w:b w:val="0"/>
                <w:bCs w:val="0"/>
                <w:color w:val="auto"/>
                <w:kern w:val="0"/>
                <w:sz w:val="21"/>
                <w:szCs w:val="21"/>
                <w:lang w:eastAsia="zh-CN"/>
              </w:rPr>
            </w:pPr>
            <w:r>
              <w:rPr>
                <w:rFonts w:hint="default" w:ascii="Times New Roman" w:hAnsi="Times New Roman" w:eastAsia="宋体" w:cs="Times New Roman"/>
                <w:b w:val="0"/>
                <w:bCs w:val="0"/>
                <w:color w:val="auto"/>
                <w:kern w:val="0"/>
                <w:sz w:val="21"/>
                <w:szCs w:val="21"/>
                <w:lang w:eastAsia="zh-CN"/>
              </w:rPr>
              <w:drawing>
                <wp:inline distT="0" distB="0" distL="114300" distR="114300">
                  <wp:extent cx="2677795" cy="2380615"/>
                  <wp:effectExtent l="0" t="0" r="8255" b="635"/>
                  <wp:docPr id="41" name="图片 41" descr="a719904b1a44b4e908d0b3737907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a719904b1a44b4e908d0b3737907064"/>
                          <pic:cNvPicPr>
                            <a:picLocks noChangeAspect="1"/>
                          </pic:cNvPicPr>
                        </pic:nvPicPr>
                        <pic:blipFill>
                          <a:blip r:embed="rId52"/>
                          <a:srcRect l="24973" r="17650" b="54407"/>
                          <a:stretch>
                            <a:fillRect/>
                          </a:stretch>
                        </pic:blipFill>
                        <pic:spPr>
                          <a:xfrm>
                            <a:off x="0" y="0"/>
                            <a:ext cx="2677795" cy="2380615"/>
                          </a:xfrm>
                          <a:prstGeom prst="rect">
                            <a:avLst/>
                          </a:prstGeom>
                        </pic:spPr>
                      </pic:pic>
                    </a:graphicData>
                  </a:graphic>
                </wp:inline>
              </w:drawing>
            </w:r>
          </w:p>
          <w:p w14:paraId="2CE6257D">
            <w:pPr>
              <w:numPr>
                <w:ilvl w:val="0"/>
                <w:numId w:val="0"/>
              </w:numPr>
              <w:spacing w:line="240" w:lineRule="auto"/>
              <w:ind w:right="0" w:rightChars="0"/>
              <w:jc w:val="center"/>
              <w:rPr>
                <w:rFonts w:hint="default" w:ascii="Times New Roman" w:hAnsi="Times New Roman" w:eastAsia="宋体" w:cs="Times New Roman"/>
                <w:b w:val="0"/>
                <w:bCs w:val="0"/>
                <w:color w:val="auto"/>
                <w:sz w:val="21"/>
                <w:szCs w:val="21"/>
                <w:highlight w:val="magenta"/>
                <w:vertAlign w:val="baseline"/>
                <w:lang w:val="en-US" w:eastAsia="zh-CN"/>
              </w:rPr>
            </w:pPr>
            <w:r>
              <w:rPr>
                <w:rFonts w:hint="default" w:ascii="Times New Roman" w:hAnsi="Times New Roman" w:eastAsia="宋体" w:cs="Times New Roman"/>
                <w:b w:val="0"/>
                <w:bCs w:val="0"/>
                <w:color w:val="auto"/>
                <w:kern w:val="2"/>
                <w:sz w:val="21"/>
                <w:szCs w:val="21"/>
                <w:lang w:val="en-US" w:eastAsia="zh-CN" w:bidi="mn-Mong-CN"/>
              </w:rPr>
              <w:t>12#样方</w:t>
            </w:r>
          </w:p>
        </w:tc>
      </w:tr>
      <w:tr w14:paraId="0706B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5" w:type="dxa"/>
          </w:tcPr>
          <w:p w14:paraId="61854591">
            <w:pPr>
              <w:numPr>
                <w:ilvl w:val="0"/>
                <w:numId w:val="0"/>
              </w:numPr>
              <w:spacing w:line="240" w:lineRule="auto"/>
              <w:ind w:right="0" w:rightChars="0"/>
              <w:jc w:val="center"/>
              <w:rPr>
                <w:rFonts w:hint="default" w:ascii="Times New Roman" w:hAnsi="Times New Roman" w:eastAsia="宋体" w:cs="Times New Roman"/>
                <w:b w:val="0"/>
                <w:bCs w:val="0"/>
                <w:color w:val="auto"/>
                <w:kern w:val="0"/>
                <w:sz w:val="21"/>
                <w:szCs w:val="21"/>
                <w:lang w:eastAsia="zh-CN"/>
              </w:rPr>
            </w:pPr>
            <w:r>
              <w:rPr>
                <w:rFonts w:hint="default" w:ascii="Times New Roman" w:hAnsi="Times New Roman" w:eastAsia="宋体" w:cs="Times New Roman"/>
                <w:b w:val="0"/>
                <w:bCs w:val="0"/>
                <w:color w:val="auto"/>
                <w:kern w:val="0"/>
                <w:sz w:val="21"/>
                <w:szCs w:val="21"/>
                <w:lang w:eastAsia="zh-CN"/>
              </w:rPr>
              <w:drawing>
                <wp:inline distT="0" distB="0" distL="114300" distR="114300">
                  <wp:extent cx="2867660" cy="1993900"/>
                  <wp:effectExtent l="0" t="0" r="8890" b="6350"/>
                  <wp:docPr id="42" name="图片 42" descr="eed4eb372f0398b7209385d6466db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eed4eb372f0398b7209385d6466dbd7"/>
                          <pic:cNvPicPr>
                            <a:picLocks noChangeAspect="1"/>
                          </pic:cNvPicPr>
                        </pic:nvPicPr>
                        <pic:blipFill>
                          <a:blip r:embed="rId53"/>
                          <a:srcRect l="14566" t="2156" r="25905"/>
                          <a:stretch>
                            <a:fillRect/>
                          </a:stretch>
                        </pic:blipFill>
                        <pic:spPr>
                          <a:xfrm>
                            <a:off x="0" y="0"/>
                            <a:ext cx="2867660" cy="1993900"/>
                          </a:xfrm>
                          <a:prstGeom prst="rect">
                            <a:avLst/>
                          </a:prstGeom>
                        </pic:spPr>
                      </pic:pic>
                    </a:graphicData>
                  </a:graphic>
                </wp:inline>
              </w:drawing>
            </w:r>
          </w:p>
          <w:p w14:paraId="6565772D">
            <w:pPr>
              <w:numPr>
                <w:ilvl w:val="0"/>
                <w:numId w:val="0"/>
              </w:numPr>
              <w:spacing w:line="240" w:lineRule="auto"/>
              <w:ind w:right="0" w:rightChars="0"/>
              <w:jc w:val="center"/>
              <w:rPr>
                <w:rFonts w:hint="default" w:ascii="Times New Roman" w:hAnsi="Times New Roman" w:eastAsia="宋体" w:cs="Times New Roman"/>
                <w:b w:val="0"/>
                <w:bCs w:val="0"/>
                <w:color w:val="auto"/>
                <w:kern w:val="2"/>
                <w:sz w:val="21"/>
                <w:szCs w:val="21"/>
                <w:lang w:val="en-US" w:eastAsia="zh-CN" w:bidi="mn-Mong-CN"/>
              </w:rPr>
            </w:pPr>
            <w:r>
              <w:rPr>
                <w:rFonts w:hint="default" w:ascii="Times New Roman" w:hAnsi="Times New Roman" w:eastAsia="宋体" w:cs="Times New Roman"/>
                <w:b w:val="0"/>
                <w:bCs w:val="0"/>
                <w:color w:val="auto"/>
                <w:kern w:val="2"/>
                <w:sz w:val="21"/>
                <w:szCs w:val="21"/>
                <w:lang w:val="en-US" w:eastAsia="zh-CN" w:bidi="mn-Mong-CN"/>
              </w:rPr>
              <w:t>13#样方</w:t>
            </w:r>
          </w:p>
        </w:tc>
        <w:tc>
          <w:tcPr>
            <w:tcW w:w="4375" w:type="dxa"/>
          </w:tcPr>
          <w:p w14:paraId="6A990B2C">
            <w:pPr>
              <w:numPr>
                <w:ilvl w:val="0"/>
                <w:numId w:val="0"/>
              </w:numPr>
              <w:spacing w:line="240" w:lineRule="auto"/>
              <w:ind w:right="0" w:rightChars="0"/>
              <w:jc w:val="center"/>
              <w:rPr>
                <w:rFonts w:hint="default" w:ascii="Times New Roman" w:hAnsi="Times New Roman" w:eastAsia="宋体" w:cs="Times New Roman"/>
                <w:b w:val="0"/>
                <w:bCs w:val="0"/>
                <w:color w:val="auto"/>
                <w:kern w:val="2"/>
                <w:sz w:val="21"/>
                <w:szCs w:val="21"/>
                <w:lang w:val="en-US" w:eastAsia="zh-CN" w:bidi="mn-Mong-CN"/>
              </w:rPr>
            </w:pPr>
            <w:r>
              <w:rPr>
                <w:rFonts w:hint="default" w:ascii="Times New Roman" w:hAnsi="Times New Roman" w:eastAsia="宋体" w:cs="Times New Roman"/>
                <w:b w:val="0"/>
                <w:bCs w:val="0"/>
                <w:color w:val="auto"/>
                <w:kern w:val="0"/>
                <w:sz w:val="21"/>
                <w:szCs w:val="21"/>
                <w:lang w:eastAsia="zh-CN"/>
              </w:rPr>
              <w:drawing>
                <wp:inline distT="0" distB="0" distL="114300" distR="114300">
                  <wp:extent cx="2657475" cy="2007870"/>
                  <wp:effectExtent l="0" t="0" r="9525" b="11430"/>
                  <wp:docPr id="43" name="图片 43" descr="591f1614baf4f94297834e57132cf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591f1614baf4f94297834e57132cf46"/>
                          <pic:cNvPicPr>
                            <a:picLocks noChangeAspect="1"/>
                          </pic:cNvPicPr>
                        </pic:nvPicPr>
                        <pic:blipFill>
                          <a:blip r:embed="rId54"/>
                          <a:srcRect r="27376"/>
                          <a:stretch>
                            <a:fillRect/>
                          </a:stretch>
                        </pic:blipFill>
                        <pic:spPr>
                          <a:xfrm>
                            <a:off x="0" y="0"/>
                            <a:ext cx="2657475" cy="2007870"/>
                          </a:xfrm>
                          <a:prstGeom prst="rect">
                            <a:avLst/>
                          </a:prstGeom>
                        </pic:spPr>
                      </pic:pic>
                    </a:graphicData>
                  </a:graphic>
                </wp:inline>
              </w:drawing>
            </w:r>
            <w:r>
              <w:rPr>
                <w:rFonts w:hint="default" w:ascii="Times New Roman" w:hAnsi="Times New Roman" w:eastAsia="宋体" w:cs="Times New Roman"/>
                <w:b w:val="0"/>
                <w:bCs w:val="0"/>
                <w:color w:val="auto"/>
                <w:kern w:val="2"/>
                <w:sz w:val="21"/>
                <w:szCs w:val="21"/>
                <w:lang w:val="en-US" w:eastAsia="zh-CN" w:bidi="mn-Mong-CN"/>
              </w:rPr>
              <w:t>14#样方</w:t>
            </w:r>
          </w:p>
        </w:tc>
      </w:tr>
      <w:tr w14:paraId="17825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5" w:type="dxa"/>
          </w:tcPr>
          <w:p w14:paraId="73739924">
            <w:pPr>
              <w:numPr>
                <w:ilvl w:val="0"/>
                <w:numId w:val="0"/>
              </w:numPr>
              <w:spacing w:line="240" w:lineRule="auto"/>
              <w:ind w:right="0" w:rightChars="0"/>
              <w:jc w:val="center"/>
              <w:rPr>
                <w:rFonts w:hint="default" w:ascii="Times New Roman" w:hAnsi="Times New Roman" w:eastAsia="宋体" w:cs="Times New Roman"/>
                <w:b w:val="0"/>
                <w:bCs w:val="0"/>
                <w:color w:val="auto"/>
                <w:kern w:val="0"/>
                <w:sz w:val="21"/>
                <w:szCs w:val="21"/>
                <w:lang w:eastAsia="zh-CN"/>
              </w:rPr>
            </w:pPr>
            <w:r>
              <w:rPr>
                <w:rFonts w:hint="default" w:ascii="Times New Roman" w:hAnsi="Times New Roman" w:eastAsia="宋体" w:cs="Times New Roman"/>
                <w:b w:val="0"/>
                <w:bCs w:val="0"/>
                <w:color w:val="auto"/>
                <w:kern w:val="0"/>
                <w:sz w:val="21"/>
                <w:szCs w:val="21"/>
                <w:lang w:eastAsia="zh-CN"/>
              </w:rPr>
              <w:drawing>
                <wp:inline distT="0" distB="0" distL="114300" distR="114300">
                  <wp:extent cx="2854325" cy="1938655"/>
                  <wp:effectExtent l="0" t="0" r="3175" b="4445"/>
                  <wp:docPr id="44" name="图片 44" descr="373402b683fec7a075b963e72c80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373402b683fec7a075b963e72c80479"/>
                          <pic:cNvPicPr>
                            <a:picLocks noChangeAspect="1"/>
                          </pic:cNvPicPr>
                        </pic:nvPicPr>
                        <pic:blipFill>
                          <a:blip r:embed="rId55"/>
                          <a:srcRect r="26400"/>
                          <a:stretch>
                            <a:fillRect/>
                          </a:stretch>
                        </pic:blipFill>
                        <pic:spPr>
                          <a:xfrm>
                            <a:off x="0" y="0"/>
                            <a:ext cx="2854325" cy="1938655"/>
                          </a:xfrm>
                          <a:prstGeom prst="rect">
                            <a:avLst/>
                          </a:prstGeom>
                        </pic:spPr>
                      </pic:pic>
                    </a:graphicData>
                  </a:graphic>
                </wp:inline>
              </w:drawing>
            </w:r>
          </w:p>
          <w:p w14:paraId="4A20659A">
            <w:pPr>
              <w:numPr>
                <w:ilvl w:val="0"/>
                <w:numId w:val="0"/>
              </w:numPr>
              <w:spacing w:line="240" w:lineRule="auto"/>
              <w:ind w:right="0" w:rightChars="0"/>
              <w:jc w:val="center"/>
              <w:rPr>
                <w:rFonts w:hint="default" w:ascii="Times New Roman" w:hAnsi="Times New Roman" w:eastAsia="宋体" w:cs="Times New Roman"/>
                <w:b w:val="0"/>
                <w:bCs w:val="0"/>
                <w:color w:val="auto"/>
                <w:kern w:val="2"/>
                <w:sz w:val="21"/>
                <w:szCs w:val="21"/>
                <w:lang w:val="en-US" w:eastAsia="zh-CN" w:bidi="mn-Mong-CN"/>
              </w:rPr>
            </w:pPr>
            <w:r>
              <w:rPr>
                <w:rFonts w:hint="default" w:ascii="Times New Roman" w:hAnsi="Times New Roman" w:eastAsia="宋体" w:cs="Times New Roman"/>
                <w:b w:val="0"/>
                <w:bCs w:val="0"/>
                <w:color w:val="auto"/>
                <w:kern w:val="2"/>
                <w:sz w:val="21"/>
                <w:szCs w:val="21"/>
                <w:lang w:val="en-US" w:eastAsia="zh-CN" w:bidi="mn-Mong-CN"/>
              </w:rPr>
              <w:t>15#样方</w:t>
            </w:r>
          </w:p>
        </w:tc>
        <w:tc>
          <w:tcPr>
            <w:tcW w:w="4375" w:type="dxa"/>
          </w:tcPr>
          <w:p w14:paraId="496B0D9E">
            <w:pPr>
              <w:numPr>
                <w:ilvl w:val="0"/>
                <w:numId w:val="0"/>
              </w:numPr>
              <w:spacing w:line="240" w:lineRule="auto"/>
              <w:ind w:right="0" w:rightChars="0"/>
              <w:jc w:val="center"/>
              <w:rPr>
                <w:rFonts w:hint="default" w:ascii="Times New Roman" w:hAnsi="Times New Roman" w:eastAsia="宋体" w:cs="Times New Roman"/>
                <w:b w:val="0"/>
                <w:bCs w:val="0"/>
                <w:color w:val="auto"/>
                <w:kern w:val="2"/>
                <w:sz w:val="21"/>
                <w:szCs w:val="21"/>
                <w:lang w:val="en-US" w:eastAsia="zh-CN" w:bidi="mn-Mong-CN"/>
              </w:rPr>
            </w:pPr>
            <w:r>
              <w:rPr>
                <w:rFonts w:hint="default" w:ascii="Times New Roman" w:hAnsi="Times New Roman" w:eastAsia="宋体" w:cs="Times New Roman"/>
                <w:b w:val="0"/>
                <w:bCs w:val="0"/>
                <w:color w:val="auto"/>
                <w:kern w:val="0"/>
                <w:sz w:val="21"/>
                <w:szCs w:val="21"/>
                <w:lang w:eastAsia="zh-CN"/>
              </w:rPr>
              <w:drawing>
                <wp:inline distT="0" distB="0" distL="114300" distR="114300">
                  <wp:extent cx="2773045" cy="1949450"/>
                  <wp:effectExtent l="0" t="0" r="8255" b="12700"/>
                  <wp:docPr id="35" name="图片 35" descr="d2d8fb9c9ecabbc48723310741c7a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d2d8fb9c9ecabbc48723310741c7aa0"/>
                          <pic:cNvPicPr>
                            <a:picLocks noChangeAspect="1"/>
                          </pic:cNvPicPr>
                        </pic:nvPicPr>
                        <pic:blipFill>
                          <a:blip r:embed="rId56"/>
                          <a:srcRect l="19307" t="36523" r="26006"/>
                          <a:stretch>
                            <a:fillRect/>
                          </a:stretch>
                        </pic:blipFill>
                        <pic:spPr>
                          <a:xfrm>
                            <a:off x="0" y="0"/>
                            <a:ext cx="2773045" cy="1949450"/>
                          </a:xfrm>
                          <a:prstGeom prst="rect">
                            <a:avLst/>
                          </a:prstGeom>
                        </pic:spPr>
                      </pic:pic>
                    </a:graphicData>
                  </a:graphic>
                </wp:inline>
              </w:drawing>
            </w:r>
            <w:r>
              <w:rPr>
                <w:rFonts w:hint="default" w:ascii="Times New Roman" w:hAnsi="Times New Roman" w:eastAsia="宋体" w:cs="Times New Roman"/>
                <w:b w:val="0"/>
                <w:bCs w:val="0"/>
                <w:color w:val="auto"/>
                <w:kern w:val="2"/>
                <w:sz w:val="21"/>
                <w:szCs w:val="21"/>
                <w:lang w:val="en-US" w:eastAsia="zh-CN" w:bidi="mn-Mong-CN"/>
              </w:rPr>
              <w:t>16#样方</w:t>
            </w:r>
          </w:p>
        </w:tc>
      </w:tr>
      <w:tr w14:paraId="2D647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5" w:type="dxa"/>
          </w:tcPr>
          <w:p w14:paraId="7173F6B7">
            <w:pPr>
              <w:numPr>
                <w:ilvl w:val="0"/>
                <w:numId w:val="0"/>
              </w:numPr>
              <w:spacing w:line="240" w:lineRule="auto"/>
              <w:ind w:right="0" w:rightChars="0"/>
              <w:jc w:val="center"/>
              <w:rPr>
                <w:rFonts w:hint="default" w:ascii="Times New Roman" w:hAnsi="Times New Roman" w:eastAsia="宋体" w:cs="Times New Roman"/>
                <w:b w:val="0"/>
                <w:bCs w:val="0"/>
                <w:color w:val="auto"/>
                <w:kern w:val="0"/>
                <w:sz w:val="21"/>
                <w:szCs w:val="21"/>
                <w:lang w:eastAsia="zh-CN"/>
              </w:rPr>
            </w:pPr>
            <w:r>
              <w:rPr>
                <w:rFonts w:hint="default" w:ascii="Times New Roman" w:hAnsi="Times New Roman" w:eastAsia="宋体" w:cs="Times New Roman"/>
                <w:b w:val="0"/>
                <w:bCs w:val="0"/>
                <w:color w:val="auto"/>
                <w:kern w:val="0"/>
                <w:sz w:val="21"/>
                <w:szCs w:val="21"/>
                <w:lang w:eastAsia="zh-CN"/>
              </w:rPr>
              <w:drawing>
                <wp:inline distT="0" distB="0" distL="114300" distR="114300">
                  <wp:extent cx="2840355" cy="2178685"/>
                  <wp:effectExtent l="0" t="0" r="17145" b="12065"/>
                  <wp:docPr id="45" name="图片 45" descr="43446760a88a8a498e370d4a2023e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43446760a88a8a498e370d4a2023e23"/>
                          <pic:cNvPicPr>
                            <a:picLocks noChangeAspect="1"/>
                          </pic:cNvPicPr>
                        </pic:nvPicPr>
                        <pic:blipFill>
                          <a:blip r:embed="rId57"/>
                          <a:srcRect l="19938" t="14555" r="36255" b="12463"/>
                          <a:stretch>
                            <a:fillRect/>
                          </a:stretch>
                        </pic:blipFill>
                        <pic:spPr>
                          <a:xfrm>
                            <a:off x="0" y="0"/>
                            <a:ext cx="2840355" cy="2178685"/>
                          </a:xfrm>
                          <a:prstGeom prst="rect">
                            <a:avLst/>
                          </a:prstGeom>
                        </pic:spPr>
                      </pic:pic>
                    </a:graphicData>
                  </a:graphic>
                </wp:inline>
              </w:drawing>
            </w:r>
          </w:p>
          <w:p w14:paraId="38C4DED9">
            <w:pPr>
              <w:numPr>
                <w:ilvl w:val="0"/>
                <w:numId w:val="0"/>
              </w:numPr>
              <w:spacing w:line="240" w:lineRule="auto"/>
              <w:ind w:right="0" w:rightChars="0"/>
              <w:jc w:val="center"/>
              <w:rPr>
                <w:rFonts w:hint="default" w:ascii="Times New Roman" w:hAnsi="Times New Roman" w:eastAsia="宋体" w:cs="Times New Roman"/>
                <w:b w:val="0"/>
                <w:bCs w:val="0"/>
                <w:color w:val="auto"/>
                <w:kern w:val="2"/>
                <w:sz w:val="21"/>
                <w:szCs w:val="21"/>
                <w:lang w:val="en-US" w:eastAsia="zh-CN" w:bidi="mn-Mong-CN"/>
              </w:rPr>
            </w:pPr>
            <w:r>
              <w:rPr>
                <w:rFonts w:hint="default" w:ascii="Times New Roman" w:hAnsi="Times New Roman" w:eastAsia="宋体" w:cs="Times New Roman"/>
                <w:b w:val="0"/>
                <w:bCs w:val="0"/>
                <w:color w:val="auto"/>
                <w:kern w:val="2"/>
                <w:sz w:val="21"/>
                <w:szCs w:val="21"/>
                <w:lang w:val="en-US" w:eastAsia="zh-CN" w:bidi="mn-Mong-CN"/>
              </w:rPr>
              <w:t>17#样方</w:t>
            </w:r>
          </w:p>
        </w:tc>
        <w:tc>
          <w:tcPr>
            <w:tcW w:w="4375" w:type="dxa"/>
          </w:tcPr>
          <w:p w14:paraId="503E1DC2">
            <w:pPr>
              <w:numPr>
                <w:ilvl w:val="0"/>
                <w:numId w:val="0"/>
              </w:numPr>
              <w:spacing w:line="240" w:lineRule="auto"/>
              <w:ind w:right="0" w:rightChars="0"/>
              <w:jc w:val="center"/>
              <w:rPr>
                <w:rFonts w:hint="default" w:ascii="Times New Roman" w:hAnsi="Times New Roman" w:eastAsia="宋体" w:cs="Times New Roman"/>
                <w:b w:val="0"/>
                <w:bCs w:val="0"/>
                <w:color w:val="auto"/>
                <w:kern w:val="0"/>
                <w:sz w:val="21"/>
                <w:szCs w:val="21"/>
                <w:lang w:eastAsia="zh-CN"/>
              </w:rPr>
            </w:pPr>
            <w:r>
              <w:rPr>
                <w:rFonts w:hint="default" w:ascii="Times New Roman" w:hAnsi="Times New Roman" w:eastAsia="宋体" w:cs="Times New Roman"/>
                <w:b w:val="0"/>
                <w:bCs w:val="0"/>
                <w:color w:val="auto"/>
                <w:kern w:val="0"/>
                <w:sz w:val="21"/>
                <w:szCs w:val="21"/>
                <w:lang w:eastAsia="zh-CN"/>
              </w:rPr>
              <w:drawing>
                <wp:inline distT="0" distB="0" distL="114300" distR="114300">
                  <wp:extent cx="2640330" cy="2138680"/>
                  <wp:effectExtent l="0" t="0" r="7620" b="13970"/>
                  <wp:docPr id="46" name="图片 46" descr="43446760a88a8a498e370d4a2023e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43446760a88a8a498e370d4a2023e23"/>
                          <pic:cNvPicPr>
                            <a:picLocks noChangeAspect="1"/>
                          </pic:cNvPicPr>
                        </pic:nvPicPr>
                        <pic:blipFill>
                          <a:blip r:embed="rId57"/>
                          <a:srcRect l="61967" t="11264" b="18127"/>
                          <a:stretch>
                            <a:fillRect/>
                          </a:stretch>
                        </pic:blipFill>
                        <pic:spPr>
                          <a:xfrm>
                            <a:off x="0" y="0"/>
                            <a:ext cx="2640330" cy="2138680"/>
                          </a:xfrm>
                          <a:prstGeom prst="rect">
                            <a:avLst/>
                          </a:prstGeom>
                        </pic:spPr>
                      </pic:pic>
                    </a:graphicData>
                  </a:graphic>
                </wp:inline>
              </w:drawing>
            </w:r>
          </w:p>
          <w:p w14:paraId="247207BB">
            <w:pPr>
              <w:numPr>
                <w:ilvl w:val="0"/>
                <w:numId w:val="0"/>
              </w:numPr>
              <w:spacing w:line="240" w:lineRule="auto"/>
              <w:ind w:right="0" w:rightChars="0"/>
              <w:jc w:val="center"/>
              <w:rPr>
                <w:rFonts w:hint="default" w:ascii="Times New Roman" w:hAnsi="Times New Roman" w:eastAsia="宋体" w:cs="Times New Roman"/>
                <w:b w:val="0"/>
                <w:bCs w:val="0"/>
                <w:color w:val="auto"/>
                <w:kern w:val="2"/>
                <w:sz w:val="21"/>
                <w:szCs w:val="21"/>
                <w:lang w:val="en-US" w:eastAsia="zh-CN" w:bidi="mn-Mong-CN"/>
              </w:rPr>
            </w:pPr>
            <w:r>
              <w:rPr>
                <w:rFonts w:hint="default" w:ascii="Times New Roman" w:hAnsi="Times New Roman" w:eastAsia="宋体" w:cs="Times New Roman"/>
                <w:b w:val="0"/>
                <w:bCs w:val="0"/>
                <w:color w:val="auto"/>
                <w:kern w:val="2"/>
                <w:sz w:val="21"/>
                <w:szCs w:val="21"/>
                <w:lang w:val="en-US" w:eastAsia="zh-CN" w:bidi="mn-Mong-CN"/>
              </w:rPr>
              <w:t>18#样方</w:t>
            </w:r>
          </w:p>
        </w:tc>
      </w:tr>
    </w:tbl>
    <w:p w14:paraId="0B22E265">
      <w:pPr>
        <w:jc w:val="center"/>
        <w:rPr>
          <w:rFonts w:hint="eastAsia"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图</w:t>
      </w:r>
      <w:r>
        <w:rPr>
          <w:rFonts w:hint="eastAsia" w:cs="Times New Roman"/>
          <w:b/>
          <w:bCs/>
          <w:color w:val="auto"/>
          <w:kern w:val="2"/>
          <w:sz w:val="21"/>
          <w:szCs w:val="21"/>
          <w:highlight w:val="none"/>
          <w:lang w:val="en-US" w:eastAsia="zh-CN" w:bidi="ar-SA"/>
        </w:rPr>
        <w:t>6</w:t>
      </w:r>
      <w:r>
        <w:rPr>
          <w:rFonts w:hint="eastAsia" w:ascii="Times New Roman" w:hAnsi="Times New Roman" w:eastAsia="宋体" w:cs="Times New Roman"/>
          <w:b/>
          <w:bCs/>
          <w:color w:val="auto"/>
          <w:kern w:val="2"/>
          <w:sz w:val="21"/>
          <w:szCs w:val="21"/>
          <w:highlight w:val="none"/>
          <w:lang w:val="en-US" w:eastAsia="zh-CN" w:bidi="ar-SA"/>
        </w:rPr>
        <w:t xml:space="preserve">    样地调查现场照片</w:t>
      </w:r>
    </w:p>
    <w:p w14:paraId="631F629E">
      <w:pPr>
        <w:widowControl w:val="0"/>
        <w:adjustRightInd w:val="0"/>
        <w:snapToGrid w:val="0"/>
        <w:spacing w:line="240" w:lineRule="auto"/>
        <w:jc w:val="center"/>
        <w:rPr>
          <w:rFonts w:hint="default" w:ascii="Times New Roman" w:hAnsi="Times New Roman" w:eastAsia="宋体" w:cs="Times New Roman"/>
          <w:b w:val="0"/>
          <w:color w:val="auto"/>
          <w:kern w:val="2"/>
          <w:sz w:val="21"/>
          <w:szCs w:val="21"/>
          <w:lang w:val="en-US" w:eastAsia="zh-CN" w:bidi="mn-Mong-CN"/>
        </w:rPr>
      </w:pPr>
      <w:r>
        <w:rPr>
          <w:rFonts w:hint="default" w:ascii="Times New Roman" w:hAnsi="Times New Roman" w:eastAsia="宋体" w:cs="Times New Roman"/>
          <w:b/>
          <w:color w:val="auto"/>
          <w:kern w:val="2"/>
          <w:sz w:val="21"/>
          <w:szCs w:val="21"/>
          <w:lang w:val="en-US" w:eastAsia="zh-CN" w:bidi="mn-Mong-CN"/>
        </w:rPr>
        <w:t>表5    样方调查表（1#样方）</w:t>
      </w:r>
    </w:p>
    <w:tbl>
      <w:tblPr>
        <w:tblStyle w:val="20"/>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28"/>
        <w:gridCol w:w="1200"/>
        <w:gridCol w:w="812"/>
        <w:gridCol w:w="1534"/>
        <w:gridCol w:w="794"/>
        <w:gridCol w:w="769"/>
        <w:gridCol w:w="772"/>
        <w:gridCol w:w="1080"/>
        <w:gridCol w:w="1071"/>
      </w:tblGrid>
      <w:tr w14:paraId="7F9783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567" w:type="pct"/>
            <w:tcBorders>
              <w:top w:val="single" w:color="auto" w:sz="6" w:space="0"/>
              <w:left w:val="single" w:color="auto" w:sz="6" w:space="0"/>
              <w:bottom w:val="single" w:color="auto" w:sz="6" w:space="0"/>
              <w:right w:val="single" w:color="auto" w:sz="6" w:space="0"/>
            </w:tcBorders>
            <w:shd w:val="clear" w:color="auto" w:fill="auto"/>
            <w:vAlign w:val="center"/>
          </w:tcPr>
          <w:p w14:paraId="3F175893">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样方编号：1#</w:t>
            </w:r>
          </w:p>
        </w:tc>
        <w:tc>
          <w:tcPr>
            <w:tcW w:w="662" w:type="pct"/>
            <w:tcBorders>
              <w:top w:val="single" w:color="auto" w:sz="6" w:space="0"/>
              <w:left w:val="single" w:color="auto" w:sz="6" w:space="0"/>
              <w:bottom w:val="single" w:color="auto" w:sz="6" w:space="0"/>
              <w:right w:val="single" w:color="auto" w:sz="6" w:space="0"/>
            </w:tcBorders>
            <w:shd w:val="clear" w:color="auto" w:fill="auto"/>
            <w:vAlign w:val="center"/>
          </w:tcPr>
          <w:p w14:paraId="066CECB8">
            <w:pPr>
              <w:widowControl/>
              <w:spacing w:line="240" w:lineRule="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调查时间：202</w:t>
            </w:r>
            <w:r>
              <w:rPr>
                <w:rFonts w:hint="default" w:ascii="Times New Roman" w:hAnsi="Times New Roman" w:eastAsia="宋体" w:cs="Times New Roman"/>
                <w:color w:val="auto"/>
                <w:kern w:val="0"/>
                <w:sz w:val="21"/>
                <w:szCs w:val="21"/>
                <w:lang w:val="en-US" w:eastAsia="zh-CN"/>
              </w:rPr>
              <w:t>4</w:t>
            </w:r>
            <w:r>
              <w:rPr>
                <w:rFonts w:hint="default" w:ascii="Times New Roman" w:hAnsi="Times New Roman" w:eastAsia="宋体" w:cs="Times New Roman"/>
                <w:color w:val="auto"/>
                <w:kern w:val="0"/>
                <w:sz w:val="21"/>
                <w:szCs w:val="21"/>
              </w:rPr>
              <w:t>.7.10</w:t>
            </w:r>
          </w:p>
        </w:tc>
        <w:tc>
          <w:tcPr>
            <w:tcW w:w="1294"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4608F498">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调查地点：</w:t>
            </w:r>
            <w:r>
              <w:rPr>
                <w:rFonts w:hint="default" w:ascii="Times New Roman" w:hAnsi="Times New Roman" w:eastAsia="宋体" w:cs="Times New Roman"/>
                <w:color w:val="auto"/>
                <w:kern w:val="0"/>
                <w:sz w:val="21"/>
                <w:szCs w:val="21"/>
                <w:lang w:val="en-US" w:eastAsia="zh-CN"/>
              </w:rPr>
              <w:t>乌审旗</w:t>
            </w:r>
          </w:p>
        </w:tc>
        <w:tc>
          <w:tcPr>
            <w:tcW w:w="2475" w:type="pct"/>
            <w:gridSpan w:val="5"/>
            <w:tcBorders>
              <w:top w:val="single" w:color="auto" w:sz="6" w:space="0"/>
              <w:left w:val="single" w:color="auto" w:sz="6" w:space="0"/>
              <w:bottom w:val="single" w:color="auto" w:sz="6" w:space="0"/>
              <w:right w:val="single" w:color="auto" w:sz="6" w:space="0"/>
            </w:tcBorders>
            <w:shd w:val="clear" w:color="auto" w:fill="auto"/>
            <w:vAlign w:val="center"/>
          </w:tcPr>
          <w:p w14:paraId="52A55794">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地理坐标：E</w:t>
            </w:r>
            <w:r>
              <w:rPr>
                <w:rFonts w:hint="default" w:ascii="Times New Roman" w:hAnsi="Times New Roman" w:eastAsia="宋体" w:cs="Times New Roman"/>
                <w:color w:val="auto"/>
                <w:kern w:val="0"/>
                <w:sz w:val="21"/>
                <w:szCs w:val="21"/>
                <w:lang w:val="en-US" w:eastAsia="zh-CN"/>
              </w:rPr>
              <w:t>108.95420668</w:t>
            </w:r>
            <w:r>
              <w:rPr>
                <w:rFonts w:hint="default" w:ascii="Times New Roman" w:hAnsi="Times New Roman" w:eastAsia="宋体" w:cs="Times New Roman"/>
                <w:color w:val="auto"/>
                <w:kern w:val="0"/>
                <w:sz w:val="21"/>
                <w:szCs w:val="21"/>
              </w:rPr>
              <w:t>°，N</w:t>
            </w:r>
            <w:r>
              <w:rPr>
                <w:rFonts w:hint="default" w:ascii="Times New Roman" w:hAnsi="Times New Roman" w:eastAsia="宋体" w:cs="Times New Roman"/>
                <w:color w:val="auto"/>
                <w:kern w:val="0"/>
                <w:sz w:val="21"/>
                <w:szCs w:val="21"/>
                <w:lang w:val="en-US" w:eastAsia="zh-CN"/>
              </w:rPr>
              <w:t>38.33420047</w:t>
            </w:r>
            <w:r>
              <w:rPr>
                <w:rFonts w:hint="default" w:ascii="Times New Roman" w:hAnsi="Times New Roman" w:eastAsia="宋体" w:cs="Times New Roman"/>
                <w:color w:val="auto"/>
                <w:kern w:val="0"/>
                <w:sz w:val="21"/>
                <w:szCs w:val="21"/>
              </w:rPr>
              <w:t>°</w:t>
            </w:r>
          </w:p>
        </w:tc>
      </w:tr>
      <w:tr w14:paraId="647781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67" w:type="pct"/>
            <w:tcBorders>
              <w:top w:val="single" w:color="auto" w:sz="6" w:space="0"/>
              <w:left w:val="single" w:color="auto" w:sz="6" w:space="0"/>
              <w:bottom w:val="single" w:color="auto" w:sz="6" w:space="0"/>
              <w:right w:val="single" w:color="auto" w:sz="6" w:space="0"/>
            </w:tcBorders>
            <w:shd w:val="clear" w:color="auto" w:fill="auto"/>
            <w:vAlign w:val="center"/>
          </w:tcPr>
          <w:p w14:paraId="5ED81398">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样方大小</w:t>
            </w:r>
          </w:p>
        </w:tc>
        <w:tc>
          <w:tcPr>
            <w:tcW w:w="662" w:type="pct"/>
            <w:tcBorders>
              <w:top w:val="single" w:color="auto" w:sz="6" w:space="0"/>
              <w:left w:val="single" w:color="auto" w:sz="6" w:space="0"/>
              <w:bottom w:val="single" w:color="auto" w:sz="6" w:space="0"/>
              <w:right w:val="single" w:color="auto" w:sz="6" w:space="0"/>
            </w:tcBorders>
            <w:shd w:val="clear" w:color="auto" w:fill="auto"/>
            <w:vAlign w:val="center"/>
          </w:tcPr>
          <w:p w14:paraId="7B0A52B6">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w:t>
            </w:r>
            <w:r>
              <w:rPr>
                <w:rFonts w:hint="default" w:ascii="Times New Roman" w:hAnsi="Times New Roman" w:eastAsia="宋体" w:cs="Times New Roman"/>
                <w:color w:val="auto"/>
                <w:kern w:val="0"/>
                <w:sz w:val="21"/>
                <w:szCs w:val="21"/>
              </w:rPr>
              <w:t>m*</w:t>
            </w:r>
            <w:r>
              <w:rPr>
                <w:rFonts w:hint="default" w:ascii="Times New Roman" w:hAnsi="Times New Roman" w:eastAsia="宋体" w:cs="Times New Roman"/>
                <w:color w:val="auto"/>
                <w:kern w:val="0"/>
                <w:sz w:val="21"/>
                <w:szCs w:val="21"/>
                <w:lang w:val="en-US" w:eastAsia="zh-CN"/>
              </w:rPr>
              <w:t>1</w:t>
            </w:r>
            <w:r>
              <w:rPr>
                <w:rFonts w:hint="default" w:ascii="Times New Roman" w:hAnsi="Times New Roman" w:eastAsia="宋体" w:cs="Times New Roman"/>
                <w:color w:val="auto"/>
                <w:kern w:val="0"/>
                <w:sz w:val="21"/>
                <w:szCs w:val="21"/>
              </w:rPr>
              <w:t>m</w:t>
            </w:r>
          </w:p>
        </w:tc>
        <w:tc>
          <w:tcPr>
            <w:tcW w:w="3769" w:type="pct"/>
            <w:gridSpan w:val="7"/>
            <w:tcBorders>
              <w:top w:val="single" w:color="auto" w:sz="6" w:space="0"/>
              <w:left w:val="single" w:color="auto" w:sz="6" w:space="0"/>
              <w:bottom w:val="single" w:color="auto" w:sz="6" w:space="0"/>
              <w:right w:val="single" w:color="auto" w:sz="6" w:space="0"/>
            </w:tcBorders>
            <w:shd w:val="clear" w:color="auto" w:fill="auto"/>
            <w:vAlign w:val="center"/>
          </w:tcPr>
          <w:p w14:paraId="3CCC2C1D">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总盖度：</w:t>
            </w:r>
            <w:r>
              <w:rPr>
                <w:rFonts w:hint="default" w:ascii="Times New Roman" w:hAnsi="Times New Roman" w:eastAsia="宋体" w:cs="Times New Roman"/>
                <w:color w:val="auto"/>
                <w:kern w:val="0"/>
                <w:sz w:val="21"/>
                <w:szCs w:val="21"/>
                <w:lang w:val="en-US" w:eastAsia="zh-CN"/>
              </w:rPr>
              <w:t>50</w:t>
            </w:r>
            <w:r>
              <w:rPr>
                <w:rFonts w:hint="default" w:ascii="Times New Roman" w:hAnsi="Times New Roman" w:eastAsia="宋体" w:cs="Times New Roman"/>
                <w:color w:val="auto"/>
                <w:kern w:val="0"/>
                <w:sz w:val="21"/>
                <w:szCs w:val="21"/>
              </w:rPr>
              <w:t>%</w:t>
            </w:r>
          </w:p>
        </w:tc>
      </w:tr>
      <w:tr w14:paraId="4639CC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67" w:type="pct"/>
            <w:tcBorders>
              <w:top w:val="single" w:color="auto" w:sz="6" w:space="0"/>
              <w:left w:val="single" w:color="auto" w:sz="6" w:space="0"/>
              <w:bottom w:val="single" w:color="auto" w:sz="6" w:space="0"/>
              <w:right w:val="single" w:color="auto" w:sz="6" w:space="0"/>
            </w:tcBorders>
            <w:shd w:val="clear" w:color="auto" w:fill="auto"/>
            <w:vAlign w:val="center"/>
          </w:tcPr>
          <w:p w14:paraId="2D75A1CE">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地形地貌</w:t>
            </w:r>
          </w:p>
        </w:tc>
        <w:tc>
          <w:tcPr>
            <w:tcW w:w="1110"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068B3635">
            <w:pPr>
              <w:widowControl/>
              <w:spacing w:line="240" w:lineRule="auto"/>
              <w:jc w:val="center"/>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沙丘</w:t>
            </w:r>
          </w:p>
        </w:tc>
        <w:tc>
          <w:tcPr>
            <w:tcW w:w="2134" w:type="pct"/>
            <w:gridSpan w:val="4"/>
            <w:tcBorders>
              <w:top w:val="single" w:color="auto" w:sz="6" w:space="0"/>
              <w:left w:val="single" w:color="auto" w:sz="6" w:space="0"/>
              <w:bottom w:val="single" w:color="auto" w:sz="6" w:space="0"/>
              <w:right w:val="single" w:color="auto" w:sz="6" w:space="0"/>
            </w:tcBorders>
            <w:shd w:val="clear" w:color="auto" w:fill="auto"/>
            <w:vAlign w:val="center"/>
          </w:tcPr>
          <w:p w14:paraId="404FE7C6">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海拔：</w:t>
            </w:r>
            <w:r>
              <w:rPr>
                <w:rFonts w:hint="default" w:ascii="Times New Roman" w:hAnsi="Times New Roman" w:eastAsia="宋体" w:cs="Times New Roman"/>
                <w:color w:val="auto"/>
                <w:kern w:val="0"/>
                <w:sz w:val="21"/>
                <w:szCs w:val="21"/>
                <w:lang w:val="en-US" w:eastAsia="zh-CN"/>
              </w:rPr>
              <w:t>1215.0</w:t>
            </w:r>
            <w:r>
              <w:rPr>
                <w:rFonts w:hint="default" w:ascii="Times New Roman" w:hAnsi="Times New Roman" w:eastAsia="宋体" w:cs="Times New Roman"/>
                <w:color w:val="auto"/>
                <w:kern w:val="0"/>
                <w:sz w:val="21"/>
                <w:szCs w:val="21"/>
              </w:rPr>
              <w:t>m</w:t>
            </w:r>
          </w:p>
        </w:tc>
        <w:tc>
          <w:tcPr>
            <w:tcW w:w="1187"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2E4660BC">
            <w:pPr>
              <w:widowControl/>
              <w:spacing w:line="240" w:lineRule="auto"/>
              <w:jc w:val="center"/>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rPr>
              <w:t>坡度坡向：</w:t>
            </w:r>
            <w:r>
              <w:rPr>
                <w:rFonts w:hint="default" w:ascii="Times New Roman" w:hAnsi="Times New Roman" w:eastAsia="宋体" w:cs="Times New Roman"/>
                <w:color w:val="auto"/>
                <w:kern w:val="0"/>
                <w:sz w:val="21"/>
                <w:szCs w:val="21"/>
                <w:lang w:val="en-US" w:eastAsia="zh-CN"/>
              </w:rPr>
              <w:t>平原区</w:t>
            </w:r>
          </w:p>
        </w:tc>
      </w:tr>
      <w:tr w14:paraId="383753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567" w:type="pct"/>
            <w:tcBorders>
              <w:top w:val="single" w:color="auto" w:sz="6" w:space="0"/>
              <w:left w:val="single" w:color="auto" w:sz="6" w:space="0"/>
              <w:bottom w:val="single" w:color="auto" w:sz="6" w:space="0"/>
              <w:right w:val="single" w:color="auto" w:sz="6" w:space="0"/>
            </w:tcBorders>
            <w:shd w:val="clear" w:color="auto" w:fill="auto"/>
            <w:vAlign w:val="center"/>
          </w:tcPr>
          <w:p w14:paraId="6EB9EDB3">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序号</w:t>
            </w:r>
          </w:p>
        </w:tc>
        <w:tc>
          <w:tcPr>
            <w:tcW w:w="662" w:type="pct"/>
            <w:tcBorders>
              <w:top w:val="single" w:color="auto" w:sz="6" w:space="0"/>
              <w:left w:val="single" w:color="auto" w:sz="6" w:space="0"/>
              <w:bottom w:val="single" w:color="auto" w:sz="6" w:space="0"/>
              <w:right w:val="single" w:color="auto" w:sz="6" w:space="0"/>
            </w:tcBorders>
            <w:shd w:val="clear" w:color="auto" w:fill="auto"/>
            <w:vAlign w:val="center"/>
          </w:tcPr>
          <w:p w14:paraId="68A5758A">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植物名称</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62D303FF">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丛数/株数</w:t>
            </w:r>
          </w:p>
        </w:tc>
        <w:tc>
          <w:tcPr>
            <w:tcW w:w="846" w:type="pct"/>
            <w:tcBorders>
              <w:top w:val="single" w:color="auto" w:sz="6" w:space="0"/>
              <w:left w:val="single" w:color="auto" w:sz="6" w:space="0"/>
              <w:bottom w:val="single" w:color="auto" w:sz="6" w:space="0"/>
              <w:right w:val="single" w:color="auto" w:sz="6" w:space="0"/>
            </w:tcBorders>
            <w:shd w:val="clear" w:color="auto" w:fill="auto"/>
            <w:vAlign w:val="center"/>
          </w:tcPr>
          <w:p w14:paraId="0AB590B9">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平均高度（cm）</w:t>
            </w:r>
          </w:p>
        </w:tc>
        <w:tc>
          <w:tcPr>
            <w:tcW w:w="438" w:type="pct"/>
            <w:tcBorders>
              <w:top w:val="single" w:color="auto" w:sz="6" w:space="0"/>
              <w:left w:val="single" w:color="auto" w:sz="6" w:space="0"/>
              <w:bottom w:val="single" w:color="auto" w:sz="6" w:space="0"/>
              <w:right w:val="single" w:color="auto" w:sz="6" w:space="0"/>
            </w:tcBorders>
            <w:shd w:val="clear" w:color="auto" w:fill="auto"/>
            <w:vAlign w:val="center"/>
          </w:tcPr>
          <w:p w14:paraId="16370B8B">
            <w:pPr>
              <w:widowControl/>
              <w:spacing w:line="240" w:lineRule="auto"/>
              <w:jc w:val="center"/>
              <w:rPr>
                <w:rFonts w:hint="default" w:ascii="Times New Roman" w:hAnsi="Times New Roman" w:eastAsia="宋体" w:cs="Times New Roman"/>
                <w:color w:val="auto"/>
                <w:kern w:val="0"/>
                <w:sz w:val="21"/>
                <w:szCs w:val="21"/>
              </w:rPr>
            </w:pPr>
          </w:p>
        </w:tc>
        <w:tc>
          <w:tcPr>
            <w:tcW w:w="424" w:type="pct"/>
            <w:tcBorders>
              <w:top w:val="single" w:color="auto" w:sz="6" w:space="0"/>
              <w:left w:val="single" w:color="auto" w:sz="6" w:space="0"/>
              <w:bottom w:val="single" w:color="auto" w:sz="6" w:space="0"/>
              <w:right w:val="single" w:color="auto" w:sz="6" w:space="0"/>
            </w:tcBorders>
            <w:shd w:val="clear" w:color="auto" w:fill="auto"/>
            <w:vAlign w:val="center"/>
          </w:tcPr>
          <w:p w14:paraId="2DB5E0D6">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建群种</w:t>
            </w: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1214B1F9">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主要伴生种</w:t>
            </w: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31B4A1A7">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物候情况</w:t>
            </w:r>
          </w:p>
        </w:tc>
        <w:tc>
          <w:tcPr>
            <w:tcW w:w="590" w:type="pct"/>
            <w:tcBorders>
              <w:top w:val="single" w:color="auto" w:sz="6" w:space="0"/>
              <w:left w:val="single" w:color="auto" w:sz="6" w:space="0"/>
              <w:bottom w:val="single" w:color="auto" w:sz="6" w:space="0"/>
              <w:right w:val="single" w:color="auto" w:sz="6" w:space="0"/>
            </w:tcBorders>
            <w:shd w:val="clear" w:color="auto" w:fill="auto"/>
            <w:vAlign w:val="center"/>
          </w:tcPr>
          <w:p w14:paraId="7AD95C7F">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备注</w:t>
            </w:r>
          </w:p>
        </w:tc>
      </w:tr>
      <w:tr w14:paraId="59F946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67" w:type="pct"/>
            <w:tcBorders>
              <w:top w:val="single" w:color="auto" w:sz="6" w:space="0"/>
              <w:left w:val="single" w:color="auto" w:sz="6" w:space="0"/>
              <w:bottom w:val="single" w:color="auto" w:sz="6" w:space="0"/>
              <w:right w:val="single" w:color="auto" w:sz="6" w:space="0"/>
            </w:tcBorders>
            <w:shd w:val="clear" w:color="auto" w:fill="auto"/>
            <w:vAlign w:val="center"/>
          </w:tcPr>
          <w:p w14:paraId="265F6BEB">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w:t>
            </w:r>
          </w:p>
        </w:tc>
        <w:tc>
          <w:tcPr>
            <w:tcW w:w="662" w:type="pct"/>
            <w:tcBorders>
              <w:top w:val="single" w:color="auto" w:sz="6" w:space="0"/>
              <w:left w:val="single" w:color="auto" w:sz="6" w:space="0"/>
              <w:bottom w:val="single" w:color="auto" w:sz="6" w:space="0"/>
              <w:right w:val="single" w:color="auto" w:sz="6" w:space="0"/>
            </w:tcBorders>
            <w:shd w:val="clear" w:color="auto" w:fill="auto"/>
            <w:vAlign w:val="center"/>
          </w:tcPr>
          <w:p w14:paraId="2CDC5332">
            <w:pPr>
              <w:widowControl/>
              <w:spacing w:line="240" w:lineRule="auto"/>
              <w:jc w:val="center"/>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野豌豆</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1070B075">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10</w:t>
            </w:r>
          </w:p>
        </w:tc>
        <w:tc>
          <w:tcPr>
            <w:tcW w:w="846" w:type="pct"/>
            <w:tcBorders>
              <w:top w:val="single" w:color="auto" w:sz="6" w:space="0"/>
              <w:left w:val="single" w:color="auto" w:sz="6" w:space="0"/>
              <w:bottom w:val="single" w:color="auto" w:sz="6" w:space="0"/>
              <w:right w:val="single" w:color="auto" w:sz="6" w:space="0"/>
            </w:tcBorders>
            <w:shd w:val="clear" w:color="auto" w:fill="auto"/>
            <w:vAlign w:val="center"/>
          </w:tcPr>
          <w:p w14:paraId="1C463691">
            <w:pPr>
              <w:widowControl/>
              <w:spacing w:line="240" w:lineRule="auto"/>
              <w:jc w:val="center"/>
              <w:rPr>
                <w:rFonts w:hint="default" w:ascii="Times New Roman" w:hAnsi="Times New Roman" w:eastAsia="宋体" w:cs="Times New Roman"/>
                <w:color w:val="auto"/>
                <w:kern w:val="0"/>
                <w:sz w:val="21"/>
                <w:szCs w:val="21"/>
                <w:lang w:val="en-US"/>
              </w:rPr>
            </w:pPr>
            <w:r>
              <w:rPr>
                <w:rFonts w:hint="default" w:ascii="Times New Roman" w:hAnsi="Times New Roman" w:eastAsia="宋体" w:cs="Times New Roman"/>
                <w:color w:val="auto"/>
                <w:kern w:val="0"/>
                <w:sz w:val="21"/>
                <w:szCs w:val="21"/>
                <w:lang w:val="en-US" w:eastAsia="zh-CN"/>
              </w:rPr>
              <w:t>25</w:t>
            </w:r>
          </w:p>
        </w:tc>
        <w:tc>
          <w:tcPr>
            <w:tcW w:w="438" w:type="pct"/>
            <w:tcBorders>
              <w:top w:val="single" w:color="auto" w:sz="6" w:space="0"/>
              <w:left w:val="single" w:color="auto" w:sz="6" w:space="0"/>
              <w:bottom w:val="single" w:color="auto" w:sz="6" w:space="0"/>
              <w:right w:val="single" w:color="auto" w:sz="6" w:space="0"/>
            </w:tcBorders>
            <w:shd w:val="clear" w:color="auto" w:fill="auto"/>
            <w:vAlign w:val="center"/>
          </w:tcPr>
          <w:p w14:paraId="0C50CAAB">
            <w:pPr>
              <w:widowControl/>
              <w:spacing w:line="240" w:lineRule="auto"/>
              <w:jc w:val="center"/>
              <w:rPr>
                <w:rFonts w:hint="default" w:ascii="Times New Roman" w:hAnsi="Times New Roman" w:eastAsia="宋体" w:cs="Times New Roman"/>
                <w:color w:val="auto"/>
                <w:kern w:val="0"/>
                <w:sz w:val="21"/>
                <w:szCs w:val="21"/>
              </w:rPr>
            </w:pPr>
          </w:p>
        </w:tc>
        <w:tc>
          <w:tcPr>
            <w:tcW w:w="424" w:type="pct"/>
            <w:tcBorders>
              <w:top w:val="single" w:color="auto" w:sz="6" w:space="0"/>
              <w:left w:val="single" w:color="auto" w:sz="6" w:space="0"/>
              <w:bottom w:val="single" w:color="auto" w:sz="6" w:space="0"/>
              <w:right w:val="single" w:color="auto" w:sz="6" w:space="0"/>
            </w:tcBorders>
            <w:shd w:val="clear" w:color="auto" w:fill="auto"/>
            <w:vAlign w:val="center"/>
          </w:tcPr>
          <w:p w14:paraId="088B4055">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05FAC441">
            <w:pPr>
              <w:widowControl/>
              <w:spacing w:line="240" w:lineRule="auto"/>
              <w:jc w:val="center"/>
              <w:rPr>
                <w:rFonts w:hint="default" w:ascii="Times New Roman" w:hAnsi="Times New Roman" w:eastAsia="宋体" w:cs="Times New Roman"/>
                <w:color w:val="auto"/>
                <w:kern w:val="0"/>
                <w:sz w:val="21"/>
                <w:szCs w:val="21"/>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018D252A">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开花</w:t>
            </w:r>
          </w:p>
        </w:tc>
        <w:tc>
          <w:tcPr>
            <w:tcW w:w="590" w:type="pct"/>
            <w:tcBorders>
              <w:top w:val="single" w:color="auto" w:sz="6" w:space="0"/>
              <w:left w:val="single" w:color="auto" w:sz="6" w:space="0"/>
              <w:bottom w:val="single" w:color="auto" w:sz="6" w:space="0"/>
              <w:right w:val="single" w:color="auto" w:sz="6" w:space="0"/>
            </w:tcBorders>
            <w:shd w:val="clear" w:color="auto" w:fill="auto"/>
            <w:vAlign w:val="center"/>
          </w:tcPr>
          <w:p w14:paraId="2DD9CB73">
            <w:pPr>
              <w:widowControl/>
              <w:spacing w:line="240" w:lineRule="auto"/>
              <w:jc w:val="center"/>
              <w:rPr>
                <w:rFonts w:hint="default" w:ascii="Times New Roman" w:hAnsi="Times New Roman" w:eastAsia="宋体" w:cs="Times New Roman"/>
                <w:color w:val="auto"/>
                <w:kern w:val="0"/>
                <w:sz w:val="21"/>
                <w:szCs w:val="21"/>
              </w:rPr>
            </w:pPr>
          </w:p>
        </w:tc>
      </w:tr>
      <w:tr w14:paraId="619E0F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67" w:type="pct"/>
            <w:tcBorders>
              <w:top w:val="single" w:color="auto" w:sz="6" w:space="0"/>
              <w:left w:val="single" w:color="auto" w:sz="6" w:space="0"/>
              <w:bottom w:val="single" w:color="auto" w:sz="6" w:space="0"/>
              <w:right w:val="single" w:color="auto" w:sz="6" w:space="0"/>
            </w:tcBorders>
            <w:shd w:val="clear" w:color="auto" w:fill="auto"/>
            <w:vAlign w:val="center"/>
          </w:tcPr>
          <w:p w14:paraId="2EF6489D">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2</w:t>
            </w:r>
          </w:p>
        </w:tc>
        <w:tc>
          <w:tcPr>
            <w:tcW w:w="662" w:type="pct"/>
            <w:tcBorders>
              <w:top w:val="single" w:color="auto" w:sz="6" w:space="0"/>
              <w:left w:val="single" w:color="auto" w:sz="6" w:space="0"/>
              <w:bottom w:val="single" w:color="auto" w:sz="6" w:space="0"/>
              <w:right w:val="single" w:color="auto" w:sz="6" w:space="0"/>
            </w:tcBorders>
            <w:shd w:val="clear" w:color="auto" w:fill="auto"/>
            <w:vAlign w:val="center"/>
          </w:tcPr>
          <w:p w14:paraId="21603B25">
            <w:pPr>
              <w:widowControl/>
              <w:spacing w:line="240" w:lineRule="auto"/>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猪毛菜</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2A42675A">
            <w:pPr>
              <w:widowControl/>
              <w:spacing w:line="240" w:lineRule="auto"/>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5</w:t>
            </w:r>
          </w:p>
        </w:tc>
        <w:tc>
          <w:tcPr>
            <w:tcW w:w="846" w:type="pct"/>
            <w:tcBorders>
              <w:top w:val="single" w:color="auto" w:sz="6" w:space="0"/>
              <w:left w:val="single" w:color="auto" w:sz="6" w:space="0"/>
              <w:bottom w:val="single" w:color="auto" w:sz="6" w:space="0"/>
              <w:right w:val="single" w:color="auto" w:sz="6" w:space="0"/>
            </w:tcBorders>
            <w:shd w:val="clear" w:color="auto" w:fill="auto"/>
            <w:vAlign w:val="center"/>
          </w:tcPr>
          <w:p w14:paraId="79F8A9BC">
            <w:pPr>
              <w:widowControl/>
              <w:spacing w:line="240" w:lineRule="auto"/>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rPr>
              <w:t>13</w:t>
            </w:r>
          </w:p>
        </w:tc>
        <w:tc>
          <w:tcPr>
            <w:tcW w:w="438" w:type="pct"/>
            <w:tcBorders>
              <w:top w:val="single" w:color="auto" w:sz="6" w:space="0"/>
              <w:left w:val="single" w:color="auto" w:sz="6" w:space="0"/>
              <w:bottom w:val="single" w:color="auto" w:sz="6" w:space="0"/>
              <w:right w:val="single" w:color="auto" w:sz="6" w:space="0"/>
            </w:tcBorders>
            <w:shd w:val="clear" w:color="auto" w:fill="auto"/>
            <w:vAlign w:val="center"/>
          </w:tcPr>
          <w:p w14:paraId="2CB0075B">
            <w:pPr>
              <w:widowControl/>
              <w:spacing w:line="240" w:lineRule="auto"/>
              <w:jc w:val="center"/>
              <w:rPr>
                <w:rFonts w:hint="default" w:ascii="Times New Roman" w:hAnsi="Times New Roman" w:eastAsia="宋体" w:cs="Times New Roman"/>
                <w:color w:val="auto"/>
                <w:kern w:val="0"/>
                <w:sz w:val="21"/>
                <w:szCs w:val="21"/>
                <w:lang w:val="en-US" w:eastAsia="zh-CN" w:bidi="ar-SA"/>
              </w:rPr>
            </w:pPr>
          </w:p>
        </w:tc>
        <w:tc>
          <w:tcPr>
            <w:tcW w:w="424" w:type="pct"/>
            <w:tcBorders>
              <w:top w:val="single" w:color="auto" w:sz="6" w:space="0"/>
              <w:left w:val="single" w:color="auto" w:sz="6" w:space="0"/>
              <w:bottom w:val="single" w:color="auto" w:sz="6" w:space="0"/>
              <w:right w:val="single" w:color="auto" w:sz="6" w:space="0"/>
            </w:tcBorders>
            <w:shd w:val="clear" w:color="auto" w:fill="auto"/>
            <w:vAlign w:val="center"/>
          </w:tcPr>
          <w:p w14:paraId="15998CA2">
            <w:pPr>
              <w:widowControl/>
              <w:spacing w:line="240" w:lineRule="auto"/>
              <w:jc w:val="center"/>
              <w:rPr>
                <w:rFonts w:hint="default" w:ascii="Times New Roman" w:hAnsi="Times New Roman" w:eastAsia="宋体" w:cs="Times New Roman"/>
                <w:color w:val="auto"/>
                <w:kern w:val="0"/>
                <w:sz w:val="21"/>
                <w:szCs w:val="21"/>
                <w:lang w:val="en-US" w:eastAsia="zh-CN" w:bidi="ar-SA"/>
              </w:rPr>
            </w:pP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7981B7CC">
            <w:pPr>
              <w:widowControl/>
              <w:spacing w:line="240" w:lineRule="auto"/>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w:t>
            </w: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25EC1C7D">
            <w:pPr>
              <w:widowControl/>
              <w:spacing w:line="240" w:lineRule="auto"/>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开花</w:t>
            </w:r>
          </w:p>
        </w:tc>
        <w:tc>
          <w:tcPr>
            <w:tcW w:w="590" w:type="pct"/>
            <w:tcBorders>
              <w:top w:val="single" w:color="auto" w:sz="6" w:space="0"/>
              <w:left w:val="single" w:color="auto" w:sz="6" w:space="0"/>
              <w:bottom w:val="single" w:color="auto" w:sz="6" w:space="0"/>
              <w:right w:val="single" w:color="auto" w:sz="6" w:space="0"/>
            </w:tcBorders>
            <w:shd w:val="clear" w:color="auto" w:fill="auto"/>
            <w:vAlign w:val="center"/>
          </w:tcPr>
          <w:p w14:paraId="229D0116">
            <w:pPr>
              <w:widowControl/>
              <w:spacing w:line="240" w:lineRule="auto"/>
              <w:jc w:val="center"/>
              <w:rPr>
                <w:rFonts w:hint="default" w:ascii="Times New Roman" w:hAnsi="Times New Roman" w:eastAsia="宋体" w:cs="Times New Roman"/>
                <w:color w:val="auto"/>
                <w:kern w:val="0"/>
                <w:sz w:val="21"/>
                <w:szCs w:val="21"/>
              </w:rPr>
            </w:pPr>
          </w:p>
        </w:tc>
      </w:tr>
      <w:tr w14:paraId="5B909A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67" w:type="pct"/>
            <w:tcBorders>
              <w:top w:val="single" w:color="auto" w:sz="6" w:space="0"/>
              <w:left w:val="single" w:color="auto" w:sz="6" w:space="0"/>
              <w:bottom w:val="single" w:color="auto" w:sz="6" w:space="0"/>
              <w:right w:val="single" w:color="auto" w:sz="6" w:space="0"/>
            </w:tcBorders>
            <w:shd w:val="clear" w:color="auto" w:fill="auto"/>
            <w:vAlign w:val="center"/>
          </w:tcPr>
          <w:p w14:paraId="60C4EA44">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3</w:t>
            </w:r>
          </w:p>
        </w:tc>
        <w:tc>
          <w:tcPr>
            <w:tcW w:w="662" w:type="pct"/>
            <w:tcBorders>
              <w:top w:val="single" w:color="auto" w:sz="6" w:space="0"/>
              <w:left w:val="single" w:color="auto" w:sz="6" w:space="0"/>
              <w:bottom w:val="single" w:color="auto" w:sz="6" w:space="0"/>
              <w:right w:val="single" w:color="auto" w:sz="6" w:space="0"/>
            </w:tcBorders>
            <w:shd w:val="clear" w:color="auto" w:fill="auto"/>
            <w:vAlign w:val="center"/>
          </w:tcPr>
          <w:p w14:paraId="25A0E3D8">
            <w:pPr>
              <w:widowControl/>
              <w:spacing w:line="240" w:lineRule="auto"/>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赖草</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45D3F450">
            <w:pPr>
              <w:widowControl/>
              <w:spacing w:line="240" w:lineRule="auto"/>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10</w:t>
            </w:r>
          </w:p>
        </w:tc>
        <w:tc>
          <w:tcPr>
            <w:tcW w:w="846" w:type="pct"/>
            <w:tcBorders>
              <w:top w:val="single" w:color="auto" w:sz="6" w:space="0"/>
              <w:left w:val="single" w:color="auto" w:sz="6" w:space="0"/>
              <w:bottom w:val="single" w:color="auto" w:sz="6" w:space="0"/>
              <w:right w:val="single" w:color="auto" w:sz="6" w:space="0"/>
            </w:tcBorders>
            <w:shd w:val="clear" w:color="auto" w:fill="auto"/>
            <w:vAlign w:val="center"/>
          </w:tcPr>
          <w:p w14:paraId="0E4B7232">
            <w:pPr>
              <w:widowControl/>
              <w:spacing w:line="240" w:lineRule="auto"/>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17</w:t>
            </w:r>
          </w:p>
        </w:tc>
        <w:tc>
          <w:tcPr>
            <w:tcW w:w="438" w:type="pct"/>
            <w:tcBorders>
              <w:top w:val="single" w:color="auto" w:sz="6" w:space="0"/>
              <w:left w:val="single" w:color="auto" w:sz="6" w:space="0"/>
              <w:bottom w:val="single" w:color="auto" w:sz="6" w:space="0"/>
              <w:right w:val="single" w:color="auto" w:sz="6" w:space="0"/>
            </w:tcBorders>
            <w:shd w:val="clear" w:color="auto" w:fill="auto"/>
            <w:vAlign w:val="center"/>
          </w:tcPr>
          <w:p w14:paraId="237C7A9A">
            <w:pPr>
              <w:widowControl/>
              <w:spacing w:line="240" w:lineRule="auto"/>
              <w:jc w:val="center"/>
              <w:rPr>
                <w:rFonts w:hint="default" w:ascii="Times New Roman" w:hAnsi="Times New Roman" w:eastAsia="宋体" w:cs="Times New Roman"/>
                <w:color w:val="auto"/>
                <w:kern w:val="0"/>
                <w:sz w:val="21"/>
                <w:szCs w:val="21"/>
                <w:lang w:val="en-US" w:eastAsia="zh-CN" w:bidi="ar-SA"/>
              </w:rPr>
            </w:pPr>
          </w:p>
        </w:tc>
        <w:tc>
          <w:tcPr>
            <w:tcW w:w="424" w:type="pct"/>
            <w:tcBorders>
              <w:top w:val="single" w:color="auto" w:sz="6" w:space="0"/>
              <w:left w:val="single" w:color="auto" w:sz="6" w:space="0"/>
              <w:bottom w:val="single" w:color="auto" w:sz="6" w:space="0"/>
              <w:right w:val="single" w:color="auto" w:sz="6" w:space="0"/>
            </w:tcBorders>
            <w:shd w:val="clear" w:color="auto" w:fill="auto"/>
            <w:vAlign w:val="center"/>
          </w:tcPr>
          <w:p w14:paraId="5650B26F">
            <w:pPr>
              <w:widowControl/>
              <w:spacing w:line="240" w:lineRule="auto"/>
              <w:jc w:val="center"/>
              <w:rPr>
                <w:rFonts w:hint="default" w:ascii="Times New Roman" w:hAnsi="Times New Roman" w:eastAsia="宋体" w:cs="Times New Roman"/>
                <w:color w:val="auto"/>
                <w:kern w:val="0"/>
                <w:sz w:val="21"/>
                <w:szCs w:val="21"/>
                <w:lang w:val="en-US" w:eastAsia="zh-CN" w:bidi="ar-SA"/>
              </w:rPr>
            </w:pP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052101BE">
            <w:pPr>
              <w:widowControl/>
              <w:spacing w:line="240" w:lineRule="auto"/>
              <w:jc w:val="center"/>
              <w:rPr>
                <w:rFonts w:hint="default" w:ascii="Times New Roman" w:hAnsi="Times New Roman" w:eastAsia="宋体" w:cs="Times New Roman"/>
                <w:color w:val="auto"/>
                <w:kern w:val="0"/>
                <w:sz w:val="21"/>
                <w:szCs w:val="21"/>
                <w:lang w:val="en-US" w:eastAsia="zh-CN" w:bidi="ar-SA"/>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6FC9A9A0">
            <w:pPr>
              <w:widowControl/>
              <w:spacing w:line="240" w:lineRule="auto"/>
              <w:jc w:val="center"/>
              <w:rPr>
                <w:rFonts w:hint="default" w:ascii="Times New Roman" w:hAnsi="Times New Roman" w:eastAsia="宋体" w:cs="Times New Roman"/>
                <w:color w:val="auto"/>
                <w:kern w:val="0"/>
                <w:sz w:val="21"/>
                <w:szCs w:val="21"/>
                <w:lang w:val="en-US" w:eastAsia="zh-CN" w:bidi="ar-SA"/>
              </w:rPr>
            </w:pPr>
          </w:p>
        </w:tc>
        <w:tc>
          <w:tcPr>
            <w:tcW w:w="590" w:type="pct"/>
            <w:tcBorders>
              <w:top w:val="single" w:color="auto" w:sz="6" w:space="0"/>
              <w:left w:val="single" w:color="auto" w:sz="6" w:space="0"/>
              <w:bottom w:val="single" w:color="auto" w:sz="6" w:space="0"/>
              <w:right w:val="single" w:color="auto" w:sz="6" w:space="0"/>
            </w:tcBorders>
            <w:shd w:val="clear" w:color="auto" w:fill="auto"/>
            <w:vAlign w:val="center"/>
          </w:tcPr>
          <w:p w14:paraId="66FE3BAB">
            <w:pPr>
              <w:widowControl/>
              <w:spacing w:line="240" w:lineRule="auto"/>
              <w:jc w:val="center"/>
              <w:rPr>
                <w:rFonts w:hint="default" w:ascii="Times New Roman" w:hAnsi="Times New Roman" w:eastAsia="宋体" w:cs="Times New Roman"/>
                <w:color w:val="auto"/>
                <w:kern w:val="0"/>
                <w:sz w:val="21"/>
                <w:szCs w:val="21"/>
              </w:rPr>
            </w:pPr>
          </w:p>
        </w:tc>
      </w:tr>
      <w:tr w14:paraId="175D5B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67" w:type="pct"/>
            <w:tcBorders>
              <w:top w:val="single" w:color="auto" w:sz="6" w:space="0"/>
              <w:left w:val="single" w:color="auto" w:sz="6" w:space="0"/>
              <w:bottom w:val="single" w:color="auto" w:sz="6" w:space="0"/>
              <w:right w:val="single" w:color="auto" w:sz="6" w:space="0"/>
            </w:tcBorders>
            <w:shd w:val="clear" w:color="auto" w:fill="auto"/>
            <w:vAlign w:val="center"/>
          </w:tcPr>
          <w:p w14:paraId="2A047A61">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4</w:t>
            </w:r>
          </w:p>
        </w:tc>
        <w:tc>
          <w:tcPr>
            <w:tcW w:w="662" w:type="pct"/>
            <w:tcBorders>
              <w:top w:val="single" w:color="auto" w:sz="6" w:space="0"/>
              <w:left w:val="single" w:color="auto" w:sz="6" w:space="0"/>
              <w:bottom w:val="single" w:color="auto" w:sz="6" w:space="0"/>
              <w:right w:val="single" w:color="auto" w:sz="6" w:space="0"/>
            </w:tcBorders>
            <w:shd w:val="clear" w:color="auto" w:fill="auto"/>
            <w:vAlign w:val="center"/>
          </w:tcPr>
          <w:p w14:paraId="17777FF5">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铁杆蒿</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34E47BCD">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1</w:t>
            </w:r>
          </w:p>
        </w:tc>
        <w:tc>
          <w:tcPr>
            <w:tcW w:w="846" w:type="pct"/>
            <w:tcBorders>
              <w:top w:val="single" w:color="auto" w:sz="6" w:space="0"/>
              <w:left w:val="single" w:color="auto" w:sz="6" w:space="0"/>
              <w:bottom w:val="single" w:color="auto" w:sz="6" w:space="0"/>
              <w:right w:val="single" w:color="auto" w:sz="6" w:space="0"/>
            </w:tcBorders>
            <w:shd w:val="clear" w:color="auto" w:fill="auto"/>
            <w:vAlign w:val="center"/>
          </w:tcPr>
          <w:p w14:paraId="17B4C1A6">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15</w:t>
            </w:r>
          </w:p>
        </w:tc>
        <w:tc>
          <w:tcPr>
            <w:tcW w:w="438" w:type="pct"/>
            <w:tcBorders>
              <w:top w:val="single" w:color="auto" w:sz="6" w:space="0"/>
              <w:left w:val="single" w:color="auto" w:sz="6" w:space="0"/>
              <w:bottom w:val="single" w:color="auto" w:sz="6" w:space="0"/>
              <w:right w:val="single" w:color="auto" w:sz="6" w:space="0"/>
            </w:tcBorders>
            <w:shd w:val="clear" w:color="auto" w:fill="auto"/>
            <w:vAlign w:val="center"/>
          </w:tcPr>
          <w:p w14:paraId="72EDD7B1">
            <w:pPr>
              <w:widowControl/>
              <w:spacing w:line="240" w:lineRule="auto"/>
              <w:jc w:val="center"/>
              <w:rPr>
                <w:rFonts w:hint="default" w:ascii="Times New Roman" w:hAnsi="Times New Roman" w:eastAsia="宋体" w:cs="Times New Roman"/>
                <w:color w:val="auto"/>
                <w:kern w:val="0"/>
                <w:sz w:val="21"/>
                <w:szCs w:val="21"/>
                <w:lang w:val="en-US" w:eastAsia="zh-CN"/>
              </w:rPr>
            </w:pPr>
          </w:p>
        </w:tc>
        <w:tc>
          <w:tcPr>
            <w:tcW w:w="424" w:type="pct"/>
            <w:tcBorders>
              <w:top w:val="single" w:color="auto" w:sz="6" w:space="0"/>
              <w:left w:val="single" w:color="auto" w:sz="6" w:space="0"/>
              <w:bottom w:val="single" w:color="auto" w:sz="6" w:space="0"/>
              <w:right w:val="single" w:color="auto" w:sz="6" w:space="0"/>
            </w:tcBorders>
            <w:shd w:val="clear" w:color="auto" w:fill="auto"/>
            <w:vAlign w:val="center"/>
          </w:tcPr>
          <w:p w14:paraId="54EA0269">
            <w:pPr>
              <w:widowControl/>
              <w:spacing w:line="240" w:lineRule="auto"/>
              <w:jc w:val="center"/>
              <w:rPr>
                <w:rFonts w:hint="default" w:ascii="Times New Roman" w:hAnsi="Times New Roman" w:eastAsia="宋体" w:cs="Times New Roman"/>
                <w:color w:val="auto"/>
                <w:kern w:val="0"/>
                <w:sz w:val="21"/>
                <w:szCs w:val="21"/>
              </w:rPr>
            </w:pP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11CD6E7F">
            <w:pPr>
              <w:widowControl/>
              <w:spacing w:line="240" w:lineRule="auto"/>
              <w:jc w:val="center"/>
              <w:rPr>
                <w:rFonts w:hint="default" w:ascii="Times New Roman" w:hAnsi="Times New Roman" w:eastAsia="宋体" w:cs="Times New Roman"/>
                <w:color w:val="auto"/>
                <w:kern w:val="0"/>
                <w:sz w:val="21"/>
                <w:szCs w:val="21"/>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6C8933C4">
            <w:pPr>
              <w:widowControl/>
              <w:spacing w:line="240" w:lineRule="auto"/>
              <w:jc w:val="center"/>
              <w:rPr>
                <w:rFonts w:hint="default" w:ascii="Times New Roman" w:hAnsi="Times New Roman" w:eastAsia="宋体" w:cs="Times New Roman"/>
                <w:color w:val="auto"/>
                <w:kern w:val="0"/>
                <w:sz w:val="21"/>
                <w:szCs w:val="21"/>
              </w:rPr>
            </w:pPr>
          </w:p>
        </w:tc>
        <w:tc>
          <w:tcPr>
            <w:tcW w:w="590" w:type="pct"/>
            <w:tcBorders>
              <w:top w:val="single" w:color="auto" w:sz="6" w:space="0"/>
              <w:left w:val="single" w:color="auto" w:sz="6" w:space="0"/>
              <w:bottom w:val="single" w:color="auto" w:sz="6" w:space="0"/>
              <w:right w:val="single" w:color="auto" w:sz="6" w:space="0"/>
            </w:tcBorders>
            <w:shd w:val="clear" w:color="auto" w:fill="auto"/>
            <w:vAlign w:val="center"/>
          </w:tcPr>
          <w:p w14:paraId="40D97E66">
            <w:pPr>
              <w:widowControl/>
              <w:spacing w:line="240" w:lineRule="auto"/>
              <w:jc w:val="center"/>
              <w:rPr>
                <w:rFonts w:hint="default" w:ascii="Times New Roman" w:hAnsi="Times New Roman" w:eastAsia="宋体" w:cs="Times New Roman"/>
                <w:color w:val="auto"/>
                <w:kern w:val="0"/>
                <w:sz w:val="21"/>
                <w:szCs w:val="21"/>
              </w:rPr>
            </w:pPr>
          </w:p>
        </w:tc>
      </w:tr>
      <w:tr w14:paraId="432995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67" w:type="pct"/>
            <w:tcBorders>
              <w:top w:val="single" w:color="auto" w:sz="6" w:space="0"/>
              <w:left w:val="single" w:color="auto" w:sz="6" w:space="0"/>
              <w:bottom w:val="single" w:color="auto" w:sz="6" w:space="0"/>
              <w:right w:val="single" w:color="auto" w:sz="6" w:space="0"/>
            </w:tcBorders>
            <w:shd w:val="clear" w:color="auto" w:fill="auto"/>
            <w:vAlign w:val="center"/>
          </w:tcPr>
          <w:p w14:paraId="226222B0">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5</w:t>
            </w:r>
          </w:p>
        </w:tc>
        <w:tc>
          <w:tcPr>
            <w:tcW w:w="662" w:type="pct"/>
            <w:tcBorders>
              <w:top w:val="single" w:color="auto" w:sz="6" w:space="0"/>
              <w:left w:val="single" w:color="auto" w:sz="6" w:space="0"/>
              <w:bottom w:val="single" w:color="auto" w:sz="6" w:space="0"/>
              <w:right w:val="single" w:color="auto" w:sz="6" w:space="0"/>
            </w:tcBorders>
            <w:shd w:val="clear" w:color="auto" w:fill="auto"/>
            <w:vAlign w:val="center"/>
          </w:tcPr>
          <w:p w14:paraId="2CCF4285">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山苦荬</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7C979718">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1</w:t>
            </w:r>
          </w:p>
        </w:tc>
        <w:tc>
          <w:tcPr>
            <w:tcW w:w="846" w:type="pct"/>
            <w:tcBorders>
              <w:top w:val="single" w:color="auto" w:sz="6" w:space="0"/>
              <w:left w:val="single" w:color="auto" w:sz="6" w:space="0"/>
              <w:bottom w:val="single" w:color="auto" w:sz="6" w:space="0"/>
              <w:right w:val="single" w:color="auto" w:sz="6" w:space="0"/>
            </w:tcBorders>
            <w:shd w:val="clear" w:color="auto" w:fill="auto"/>
            <w:vAlign w:val="center"/>
          </w:tcPr>
          <w:p w14:paraId="340FC58E">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5</w:t>
            </w:r>
          </w:p>
        </w:tc>
        <w:tc>
          <w:tcPr>
            <w:tcW w:w="438" w:type="pct"/>
            <w:tcBorders>
              <w:top w:val="single" w:color="auto" w:sz="6" w:space="0"/>
              <w:left w:val="single" w:color="auto" w:sz="6" w:space="0"/>
              <w:bottom w:val="single" w:color="auto" w:sz="6" w:space="0"/>
              <w:right w:val="single" w:color="auto" w:sz="6" w:space="0"/>
            </w:tcBorders>
            <w:shd w:val="clear" w:color="auto" w:fill="auto"/>
            <w:vAlign w:val="center"/>
          </w:tcPr>
          <w:p w14:paraId="265A34C3">
            <w:pPr>
              <w:widowControl/>
              <w:spacing w:line="240" w:lineRule="auto"/>
              <w:jc w:val="center"/>
              <w:rPr>
                <w:rFonts w:hint="default" w:ascii="Times New Roman" w:hAnsi="Times New Roman" w:eastAsia="宋体" w:cs="Times New Roman"/>
                <w:color w:val="auto"/>
                <w:kern w:val="0"/>
                <w:sz w:val="21"/>
                <w:szCs w:val="21"/>
                <w:lang w:val="en-US" w:eastAsia="zh-CN"/>
              </w:rPr>
            </w:pPr>
          </w:p>
        </w:tc>
        <w:tc>
          <w:tcPr>
            <w:tcW w:w="424" w:type="pct"/>
            <w:tcBorders>
              <w:top w:val="single" w:color="auto" w:sz="6" w:space="0"/>
              <w:left w:val="single" w:color="auto" w:sz="6" w:space="0"/>
              <w:bottom w:val="single" w:color="auto" w:sz="6" w:space="0"/>
              <w:right w:val="single" w:color="auto" w:sz="6" w:space="0"/>
            </w:tcBorders>
            <w:shd w:val="clear" w:color="auto" w:fill="auto"/>
            <w:vAlign w:val="center"/>
          </w:tcPr>
          <w:p w14:paraId="592FE252">
            <w:pPr>
              <w:widowControl/>
              <w:spacing w:line="240" w:lineRule="auto"/>
              <w:jc w:val="center"/>
              <w:rPr>
                <w:rFonts w:hint="default" w:ascii="Times New Roman" w:hAnsi="Times New Roman" w:eastAsia="宋体" w:cs="Times New Roman"/>
                <w:color w:val="auto"/>
                <w:kern w:val="0"/>
                <w:sz w:val="21"/>
                <w:szCs w:val="21"/>
              </w:rPr>
            </w:pP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4B0EC354">
            <w:pPr>
              <w:widowControl/>
              <w:spacing w:line="240" w:lineRule="auto"/>
              <w:jc w:val="center"/>
              <w:rPr>
                <w:rFonts w:hint="default" w:ascii="Times New Roman" w:hAnsi="Times New Roman" w:eastAsia="宋体" w:cs="Times New Roman"/>
                <w:color w:val="auto"/>
                <w:kern w:val="0"/>
                <w:sz w:val="21"/>
                <w:szCs w:val="21"/>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1E109BDB">
            <w:pPr>
              <w:widowControl/>
              <w:spacing w:line="240" w:lineRule="auto"/>
              <w:jc w:val="center"/>
              <w:rPr>
                <w:rFonts w:hint="default" w:ascii="Times New Roman" w:hAnsi="Times New Roman" w:eastAsia="宋体" w:cs="Times New Roman"/>
                <w:color w:val="auto"/>
                <w:kern w:val="0"/>
                <w:sz w:val="21"/>
                <w:szCs w:val="21"/>
              </w:rPr>
            </w:pPr>
          </w:p>
        </w:tc>
        <w:tc>
          <w:tcPr>
            <w:tcW w:w="590" w:type="pct"/>
            <w:tcBorders>
              <w:top w:val="single" w:color="auto" w:sz="6" w:space="0"/>
              <w:left w:val="single" w:color="auto" w:sz="6" w:space="0"/>
              <w:bottom w:val="single" w:color="auto" w:sz="6" w:space="0"/>
              <w:right w:val="single" w:color="auto" w:sz="6" w:space="0"/>
            </w:tcBorders>
            <w:shd w:val="clear" w:color="auto" w:fill="auto"/>
            <w:vAlign w:val="center"/>
          </w:tcPr>
          <w:p w14:paraId="2527C372">
            <w:pPr>
              <w:widowControl/>
              <w:spacing w:line="240" w:lineRule="auto"/>
              <w:jc w:val="center"/>
              <w:rPr>
                <w:rFonts w:hint="default" w:ascii="Times New Roman" w:hAnsi="Times New Roman" w:eastAsia="宋体" w:cs="Times New Roman"/>
                <w:color w:val="auto"/>
                <w:kern w:val="0"/>
                <w:sz w:val="21"/>
                <w:szCs w:val="21"/>
              </w:rPr>
            </w:pPr>
          </w:p>
        </w:tc>
      </w:tr>
    </w:tbl>
    <w:p w14:paraId="59C76C42">
      <w:pPr>
        <w:widowControl w:val="0"/>
        <w:adjustRightInd w:val="0"/>
        <w:snapToGrid w:val="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kern w:val="2"/>
          <w:sz w:val="21"/>
          <w:szCs w:val="21"/>
          <w:lang w:val="en-US" w:eastAsia="zh-CN" w:bidi="mn-Mong-CN"/>
        </w:rPr>
        <w:t>表6    样方调查表（2#样方）</w:t>
      </w:r>
    </w:p>
    <w:tbl>
      <w:tblPr>
        <w:tblStyle w:val="20"/>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20"/>
        <w:gridCol w:w="1198"/>
        <w:gridCol w:w="812"/>
        <w:gridCol w:w="1529"/>
        <w:gridCol w:w="1562"/>
        <w:gridCol w:w="774"/>
        <w:gridCol w:w="1080"/>
        <w:gridCol w:w="1085"/>
      </w:tblGrid>
      <w:tr w14:paraId="5C58B4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563" w:type="pct"/>
            <w:tcBorders>
              <w:top w:val="single" w:color="auto" w:sz="6" w:space="0"/>
              <w:left w:val="single" w:color="auto" w:sz="6" w:space="0"/>
              <w:bottom w:val="single" w:color="auto" w:sz="6" w:space="0"/>
              <w:right w:val="single" w:color="auto" w:sz="6" w:space="0"/>
            </w:tcBorders>
            <w:shd w:val="clear" w:color="auto" w:fill="auto"/>
            <w:vAlign w:val="center"/>
          </w:tcPr>
          <w:p w14:paraId="1B9ACD14">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样方编号：</w:t>
            </w:r>
            <w:r>
              <w:rPr>
                <w:rFonts w:hint="default" w:ascii="Times New Roman" w:hAnsi="Times New Roman" w:eastAsia="宋体" w:cs="Times New Roman"/>
                <w:color w:val="auto"/>
                <w:kern w:val="0"/>
                <w:sz w:val="21"/>
                <w:szCs w:val="21"/>
                <w:lang w:val="en-US" w:eastAsia="zh-CN"/>
              </w:rPr>
              <w:t>2</w:t>
            </w:r>
            <w:r>
              <w:rPr>
                <w:rFonts w:hint="default" w:ascii="Times New Roman" w:hAnsi="Times New Roman" w:eastAsia="宋体" w:cs="Times New Roman"/>
                <w:color w:val="auto"/>
                <w:kern w:val="0"/>
                <w:sz w:val="21"/>
                <w:szCs w:val="21"/>
              </w:rPr>
              <w:t>#</w:t>
            </w:r>
          </w:p>
        </w:tc>
        <w:tc>
          <w:tcPr>
            <w:tcW w:w="661" w:type="pct"/>
            <w:tcBorders>
              <w:top w:val="single" w:color="auto" w:sz="6" w:space="0"/>
              <w:left w:val="single" w:color="auto" w:sz="6" w:space="0"/>
              <w:bottom w:val="single" w:color="auto" w:sz="6" w:space="0"/>
              <w:right w:val="single" w:color="auto" w:sz="6" w:space="0"/>
            </w:tcBorders>
            <w:shd w:val="clear" w:color="auto" w:fill="auto"/>
            <w:vAlign w:val="center"/>
          </w:tcPr>
          <w:p w14:paraId="7BE4B15C">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调查时间：202</w:t>
            </w:r>
            <w:r>
              <w:rPr>
                <w:rFonts w:hint="default" w:ascii="Times New Roman" w:hAnsi="Times New Roman" w:eastAsia="宋体" w:cs="Times New Roman"/>
                <w:color w:val="auto"/>
                <w:kern w:val="0"/>
                <w:sz w:val="21"/>
                <w:szCs w:val="21"/>
                <w:lang w:val="en-US" w:eastAsia="zh-CN"/>
              </w:rPr>
              <w:t>4</w:t>
            </w:r>
            <w:r>
              <w:rPr>
                <w:rFonts w:hint="default" w:ascii="Times New Roman" w:hAnsi="Times New Roman" w:eastAsia="宋体" w:cs="Times New Roman"/>
                <w:color w:val="auto"/>
                <w:kern w:val="0"/>
                <w:sz w:val="21"/>
                <w:szCs w:val="21"/>
              </w:rPr>
              <w:t>.7.10</w:t>
            </w:r>
          </w:p>
        </w:tc>
        <w:tc>
          <w:tcPr>
            <w:tcW w:w="1292"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477B7CBA">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调查地点：</w:t>
            </w:r>
            <w:r>
              <w:rPr>
                <w:rFonts w:hint="default" w:ascii="Times New Roman" w:hAnsi="Times New Roman" w:eastAsia="宋体" w:cs="Times New Roman"/>
                <w:color w:val="auto"/>
                <w:kern w:val="0"/>
                <w:sz w:val="21"/>
                <w:szCs w:val="21"/>
                <w:lang w:val="en-US" w:eastAsia="zh-CN"/>
              </w:rPr>
              <w:t>乌审旗</w:t>
            </w:r>
          </w:p>
        </w:tc>
        <w:tc>
          <w:tcPr>
            <w:tcW w:w="2483" w:type="pct"/>
            <w:gridSpan w:val="4"/>
            <w:tcBorders>
              <w:top w:val="single" w:color="auto" w:sz="6" w:space="0"/>
              <w:left w:val="single" w:color="auto" w:sz="6" w:space="0"/>
              <w:bottom w:val="single" w:color="auto" w:sz="6" w:space="0"/>
              <w:right w:val="single" w:color="auto" w:sz="6" w:space="0"/>
            </w:tcBorders>
            <w:shd w:val="clear" w:color="auto" w:fill="auto"/>
            <w:vAlign w:val="center"/>
          </w:tcPr>
          <w:p w14:paraId="27EBA09B">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地理坐标：E</w:t>
            </w:r>
            <w:r>
              <w:rPr>
                <w:rFonts w:hint="default" w:ascii="Times New Roman" w:hAnsi="Times New Roman" w:eastAsia="宋体" w:cs="Times New Roman"/>
                <w:color w:val="auto"/>
                <w:kern w:val="0"/>
                <w:sz w:val="21"/>
                <w:szCs w:val="21"/>
                <w:lang w:val="en-US" w:eastAsia="zh-CN"/>
              </w:rPr>
              <w:t>108.948936950</w:t>
            </w:r>
            <w:r>
              <w:rPr>
                <w:rFonts w:hint="default" w:ascii="Times New Roman" w:hAnsi="Times New Roman" w:eastAsia="宋体" w:cs="Times New Roman"/>
                <w:color w:val="auto"/>
                <w:kern w:val="0"/>
                <w:sz w:val="21"/>
                <w:szCs w:val="21"/>
              </w:rPr>
              <w:t>°，N</w:t>
            </w:r>
            <w:r>
              <w:rPr>
                <w:rFonts w:hint="default" w:ascii="Times New Roman" w:hAnsi="Times New Roman" w:eastAsia="宋体" w:cs="Times New Roman"/>
                <w:color w:val="auto"/>
                <w:kern w:val="0"/>
                <w:sz w:val="21"/>
                <w:szCs w:val="21"/>
                <w:lang w:val="en-US" w:eastAsia="zh-CN"/>
              </w:rPr>
              <w:t>38.334462508</w:t>
            </w:r>
            <w:r>
              <w:rPr>
                <w:rFonts w:hint="default" w:ascii="Times New Roman" w:hAnsi="Times New Roman" w:eastAsia="宋体" w:cs="Times New Roman"/>
                <w:color w:val="auto"/>
                <w:kern w:val="0"/>
                <w:sz w:val="21"/>
                <w:szCs w:val="21"/>
              </w:rPr>
              <w:t>°</w:t>
            </w:r>
          </w:p>
        </w:tc>
      </w:tr>
      <w:tr w14:paraId="13D3F5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63" w:type="pct"/>
            <w:tcBorders>
              <w:top w:val="single" w:color="auto" w:sz="6" w:space="0"/>
              <w:left w:val="single" w:color="auto" w:sz="6" w:space="0"/>
              <w:bottom w:val="single" w:color="auto" w:sz="6" w:space="0"/>
              <w:right w:val="single" w:color="auto" w:sz="6" w:space="0"/>
            </w:tcBorders>
            <w:shd w:val="clear" w:color="auto" w:fill="auto"/>
            <w:vAlign w:val="center"/>
          </w:tcPr>
          <w:p w14:paraId="16911CC7">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样方大小</w:t>
            </w:r>
          </w:p>
        </w:tc>
        <w:tc>
          <w:tcPr>
            <w:tcW w:w="661" w:type="pct"/>
            <w:tcBorders>
              <w:top w:val="single" w:color="auto" w:sz="6" w:space="0"/>
              <w:left w:val="single" w:color="auto" w:sz="6" w:space="0"/>
              <w:bottom w:val="single" w:color="auto" w:sz="6" w:space="0"/>
              <w:right w:val="single" w:color="auto" w:sz="6" w:space="0"/>
            </w:tcBorders>
            <w:shd w:val="clear" w:color="auto" w:fill="auto"/>
            <w:vAlign w:val="center"/>
          </w:tcPr>
          <w:p w14:paraId="716D0964">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w:t>
            </w:r>
            <w:r>
              <w:rPr>
                <w:rFonts w:hint="default" w:ascii="Times New Roman" w:hAnsi="Times New Roman" w:eastAsia="宋体" w:cs="Times New Roman"/>
                <w:color w:val="auto"/>
                <w:kern w:val="0"/>
                <w:sz w:val="21"/>
                <w:szCs w:val="21"/>
              </w:rPr>
              <w:t>m*</w:t>
            </w:r>
            <w:r>
              <w:rPr>
                <w:rFonts w:hint="default" w:ascii="Times New Roman" w:hAnsi="Times New Roman" w:eastAsia="宋体" w:cs="Times New Roman"/>
                <w:color w:val="auto"/>
                <w:kern w:val="0"/>
                <w:sz w:val="21"/>
                <w:szCs w:val="21"/>
                <w:lang w:val="en-US" w:eastAsia="zh-CN"/>
              </w:rPr>
              <w:t>1</w:t>
            </w:r>
            <w:r>
              <w:rPr>
                <w:rFonts w:hint="default" w:ascii="Times New Roman" w:hAnsi="Times New Roman" w:eastAsia="宋体" w:cs="Times New Roman"/>
                <w:color w:val="auto"/>
                <w:kern w:val="0"/>
                <w:sz w:val="21"/>
                <w:szCs w:val="21"/>
              </w:rPr>
              <w:t>m</w:t>
            </w:r>
          </w:p>
        </w:tc>
        <w:tc>
          <w:tcPr>
            <w:tcW w:w="3775" w:type="pct"/>
            <w:gridSpan w:val="6"/>
            <w:tcBorders>
              <w:top w:val="single" w:color="auto" w:sz="6" w:space="0"/>
              <w:left w:val="single" w:color="auto" w:sz="6" w:space="0"/>
              <w:bottom w:val="single" w:color="auto" w:sz="6" w:space="0"/>
              <w:right w:val="single" w:color="auto" w:sz="6" w:space="0"/>
            </w:tcBorders>
            <w:shd w:val="clear" w:color="auto" w:fill="auto"/>
            <w:vAlign w:val="center"/>
          </w:tcPr>
          <w:p w14:paraId="324069C9">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总盖度：</w:t>
            </w:r>
            <w:r>
              <w:rPr>
                <w:rFonts w:hint="default" w:ascii="Times New Roman" w:hAnsi="Times New Roman" w:eastAsia="宋体" w:cs="Times New Roman"/>
                <w:color w:val="auto"/>
                <w:kern w:val="0"/>
                <w:sz w:val="21"/>
                <w:szCs w:val="21"/>
                <w:lang w:val="en-US" w:eastAsia="zh-CN"/>
              </w:rPr>
              <w:t>45</w:t>
            </w:r>
            <w:r>
              <w:rPr>
                <w:rFonts w:hint="default" w:ascii="Times New Roman" w:hAnsi="Times New Roman" w:eastAsia="宋体" w:cs="Times New Roman"/>
                <w:color w:val="auto"/>
                <w:kern w:val="0"/>
                <w:sz w:val="21"/>
                <w:szCs w:val="21"/>
              </w:rPr>
              <w:t>%</w:t>
            </w:r>
          </w:p>
        </w:tc>
      </w:tr>
      <w:tr w14:paraId="40B2CD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63" w:type="pct"/>
            <w:tcBorders>
              <w:top w:val="single" w:color="auto" w:sz="6" w:space="0"/>
              <w:left w:val="single" w:color="auto" w:sz="6" w:space="0"/>
              <w:bottom w:val="single" w:color="auto" w:sz="6" w:space="0"/>
              <w:right w:val="single" w:color="auto" w:sz="6" w:space="0"/>
            </w:tcBorders>
            <w:shd w:val="clear" w:color="auto" w:fill="auto"/>
            <w:vAlign w:val="center"/>
          </w:tcPr>
          <w:p w14:paraId="4E3F32BE">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地形地貌</w:t>
            </w:r>
          </w:p>
        </w:tc>
        <w:tc>
          <w:tcPr>
            <w:tcW w:w="1109"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03C1AF2F">
            <w:pPr>
              <w:widowControl/>
              <w:spacing w:line="240" w:lineRule="auto"/>
              <w:jc w:val="center"/>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沙丘</w:t>
            </w:r>
          </w:p>
        </w:tc>
        <w:tc>
          <w:tcPr>
            <w:tcW w:w="2133" w:type="pct"/>
            <w:gridSpan w:val="3"/>
            <w:tcBorders>
              <w:top w:val="single" w:color="auto" w:sz="6" w:space="0"/>
              <w:left w:val="single" w:color="auto" w:sz="6" w:space="0"/>
              <w:bottom w:val="single" w:color="auto" w:sz="6" w:space="0"/>
              <w:right w:val="single" w:color="auto" w:sz="6" w:space="0"/>
            </w:tcBorders>
            <w:shd w:val="clear" w:color="auto" w:fill="auto"/>
            <w:vAlign w:val="center"/>
          </w:tcPr>
          <w:p w14:paraId="0A2C344D">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海拔：</w:t>
            </w:r>
            <w:r>
              <w:rPr>
                <w:rFonts w:hint="default" w:ascii="Times New Roman" w:hAnsi="Times New Roman" w:eastAsia="宋体" w:cs="Times New Roman"/>
                <w:color w:val="auto"/>
                <w:kern w:val="0"/>
                <w:sz w:val="21"/>
                <w:szCs w:val="21"/>
                <w:lang w:val="en-US" w:eastAsia="zh-CN"/>
              </w:rPr>
              <w:t>1214.41</w:t>
            </w:r>
            <w:r>
              <w:rPr>
                <w:rFonts w:hint="default" w:ascii="Times New Roman" w:hAnsi="Times New Roman" w:eastAsia="宋体" w:cs="Times New Roman"/>
                <w:color w:val="auto"/>
                <w:kern w:val="0"/>
                <w:sz w:val="21"/>
                <w:szCs w:val="21"/>
              </w:rPr>
              <w:t>m</w:t>
            </w:r>
          </w:p>
        </w:tc>
        <w:tc>
          <w:tcPr>
            <w:tcW w:w="1194"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3C1B9CAC">
            <w:pPr>
              <w:widowControl/>
              <w:spacing w:line="240" w:lineRule="auto"/>
              <w:jc w:val="center"/>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rPr>
              <w:t>坡度坡向：</w:t>
            </w:r>
            <w:r>
              <w:rPr>
                <w:rFonts w:hint="default" w:ascii="Times New Roman" w:hAnsi="Times New Roman" w:eastAsia="宋体" w:cs="Times New Roman"/>
                <w:color w:val="auto"/>
                <w:kern w:val="0"/>
                <w:sz w:val="21"/>
                <w:szCs w:val="21"/>
                <w:lang w:val="en-US" w:eastAsia="zh-CN"/>
              </w:rPr>
              <w:t>平原区</w:t>
            </w:r>
          </w:p>
        </w:tc>
      </w:tr>
      <w:tr w14:paraId="3A2999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563" w:type="pct"/>
            <w:tcBorders>
              <w:top w:val="single" w:color="auto" w:sz="6" w:space="0"/>
              <w:left w:val="single" w:color="auto" w:sz="6" w:space="0"/>
              <w:bottom w:val="single" w:color="auto" w:sz="6" w:space="0"/>
              <w:right w:val="single" w:color="auto" w:sz="6" w:space="0"/>
            </w:tcBorders>
            <w:shd w:val="clear" w:color="auto" w:fill="auto"/>
            <w:vAlign w:val="center"/>
          </w:tcPr>
          <w:p w14:paraId="07484621">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序号</w:t>
            </w:r>
          </w:p>
        </w:tc>
        <w:tc>
          <w:tcPr>
            <w:tcW w:w="661" w:type="pct"/>
            <w:tcBorders>
              <w:top w:val="single" w:color="auto" w:sz="6" w:space="0"/>
              <w:left w:val="single" w:color="auto" w:sz="6" w:space="0"/>
              <w:bottom w:val="single" w:color="auto" w:sz="6" w:space="0"/>
              <w:right w:val="single" w:color="auto" w:sz="6" w:space="0"/>
            </w:tcBorders>
            <w:shd w:val="clear" w:color="auto" w:fill="auto"/>
            <w:vAlign w:val="center"/>
          </w:tcPr>
          <w:p w14:paraId="4DD17E76">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植物名称</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6A2478A6">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丛数/株数</w:t>
            </w:r>
          </w:p>
        </w:tc>
        <w:tc>
          <w:tcPr>
            <w:tcW w:w="844" w:type="pct"/>
            <w:tcBorders>
              <w:top w:val="single" w:color="auto" w:sz="6" w:space="0"/>
              <w:left w:val="single" w:color="auto" w:sz="6" w:space="0"/>
              <w:bottom w:val="single" w:color="auto" w:sz="6" w:space="0"/>
              <w:right w:val="single" w:color="auto" w:sz="6" w:space="0"/>
            </w:tcBorders>
            <w:shd w:val="clear" w:color="auto" w:fill="auto"/>
            <w:vAlign w:val="center"/>
          </w:tcPr>
          <w:p w14:paraId="163A2C7F">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平均高度（cm）</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6FFDC19F">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建群种</w:t>
            </w: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1E7A9465">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主要伴生种</w:t>
            </w: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31D4600C">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物候情况</w:t>
            </w:r>
          </w:p>
        </w:tc>
        <w:tc>
          <w:tcPr>
            <w:tcW w:w="597" w:type="pct"/>
            <w:tcBorders>
              <w:top w:val="single" w:color="auto" w:sz="6" w:space="0"/>
              <w:left w:val="single" w:color="auto" w:sz="6" w:space="0"/>
              <w:bottom w:val="single" w:color="auto" w:sz="6" w:space="0"/>
              <w:right w:val="single" w:color="auto" w:sz="6" w:space="0"/>
            </w:tcBorders>
            <w:shd w:val="clear" w:color="auto" w:fill="auto"/>
            <w:vAlign w:val="center"/>
          </w:tcPr>
          <w:p w14:paraId="20F22D81">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备注</w:t>
            </w:r>
          </w:p>
        </w:tc>
      </w:tr>
      <w:tr w14:paraId="6A4F8C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63" w:type="pct"/>
            <w:tcBorders>
              <w:top w:val="single" w:color="auto" w:sz="6" w:space="0"/>
              <w:left w:val="single" w:color="auto" w:sz="6" w:space="0"/>
              <w:bottom w:val="single" w:color="auto" w:sz="6" w:space="0"/>
              <w:right w:val="single" w:color="auto" w:sz="6" w:space="0"/>
            </w:tcBorders>
            <w:shd w:val="clear" w:color="auto" w:fill="auto"/>
            <w:vAlign w:val="center"/>
          </w:tcPr>
          <w:p w14:paraId="600136EF">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w:t>
            </w:r>
          </w:p>
        </w:tc>
        <w:tc>
          <w:tcPr>
            <w:tcW w:w="661" w:type="pct"/>
            <w:tcBorders>
              <w:top w:val="single" w:color="auto" w:sz="6" w:space="0"/>
              <w:left w:val="single" w:color="auto" w:sz="6" w:space="0"/>
              <w:bottom w:val="single" w:color="auto" w:sz="6" w:space="0"/>
              <w:right w:val="single" w:color="auto" w:sz="6" w:space="0"/>
            </w:tcBorders>
            <w:shd w:val="clear" w:color="auto" w:fill="auto"/>
            <w:vAlign w:val="center"/>
          </w:tcPr>
          <w:p w14:paraId="12FF88F0">
            <w:pPr>
              <w:widowControl/>
              <w:spacing w:line="240" w:lineRule="auto"/>
              <w:jc w:val="center"/>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野豌豆</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6BB68D4C">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4</w:t>
            </w:r>
          </w:p>
        </w:tc>
        <w:tc>
          <w:tcPr>
            <w:tcW w:w="844" w:type="pct"/>
            <w:tcBorders>
              <w:top w:val="single" w:color="auto" w:sz="6" w:space="0"/>
              <w:left w:val="single" w:color="auto" w:sz="6" w:space="0"/>
              <w:bottom w:val="single" w:color="auto" w:sz="6" w:space="0"/>
              <w:right w:val="single" w:color="auto" w:sz="6" w:space="0"/>
            </w:tcBorders>
            <w:shd w:val="clear" w:color="auto" w:fill="auto"/>
            <w:vAlign w:val="center"/>
          </w:tcPr>
          <w:p w14:paraId="72E0918F">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26</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426BCC73">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236DA301">
            <w:pPr>
              <w:widowControl/>
              <w:spacing w:line="240" w:lineRule="auto"/>
              <w:jc w:val="center"/>
              <w:rPr>
                <w:rFonts w:hint="default" w:ascii="Times New Roman" w:hAnsi="Times New Roman" w:eastAsia="宋体" w:cs="Times New Roman"/>
                <w:color w:val="auto"/>
                <w:kern w:val="0"/>
                <w:sz w:val="21"/>
                <w:szCs w:val="21"/>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2CE2FE4B">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开花</w:t>
            </w:r>
          </w:p>
        </w:tc>
        <w:tc>
          <w:tcPr>
            <w:tcW w:w="597" w:type="pct"/>
            <w:tcBorders>
              <w:top w:val="single" w:color="auto" w:sz="6" w:space="0"/>
              <w:left w:val="single" w:color="auto" w:sz="6" w:space="0"/>
              <w:bottom w:val="single" w:color="auto" w:sz="6" w:space="0"/>
              <w:right w:val="single" w:color="auto" w:sz="6" w:space="0"/>
            </w:tcBorders>
            <w:shd w:val="clear" w:color="auto" w:fill="auto"/>
            <w:vAlign w:val="center"/>
          </w:tcPr>
          <w:p w14:paraId="45C93B15">
            <w:pPr>
              <w:widowControl/>
              <w:spacing w:line="240" w:lineRule="auto"/>
              <w:jc w:val="center"/>
              <w:rPr>
                <w:rFonts w:hint="default" w:ascii="Times New Roman" w:hAnsi="Times New Roman" w:eastAsia="宋体" w:cs="Times New Roman"/>
                <w:color w:val="auto"/>
                <w:kern w:val="0"/>
                <w:sz w:val="21"/>
                <w:szCs w:val="21"/>
              </w:rPr>
            </w:pPr>
          </w:p>
        </w:tc>
      </w:tr>
      <w:tr w14:paraId="3DF786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563" w:type="pct"/>
            <w:tcBorders>
              <w:top w:val="single" w:color="auto" w:sz="6" w:space="0"/>
              <w:left w:val="single" w:color="auto" w:sz="6" w:space="0"/>
              <w:bottom w:val="single" w:color="auto" w:sz="6" w:space="0"/>
              <w:right w:val="single" w:color="auto" w:sz="6" w:space="0"/>
            </w:tcBorders>
            <w:shd w:val="clear" w:color="auto" w:fill="auto"/>
            <w:vAlign w:val="center"/>
          </w:tcPr>
          <w:p w14:paraId="6570C416">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2</w:t>
            </w:r>
          </w:p>
        </w:tc>
        <w:tc>
          <w:tcPr>
            <w:tcW w:w="661" w:type="pct"/>
            <w:tcBorders>
              <w:top w:val="single" w:color="auto" w:sz="6" w:space="0"/>
              <w:left w:val="single" w:color="auto" w:sz="6" w:space="0"/>
              <w:bottom w:val="single" w:color="auto" w:sz="6" w:space="0"/>
              <w:right w:val="single" w:color="auto" w:sz="6" w:space="0"/>
            </w:tcBorders>
            <w:shd w:val="clear" w:color="auto" w:fill="auto"/>
            <w:vAlign w:val="center"/>
          </w:tcPr>
          <w:p w14:paraId="1B7386D2">
            <w:pPr>
              <w:widowControl/>
              <w:spacing w:line="240" w:lineRule="auto"/>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猪毛菜</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213BD263">
            <w:pPr>
              <w:widowControl/>
              <w:spacing w:line="240" w:lineRule="auto"/>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rPr>
              <w:t>1</w:t>
            </w:r>
          </w:p>
        </w:tc>
        <w:tc>
          <w:tcPr>
            <w:tcW w:w="844" w:type="pct"/>
            <w:tcBorders>
              <w:top w:val="single" w:color="auto" w:sz="6" w:space="0"/>
              <w:left w:val="single" w:color="auto" w:sz="6" w:space="0"/>
              <w:bottom w:val="single" w:color="auto" w:sz="6" w:space="0"/>
              <w:right w:val="single" w:color="auto" w:sz="6" w:space="0"/>
            </w:tcBorders>
            <w:shd w:val="clear" w:color="auto" w:fill="auto"/>
            <w:vAlign w:val="center"/>
          </w:tcPr>
          <w:p w14:paraId="64F53015">
            <w:pPr>
              <w:widowControl/>
              <w:spacing w:line="240" w:lineRule="auto"/>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rPr>
              <w:t>14</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0EF59E83">
            <w:pPr>
              <w:widowControl/>
              <w:spacing w:line="240" w:lineRule="auto"/>
              <w:jc w:val="center"/>
              <w:rPr>
                <w:rFonts w:hint="default" w:ascii="Times New Roman" w:hAnsi="Times New Roman" w:eastAsia="宋体" w:cs="Times New Roman"/>
                <w:color w:val="auto"/>
                <w:kern w:val="0"/>
                <w:sz w:val="21"/>
                <w:szCs w:val="21"/>
                <w:lang w:val="en-US" w:eastAsia="zh-CN" w:bidi="ar-SA"/>
              </w:rPr>
            </w:pP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1D69C46D">
            <w:pPr>
              <w:widowControl/>
              <w:spacing w:line="240" w:lineRule="auto"/>
              <w:jc w:val="center"/>
              <w:rPr>
                <w:rFonts w:hint="default" w:ascii="Times New Roman" w:hAnsi="Times New Roman" w:eastAsia="宋体" w:cs="Times New Roman"/>
                <w:color w:val="auto"/>
                <w:kern w:val="0"/>
                <w:sz w:val="21"/>
                <w:szCs w:val="21"/>
                <w:lang w:val="en-US" w:eastAsia="zh-CN" w:bidi="ar-SA"/>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5384B4D8">
            <w:pPr>
              <w:widowControl/>
              <w:spacing w:line="240" w:lineRule="auto"/>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开花</w:t>
            </w:r>
          </w:p>
        </w:tc>
        <w:tc>
          <w:tcPr>
            <w:tcW w:w="597" w:type="pct"/>
            <w:tcBorders>
              <w:top w:val="single" w:color="auto" w:sz="6" w:space="0"/>
              <w:left w:val="single" w:color="auto" w:sz="6" w:space="0"/>
              <w:bottom w:val="single" w:color="auto" w:sz="6" w:space="0"/>
              <w:right w:val="single" w:color="auto" w:sz="6" w:space="0"/>
            </w:tcBorders>
            <w:shd w:val="clear" w:color="auto" w:fill="auto"/>
            <w:vAlign w:val="center"/>
          </w:tcPr>
          <w:p w14:paraId="05F49CE0">
            <w:pPr>
              <w:widowControl/>
              <w:spacing w:line="240" w:lineRule="auto"/>
              <w:jc w:val="center"/>
              <w:rPr>
                <w:rFonts w:hint="default" w:ascii="Times New Roman" w:hAnsi="Times New Roman" w:eastAsia="宋体" w:cs="Times New Roman"/>
                <w:color w:val="auto"/>
                <w:kern w:val="0"/>
                <w:sz w:val="21"/>
                <w:szCs w:val="21"/>
              </w:rPr>
            </w:pPr>
          </w:p>
        </w:tc>
      </w:tr>
      <w:tr w14:paraId="40A6FF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63" w:type="pct"/>
            <w:tcBorders>
              <w:top w:val="single" w:color="auto" w:sz="6" w:space="0"/>
              <w:left w:val="single" w:color="auto" w:sz="6" w:space="0"/>
              <w:bottom w:val="single" w:color="auto" w:sz="6" w:space="0"/>
              <w:right w:val="single" w:color="auto" w:sz="6" w:space="0"/>
            </w:tcBorders>
            <w:shd w:val="clear" w:color="auto" w:fill="auto"/>
            <w:vAlign w:val="center"/>
          </w:tcPr>
          <w:p w14:paraId="2083B234">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3</w:t>
            </w:r>
          </w:p>
        </w:tc>
        <w:tc>
          <w:tcPr>
            <w:tcW w:w="661" w:type="pct"/>
            <w:tcBorders>
              <w:top w:val="single" w:color="auto" w:sz="6" w:space="0"/>
              <w:left w:val="single" w:color="auto" w:sz="6" w:space="0"/>
              <w:bottom w:val="single" w:color="auto" w:sz="6" w:space="0"/>
              <w:right w:val="single" w:color="auto" w:sz="6" w:space="0"/>
            </w:tcBorders>
            <w:shd w:val="clear" w:color="auto" w:fill="auto"/>
            <w:vAlign w:val="center"/>
          </w:tcPr>
          <w:p w14:paraId="5CDC4ADA">
            <w:pPr>
              <w:widowControl/>
              <w:spacing w:line="240" w:lineRule="auto"/>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rPr>
              <w:t>冷蒿</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6578FFFE">
            <w:pPr>
              <w:widowControl/>
              <w:spacing w:line="240" w:lineRule="auto"/>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rPr>
              <w:t>2</w:t>
            </w:r>
          </w:p>
        </w:tc>
        <w:tc>
          <w:tcPr>
            <w:tcW w:w="844" w:type="pct"/>
            <w:tcBorders>
              <w:top w:val="single" w:color="auto" w:sz="6" w:space="0"/>
              <w:left w:val="single" w:color="auto" w:sz="6" w:space="0"/>
              <w:bottom w:val="single" w:color="auto" w:sz="6" w:space="0"/>
              <w:right w:val="single" w:color="auto" w:sz="6" w:space="0"/>
            </w:tcBorders>
            <w:shd w:val="clear" w:color="auto" w:fill="auto"/>
            <w:vAlign w:val="center"/>
          </w:tcPr>
          <w:p w14:paraId="16CF6E3F">
            <w:pPr>
              <w:widowControl/>
              <w:spacing w:line="240" w:lineRule="auto"/>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rPr>
              <w:t>18</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3E10D255">
            <w:pPr>
              <w:widowControl/>
              <w:spacing w:line="240" w:lineRule="auto"/>
              <w:jc w:val="center"/>
              <w:rPr>
                <w:rFonts w:hint="default" w:ascii="Times New Roman" w:hAnsi="Times New Roman" w:eastAsia="宋体" w:cs="Times New Roman"/>
                <w:color w:val="auto"/>
                <w:kern w:val="0"/>
                <w:sz w:val="21"/>
                <w:szCs w:val="21"/>
                <w:lang w:val="en-US" w:eastAsia="zh-CN" w:bidi="ar-SA"/>
              </w:rPr>
            </w:pP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10E1F07C">
            <w:pPr>
              <w:widowControl/>
              <w:spacing w:line="240" w:lineRule="auto"/>
              <w:jc w:val="center"/>
              <w:rPr>
                <w:rFonts w:hint="default" w:ascii="Times New Roman" w:hAnsi="Times New Roman" w:eastAsia="宋体" w:cs="Times New Roman"/>
                <w:color w:val="auto"/>
                <w:kern w:val="0"/>
                <w:sz w:val="21"/>
                <w:szCs w:val="21"/>
                <w:lang w:val="en-US" w:eastAsia="zh-CN" w:bidi="ar-SA"/>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608315CE">
            <w:pPr>
              <w:widowControl/>
              <w:spacing w:line="240" w:lineRule="auto"/>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开花</w:t>
            </w:r>
          </w:p>
        </w:tc>
        <w:tc>
          <w:tcPr>
            <w:tcW w:w="597" w:type="pct"/>
            <w:tcBorders>
              <w:top w:val="single" w:color="auto" w:sz="6" w:space="0"/>
              <w:left w:val="single" w:color="auto" w:sz="6" w:space="0"/>
              <w:bottom w:val="single" w:color="auto" w:sz="6" w:space="0"/>
              <w:right w:val="single" w:color="auto" w:sz="6" w:space="0"/>
            </w:tcBorders>
            <w:shd w:val="clear" w:color="auto" w:fill="auto"/>
            <w:vAlign w:val="center"/>
          </w:tcPr>
          <w:p w14:paraId="527107E6">
            <w:pPr>
              <w:widowControl/>
              <w:spacing w:line="240" w:lineRule="auto"/>
              <w:jc w:val="center"/>
              <w:rPr>
                <w:rFonts w:hint="default" w:ascii="Times New Roman" w:hAnsi="Times New Roman" w:eastAsia="宋体" w:cs="Times New Roman"/>
                <w:color w:val="auto"/>
                <w:kern w:val="0"/>
                <w:sz w:val="21"/>
                <w:szCs w:val="21"/>
              </w:rPr>
            </w:pPr>
          </w:p>
        </w:tc>
      </w:tr>
    </w:tbl>
    <w:p w14:paraId="0C7F0471">
      <w:pPr>
        <w:widowControl w:val="0"/>
        <w:adjustRightInd w:val="0"/>
        <w:snapToGrid w:val="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kern w:val="2"/>
          <w:sz w:val="21"/>
          <w:szCs w:val="21"/>
          <w:lang w:val="en-US" w:eastAsia="zh-CN" w:bidi="mn-Mong-CN"/>
        </w:rPr>
        <w:t>表7    样方调查表（3#样方）</w:t>
      </w:r>
    </w:p>
    <w:tbl>
      <w:tblPr>
        <w:tblStyle w:val="20"/>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14"/>
        <w:gridCol w:w="1198"/>
        <w:gridCol w:w="812"/>
        <w:gridCol w:w="1529"/>
        <w:gridCol w:w="1562"/>
        <w:gridCol w:w="774"/>
        <w:gridCol w:w="1080"/>
        <w:gridCol w:w="1091"/>
      </w:tblGrid>
      <w:tr w14:paraId="00119C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560" w:type="pct"/>
            <w:tcBorders>
              <w:top w:val="single" w:color="auto" w:sz="6" w:space="0"/>
              <w:left w:val="single" w:color="auto" w:sz="6" w:space="0"/>
              <w:bottom w:val="single" w:color="auto" w:sz="6" w:space="0"/>
              <w:right w:val="single" w:color="auto" w:sz="6" w:space="0"/>
            </w:tcBorders>
            <w:shd w:val="clear" w:color="auto" w:fill="auto"/>
            <w:vAlign w:val="center"/>
          </w:tcPr>
          <w:p w14:paraId="54F686EA">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样方编号：</w:t>
            </w:r>
            <w:r>
              <w:rPr>
                <w:rFonts w:hint="default" w:ascii="Times New Roman" w:hAnsi="Times New Roman" w:eastAsia="宋体" w:cs="Times New Roman"/>
                <w:color w:val="auto"/>
                <w:kern w:val="0"/>
                <w:sz w:val="21"/>
                <w:szCs w:val="21"/>
                <w:lang w:val="en-US" w:eastAsia="zh-CN"/>
              </w:rPr>
              <w:t>3</w:t>
            </w:r>
            <w:r>
              <w:rPr>
                <w:rFonts w:hint="default" w:ascii="Times New Roman" w:hAnsi="Times New Roman" w:eastAsia="宋体" w:cs="Times New Roman"/>
                <w:color w:val="auto"/>
                <w:kern w:val="0"/>
                <w:sz w:val="21"/>
                <w:szCs w:val="21"/>
              </w:rPr>
              <w:t>#</w:t>
            </w:r>
          </w:p>
        </w:tc>
        <w:tc>
          <w:tcPr>
            <w:tcW w:w="661" w:type="pct"/>
            <w:tcBorders>
              <w:top w:val="single" w:color="auto" w:sz="6" w:space="0"/>
              <w:left w:val="single" w:color="auto" w:sz="6" w:space="0"/>
              <w:bottom w:val="single" w:color="auto" w:sz="6" w:space="0"/>
              <w:right w:val="single" w:color="auto" w:sz="6" w:space="0"/>
            </w:tcBorders>
            <w:shd w:val="clear" w:color="auto" w:fill="auto"/>
            <w:vAlign w:val="center"/>
          </w:tcPr>
          <w:p w14:paraId="788F1659">
            <w:pPr>
              <w:widowControl/>
              <w:spacing w:line="240" w:lineRule="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调查时间：202</w:t>
            </w:r>
            <w:r>
              <w:rPr>
                <w:rFonts w:hint="default" w:ascii="Times New Roman" w:hAnsi="Times New Roman" w:eastAsia="宋体" w:cs="Times New Roman"/>
                <w:color w:val="auto"/>
                <w:kern w:val="0"/>
                <w:sz w:val="21"/>
                <w:szCs w:val="21"/>
                <w:lang w:val="en-US" w:eastAsia="zh-CN"/>
              </w:rPr>
              <w:t>4</w:t>
            </w:r>
            <w:r>
              <w:rPr>
                <w:rFonts w:hint="default" w:ascii="Times New Roman" w:hAnsi="Times New Roman" w:eastAsia="宋体" w:cs="Times New Roman"/>
                <w:color w:val="auto"/>
                <w:kern w:val="0"/>
                <w:sz w:val="21"/>
                <w:szCs w:val="21"/>
              </w:rPr>
              <w:t>.7.10</w:t>
            </w:r>
          </w:p>
        </w:tc>
        <w:tc>
          <w:tcPr>
            <w:tcW w:w="1292"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70D2B012">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调查地点：</w:t>
            </w:r>
            <w:r>
              <w:rPr>
                <w:rFonts w:hint="default" w:ascii="Times New Roman" w:hAnsi="Times New Roman" w:eastAsia="宋体" w:cs="Times New Roman"/>
                <w:color w:val="auto"/>
                <w:kern w:val="0"/>
                <w:sz w:val="21"/>
                <w:szCs w:val="21"/>
                <w:lang w:val="en-US" w:eastAsia="zh-CN"/>
              </w:rPr>
              <w:t>乌审旗</w:t>
            </w:r>
          </w:p>
        </w:tc>
        <w:tc>
          <w:tcPr>
            <w:tcW w:w="2486" w:type="pct"/>
            <w:gridSpan w:val="4"/>
            <w:tcBorders>
              <w:top w:val="single" w:color="auto" w:sz="6" w:space="0"/>
              <w:left w:val="single" w:color="auto" w:sz="6" w:space="0"/>
              <w:bottom w:val="single" w:color="auto" w:sz="6" w:space="0"/>
              <w:right w:val="single" w:color="auto" w:sz="6" w:space="0"/>
            </w:tcBorders>
            <w:shd w:val="clear" w:color="auto" w:fill="auto"/>
            <w:vAlign w:val="center"/>
          </w:tcPr>
          <w:p w14:paraId="241736CA">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地理坐标：E</w:t>
            </w:r>
            <w:r>
              <w:rPr>
                <w:rFonts w:hint="default" w:ascii="Times New Roman" w:hAnsi="Times New Roman" w:eastAsia="宋体" w:cs="Times New Roman"/>
                <w:color w:val="auto"/>
                <w:kern w:val="0"/>
                <w:sz w:val="21"/>
                <w:szCs w:val="21"/>
                <w:lang w:val="en-US" w:eastAsia="zh-CN"/>
              </w:rPr>
              <w:t>108.948990595</w:t>
            </w:r>
            <w:r>
              <w:rPr>
                <w:rFonts w:hint="default" w:ascii="Times New Roman" w:hAnsi="Times New Roman" w:eastAsia="宋体" w:cs="Times New Roman"/>
                <w:color w:val="auto"/>
                <w:kern w:val="0"/>
                <w:sz w:val="21"/>
                <w:szCs w:val="21"/>
              </w:rPr>
              <w:t>°，N</w:t>
            </w:r>
            <w:r>
              <w:rPr>
                <w:rFonts w:hint="default" w:ascii="Times New Roman" w:hAnsi="Times New Roman" w:eastAsia="宋体" w:cs="Times New Roman"/>
                <w:color w:val="auto"/>
                <w:kern w:val="0"/>
                <w:sz w:val="21"/>
                <w:szCs w:val="21"/>
                <w:lang w:val="en-US" w:eastAsia="zh-CN"/>
              </w:rPr>
              <w:t>38.333411082</w:t>
            </w:r>
            <w:r>
              <w:rPr>
                <w:rFonts w:hint="default" w:ascii="Times New Roman" w:hAnsi="Times New Roman" w:eastAsia="宋体" w:cs="Times New Roman"/>
                <w:color w:val="auto"/>
                <w:kern w:val="0"/>
                <w:sz w:val="21"/>
                <w:szCs w:val="21"/>
              </w:rPr>
              <w:t>°</w:t>
            </w:r>
          </w:p>
        </w:tc>
      </w:tr>
      <w:tr w14:paraId="609523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60" w:type="pct"/>
            <w:tcBorders>
              <w:top w:val="single" w:color="auto" w:sz="6" w:space="0"/>
              <w:left w:val="single" w:color="auto" w:sz="6" w:space="0"/>
              <w:bottom w:val="single" w:color="auto" w:sz="6" w:space="0"/>
              <w:right w:val="single" w:color="auto" w:sz="6" w:space="0"/>
            </w:tcBorders>
            <w:shd w:val="clear" w:color="auto" w:fill="auto"/>
            <w:vAlign w:val="center"/>
          </w:tcPr>
          <w:p w14:paraId="131F7084">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样方大小</w:t>
            </w:r>
          </w:p>
        </w:tc>
        <w:tc>
          <w:tcPr>
            <w:tcW w:w="661" w:type="pct"/>
            <w:tcBorders>
              <w:top w:val="single" w:color="auto" w:sz="6" w:space="0"/>
              <w:left w:val="single" w:color="auto" w:sz="6" w:space="0"/>
              <w:bottom w:val="single" w:color="auto" w:sz="6" w:space="0"/>
              <w:right w:val="single" w:color="auto" w:sz="6" w:space="0"/>
            </w:tcBorders>
            <w:shd w:val="clear" w:color="auto" w:fill="auto"/>
            <w:vAlign w:val="center"/>
          </w:tcPr>
          <w:p w14:paraId="5A2F5DD3">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w:t>
            </w:r>
            <w:r>
              <w:rPr>
                <w:rFonts w:hint="default" w:ascii="Times New Roman" w:hAnsi="Times New Roman" w:eastAsia="宋体" w:cs="Times New Roman"/>
                <w:color w:val="auto"/>
                <w:kern w:val="0"/>
                <w:sz w:val="21"/>
                <w:szCs w:val="21"/>
              </w:rPr>
              <w:t>m*</w:t>
            </w:r>
            <w:r>
              <w:rPr>
                <w:rFonts w:hint="default" w:ascii="Times New Roman" w:hAnsi="Times New Roman" w:eastAsia="宋体" w:cs="Times New Roman"/>
                <w:color w:val="auto"/>
                <w:kern w:val="0"/>
                <w:sz w:val="21"/>
                <w:szCs w:val="21"/>
                <w:lang w:val="en-US" w:eastAsia="zh-CN"/>
              </w:rPr>
              <w:t>1</w:t>
            </w:r>
            <w:r>
              <w:rPr>
                <w:rFonts w:hint="default" w:ascii="Times New Roman" w:hAnsi="Times New Roman" w:eastAsia="宋体" w:cs="Times New Roman"/>
                <w:color w:val="auto"/>
                <w:kern w:val="0"/>
                <w:sz w:val="21"/>
                <w:szCs w:val="21"/>
              </w:rPr>
              <w:t>m</w:t>
            </w:r>
          </w:p>
        </w:tc>
        <w:tc>
          <w:tcPr>
            <w:tcW w:w="3778" w:type="pct"/>
            <w:gridSpan w:val="6"/>
            <w:tcBorders>
              <w:top w:val="single" w:color="auto" w:sz="6" w:space="0"/>
              <w:left w:val="single" w:color="auto" w:sz="6" w:space="0"/>
              <w:bottom w:val="single" w:color="auto" w:sz="6" w:space="0"/>
              <w:right w:val="single" w:color="auto" w:sz="6" w:space="0"/>
            </w:tcBorders>
            <w:shd w:val="clear" w:color="auto" w:fill="auto"/>
            <w:vAlign w:val="center"/>
          </w:tcPr>
          <w:p w14:paraId="167C6D5B">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总盖度：</w:t>
            </w:r>
            <w:r>
              <w:rPr>
                <w:rFonts w:hint="default" w:ascii="Times New Roman" w:hAnsi="Times New Roman" w:eastAsia="宋体" w:cs="Times New Roman"/>
                <w:color w:val="auto"/>
                <w:kern w:val="0"/>
                <w:sz w:val="21"/>
                <w:szCs w:val="21"/>
                <w:lang w:val="en-US" w:eastAsia="zh-CN"/>
              </w:rPr>
              <w:t>50</w:t>
            </w:r>
            <w:r>
              <w:rPr>
                <w:rFonts w:hint="default" w:ascii="Times New Roman" w:hAnsi="Times New Roman" w:eastAsia="宋体" w:cs="Times New Roman"/>
                <w:color w:val="auto"/>
                <w:kern w:val="0"/>
                <w:sz w:val="21"/>
                <w:szCs w:val="21"/>
              </w:rPr>
              <w:t>%</w:t>
            </w:r>
          </w:p>
        </w:tc>
      </w:tr>
      <w:tr w14:paraId="1CF526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60" w:type="pct"/>
            <w:tcBorders>
              <w:top w:val="single" w:color="auto" w:sz="6" w:space="0"/>
              <w:left w:val="single" w:color="auto" w:sz="6" w:space="0"/>
              <w:bottom w:val="single" w:color="auto" w:sz="6" w:space="0"/>
              <w:right w:val="single" w:color="auto" w:sz="6" w:space="0"/>
            </w:tcBorders>
            <w:shd w:val="clear" w:color="auto" w:fill="auto"/>
            <w:vAlign w:val="center"/>
          </w:tcPr>
          <w:p w14:paraId="746DD90D">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地形地貌</w:t>
            </w:r>
          </w:p>
        </w:tc>
        <w:tc>
          <w:tcPr>
            <w:tcW w:w="1109"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2022B38A">
            <w:pPr>
              <w:widowControl/>
              <w:spacing w:line="240" w:lineRule="auto"/>
              <w:jc w:val="center"/>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沙丘</w:t>
            </w:r>
          </w:p>
        </w:tc>
        <w:tc>
          <w:tcPr>
            <w:tcW w:w="2133" w:type="pct"/>
            <w:gridSpan w:val="3"/>
            <w:tcBorders>
              <w:top w:val="single" w:color="auto" w:sz="6" w:space="0"/>
              <w:left w:val="single" w:color="auto" w:sz="6" w:space="0"/>
              <w:bottom w:val="single" w:color="auto" w:sz="6" w:space="0"/>
              <w:right w:val="single" w:color="auto" w:sz="6" w:space="0"/>
            </w:tcBorders>
            <w:shd w:val="clear" w:color="auto" w:fill="auto"/>
            <w:vAlign w:val="center"/>
          </w:tcPr>
          <w:p w14:paraId="07242670">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海拔：</w:t>
            </w:r>
            <w:r>
              <w:rPr>
                <w:rFonts w:hint="default" w:ascii="Times New Roman" w:hAnsi="Times New Roman" w:eastAsia="宋体" w:cs="Times New Roman"/>
                <w:color w:val="auto"/>
                <w:kern w:val="0"/>
                <w:sz w:val="21"/>
                <w:szCs w:val="21"/>
                <w:lang w:val="en-US" w:eastAsia="zh-CN"/>
              </w:rPr>
              <w:t>1215.85</w:t>
            </w:r>
            <w:r>
              <w:rPr>
                <w:rFonts w:hint="default" w:ascii="Times New Roman" w:hAnsi="Times New Roman" w:eastAsia="宋体" w:cs="Times New Roman"/>
                <w:color w:val="auto"/>
                <w:kern w:val="0"/>
                <w:sz w:val="21"/>
                <w:szCs w:val="21"/>
              </w:rPr>
              <w:t>m</w:t>
            </w:r>
          </w:p>
        </w:tc>
        <w:tc>
          <w:tcPr>
            <w:tcW w:w="1197"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51DF6918">
            <w:pPr>
              <w:widowControl/>
              <w:spacing w:line="240" w:lineRule="auto"/>
              <w:jc w:val="center"/>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rPr>
              <w:t>坡度坡向：</w:t>
            </w:r>
            <w:r>
              <w:rPr>
                <w:rFonts w:hint="default" w:ascii="Times New Roman" w:hAnsi="Times New Roman" w:eastAsia="宋体" w:cs="Times New Roman"/>
                <w:color w:val="auto"/>
                <w:kern w:val="0"/>
                <w:sz w:val="21"/>
                <w:szCs w:val="21"/>
                <w:lang w:val="en-US" w:eastAsia="zh-CN"/>
              </w:rPr>
              <w:t>平原区</w:t>
            </w:r>
          </w:p>
        </w:tc>
      </w:tr>
      <w:tr w14:paraId="773BA3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560" w:type="pct"/>
            <w:tcBorders>
              <w:top w:val="single" w:color="auto" w:sz="6" w:space="0"/>
              <w:left w:val="single" w:color="auto" w:sz="6" w:space="0"/>
              <w:bottom w:val="single" w:color="auto" w:sz="6" w:space="0"/>
              <w:right w:val="single" w:color="auto" w:sz="6" w:space="0"/>
            </w:tcBorders>
            <w:shd w:val="clear" w:color="auto" w:fill="auto"/>
            <w:vAlign w:val="center"/>
          </w:tcPr>
          <w:p w14:paraId="247F418D">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序号</w:t>
            </w:r>
          </w:p>
        </w:tc>
        <w:tc>
          <w:tcPr>
            <w:tcW w:w="661" w:type="pct"/>
            <w:tcBorders>
              <w:top w:val="single" w:color="auto" w:sz="6" w:space="0"/>
              <w:left w:val="single" w:color="auto" w:sz="6" w:space="0"/>
              <w:bottom w:val="single" w:color="auto" w:sz="6" w:space="0"/>
              <w:right w:val="single" w:color="auto" w:sz="6" w:space="0"/>
            </w:tcBorders>
            <w:shd w:val="clear" w:color="auto" w:fill="auto"/>
            <w:vAlign w:val="center"/>
          </w:tcPr>
          <w:p w14:paraId="1903BB68">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植物名称</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598449C1">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丛数/株数</w:t>
            </w:r>
          </w:p>
        </w:tc>
        <w:tc>
          <w:tcPr>
            <w:tcW w:w="844" w:type="pct"/>
            <w:tcBorders>
              <w:top w:val="single" w:color="auto" w:sz="6" w:space="0"/>
              <w:left w:val="single" w:color="auto" w:sz="6" w:space="0"/>
              <w:bottom w:val="single" w:color="auto" w:sz="6" w:space="0"/>
              <w:right w:val="single" w:color="auto" w:sz="6" w:space="0"/>
            </w:tcBorders>
            <w:shd w:val="clear" w:color="auto" w:fill="auto"/>
            <w:vAlign w:val="center"/>
          </w:tcPr>
          <w:p w14:paraId="2562ECA8">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平均高度（cm）</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55DBC543">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建群种</w:t>
            </w: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683A49D8">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主要伴生种</w:t>
            </w: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32E709E0">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物候情况</w:t>
            </w:r>
          </w:p>
        </w:tc>
        <w:tc>
          <w:tcPr>
            <w:tcW w:w="601" w:type="pct"/>
            <w:tcBorders>
              <w:top w:val="single" w:color="auto" w:sz="6" w:space="0"/>
              <w:left w:val="single" w:color="auto" w:sz="6" w:space="0"/>
              <w:bottom w:val="single" w:color="auto" w:sz="6" w:space="0"/>
              <w:right w:val="single" w:color="auto" w:sz="6" w:space="0"/>
            </w:tcBorders>
            <w:shd w:val="clear" w:color="auto" w:fill="auto"/>
            <w:vAlign w:val="center"/>
          </w:tcPr>
          <w:p w14:paraId="78C4F4F8">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备注</w:t>
            </w:r>
          </w:p>
        </w:tc>
      </w:tr>
      <w:tr w14:paraId="3511E1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60" w:type="pct"/>
            <w:tcBorders>
              <w:top w:val="single" w:color="auto" w:sz="6" w:space="0"/>
              <w:left w:val="single" w:color="auto" w:sz="6" w:space="0"/>
              <w:bottom w:val="single" w:color="auto" w:sz="6" w:space="0"/>
              <w:right w:val="single" w:color="auto" w:sz="6" w:space="0"/>
            </w:tcBorders>
            <w:shd w:val="clear" w:color="auto" w:fill="auto"/>
            <w:vAlign w:val="center"/>
          </w:tcPr>
          <w:p w14:paraId="721EF06F">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w:t>
            </w:r>
          </w:p>
        </w:tc>
        <w:tc>
          <w:tcPr>
            <w:tcW w:w="661" w:type="pct"/>
            <w:tcBorders>
              <w:top w:val="single" w:color="auto" w:sz="6" w:space="0"/>
              <w:left w:val="single" w:color="auto" w:sz="6" w:space="0"/>
              <w:bottom w:val="single" w:color="auto" w:sz="6" w:space="0"/>
              <w:right w:val="single" w:color="auto" w:sz="6" w:space="0"/>
            </w:tcBorders>
            <w:shd w:val="clear" w:color="auto" w:fill="auto"/>
            <w:vAlign w:val="center"/>
          </w:tcPr>
          <w:p w14:paraId="1032BB03">
            <w:pPr>
              <w:widowControl/>
              <w:spacing w:line="240" w:lineRule="auto"/>
              <w:jc w:val="center"/>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野豌豆</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068CAAEB">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4</w:t>
            </w:r>
          </w:p>
        </w:tc>
        <w:tc>
          <w:tcPr>
            <w:tcW w:w="844" w:type="pct"/>
            <w:tcBorders>
              <w:top w:val="single" w:color="auto" w:sz="6" w:space="0"/>
              <w:left w:val="single" w:color="auto" w:sz="6" w:space="0"/>
              <w:bottom w:val="single" w:color="auto" w:sz="6" w:space="0"/>
              <w:right w:val="single" w:color="auto" w:sz="6" w:space="0"/>
            </w:tcBorders>
            <w:shd w:val="clear" w:color="auto" w:fill="auto"/>
            <w:vAlign w:val="center"/>
          </w:tcPr>
          <w:p w14:paraId="1925F769">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24</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24C83D8E">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3E0F299C">
            <w:pPr>
              <w:widowControl/>
              <w:spacing w:line="240" w:lineRule="auto"/>
              <w:jc w:val="center"/>
              <w:rPr>
                <w:rFonts w:hint="default" w:ascii="Times New Roman" w:hAnsi="Times New Roman" w:eastAsia="宋体" w:cs="Times New Roman"/>
                <w:color w:val="auto"/>
                <w:kern w:val="0"/>
                <w:sz w:val="21"/>
                <w:szCs w:val="21"/>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08332D0B">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开花</w:t>
            </w:r>
          </w:p>
        </w:tc>
        <w:tc>
          <w:tcPr>
            <w:tcW w:w="601" w:type="pct"/>
            <w:tcBorders>
              <w:top w:val="single" w:color="auto" w:sz="6" w:space="0"/>
              <w:left w:val="single" w:color="auto" w:sz="6" w:space="0"/>
              <w:bottom w:val="single" w:color="auto" w:sz="6" w:space="0"/>
              <w:right w:val="single" w:color="auto" w:sz="6" w:space="0"/>
            </w:tcBorders>
            <w:shd w:val="clear" w:color="auto" w:fill="auto"/>
            <w:vAlign w:val="center"/>
          </w:tcPr>
          <w:p w14:paraId="214F4C2D">
            <w:pPr>
              <w:widowControl/>
              <w:spacing w:line="240" w:lineRule="auto"/>
              <w:jc w:val="center"/>
              <w:rPr>
                <w:rFonts w:hint="default" w:ascii="Times New Roman" w:hAnsi="Times New Roman" w:eastAsia="宋体" w:cs="Times New Roman"/>
                <w:color w:val="auto"/>
                <w:kern w:val="0"/>
                <w:sz w:val="21"/>
                <w:szCs w:val="21"/>
              </w:rPr>
            </w:pPr>
          </w:p>
        </w:tc>
      </w:tr>
      <w:tr w14:paraId="6DA3FF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0" w:type="pct"/>
            <w:tcBorders>
              <w:top w:val="single" w:color="auto" w:sz="6" w:space="0"/>
              <w:left w:val="single" w:color="auto" w:sz="6" w:space="0"/>
              <w:bottom w:val="single" w:color="auto" w:sz="6" w:space="0"/>
              <w:right w:val="single" w:color="auto" w:sz="6" w:space="0"/>
            </w:tcBorders>
            <w:shd w:val="clear" w:color="auto" w:fill="auto"/>
            <w:vAlign w:val="center"/>
          </w:tcPr>
          <w:p w14:paraId="66FA1897">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2</w:t>
            </w:r>
          </w:p>
        </w:tc>
        <w:tc>
          <w:tcPr>
            <w:tcW w:w="661" w:type="pct"/>
            <w:tcBorders>
              <w:top w:val="single" w:color="auto" w:sz="6" w:space="0"/>
              <w:left w:val="single" w:color="auto" w:sz="6" w:space="0"/>
              <w:bottom w:val="single" w:color="auto" w:sz="6" w:space="0"/>
              <w:right w:val="single" w:color="auto" w:sz="6" w:space="0"/>
            </w:tcBorders>
            <w:shd w:val="clear" w:color="auto" w:fill="auto"/>
            <w:vAlign w:val="center"/>
          </w:tcPr>
          <w:p w14:paraId="77AA7A2C">
            <w:pPr>
              <w:widowControl/>
              <w:spacing w:line="240" w:lineRule="auto"/>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rPr>
              <w:t>蓝刺头</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6F2D0B7B">
            <w:pPr>
              <w:widowControl/>
              <w:spacing w:line="240" w:lineRule="auto"/>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rPr>
              <w:t>1</w:t>
            </w:r>
          </w:p>
        </w:tc>
        <w:tc>
          <w:tcPr>
            <w:tcW w:w="844" w:type="pct"/>
            <w:tcBorders>
              <w:top w:val="single" w:color="auto" w:sz="6" w:space="0"/>
              <w:left w:val="single" w:color="auto" w:sz="6" w:space="0"/>
              <w:bottom w:val="single" w:color="auto" w:sz="6" w:space="0"/>
              <w:right w:val="single" w:color="auto" w:sz="6" w:space="0"/>
            </w:tcBorders>
            <w:shd w:val="clear" w:color="auto" w:fill="auto"/>
            <w:vAlign w:val="center"/>
          </w:tcPr>
          <w:p w14:paraId="7766A873">
            <w:pPr>
              <w:widowControl/>
              <w:spacing w:line="240" w:lineRule="auto"/>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rPr>
              <w:t>30</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43355817">
            <w:pPr>
              <w:widowControl/>
              <w:spacing w:line="240" w:lineRule="auto"/>
              <w:jc w:val="center"/>
              <w:rPr>
                <w:rFonts w:hint="default" w:ascii="Times New Roman" w:hAnsi="Times New Roman" w:eastAsia="宋体" w:cs="Times New Roman"/>
                <w:color w:val="auto"/>
                <w:kern w:val="0"/>
                <w:sz w:val="21"/>
                <w:szCs w:val="21"/>
                <w:lang w:val="en-US" w:eastAsia="zh-CN" w:bidi="ar-SA"/>
              </w:rPr>
            </w:pP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66696DF5">
            <w:pPr>
              <w:widowControl/>
              <w:spacing w:line="240" w:lineRule="auto"/>
              <w:jc w:val="center"/>
              <w:rPr>
                <w:rFonts w:hint="default" w:ascii="Times New Roman" w:hAnsi="Times New Roman" w:eastAsia="宋体" w:cs="Times New Roman"/>
                <w:color w:val="auto"/>
                <w:kern w:val="0"/>
                <w:sz w:val="21"/>
                <w:szCs w:val="21"/>
                <w:lang w:val="en-US" w:eastAsia="zh-CN" w:bidi="ar-SA"/>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6244496B">
            <w:pPr>
              <w:widowControl/>
              <w:spacing w:line="240" w:lineRule="auto"/>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开花</w:t>
            </w:r>
          </w:p>
        </w:tc>
        <w:tc>
          <w:tcPr>
            <w:tcW w:w="601" w:type="pct"/>
            <w:tcBorders>
              <w:top w:val="single" w:color="auto" w:sz="6" w:space="0"/>
              <w:left w:val="single" w:color="auto" w:sz="6" w:space="0"/>
              <w:bottom w:val="single" w:color="auto" w:sz="6" w:space="0"/>
              <w:right w:val="single" w:color="auto" w:sz="6" w:space="0"/>
            </w:tcBorders>
            <w:shd w:val="clear" w:color="auto" w:fill="auto"/>
            <w:vAlign w:val="center"/>
          </w:tcPr>
          <w:p w14:paraId="0A8E9D86">
            <w:pPr>
              <w:widowControl/>
              <w:spacing w:line="240" w:lineRule="auto"/>
              <w:jc w:val="center"/>
              <w:rPr>
                <w:rFonts w:hint="default" w:ascii="Times New Roman" w:hAnsi="Times New Roman" w:eastAsia="宋体" w:cs="Times New Roman"/>
                <w:color w:val="auto"/>
                <w:kern w:val="0"/>
                <w:sz w:val="21"/>
                <w:szCs w:val="21"/>
              </w:rPr>
            </w:pPr>
          </w:p>
        </w:tc>
      </w:tr>
      <w:tr w14:paraId="2CD9FC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60" w:type="pct"/>
            <w:tcBorders>
              <w:top w:val="single" w:color="auto" w:sz="6" w:space="0"/>
              <w:left w:val="single" w:color="auto" w:sz="6" w:space="0"/>
              <w:bottom w:val="single" w:color="auto" w:sz="6" w:space="0"/>
              <w:right w:val="single" w:color="auto" w:sz="6" w:space="0"/>
            </w:tcBorders>
            <w:shd w:val="clear" w:color="auto" w:fill="auto"/>
            <w:vAlign w:val="center"/>
          </w:tcPr>
          <w:p w14:paraId="3596DAB1">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3</w:t>
            </w:r>
          </w:p>
        </w:tc>
        <w:tc>
          <w:tcPr>
            <w:tcW w:w="661" w:type="pct"/>
            <w:tcBorders>
              <w:top w:val="single" w:color="auto" w:sz="6" w:space="0"/>
              <w:left w:val="single" w:color="auto" w:sz="6" w:space="0"/>
              <w:bottom w:val="single" w:color="auto" w:sz="6" w:space="0"/>
              <w:right w:val="single" w:color="auto" w:sz="6" w:space="0"/>
            </w:tcBorders>
            <w:shd w:val="clear" w:color="auto" w:fill="auto"/>
            <w:vAlign w:val="center"/>
          </w:tcPr>
          <w:p w14:paraId="0202ACD9">
            <w:pPr>
              <w:widowControl/>
              <w:spacing w:line="240" w:lineRule="auto"/>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rPr>
              <w:t>冷蒿</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60C9A15B">
            <w:pPr>
              <w:widowControl/>
              <w:spacing w:line="240" w:lineRule="auto"/>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rPr>
              <w:t>2</w:t>
            </w:r>
          </w:p>
        </w:tc>
        <w:tc>
          <w:tcPr>
            <w:tcW w:w="844" w:type="pct"/>
            <w:tcBorders>
              <w:top w:val="single" w:color="auto" w:sz="6" w:space="0"/>
              <w:left w:val="single" w:color="auto" w:sz="6" w:space="0"/>
              <w:bottom w:val="single" w:color="auto" w:sz="6" w:space="0"/>
              <w:right w:val="single" w:color="auto" w:sz="6" w:space="0"/>
            </w:tcBorders>
            <w:shd w:val="clear" w:color="auto" w:fill="auto"/>
            <w:vAlign w:val="center"/>
          </w:tcPr>
          <w:p w14:paraId="18711D07">
            <w:pPr>
              <w:widowControl/>
              <w:spacing w:line="240" w:lineRule="auto"/>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rPr>
              <w:t>15</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4286B764">
            <w:pPr>
              <w:widowControl/>
              <w:spacing w:line="240" w:lineRule="auto"/>
              <w:jc w:val="center"/>
              <w:rPr>
                <w:rFonts w:hint="default" w:ascii="Times New Roman" w:hAnsi="Times New Roman" w:eastAsia="宋体" w:cs="Times New Roman"/>
                <w:color w:val="auto"/>
                <w:kern w:val="0"/>
                <w:sz w:val="21"/>
                <w:szCs w:val="21"/>
                <w:lang w:val="en-US" w:eastAsia="zh-CN" w:bidi="ar-SA"/>
              </w:rPr>
            </w:pP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30AB6EFE">
            <w:pPr>
              <w:widowControl/>
              <w:spacing w:line="240" w:lineRule="auto"/>
              <w:jc w:val="center"/>
              <w:rPr>
                <w:rFonts w:hint="default" w:ascii="Times New Roman" w:hAnsi="Times New Roman" w:eastAsia="宋体" w:cs="Times New Roman"/>
                <w:color w:val="auto"/>
                <w:kern w:val="0"/>
                <w:sz w:val="21"/>
                <w:szCs w:val="21"/>
                <w:lang w:val="en-US" w:eastAsia="zh-CN" w:bidi="ar-SA"/>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28F888B8">
            <w:pPr>
              <w:widowControl/>
              <w:spacing w:line="240" w:lineRule="auto"/>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开花</w:t>
            </w:r>
          </w:p>
        </w:tc>
        <w:tc>
          <w:tcPr>
            <w:tcW w:w="601" w:type="pct"/>
            <w:tcBorders>
              <w:top w:val="single" w:color="auto" w:sz="6" w:space="0"/>
              <w:left w:val="single" w:color="auto" w:sz="6" w:space="0"/>
              <w:bottom w:val="single" w:color="auto" w:sz="6" w:space="0"/>
              <w:right w:val="single" w:color="auto" w:sz="6" w:space="0"/>
            </w:tcBorders>
            <w:shd w:val="clear" w:color="auto" w:fill="auto"/>
            <w:vAlign w:val="center"/>
          </w:tcPr>
          <w:p w14:paraId="6BDAFA79">
            <w:pPr>
              <w:widowControl/>
              <w:spacing w:line="240" w:lineRule="auto"/>
              <w:jc w:val="center"/>
              <w:rPr>
                <w:rFonts w:hint="default" w:ascii="Times New Roman" w:hAnsi="Times New Roman" w:eastAsia="宋体" w:cs="Times New Roman"/>
                <w:color w:val="auto"/>
                <w:kern w:val="0"/>
                <w:sz w:val="21"/>
                <w:szCs w:val="21"/>
              </w:rPr>
            </w:pPr>
          </w:p>
        </w:tc>
      </w:tr>
      <w:tr w14:paraId="663412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60" w:type="pct"/>
            <w:tcBorders>
              <w:top w:val="single" w:color="auto" w:sz="6" w:space="0"/>
              <w:left w:val="single" w:color="auto" w:sz="6" w:space="0"/>
              <w:bottom w:val="single" w:color="auto" w:sz="6" w:space="0"/>
              <w:right w:val="single" w:color="auto" w:sz="6" w:space="0"/>
            </w:tcBorders>
            <w:shd w:val="clear" w:color="auto" w:fill="auto"/>
            <w:vAlign w:val="center"/>
          </w:tcPr>
          <w:p w14:paraId="2359A2A5">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4</w:t>
            </w:r>
          </w:p>
        </w:tc>
        <w:tc>
          <w:tcPr>
            <w:tcW w:w="661" w:type="pct"/>
            <w:tcBorders>
              <w:top w:val="single" w:color="auto" w:sz="6" w:space="0"/>
              <w:left w:val="single" w:color="auto" w:sz="6" w:space="0"/>
              <w:bottom w:val="single" w:color="auto" w:sz="6" w:space="0"/>
              <w:right w:val="single" w:color="auto" w:sz="6" w:space="0"/>
            </w:tcBorders>
            <w:shd w:val="clear" w:color="auto" w:fill="auto"/>
            <w:vAlign w:val="center"/>
          </w:tcPr>
          <w:p w14:paraId="43C29ABD">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猪毛菜</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1527BB1C">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1</w:t>
            </w:r>
          </w:p>
        </w:tc>
        <w:tc>
          <w:tcPr>
            <w:tcW w:w="844" w:type="pct"/>
            <w:tcBorders>
              <w:top w:val="single" w:color="auto" w:sz="6" w:space="0"/>
              <w:left w:val="single" w:color="auto" w:sz="6" w:space="0"/>
              <w:bottom w:val="single" w:color="auto" w:sz="6" w:space="0"/>
              <w:right w:val="single" w:color="auto" w:sz="6" w:space="0"/>
            </w:tcBorders>
            <w:shd w:val="clear" w:color="auto" w:fill="auto"/>
            <w:vAlign w:val="center"/>
          </w:tcPr>
          <w:p w14:paraId="69B9F9BD">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13</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0A44EAD0">
            <w:pPr>
              <w:widowControl/>
              <w:spacing w:line="240" w:lineRule="auto"/>
              <w:jc w:val="center"/>
              <w:rPr>
                <w:rFonts w:hint="default" w:ascii="Times New Roman" w:hAnsi="Times New Roman" w:eastAsia="宋体" w:cs="Times New Roman"/>
                <w:color w:val="auto"/>
                <w:kern w:val="0"/>
                <w:sz w:val="21"/>
                <w:szCs w:val="21"/>
              </w:rPr>
            </w:pP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7B379C43">
            <w:pPr>
              <w:widowControl/>
              <w:spacing w:line="240" w:lineRule="auto"/>
              <w:jc w:val="center"/>
              <w:rPr>
                <w:rFonts w:hint="default" w:ascii="Times New Roman" w:hAnsi="Times New Roman" w:eastAsia="宋体" w:cs="Times New Roman"/>
                <w:color w:val="auto"/>
                <w:kern w:val="0"/>
                <w:sz w:val="21"/>
                <w:szCs w:val="21"/>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0178CA3B">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开花</w:t>
            </w:r>
          </w:p>
        </w:tc>
        <w:tc>
          <w:tcPr>
            <w:tcW w:w="601" w:type="pct"/>
            <w:tcBorders>
              <w:top w:val="single" w:color="auto" w:sz="6" w:space="0"/>
              <w:left w:val="single" w:color="auto" w:sz="6" w:space="0"/>
              <w:bottom w:val="single" w:color="auto" w:sz="6" w:space="0"/>
              <w:right w:val="single" w:color="auto" w:sz="6" w:space="0"/>
            </w:tcBorders>
            <w:shd w:val="clear" w:color="auto" w:fill="auto"/>
            <w:vAlign w:val="center"/>
          </w:tcPr>
          <w:p w14:paraId="67D340D6">
            <w:pPr>
              <w:widowControl/>
              <w:spacing w:line="240" w:lineRule="auto"/>
              <w:jc w:val="center"/>
              <w:rPr>
                <w:rFonts w:hint="default" w:ascii="Times New Roman" w:hAnsi="Times New Roman" w:eastAsia="宋体" w:cs="Times New Roman"/>
                <w:color w:val="auto"/>
                <w:kern w:val="0"/>
                <w:sz w:val="21"/>
                <w:szCs w:val="21"/>
              </w:rPr>
            </w:pPr>
          </w:p>
        </w:tc>
      </w:tr>
    </w:tbl>
    <w:p w14:paraId="65AE530E">
      <w:pPr>
        <w:widowControl w:val="0"/>
        <w:adjustRightInd w:val="0"/>
        <w:snapToGrid w:val="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kern w:val="2"/>
          <w:sz w:val="21"/>
          <w:szCs w:val="21"/>
          <w:lang w:val="en-US" w:eastAsia="zh-CN" w:bidi="mn-Mong-CN"/>
        </w:rPr>
        <w:t>表8    样方调查表（3#样方）</w:t>
      </w:r>
    </w:p>
    <w:tbl>
      <w:tblPr>
        <w:tblStyle w:val="20"/>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14"/>
        <w:gridCol w:w="1198"/>
        <w:gridCol w:w="812"/>
        <w:gridCol w:w="1529"/>
        <w:gridCol w:w="1562"/>
        <w:gridCol w:w="774"/>
        <w:gridCol w:w="1080"/>
        <w:gridCol w:w="1091"/>
      </w:tblGrid>
      <w:tr w14:paraId="2BB3D1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560" w:type="pct"/>
            <w:tcBorders>
              <w:top w:val="single" w:color="auto" w:sz="6" w:space="0"/>
              <w:left w:val="single" w:color="auto" w:sz="6" w:space="0"/>
              <w:bottom w:val="single" w:color="auto" w:sz="6" w:space="0"/>
              <w:right w:val="single" w:color="auto" w:sz="6" w:space="0"/>
            </w:tcBorders>
            <w:shd w:val="clear" w:color="auto" w:fill="auto"/>
            <w:vAlign w:val="center"/>
          </w:tcPr>
          <w:p w14:paraId="42A5514A">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样方编号：</w:t>
            </w:r>
            <w:r>
              <w:rPr>
                <w:rFonts w:hint="default" w:ascii="Times New Roman" w:hAnsi="Times New Roman" w:eastAsia="宋体" w:cs="Times New Roman"/>
                <w:color w:val="auto"/>
                <w:kern w:val="0"/>
                <w:sz w:val="21"/>
                <w:szCs w:val="21"/>
                <w:lang w:val="en-US" w:eastAsia="zh-CN"/>
              </w:rPr>
              <w:t>3</w:t>
            </w:r>
            <w:r>
              <w:rPr>
                <w:rFonts w:hint="default" w:ascii="Times New Roman" w:hAnsi="Times New Roman" w:eastAsia="宋体" w:cs="Times New Roman"/>
                <w:color w:val="auto"/>
                <w:kern w:val="0"/>
                <w:sz w:val="21"/>
                <w:szCs w:val="21"/>
              </w:rPr>
              <w:t>#</w:t>
            </w:r>
          </w:p>
        </w:tc>
        <w:tc>
          <w:tcPr>
            <w:tcW w:w="661" w:type="pct"/>
            <w:tcBorders>
              <w:top w:val="single" w:color="auto" w:sz="6" w:space="0"/>
              <w:left w:val="single" w:color="auto" w:sz="6" w:space="0"/>
              <w:bottom w:val="single" w:color="auto" w:sz="6" w:space="0"/>
              <w:right w:val="single" w:color="auto" w:sz="6" w:space="0"/>
            </w:tcBorders>
            <w:shd w:val="clear" w:color="auto" w:fill="auto"/>
            <w:vAlign w:val="center"/>
          </w:tcPr>
          <w:p w14:paraId="70EFB8F7">
            <w:pPr>
              <w:widowControl/>
              <w:spacing w:line="240" w:lineRule="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调查时间：202</w:t>
            </w:r>
            <w:r>
              <w:rPr>
                <w:rFonts w:hint="default" w:ascii="Times New Roman" w:hAnsi="Times New Roman" w:eastAsia="宋体" w:cs="Times New Roman"/>
                <w:color w:val="auto"/>
                <w:kern w:val="0"/>
                <w:sz w:val="21"/>
                <w:szCs w:val="21"/>
                <w:lang w:val="en-US" w:eastAsia="zh-CN"/>
              </w:rPr>
              <w:t>4</w:t>
            </w:r>
            <w:r>
              <w:rPr>
                <w:rFonts w:hint="default" w:ascii="Times New Roman" w:hAnsi="Times New Roman" w:eastAsia="宋体" w:cs="Times New Roman"/>
                <w:color w:val="auto"/>
                <w:kern w:val="0"/>
                <w:sz w:val="21"/>
                <w:szCs w:val="21"/>
              </w:rPr>
              <w:t>.7.10</w:t>
            </w:r>
          </w:p>
        </w:tc>
        <w:tc>
          <w:tcPr>
            <w:tcW w:w="1292"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789A70F3">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调查地点：</w:t>
            </w:r>
            <w:r>
              <w:rPr>
                <w:rFonts w:hint="default" w:ascii="Times New Roman" w:hAnsi="Times New Roman" w:eastAsia="宋体" w:cs="Times New Roman"/>
                <w:color w:val="auto"/>
                <w:kern w:val="0"/>
                <w:sz w:val="21"/>
                <w:szCs w:val="21"/>
                <w:lang w:val="en-US" w:eastAsia="zh-CN"/>
              </w:rPr>
              <w:t>乌审旗</w:t>
            </w:r>
          </w:p>
        </w:tc>
        <w:tc>
          <w:tcPr>
            <w:tcW w:w="2486" w:type="pct"/>
            <w:gridSpan w:val="4"/>
            <w:tcBorders>
              <w:top w:val="single" w:color="auto" w:sz="6" w:space="0"/>
              <w:left w:val="single" w:color="auto" w:sz="6" w:space="0"/>
              <w:bottom w:val="single" w:color="auto" w:sz="6" w:space="0"/>
              <w:right w:val="single" w:color="auto" w:sz="6" w:space="0"/>
            </w:tcBorders>
            <w:shd w:val="clear" w:color="auto" w:fill="auto"/>
            <w:vAlign w:val="center"/>
          </w:tcPr>
          <w:p w14:paraId="55DD8F68">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地理坐标：E</w:t>
            </w:r>
            <w:r>
              <w:rPr>
                <w:rFonts w:hint="default" w:ascii="Times New Roman" w:hAnsi="Times New Roman" w:eastAsia="宋体" w:cs="Times New Roman"/>
                <w:color w:val="auto"/>
                <w:kern w:val="0"/>
                <w:sz w:val="21"/>
                <w:szCs w:val="21"/>
                <w:lang w:val="en-US" w:eastAsia="zh-CN"/>
              </w:rPr>
              <w:t>108.948990595</w:t>
            </w:r>
            <w:r>
              <w:rPr>
                <w:rFonts w:hint="default" w:ascii="Times New Roman" w:hAnsi="Times New Roman" w:eastAsia="宋体" w:cs="Times New Roman"/>
                <w:color w:val="auto"/>
                <w:kern w:val="0"/>
                <w:sz w:val="21"/>
                <w:szCs w:val="21"/>
              </w:rPr>
              <w:t>°，N</w:t>
            </w:r>
            <w:r>
              <w:rPr>
                <w:rFonts w:hint="default" w:ascii="Times New Roman" w:hAnsi="Times New Roman" w:eastAsia="宋体" w:cs="Times New Roman"/>
                <w:color w:val="auto"/>
                <w:kern w:val="0"/>
                <w:sz w:val="21"/>
                <w:szCs w:val="21"/>
                <w:lang w:val="en-US" w:eastAsia="zh-CN"/>
              </w:rPr>
              <w:t>38.333411082</w:t>
            </w:r>
            <w:r>
              <w:rPr>
                <w:rFonts w:hint="default" w:ascii="Times New Roman" w:hAnsi="Times New Roman" w:eastAsia="宋体" w:cs="Times New Roman"/>
                <w:color w:val="auto"/>
                <w:kern w:val="0"/>
                <w:sz w:val="21"/>
                <w:szCs w:val="21"/>
              </w:rPr>
              <w:t>°</w:t>
            </w:r>
          </w:p>
        </w:tc>
      </w:tr>
      <w:tr w14:paraId="630444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60" w:type="pct"/>
            <w:tcBorders>
              <w:top w:val="single" w:color="auto" w:sz="6" w:space="0"/>
              <w:left w:val="single" w:color="auto" w:sz="6" w:space="0"/>
              <w:bottom w:val="single" w:color="auto" w:sz="6" w:space="0"/>
              <w:right w:val="single" w:color="auto" w:sz="6" w:space="0"/>
            </w:tcBorders>
            <w:shd w:val="clear" w:color="auto" w:fill="auto"/>
            <w:vAlign w:val="center"/>
          </w:tcPr>
          <w:p w14:paraId="662819B5">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样方大小</w:t>
            </w:r>
          </w:p>
        </w:tc>
        <w:tc>
          <w:tcPr>
            <w:tcW w:w="661" w:type="pct"/>
            <w:tcBorders>
              <w:top w:val="single" w:color="auto" w:sz="6" w:space="0"/>
              <w:left w:val="single" w:color="auto" w:sz="6" w:space="0"/>
              <w:bottom w:val="single" w:color="auto" w:sz="6" w:space="0"/>
              <w:right w:val="single" w:color="auto" w:sz="6" w:space="0"/>
            </w:tcBorders>
            <w:shd w:val="clear" w:color="auto" w:fill="auto"/>
            <w:vAlign w:val="center"/>
          </w:tcPr>
          <w:p w14:paraId="7D75FA2C">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w:t>
            </w:r>
            <w:r>
              <w:rPr>
                <w:rFonts w:hint="default" w:ascii="Times New Roman" w:hAnsi="Times New Roman" w:eastAsia="宋体" w:cs="Times New Roman"/>
                <w:color w:val="auto"/>
                <w:kern w:val="0"/>
                <w:sz w:val="21"/>
                <w:szCs w:val="21"/>
              </w:rPr>
              <w:t>m*</w:t>
            </w:r>
            <w:r>
              <w:rPr>
                <w:rFonts w:hint="default" w:ascii="Times New Roman" w:hAnsi="Times New Roman" w:eastAsia="宋体" w:cs="Times New Roman"/>
                <w:color w:val="auto"/>
                <w:kern w:val="0"/>
                <w:sz w:val="21"/>
                <w:szCs w:val="21"/>
                <w:lang w:val="en-US" w:eastAsia="zh-CN"/>
              </w:rPr>
              <w:t>1</w:t>
            </w:r>
            <w:r>
              <w:rPr>
                <w:rFonts w:hint="default" w:ascii="Times New Roman" w:hAnsi="Times New Roman" w:eastAsia="宋体" w:cs="Times New Roman"/>
                <w:color w:val="auto"/>
                <w:kern w:val="0"/>
                <w:sz w:val="21"/>
                <w:szCs w:val="21"/>
              </w:rPr>
              <w:t>m</w:t>
            </w:r>
          </w:p>
        </w:tc>
        <w:tc>
          <w:tcPr>
            <w:tcW w:w="3778" w:type="pct"/>
            <w:gridSpan w:val="6"/>
            <w:tcBorders>
              <w:top w:val="single" w:color="auto" w:sz="6" w:space="0"/>
              <w:left w:val="single" w:color="auto" w:sz="6" w:space="0"/>
              <w:bottom w:val="single" w:color="auto" w:sz="6" w:space="0"/>
              <w:right w:val="single" w:color="auto" w:sz="6" w:space="0"/>
            </w:tcBorders>
            <w:shd w:val="clear" w:color="auto" w:fill="auto"/>
            <w:vAlign w:val="center"/>
          </w:tcPr>
          <w:p w14:paraId="7045FEC7">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总盖度：</w:t>
            </w:r>
            <w:r>
              <w:rPr>
                <w:rFonts w:hint="default" w:ascii="Times New Roman" w:hAnsi="Times New Roman" w:eastAsia="宋体" w:cs="Times New Roman"/>
                <w:color w:val="auto"/>
                <w:kern w:val="0"/>
                <w:sz w:val="21"/>
                <w:szCs w:val="21"/>
                <w:lang w:val="en-US" w:eastAsia="zh-CN"/>
              </w:rPr>
              <w:t>50</w:t>
            </w:r>
            <w:r>
              <w:rPr>
                <w:rFonts w:hint="default" w:ascii="Times New Roman" w:hAnsi="Times New Roman" w:eastAsia="宋体" w:cs="Times New Roman"/>
                <w:color w:val="auto"/>
                <w:kern w:val="0"/>
                <w:sz w:val="21"/>
                <w:szCs w:val="21"/>
              </w:rPr>
              <w:t>%</w:t>
            </w:r>
          </w:p>
        </w:tc>
      </w:tr>
      <w:tr w14:paraId="65E74A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60" w:type="pct"/>
            <w:tcBorders>
              <w:top w:val="single" w:color="auto" w:sz="6" w:space="0"/>
              <w:left w:val="single" w:color="auto" w:sz="6" w:space="0"/>
              <w:bottom w:val="single" w:color="auto" w:sz="6" w:space="0"/>
              <w:right w:val="single" w:color="auto" w:sz="6" w:space="0"/>
            </w:tcBorders>
            <w:shd w:val="clear" w:color="auto" w:fill="auto"/>
            <w:vAlign w:val="center"/>
          </w:tcPr>
          <w:p w14:paraId="684051B8">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地形地貌</w:t>
            </w:r>
          </w:p>
        </w:tc>
        <w:tc>
          <w:tcPr>
            <w:tcW w:w="1109"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72F210D5">
            <w:pPr>
              <w:widowControl/>
              <w:spacing w:line="240" w:lineRule="auto"/>
              <w:jc w:val="center"/>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沙丘</w:t>
            </w:r>
          </w:p>
        </w:tc>
        <w:tc>
          <w:tcPr>
            <w:tcW w:w="2133" w:type="pct"/>
            <w:gridSpan w:val="3"/>
            <w:tcBorders>
              <w:top w:val="single" w:color="auto" w:sz="6" w:space="0"/>
              <w:left w:val="single" w:color="auto" w:sz="6" w:space="0"/>
              <w:bottom w:val="single" w:color="auto" w:sz="6" w:space="0"/>
              <w:right w:val="single" w:color="auto" w:sz="6" w:space="0"/>
            </w:tcBorders>
            <w:shd w:val="clear" w:color="auto" w:fill="auto"/>
            <w:vAlign w:val="center"/>
          </w:tcPr>
          <w:p w14:paraId="2285D46B">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海拔：</w:t>
            </w:r>
            <w:r>
              <w:rPr>
                <w:rFonts w:hint="default" w:ascii="Times New Roman" w:hAnsi="Times New Roman" w:eastAsia="宋体" w:cs="Times New Roman"/>
                <w:color w:val="auto"/>
                <w:kern w:val="0"/>
                <w:sz w:val="21"/>
                <w:szCs w:val="21"/>
                <w:lang w:val="en-US" w:eastAsia="zh-CN"/>
              </w:rPr>
              <w:t>1215.85</w:t>
            </w:r>
            <w:r>
              <w:rPr>
                <w:rFonts w:hint="default" w:ascii="Times New Roman" w:hAnsi="Times New Roman" w:eastAsia="宋体" w:cs="Times New Roman"/>
                <w:color w:val="auto"/>
                <w:kern w:val="0"/>
                <w:sz w:val="21"/>
                <w:szCs w:val="21"/>
              </w:rPr>
              <w:t>m</w:t>
            </w:r>
          </w:p>
        </w:tc>
        <w:tc>
          <w:tcPr>
            <w:tcW w:w="1197"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45B67BDF">
            <w:pPr>
              <w:widowControl/>
              <w:spacing w:line="240" w:lineRule="auto"/>
              <w:jc w:val="center"/>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rPr>
              <w:t>坡度坡向：</w:t>
            </w:r>
            <w:r>
              <w:rPr>
                <w:rFonts w:hint="default" w:ascii="Times New Roman" w:hAnsi="Times New Roman" w:eastAsia="宋体" w:cs="Times New Roman"/>
                <w:color w:val="auto"/>
                <w:kern w:val="0"/>
                <w:sz w:val="21"/>
                <w:szCs w:val="21"/>
                <w:lang w:val="en-US" w:eastAsia="zh-CN"/>
              </w:rPr>
              <w:t>平原区</w:t>
            </w:r>
          </w:p>
        </w:tc>
      </w:tr>
      <w:tr w14:paraId="4680E8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560" w:type="pct"/>
            <w:tcBorders>
              <w:top w:val="single" w:color="auto" w:sz="6" w:space="0"/>
              <w:left w:val="single" w:color="auto" w:sz="6" w:space="0"/>
              <w:bottom w:val="single" w:color="auto" w:sz="6" w:space="0"/>
              <w:right w:val="single" w:color="auto" w:sz="6" w:space="0"/>
            </w:tcBorders>
            <w:shd w:val="clear" w:color="auto" w:fill="auto"/>
            <w:vAlign w:val="center"/>
          </w:tcPr>
          <w:p w14:paraId="195ABF1F">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序号</w:t>
            </w:r>
          </w:p>
        </w:tc>
        <w:tc>
          <w:tcPr>
            <w:tcW w:w="661" w:type="pct"/>
            <w:tcBorders>
              <w:top w:val="single" w:color="auto" w:sz="6" w:space="0"/>
              <w:left w:val="single" w:color="auto" w:sz="6" w:space="0"/>
              <w:bottom w:val="single" w:color="auto" w:sz="6" w:space="0"/>
              <w:right w:val="single" w:color="auto" w:sz="6" w:space="0"/>
            </w:tcBorders>
            <w:shd w:val="clear" w:color="auto" w:fill="auto"/>
            <w:vAlign w:val="center"/>
          </w:tcPr>
          <w:p w14:paraId="52F792AB">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植物名称</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240D6C78">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丛数/株数</w:t>
            </w:r>
          </w:p>
        </w:tc>
        <w:tc>
          <w:tcPr>
            <w:tcW w:w="844" w:type="pct"/>
            <w:tcBorders>
              <w:top w:val="single" w:color="auto" w:sz="6" w:space="0"/>
              <w:left w:val="single" w:color="auto" w:sz="6" w:space="0"/>
              <w:bottom w:val="single" w:color="auto" w:sz="6" w:space="0"/>
              <w:right w:val="single" w:color="auto" w:sz="6" w:space="0"/>
            </w:tcBorders>
            <w:shd w:val="clear" w:color="auto" w:fill="auto"/>
            <w:vAlign w:val="center"/>
          </w:tcPr>
          <w:p w14:paraId="5711E29B">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平均高度（cm）</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11F1FA13">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建群种</w:t>
            </w: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5BA728EC">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主要伴生种</w:t>
            </w: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741F9B40">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物候情况</w:t>
            </w:r>
          </w:p>
        </w:tc>
        <w:tc>
          <w:tcPr>
            <w:tcW w:w="601" w:type="pct"/>
            <w:tcBorders>
              <w:top w:val="single" w:color="auto" w:sz="6" w:space="0"/>
              <w:left w:val="single" w:color="auto" w:sz="6" w:space="0"/>
              <w:bottom w:val="single" w:color="auto" w:sz="6" w:space="0"/>
              <w:right w:val="single" w:color="auto" w:sz="6" w:space="0"/>
            </w:tcBorders>
            <w:shd w:val="clear" w:color="auto" w:fill="auto"/>
            <w:vAlign w:val="center"/>
          </w:tcPr>
          <w:p w14:paraId="0D4C3D76">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备注</w:t>
            </w:r>
          </w:p>
        </w:tc>
      </w:tr>
      <w:tr w14:paraId="1B2B94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60" w:type="pct"/>
            <w:tcBorders>
              <w:top w:val="single" w:color="auto" w:sz="6" w:space="0"/>
              <w:left w:val="single" w:color="auto" w:sz="6" w:space="0"/>
              <w:bottom w:val="single" w:color="auto" w:sz="6" w:space="0"/>
              <w:right w:val="single" w:color="auto" w:sz="6" w:space="0"/>
            </w:tcBorders>
            <w:shd w:val="clear" w:color="auto" w:fill="auto"/>
            <w:vAlign w:val="center"/>
          </w:tcPr>
          <w:p w14:paraId="229736C3">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w:t>
            </w:r>
          </w:p>
        </w:tc>
        <w:tc>
          <w:tcPr>
            <w:tcW w:w="661" w:type="pct"/>
            <w:tcBorders>
              <w:top w:val="single" w:color="auto" w:sz="6" w:space="0"/>
              <w:left w:val="single" w:color="auto" w:sz="6" w:space="0"/>
              <w:bottom w:val="single" w:color="auto" w:sz="6" w:space="0"/>
              <w:right w:val="single" w:color="auto" w:sz="6" w:space="0"/>
            </w:tcBorders>
            <w:shd w:val="clear" w:color="auto" w:fill="auto"/>
            <w:vAlign w:val="center"/>
          </w:tcPr>
          <w:p w14:paraId="115985AA">
            <w:pPr>
              <w:widowControl/>
              <w:spacing w:line="240" w:lineRule="auto"/>
              <w:jc w:val="center"/>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野豌豆</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3430C452">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4</w:t>
            </w:r>
          </w:p>
        </w:tc>
        <w:tc>
          <w:tcPr>
            <w:tcW w:w="844" w:type="pct"/>
            <w:tcBorders>
              <w:top w:val="single" w:color="auto" w:sz="6" w:space="0"/>
              <w:left w:val="single" w:color="auto" w:sz="6" w:space="0"/>
              <w:bottom w:val="single" w:color="auto" w:sz="6" w:space="0"/>
              <w:right w:val="single" w:color="auto" w:sz="6" w:space="0"/>
            </w:tcBorders>
            <w:shd w:val="clear" w:color="auto" w:fill="auto"/>
            <w:vAlign w:val="center"/>
          </w:tcPr>
          <w:p w14:paraId="0FFB7072">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24</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4984AB1E">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40B6BD8A">
            <w:pPr>
              <w:widowControl/>
              <w:spacing w:line="240" w:lineRule="auto"/>
              <w:jc w:val="center"/>
              <w:rPr>
                <w:rFonts w:hint="default" w:ascii="Times New Roman" w:hAnsi="Times New Roman" w:eastAsia="宋体" w:cs="Times New Roman"/>
                <w:color w:val="auto"/>
                <w:kern w:val="0"/>
                <w:sz w:val="21"/>
                <w:szCs w:val="21"/>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11D90A1F">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开花</w:t>
            </w:r>
          </w:p>
        </w:tc>
        <w:tc>
          <w:tcPr>
            <w:tcW w:w="601" w:type="pct"/>
            <w:tcBorders>
              <w:top w:val="single" w:color="auto" w:sz="6" w:space="0"/>
              <w:left w:val="single" w:color="auto" w:sz="6" w:space="0"/>
              <w:bottom w:val="single" w:color="auto" w:sz="6" w:space="0"/>
              <w:right w:val="single" w:color="auto" w:sz="6" w:space="0"/>
            </w:tcBorders>
            <w:shd w:val="clear" w:color="auto" w:fill="auto"/>
            <w:vAlign w:val="center"/>
          </w:tcPr>
          <w:p w14:paraId="3301B351">
            <w:pPr>
              <w:widowControl/>
              <w:spacing w:line="240" w:lineRule="auto"/>
              <w:jc w:val="center"/>
              <w:rPr>
                <w:rFonts w:hint="default" w:ascii="Times New Roman" w:hAnsi="Times New Roman" w:eastAsia="宋体" w:cs="Times New Roman"/>
                <w:color w:val="auto"/>
                <w:kern w:val="0"/>
                <w:sz w:val="21"/>
                <w:szCs w:val="21"/>
              </w:rPr>
            </w:pPr>
          </w:p>
        </w:tc>
      </w:tr>
      <w:tr w14:paraId="7F2AB2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0" w:type="pct"/>
            <w:tcBorders>
              <w:top w:val="single" w:color="auto" w:sz="6" w:space="0"/>
              <w:left w:val="single" w:color="auto" w:sz="6" w:space="0"/>
              <w:bottom w:val="single" w:color="auto" w:sz="6" w:space="0"/>
              <w:right w:val="single" w:color="auto" w:sz="6" w:space="0"/>
            </w:tcBorders>
            <w:shd w:val="clear" w:color="auto" w:fill="auto"/>
            <w:vAlign w:val="center"/>
          </w:tcPr>
          <w:p w14:paraId="29BBF1E4">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2</w:t>
            </w:r>
          </w:p>
        </w:tc>
        <w:tc>
          <w:tcPr>
            <w:tcW w:w="661" w:type="pct"/>
            <w:tcBorders>
              <w:top w:val="single" w:color="auto" w:sz="6" w:space="0"/>
              <w:left w:val="single" w:color="auto" w:sz="6" w:space="0"/>
              <w:bottom w:val="single" w:color="auto" w:sz="6" w:space="0"/>
              <w:right w:val="single" w:color="auto" w:sz="6" w:space="0"/>
            </w:tcBorders>
            <w:shd w:val="clear" w:color="auto" w:fill="auto"/>
            <w:vAlign w:val="center"/>
          </w:tcPr>
          <w:p w14:paraId="6BBC3F41">
            <w:pPr>
              <w:widowControl/>
              <w:spacing w:line="240" w:lineRule="auto"/>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rPr>
              <w:t>蓝刺头</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64D86D53">
            <w:pPr>
              <w:widowControl/>
              <w:spacing w:line="240" w:lineRule="auto"/>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rPr>
              <w:t>1</w:t>
            </w:r>
          </w:p>
        </w:tc>
        <w:tc>
          <w:tcPr>
            <w:tcW w:w="844" w:type="pct"/>
            <w:tcBorders>
              <w:top w:val="single" w:color="auto" w:sz="6" w:space="0"/>
              <w:left w:val="single" w:color="auto" w:sz="6" w:space="0"/>
              <w:bottom w:val="single" w:color="auto" w:sz="6" w:space="0"/>
              <w:right w:val="single" w:color="auto" w:sz="6" w:space="0"/>
            </w:tcBorders>
            <w:shd w:val="clear" w:color="auto" w:fill="auto"/>
            <w:vAlign w:val="center"/>
          </w:tcPr>
          <w:p w14:paraId="3CBD005B">
            <w:pPr>
              <w:widowControl/>
              <w:spacing w:line="240" w:lineRule="auto"/>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rPr>
              <w:t>30</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0F914355">
            <w:pPr>
              <w:widowControl/>
              <w:spacing w:line="240" w:lineRule="auto"/>
              <w:jc w:val="center"/>
              <w:rPr>
                <w:rFonts w:hint="default" w:ascii="Times New Roman" w:hAnsi="Times New Roman" w:eastAsia="宋体" w:cs="Times New Roman"/>
                <w:color w:val="auto"/>
                <w:kern w:val="0"/>
                <w:sz w:val="21"/>
                <w:szCs w:val="21"/>
                <w:lang w:val="en-US" w:eastAsia="zh-CN" w:bidi="ar-SA"/>
              </w:rPr>
            </w:pP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56BA4FC1">
            <w:pPr>
              <w:widowControl/>
              <w:spacing w:line="240" w:lineRule="auto"/>
              <w:jc w:val="center"/>
              <w:rPr>
                <w:rFonts w:hint="default" w:ascii="Times New Roman" w:hAnsi="Times New Roman" w:eastAsia="宋体" w:cs="Times New Roman"/>
                <w:color w:val="auto"/>
                <w:kern w:val="0"/>
                <w:sz w:val="21"/>
                <w:szCs w:val="21"/>
                <w:lang w:val="en-US" w:eastAsia="zh-CN" w:bidi="ar-SA"/>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0B4CEADB">
            <w:pPr>
              <w:widowControl/>
              <w:spacing w:line="240" w:lineRule="auto"/>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开花</w:t>
            </w:r>
          </w:p>
        </w:tc>
        <w:tc>
          <w:tcPr>
            <w:tcW w:w="601" w:type="pct"/>
            <w:tcBorders>
              <w:top w:val="single" w:color="auto" w:sz="6" w:space="0"/>
              <w:left w:val="single" w:color="auto" w:sz="6" w:space="0"/>
              <w:bottom w:val="single" w:color="auto" w:sz="6" w:space="0"/>
              <w:right w:val="single" w:color="auto" w:sz="6" w:space="0"/>
            </w:tcBorders>
            <w:shd w:val="clear" w:color="auto" w:fill="auto"/>
            <w:vAlign w:val="center"/>
          </w:tcPr>
          <w:p w14:paraId="34971C31">
            <w:pPr>
              <w:widowControl/>
              <w:spacing w:line="240" w:lineRule="auto"/>
              <w:jc w:val="center"/>
              <w:rPr>
                <w:rFonts w:hint="default" w:ascii="Times New Roman" w:hAnsi="Times New Roman" w:eastAsia="宋体" w:cs="Times New Roman"/>
                <w:color w:val="auto"/>
                <w:kern w:val="0"/>
                <w:sz w:val="21"/>
                <w:szCs w:val="21"/>
              </w:rPr>
            </w:pPr>
          </w:p>
        </w:tc>
      </w:tr>
      <w:tr w14:paraId="456F28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60" w:type="pct"/>
            <w:tcBorders>
              <w:top w:val="single" w:color="auto" w:sz="6" w:space="0"/>
              <w:left w:val="single" w:color="auto" w:sz="6" w:space="0"/>
              <w:bottom w:val="single" w:color="auto" w:sz="6" w:space="0"/>
              <w:right w:val="single" w:color="auto" w:sz="6" w:space="0"/>
            </w:tcBorders>
            <w:shd w:val="clear" w:color="auto" w:fill="auto"/>
            <w:vAlign w:val="center"/>
          </w:tcPr>
          <w:p w14:paraId="794CF417">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3</w:t>
            </w:r>
          </w:p>
        </w:tc>
        <w:tc>
          <w:tcPr>
            <w:tcW w:w="661" w:type="pct"/>
            <w:tcBorders>
              <w:top w:val="single" w:color="auto" w:sz="6" w:space="0"/>
              <w:left w:val="single" w:color="auto" w:sz="6" w:space="0"/>
              <w:bottom w:val="single" w:color="auto" w:sz="6" w:space="0"/>
              <w:right w:val="single" w:color="auto" w:sz="6" w:space="0"/>
            </w:tcBorders>
            <w:shd w:val="clear" w:color="auto" w:fill="auto"/>
            <w:vAlign w:val="center"/>
          </w:tcPr>
          <w:p w14:paraId="5F0BFE62">
            <w:pPr>
              <w:widowControl/>
              <w:spacing w:line="240" w:lineRule="auto"/>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rPr>
              <w:t>冷蒿</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1E8ABF9A">
            <w:pPr>
              <w:widowControl/>
              <w:spacing w:line="240" w:lineRule="auto"/>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rPr>
              <w:t>2</w:t>
            </w:r>
          </w:p>
        </w:tc>
        <w:tc>
          <w:tcPr>
            <w:tcW w:w="844" w:type="pct"/>
            <w:tcBorders>
              <w:top w:val="single" w:color="auto" w:sz="6" w:space="0"/>
              <w:left w:val="single" w:color="auto" w:sz="6" w:space="0"/>
              <w:bottom w:val="single" w:color="auto" w:sz="6" w:space="0"/>
              <w:right w:val="single" w:color="auto" w:sz="6" w:space="0"/>
            </w:tcBorders>
            <w:shd w:val="clear" w:color="auto" w:fill="auto"/>
            <w:vAlign w:val="center"/>
          </w:tcPr>
          <w:p w14:paraId="2EA7CAC8">
            <w:pPr>
              <w:widowControl/>
              <w:spacing w:line="240" w:lineRule="auto"/>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rPr>
              <w:t>15</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6A515A69">
            <w:pPr>
              <w:widowControl/>
              <w:spacing w:line="240" w:lineRule="auto"/>
              <w:jc w:val="center"/>
              <w:rPr>
                <w:rFonts w:hint="default" w:ascii="Times New Roman" w:hAnsi="Times New Roman" w:eastAsia="宋体" w:cs="Times New Roman"/>
                <w:color w:val="auto"/>
                <w:kern w:val="0"/>
                <w:sz w:val="21"/>
                <w:szCs w:val="21"/>
                <w:lang w:val="en-US" w:eastAsia="zh-CN" w:bidi="ar-SA"/>
              </w:rPr>
            </w:pP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087644FD">
            <w:pPr>
              <w:widowControl/>
              <w:spacing w:line="240" w:lineRule="auto"/>
              <w:jc w:val="center"/>
              <w:rPr>
                <w:rFonts w:hint="default" w:ascii="Times New Roman" w:hAnsi="Times New Roman" w:eastAsia="宋体" w:cs="Times New Roman"/>
                <w:color w:val="auto"/>
                <w:kern w:val="0"/>
                <w:sz w:val="21"/>
                <w:szCs w:val="21"/>
                <w:lang w:val="en-US" w:eastAsia="zh-CN" w:bidi="ar-SA"/>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6A3E7F4B">
            <w:pPr>
              <w:widowControl/>
              <w:spacing w:line="240" w:lineRule="auto"/>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开花</w:t>
            </w:r>
          </w:p>
        </w:tc>
        <w:tc>
          <w:tcPr>
            <w:tcW w:w="601" w:type="pct"/>
            <w:tcBorders>
              <w:top w:val="single" w:color="auto" w:sz="6" w:space="0"/>
              <w:left w:val="single" w:color="auto" w:sz="6" w:space="0"/>
              <w:bottom w:val="single" w:color="auto" w:sz="6" w:space="0"/>
              <w:right w:val="single" w:color="auto" w:sz="6" w:space="0"/>
            </w:tcBorders>
            <w:shd w:val="clear" w:color="auto" w:fill="auto"/>
            <w:vAlign w:val="center"/>
          </w:tcPr>
          <w:p w14:paraId="017542FB">
            <w:pPr>
              <w:widowControl/>
              <w:spacing w:line="240" w:lineRule="auto"/>
              <w:jc w:val="center"/>
              <w:rPr>
                <w:rFonts w:hint="default" w:ascii="Times New Roman" w:hAnsi="Times New Roman" w:eastAsia="宋体" w:cs="Times New Roman"/>
                <w:color w:val="auto"/>
                <w:kern w:val="0"/>
                <w:sz w:val="21"/>
                <w:szCs w:val="21"/>
              </w:rPr>
            </w:pPr>
          </w:p>
        </w:tc>
      </w:tr>
      <w:tr w14:paraId="0DB9D9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60" w:type="pct"/>
            <w:tcBorders>
              <w:top w:val="single" w:color="auto" w:sz="6" w:space="0"/>
              <w:left w:val="single" w:color="auto" w:sz="6" w:space="0"/>
              <w:bottom w:val="single" w:color="auto" w:sz="6" w:space="0"/>
              <w:right w:val="single" w:color="auto" w:sz="6" w:space="0"/>
            </w:tcBorders>
            <w:shd w:val="clear" w:color="auto" w:fill="auto"/>
            <w:vAlign w:val="center"/>
          </w:tcPr>
          <w:p w14:paraId="3A53EFE1">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4</w:t>
            </w:r>
          </w:p>
        </w:tc>
        <w:tc>
          <w:tcPr>
            <w:tcW w:w="661" w:type="pct"/>
            <w:tcBorders>
              <w:top w:val="single" w:color="auto" w:sz="6" w:space="0"/>
              <w:left w:val="single" w:color="auto" w:sz="6" w:space="0"/>
              <w:bottom w:val="single" w:color="auto" w:sz="6" w:space="0"/>
              <w:right w:val="single" w:color="auto" w:sz="6" w:space="0"/>
            </w:tcBorders>
            <w:shd w:val="clear" w:color="auto" w:fill="auto"/>
            <w:vAlign w:val="center"/>
          </w:tcPr>
          <w:p w14:paraId="1B8F5328">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猪毛菜</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0F541803">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1</w:t>
            </w:r>
          </w:p>
        </w:tc>
        <w:tc>
          <w:tcPr>
            <w:tcW w:w="844" w:type="pct"/>
            <w:tcBorders>
              <w:top w:val="single" w:color="auto" w:sz="6" w:space="0"/>
              <w:left w:val="single" w:color="auto" w:sz="6" w:space="0"/>
              <w:bottom w:val="single" w:color="auto" w:sz="6" w:space="0"/>
              <w:right w:val="single" w:color="auto" w:sz="6" w:space="0"/>
            </w:tcBorders>
            <w:shd w:val="clear" w:color="auto" w:fill="auto"/>
            <w:vAlign w:val="center"/>
          </w:tcPr>
          <w:p w14:paraId="3E6459D0">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13</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2F42EAB1">
            <w:pPr>
              <w:widowControl/>
              <w:spacing w:line="240" w:lineRule="auto"/>
              <w:jc w:val="center"/>
              <w:rPr>
                <w:rFonts w:hint="default" w:ascii="Times New Roman" w:hAnsi="Times New Roman" w:eastAsia="宋体" w:cs="Times New Roman"/>
                <w:color w:val="auto"/>
                <w:kern w:val="0"/>
                <w:sz w:val="21"/>
                <w:szCs w:val="21"/>
              </w:rPr>
            </w:pP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612391A3">
            <w:pPr>
              <w:widowControl/>
              <w:spacing w:line="240" w:lineRule="auto"/>
              <w:jc w:val="center"/>
              <w:rPr>
                <w:rFonts w:hint="default" w:ascii="Times New Roman" w:hAnsi="Times New Roman" w:eastAsia="宋体" w:cs="Times New Roman"/>
                <w:color w:val="auto"/>
                <w:kern w:val="0"/>
                <w:sz w:val="21"/>
                <w:szCs w:val="21"/>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65359D79">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开花</w:t>
            </w:r>
          </w:p>
        </w:tc>
        <w:tc>
          <w:tcPr>
            <w:tcW w:w="601" w:type="pct"/>
            <w:tcBorders>
              <w:top w:val="single" w:color="auto" w:sz="6" w:space="0"/>
              <w:left w:val="single" w:color="auto" w:sz="6" w:space="0"/>
              <w:bottom w:val="single" w:color="auto" w:sz="6" w:space="0"/>
              <w:right w:val="single" w:color="auto" w:sz="6" w:space="0"/>
            </w:tcBorders>
            <w:shd w:val="clear" w:color="auto" w:fill="auto"/>
            <w:vAlign w:val="center"/>
          </w:tcPr>
          <w:p w14:paraId="62FD7566">
            <w:pPr>
              <w:widowControl/>
              <w:spacing w:line="240" w:lineRule="auto"/>
              <w:jc w:val="center"/>
              <w:rPr>
                <w:rFonts w:hint="default" w:ascii="Times New Roman" w:hAnsi="Times New Roman" w:eastAsia="宋体" w:cs="Times New Roman"/>
                <w:color w:val="auto"/>
                <w:kern w:val="0"/>
                <w:sz w:val="21"/>
                <w:szCs w:val="21"/>
              </w:rPr>
            </w:pPr>
          </w:p>
        </w:tc>
      </w:tr>
    </w:tbl>
    <w:p w14:paraId="0724EC89">
      <w:pPr>
        <w:widowControl w:val="0"/>
        <w:adjustRightInd w:val="0"/>
        <w:snapToGrid w:val="0"/>
        <w:spacing w:line="240" w:lineRule="auto"/>
        <w:jc w:val="center"/>
        <w:rPr>
          <w:rFonts w:hint="default" w:ascii="Times New Roman" w:hAnsi="Times New Roman" w:eastAsia="宋体" w:cs="Times New Roman"/>
          <w:b/>
          <w:color w:val="auto"/>
          <w:kern w:val="2"/>
          <w:sz w:val="21"/>
          <w:szCs w:val="21"/>
          <w:lang w:val="en-US" w:eastAsia="zh-CN" w:bidi="mn-Mong-CN"/>
        </w:rPr>
      </w:pPr>
      <w:r>
        <w:rPr>
          <w:rFonts w:hint="default" w:ascii="Times New Roman" w:hAnsi="Times New Roman" w:eastAsia="宋体" w:cs="Times New Roman"/>
          <w:b/>
          <w:color w:val="auto"/>
          <w:kern w:val="2"/>
          <w:sz w:val="21"/>
          <w:szCs w:val="21"/>
          <w:lang w:val="en-US" w:eastAsia="zh-CN" w:bidi="mn-Mong-CN"/>
        </w:rPr>
        <w:t>表9    样方调查表（4#样方）</w:t>
      </w:r>
    </w:p>
    <w:tbl>
      <w:tblPr>
        <w:tblStyle w:val="20"/>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1160"/>
        <w:gridCol w:w="766"/>
        <w:gridCol w:w="965"/>
        <w:gridCol w:w="893"/>
        <w:gridCol w:w="1516"/>
        <w:gridCol w:w="726"/>
        <w:gridCol w:w="1034"/>
        <w:gridCol w:w="1012"/>
      </w:tblGrid>
      <w:tr w14:paraId="02D5F0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71" w:type="pct"/>
            <w:tcBorders>
              <w:top w:val="single" w:color="auto" w:sz="6" w:space="0"/>
              <w:left w:val="single" w:color="auto" w:sz="6" w:space="0"/>
              <w:bottom w:val="single" w:color="auto" w:sz="6" w:space="0"/>
              <w:right w:val="single" w:color="auto" w:sz="6" w:space="0"/>
            </w:tcBorders>
            <w:shd w:val="clear" w:color="auto" w:fill="auto"/>
            <w:vAlign w:val="center"/>
          </w:tcPr>
          <w:p w14:paraId="4AD67DBF">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样方编号：</w:t>
            </w:r>
            <w:r>
              <w:rPr>
                <w:rFonts w:hint="default" w:ascii="Times New Roman" w:hAnsi="Times New Roman" w:eastAsia="宋体" w:cs="Times New Roman"/>
                <w:color w:val="auto"/>
                <w:kern w:val="0"/>
                <w:sz w:val="21"/>
                <w:szCs w:val="21"/>
                <w:lang w:val="en-US" w:eastAsia="zh-CN"/>
              </w:rPr>
              <w:t>4</w:t>
            </w:r>
            <w:r>
              <w:rPr>
                <w:rFonts w:hint="default" w:ascii="Times New Roman" w:hAnsi="Times New Roman" w:eastAsia="宋体" w:cs="Times New Roman"/>
                <w:color w:val="auto"/>
                <w:kern w:val="0"/>
                <w:sz w:val="21"/>
                <w:szCs w:val="21"/>
              </w:rPr>
              <w:t>#</w:t>
            </w:r>
          </w:p>
        </w:tc>
        <w:tc>
          <w:tcPr>
            <w:tcW w:w="666" w:type="pct"/>
            <w:tcBorders>
              <w:top w:val="single" w:color="auto" w:sz="6" w:space="0"/>
              <w:left w:val="single" w:color="auto" w:sz="6" w:space="0"/>
              <w:bottom w:val="single" w:color="auto" w:sz="6" w:space="0"/>
              <w:right w:val="single" w:color="auto" w:sz="6" w:space="0"/>
            </w:tcBorders>
            <w:shd w:val="clear" w:color="auto" w:fill="auto"/>
            <w:vAlign w:val="center"/>
          </w:tcPr>
          <w:p w14:paraId="789D5628">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调查时间：202</w:t>
            </w:r>
            <w:r>
              <w:rPr>
                <w:rFonts w:hint="default" w:ascii="Times New Roman" w:hAnsi="Times New Roman" w:eastAsia="宋体" w:cs="Times New Roman"/>
                <w:color w:val="auto"/>
                <w:kern w:val="0"/>
                <w:sz w:val="21"/>
                <w:szCs w:val="21"/>
                <w:lang w:val="en-US" w:eastAsia="zh-CN"/>
              </w:rPr>
              <w:t>4</w:t>
            </w:r>
            <w:r>
              <w:rPr>
                <w:rFonts w:hint="default" w:ascii="Times New Roman" w:hAnsi="Times New Roman" w:eastAsia="宋体" w:cs="Times New Roman"/>
                <w:color w:val="auto"/>
                <w:kern w:val="0"/>
                <w:sz w:val="21"/>
                <w:szCs w:val="21"/>
              </w:rPr>
              <w:t>.7.10</w:t>
            </w:r>
          </w:p>
        </w:tc>
        <w:tc>
          <w:tcPr>
            <w:tcW w:w="1294" w:type="pct"/>
            <w:gridSpan w:val="3"/>
            <w:tcBorders>
              <w:top w:val="single" w:color="auto" w:sz="6" w:space="0"/>
              <w:left w:val="single" w:color="auto" w:sz="6" w:space="0"/>
              <w:bottom w:val="single" w:color="auto" w:sz="6" w:space="0"/>
              <w:right w:val="single" w:color="auto" w:sz="6" w:space="0"/>
            </w:tcBorders>
            <w:shd w:val="clear" w:color="auto" w:fill="auto"/>
            <w:vAlign w:val="center"/>
          </w:tcPr>
          <w:p w14:paraId="7C43CB19">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调查地点：</w:t>
            </w:r>
            <w:r>
              <w:rPr>
                <w:rFonts w:hint="default" w:ascii="Times New Roman" w:hAnsi="Times New Roman" w:eastAsia="宋体" w:cs="Times New Roman"/>
                <w:color w:val="auto"/>
                <w:kern w:val="0"/>
                <w:sz w:val="21"/>
                <w:szCs w:val="21"/>
                <w:lang w:val="en-US" w:eastAsia="zh-CN"/>
              </w:rPr>
              <w:t>卓正煤矿西南</w:t>
            </w:r>
          </w:p>
        </w:tc>
        <w:tc>
          <w:tcPr>
            <w:tcW w:w="2466" w:type="pct"/>
            <w:gridSpan w:val="4"/>
            <w:tcBorders>
              <w:top w:val="single" w:color="auto" w:sz="6" w:space="0"/>
              <w:left w:val="single" w:color="auto" w:sz="6" w:space="0"/>
              <w:bottom w:val="single" w:color="auto" w:sz="6" w:space="0"/>
              <w:right w:val="single" w:color="auto" w:sz="6" w:space="0"/>
            </w:tcBorders>
            <w:shd w:val="clear" w:color="auto" w:fill="auto"/>
            <w:vAlign w:val="center"/>
          </w:tcPr>
          <w:p w14:paraId="6990728E">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地理坐标： E108.949253451°，N38.355751201°</w:t>
            </w:r>
          </w:p>
        </w:tc>
      </w:tr>
      <w:tr w14:paraId="4B72DA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1" w:type="pct"/>
            <w:tcBorders>
              <w:top w:val="single" w:color="auto" w:sz="6" w:space="0"/>
              <w:left w:val="single" w:color="auto" w:sz="6" w:space="0"/>
              <w:bottom w:val="single" w:color="auto" w:sz="6" w:space="0"/>
              <w:right w:val="single" w:color="auto" w:sz="6" w:space="0"/>
            </w:tcBorders>
            <w:shd w:val="clear" w:color="auto" w:fill="auto"/>
            <w:vAlign w:val="center"/>
          </w:tcPr>
          <w:p w14:paraId="76C8CB9E">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样方大小</w:t>
            </w:r>
          </w:p>
        </w:tc>
        <w:tc>
          <w:tcPr>
            <w:tcW w:w="666" w:type="pct"/>
            <w:tcBorders>
              <w:top w:val="single" w:color="auto" w:sz="6" w:space="0"/>
              <w:left w:val="single" w:color="auto" w:sz="6" w:space="0"/>
              <w:bottom w:val="single" w:color="auto" w:sz="6" w:space="0"/>
              <w:right w:val="single" w:color="auto" w:sz="6" w:space="0"/>
            </w:tcBorders>
            <w:shd w:val="clear" w:color="auto" w:fill="auto"/>
            <w:vAlign w:val="center"/>
          </w:tcPr>
          <w:p w14:paraId="59E48FAF">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10</w:t>
            </w:r>
            <w:r>
              <w:rPr>
                <w:rFonts w:hint="default" w:ascii="Times New Roman" w:hAnsi="Times New Roman" w:eastAsia="宋体" w:cs="Times New Roman"/>
                <w:color w:val="auto"/>
                <w:kern w:val="0"/>
                <w:sz w:val="21"/>
                <w:szCs w:val="21"/>
              </w:rPr>
              <w:t>m*</w:t>
            </w:r>
            <w:r>
              <w:rPr>
                <w:rFonts w:hint="default" w:ascii="Times New Roman" w:hAnsi="Times New Roman" w:eastAsia="宋体" w:cs="Times New Roman"/>
                <w:color w:val="auto"/>
                <w:kern w:val="0"/>
                <w:sz w:val="21"/>
                <w:szCs w:val="21"/>
                <w:lang w:val="en-US" w:eastAsia="zh-CN"/>
              </w:rPr>
              <w:t>10</w:t>
            </w:r>
            <w:r>
              <w:rPr>
                <w:rFonts w:hint="default" w:ascii="Times New Roman" w:hAnsi="Times New Roman" w:eastAsia="宋体" w:cs="Times New Roman"/>
                <w:color w:val="auto"/>
                <w:kern w:val="0"/>
                <w:sz w:val="21"/>
                <w:szCs w:val="21"/>
              </w:rPr>
              <w:t>m</w:t>
            </w:r>
          </w:p>
        </w:tc>
        <w:tc>
          <w:tcPr>
            <w:tcW w:w="3761" w:type="pct"/>
            <w:gridSpan w:val="7"/>
            <w:tcBorders>
              <w:top w:val="single" w:color="auto" w:sz="6" w:space="0"/>
              <w:left w:val="single" w:color="auto" w:sz="6" w:space="0"/>
              <w:bottom w:val="single" w:color="auto" w:sz="6" w:space="0"/>
              <w:right w:val="single" w:color="auto" w:sz="6" w:space="0"/>
            </w:tcBorders>
            <w:shd w:val="clear" w:color="auto" w:fill="auto"/>
            <w:vAlign w:val="center"/>
          </w:tcPr>
          <w:p w14:paraId="6104F2B7">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郁闭度</w:t>
            </w:r>
            <w:r>
              <w:rPr>
                <w:rFonts w:hint="default" w:ascii="Times New Roman" w:hAnsi="Times New Roman" w:eastAsia="宋体" w:cs="Times New Roman"/>
                <w:color w:val="auto"/>
                <w:kern w:val="0"/>
                <w:sz w:val="21"/>
                <w:szCs w:val="21"/>
              </w:rPr>
              <w:t>： 55%</w:t>
            </w:r>
          </w:p>
        </w:tc>
      </w:tr>
      <w:tr w14:paraId="3F1D9C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1" w:type="pct"/>
            <w:tcBorders>
              <w:top w:val="single" w:color="auto" w:sz="6" w:space="0"/>
              <w:left w:val="single" w:color="auto" w:sz="6" w:space="0"/>
              <w:bottom w:val="single" w:color="auto" w:sz="6" w:space="0"/>
              <w:right w:val="single" w:color="auto" w:sz="6" w:space="0"/>
            </w:tcBorders>
            <w:shd w:val="clear" w:color="auto" w:fill="auto"/>
            <w:vAlign w:val="center"/>
          </w:tcPr>
          <w:p w14:paraId="393EBCC7">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地形地貌</w:t>
            </w:r>
          </w:p>
        </w:tc>
        <w:tc>
          <w:tcPr>
            <w:tcW w:w="1114"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30F7F631">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平缓山地</w:t>
            </w:r>
          </w:p>
        </w:tc>
        <w:tc>
          <w:tcPr>
            <w:tcW w:w="2134" w:type="pct"/>
            <w:gridSpan w:val="4"/>
            <w:tcBorders>
              <w:top w:val="single" w:color="auto" w:sz="6" w:space="0"/>
              <w:left w:val="single" w:color="auto" w:sz="6" w:space="0"/>
              <w:bottom w:val="single" w:color="auto" w:sz="6" w:space="0"/>
              <w:right w:val="single" w:color="auto" w:sz="6" w:space="0"/>
            </w:tcBorders>
            <w:shd w:val="clear" w:color="auto" w:fill="auto"/>
            <w:vAlign w:val="center"/>
          </w:tcPr>
          <w:p w14:paraId="33AF01AB">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海拔：1216.32m</w:t>
            </w:r>
          </w:p>
        </w:tc>
        <w:tc>
          <w:tcPr>
            <w:tcW w:w="1179"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4D816B1F">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坡度坡向：</w:t>
            </w:r>
          </w:p>
        </w:tc>
      </w:tr>
      <w:tr w14:paraId="4CED99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571" w:type="pct"/>
            <w:tcBorders>
              <w:top w:val="single" w:color="auto" w:sz="6" w:space="0"/>
              <w:left w:val="single" w:color="auto" w:sz="6" w:space="0"/>
              <w:bottom w:val="single" w:color="auto" w:sz="6" w:space="0"/>
              <w:right w:val="single" w:color="auto" w:sz="6" w:space="0"/>
            </w:tcBorders>
            <w:shd w:val="clear" w:color="auto" w:fill="auto"/>
            <w:vAlign w:val="center"/>
          </w:tcPr>
          <w:p w14:paraId="79513C50">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序号</w:t>
            </w:r>
          </w:p>
        </w:tc>
        <w:tc>
          <w:tcPr>
            <w:tcW w:w="666" w:type="pct"/>
            <w:tcBorders>
              <w:top w:val="single" w:color="auto" w:sz="6" w:space="0"/>
              <w:left w:val="single" w:color="auto" w:sz="6" w:space="0"/>
              <w:bottom w:val="single" w:color="auto" w:sz="6" w:space="0"/>
              <w:right w:val="single" w:color="auto" w:sz="6" w:space="0"/>
            </w:tcBorders>
            <w:shd w:val="clear" w:color="auto" w:fill="auto"/>
            <w:vAlign w:val="center"/>
          </w:tcPr>
          <w:p w14:paraId="4DDA9595">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植物名称</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4741438D">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丛数/株数</w:t>
            </w:r>
          </w:p>
        </w:tc>
        <w:tc>
          <w:tcPr>
            <w:tcW w:w="438" w:type="pct"/>
            <w:tcBorders>
              <w:top w:val="single" w:color="auto" w:sz="6" w:space="0"/>
              <w:left w:val="single" w:color="auto" w:sz="6" w:space="0"/>
              <w:bottom w:val="single" w:color="auto" w:sz="6" w:space="0"/>
              <w:right w:val="single" w:color="auto" w:sz="6" w:space="0"/>
            </w:tcBorders>
            <w:shd w:val="clear" w:color="auto" w:fill="auto"/>
            <w:vAlign w:val="center"/>
          </w:tcPr>
          <w:p w14:paraId="6D98B3E1">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冠幅</w:t>
            </w:r>
            <w:r>
              <w:rPr>
                <w:rFonts w:hint="default" w:ascii="Times New Roman" w:hAnsi="Times New Roman" w:eastAsia="宋体" w:cs="Times New Roman"/>
                <w:color w:val="auto"/>
                <w:kern w:val="0"/>
                <w:sz w:val="21"/>
                <w:szCs w:val="21"/>
              </w:rPr>
              <w:t>（cm）</w:t>
            </w:r>
          </w:p>
        </w:tc>
        <w:tc>
          <w:tcPr>
            <w:tcW w:w="408" w:type="pct"/>
            <w:tcBorders>
              <w:top w:val="single" w:color="auto" w:sz="6" w:space="0"/>
              <w:left w:val="single" w:color="auto" w:sz="6" w:space="0"/>
              <w:bottom w:val="single" w:color="auto" w:sz="6" w:space="0"/>
              <w:right w:val="single" w:color="auto" w:sz="6" w:space="0"/>
            </w:tcBorders>
            <w:shd w:val="clear" w:color="auto" w:fill="auto"/>
            <w:vAlign w:val="center"/>
          </w:tcPr>
          <w:p w14:paraId="30EE335C">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平均高度（cm）</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6D15792B">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建群种</w:t>
            </w:r>
          </w:p>
        </w:tc>
        <w:tc>
          <w:tcPr>
            <w:tcW w:w="425" w:type="pct"/>
            <w:tcBorders>
              <w:top w:val="single" w:color="auto" w:sz="6" w:space="0"/>
              <w:left w:val="single" w:color="auto" w:sz="6" w:space="0"/>
              <w:bottom w:val="single" w:color="auto" w:sz="6" w:space="0"/>
              <w:right w:val="single" w:color="auto" w:sz="6" w:space="0"/>
            </w:tcBorders>
            <w:shd w:val="clear" w:color="auto" w:fill="auto"/>
            <w:vAlign w:val="center"/>
          </w:tcPr>
          <w:p w14:paraId="0428B8E7">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主要伴生种</w:t>
            </w: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1384A57C">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物候情况</w:t>
            </w:r>
          </w:p>
        </w:tc>
        <w:tc>
          <w:tcPr>
            <w:tcW w:w="583" w:type="pct"/>
            <w:tcBorders>
              <w:top w:val="single" w:color="auto" w:sz="6" w:space="0"/>
              <w:left w:val="single" w:color="auto" w:sz="6" w:space="0"/>
              <w:bottom w:val="single" w:color="auto" w:sz="6" w:space="0"/>
              <w:right w:val="single" w:color="auto" w:sz="6" w:space="0"/>
            </w:tcBorders>
            <w:shd w:val="clear" w:color="auto" w:fill="auto"/>
            <w:vAlign w:val="center"/>
          </w:tcPr>
          <w:p w14:paraId="6DC27D26">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备注</w:t>
            </w:r>
          </w:p>
        </w:tc>
      </w:tr>
      <w:tr w14:paraId="725C57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1" w:type="pct"/>
            <w:tcBorders>
              <w:top w:val="single" w:color="auto" w:sz="6" w:space="0"/>
              <w:left w:val="single" w:color="auto" w:sz="6" w:space="0"/>
              <w:bottom w:val="single" w:color="auto" w:sz="6" w:space="0"/>
              <w:right w:val="single" w:color="auto" w:sz="6" w:space="0"/>
            </w:tcBorders>
            <w:shd w:val="clear" w:color="auto" w:fill="auto"/>
            <w:vAlign w:val="center"/>
          </w:tcPr>
          <w:p w14:paraId="3BD2AD94">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w:t>
            </w:r>
          </w:p>
        </w:tc>
        <w:tc>
          <w:tcPr>
            <w:tcW w:w="666" w:type="pct"/>
            <w:tcBorders>
              <w:top w:val="single" w:color="auto" w:sz="6" w:space="0"/>
              <w:left w:val="single" w:color="auto" w:sz="6" w:space="0"/>
              <w:bottom w:val="single" w:color="auto" w:sz="6" w:space="0"/>
              <w:right w:val="single" w:color="auto" w:sz="6" w:space="0"/>
            </w:tcBorders>
            <w:shd w:val="clear" w:color="auto" w:fill="auto"/>
            <w:vAlign w:val="center"/>
          </w:tcPr>
          <w:p w14:paraId="59F269E1">
            <w:pPr>
              <w:widowControl/>
              <w:spacing w:line="240" w:lineRule="auto"/>
              <w:jc w:val="center"/>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油松</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2352E340">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11</w:t>
            </w:r>
            <w:r>
              <w:rPr>
                <w:rFonts w:hint="default" w:ascii="Times New Roman" w:hAnsi="Times New Roman" w:eastAsia="宋体" w:cs="Times New Roman"/>
                <w:color w:val="auto"/>
                <w:kern w:val="0"/>
                <w:sz w:val="21"/>
                <w:szCs w:val="21"/>
              </w:rPr>
              <w:t>株</w:t>
            </w:r>
          </w:p>
        </w:tc>
        <w:tc>
          <w:tcPr>
            <w:tcW w:w="438" w:type="pct"/>
            <w:tcBorders>
              <w:top w:val="single" w:color="auto" w:sz="6" w:space="0"/>
              <w:left w:val="single" w:color="auto" w:sz="6" w:space="0"/>
              <w:bottom w:val="single" w:color="auto" w:sz="6" w:space="0"/>
              <w:right w:val="single" w:color="auto" w:sz="6" w:space="0"/>
            </w:tcBorders>
            <w:shd w:val="clear" w:color="auto" w:fill="auto"/>
            <w:vAlign w:val="center"/>
          </w:tcPr>
          <w:p w14:paraId="3BB913AB">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140×125</w:t>
            </w:r>
          </w:p>
        </w:tc>
        <w:tc>
          <w:tcPr>
            <w:tcW w:w="408" w:type="pct"/>
            <w:tcBorders>
              <w:top w:val="single" w:color="auto" w:sz="6" w:space="0"/>
              <w:left w:val="single" w:color="auto" w:sz="6" w:space="0"/>
              <w:bottom w:val="single" w:color="auto" w:sz="6" w:space="0"/>
              <w:right w:val="single" w:color="auto" w:sz="6" w:space="0"/>
            </w:tcBorders>
            <w:shd w:val="clear" w:color="auto" w:fill="auto"/>
            <w:vAlign w:val="center"/>
          </w:tcPr>
          <w:p w14:paraId="13628AF4">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120</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590315DE">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425" w:type="pct"/>
            <w:tcBorders>
              <w:top w:val="single" w:color="auto" w:sz="6" w:space="0"/>
              <w:left w:val="single" w:color="auto" w:sz="6" w:space="0"/>
              <w:bottom w:val="single" w:color="auto" w:sz="6" w:space="0"/>
              <w:right w:val="single" w:color="auto" w:sz="6" w:space="0"/>
            </w:tcBorders>
            <w:shd w:val="clear" w:color="auto" w:fill="auto"/>
            <w:vAlign w:val="center"/>
          </w:tcPr>
          <w:p w14:paraId="4BF133C4">
            <w:pPr>
              <w:widowControl/>
              <w:spacing w:line="240" w:lineRule="auto"/>
              <w:jc w:val="center"/>
              <w:rPr>
                <w:rFonts w:hint="default" w:ascii="Times New Roman" w:hAnsi="Times New Roman" w:eastAsia="宋体" w:cs="Times New Roman"/>
                <w:color w:val="auto"/>
                <w:kern w:val="0"/>
                <w:sz w:val="21"/>
                <w:szCs w:val="21"/>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47DFD02B">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w:t>
            </w:r>
          </w:p>
        </w:tc>
        <w:tc>
          <w:tcPr>
            <w:tcW w:w="583" w:type="pct"/>
            <w:tcBorders>
              <w:top w:val="single" w:color="auto" w:sz="6" w:space="0"/>
              <w:left w:val="single" w:color="auto" w:sz="6" w:space="0"/>
              <w:bottom w:val="single" w:color="auto" w:sz="6" w:space="0"/>
              <w:right w:val="single" w:color="auto" w:sz="6" w:space="0"/>
            </w:tcBorders>
            <w:shd w:val="clear" w:color="auto" w:fill="auto"/>
            <w:vAlign w:val="center"/>
          </w:tcPr>
          <w:p w14:paraId="464DDB93">
            <w:pPr>
              <w:widowControl/>
              <w:spacing w:line="240" w:lineRule="auto"/>
              <w:jc w:val="center"/>
              <w:rPr>
                <w:rFonts w:hint="default" w:ascii="Times New Roman" w:hAnsi="Times New Roman" w:eastAsia="宋体" w:cs="Times New Roman"/>
                <w:color w:val="auto"/>
                <w:kern w:val="0"/>
                <w:sz w:val="21"/>
                <w:szCs w:val="21"/>
              </w:rPr>
            </w:pPr>
          </w:p>
        </w:tc>
      </w:tr>
    </w:tbl>
    <w:p w14:paraId="71388B47">
      <w:pPr>
        <w:widowControl w:val="0"/>
        <w:adjustRightInd w:val="0"/>
        <w:snapToGrid w:val="0"/>
        <w:spacing w:line="240" w:lineRule="auto"/>
        <w:jc w:val="center"/>
        <w:rPr>
          <w:rFonts w:hint="default" w:ascii="Times New Roman" w:hAnsi="Times New Roman" w:eastAsia="宋体" w:cs="Times New Roman"/>
          <w:b/>
          <w:color w:val="auto"/>
          <w:kern w:val="2"/>
          <w:sz w:val="21"/>
          <w:szCs w:val="21"/>
          <w:lang w:val="en-US" w:eastAsia="zh-CN" w:bidi="mn-Mong-CN"/>
        </w:rPr>
      </w:pPr>
      <w:r>
        <w:rPr>
          <w:rFonts w:hint="default" w:ascii="Times New Roman" w:hAnsi="Times New Roman" w:eastAsia="宋体" w:cs="Times New Roman"/>
          <w:b/>
          <w:color w:val="auto"/>
          <w:kern w:val="2"/>
          <w:sz w:val="21"/>
          <w:szCs w:val="21"/>
          <w:lang w:val="en-US" w:eastAsia="zh-CN" w:bidi="mn-Mong-CN"/>
        </w:rPr>
        <w:t>表10    样方调查表（5#样方）</w:t>
      </w:r>
    </w:p>
    <w:tbl>
      <w:tblPr>
        <w:tblStyle w:val="20"/>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96"/>
        <w:gridCol w:w="1169"/>
        <w:gridCol w:w="772"/>
        <w:gridCol w:w="965"/>
        <w:gridCol w:w="893"/>
        <w:gridCol w:w="756"/>
        <w:gridCol w:w="728"/>
        <w:gridCol w:w="728"/>
        <w:gridCol w:w="1040"/>
        <w:gridCol w:w="1013"/>
      </w:tblGrid>
      <w:tr w14:paraId="15DA6F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72" w:type="pct"/>
            <w:tcBorders>
              <w:top w:val="single" w:color="auto" w:sz="6" w:space="0"/>
              <w:left w:val="single" w:color="auto" w:sz="6" w:space="0"/>
              <w:bottom w:val="single" w:color="auto" w:sz="6" w:space="0"/>
              <w:right w:val="single" w:color="auto" w:sz="6" w:space="0"/>
            </w:tcBorders>
            <w:shd w:val="clear" w:color="auto" w:fill="auto"/>
            <w:vAlign w:val="center"/>
          </w:tcPr>
          <w:p w14:paraId="2DC2C374">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样方编号：</w:t>
            </w:r>
            <w:r>
              <w:rPr>
                <w:rFonts w:hint="default" w:ascii="Times New Roman" w:hAnsi="Times New Roman" w:eastAsia="宋体" w:cs="Times New Roman"/>
                <w:color w:val="auto"/>
                <w:kern w:val="0"/>
                <w:sz w:val="21"/>
                <w:szCs w:val="21"/>
                <w:lang w:val="en-US" w:eastAsia="zh-CN"/>
              </w:rPr>
              <w:t>5</w:t>
            </w:r>
            <w:r>
              <w:rPr>
                <w:rFonts w:hint="default" w:ascii="Times New Roman" w:hAnsi="Times New Roman" w:eastAsia="宋体" w:cs="Times New Roman"/>
                <w:color w:val="auto"/>
                <w:kern w:val="0"/>
                <w:sz w:val="21"/>
                <w:szCs w:val="21"/>
              </w:rPr>
              <w:t>#</w:t>
            </w:r>
          </w:p>
        </w:tc>
        <w:tc>
          <w:tcPr>
            <w:tcW w:w="667" w:type="pct"/>
            <w:tcBorders>
              <w:top w:val="single" w:color="auto" w:sz="6" w:space="0"/>
              <w:left w:val="single" w:color="auto" w:sz="6" w:space="0"/>
              <w:bottom w:val="single" w:color="auto" w:sz="6" w:space="0"/>
              <w:right w:val="single" w:color="auto" w:sz="6" w:space="0"/>
            </w:tcBorders>
            <w:shd w:val="clear" w:color="auto" w:fill="auto"/>
            <w:vAlign w:val="center"/>
          </w:tcPr>
          <w:p w14:paraId="40C1BF77">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调查时间：202</w:t>
            </w:r>
            <w:r>
              <w:rPr>
                <w:rFonts w:hint="default" w:ascii="Times New Roman" w:hAnsi="Times New Roman" w:eastAsia="宋体" w:cs="Times New Roman"/>
                <w:color w:val="auto"/>
                <w:kern w:val="0"/>
                <w:sz w:val="21"/>
                <w:szCs w:val="21"/>
                <w:lang w:val="en-US" w:eastAsia="zh-CN"/>
              </w:rPr>
              <w:t>4</w:t>
            </w:r>
            <w:r>
              <w:rPr>
                <w:rFonts w:hint="default" w:ascii="Times New Roman" w:hAnsi="Times New Roman" w:eastAsia="宋体" w:cs="Times New Roman"/>
                <w:color w:val="auto"/>
                <w:kern w:val="0"/>
                <w:sz w:val="21"/>
                <w:szCs w:val="21"/>
              </w:rPr>
              <w:t>.7.10</w:t>
            </w:r>
          </w:p>
        </w:tc>
        <w:tc>
          <w:tcPr>
            <w:tcW w:w="1296" w:type="pct"/>
            <w:gridSpan w:val="3"/>
            <w:tcBorders>
              <w:top w:val="single" w:color="auto" w:sz="6" w:space="0"/>
              <w:left w:val="single" w:color="auto" w:sz="6" w:space="0"/>
              <w:bottom w:val="single" w:color="auto" w:sz="6" w:space="0"/>
              <w:right w:val="single" w:color="auto" w:sz="6" w:space="0"/>
            </w:tcBorders>
            <w:shd w:val="clear" w:color="auto" w:fill="auto"/>
            <w:vAlign w:val="center"/>
          </w:tcPr>
          <w:p w14:paraId="59BBE38C">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调查地点：</w:t>
            </w:r>
            <w:r>
              <w:rPr>
                <w:rFonts w:hint="default" w:ascii="Times New Roman" w:hAnsi="Times New Roman" w:eastAsia="宋体" w:cs="Times New Roman"/>
                <w:color w:val="auto"/>
                <w:kern w:val="0"/>
                <w:sz w:val="21"/>
                <w:szCs w:val="21"/>
                <w:lang w:val="en-US" w:eastAsia="zh-CN"/>
              </w:rPr>
              <w:t>卓正煤矿西南</w:t>
            </w:r>
          </w:p>
        </w:tc>
        <w:tc>
          <w:tcPr>
            <w:tcW w:w="2464" w:type="pct"/>
            <w:gridSpan w:val="5"/>
            <w:tcBorders>
              <w:top w:val="single" w:color="auto" w:sz="6" w:space="0"/>
              <w:left w:val="single" w:color="auto" w:sz="6" w:space="0"/>
              <w:bottom w:val="single" w:color="auto" w:sz="6" w:space="0"/>
              <w:right w:val="single" w:color="auto" w:sz="6" w:space="0"/>
            </w:tcBorders>
            <w:shd w:val="clear" w:color="auto" w:fill="auto"/>
            <w:vAlign w:val="center"/>
          </w:tcPr>
          <w:p w14:paraId="70AF64A3">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地理坐标： E108.949237358°，N38.355314001°</w:t>
            </w:r>
          </w:p>
        </w:tc>
      </w:tr>
      <w:tr w14:paraId="0B153E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2" w:type="pct"/>
            <w:tcBorders>
              <w:top w:val="single" w:color="auto" w:sz="6" w:space="0"/>
              <w:left w:val="single" w:color="auto" w:sz="6" w:space="0"/>
              <w:bottom w:val="single" w:color="auto" w:sz="6" w:space="0"/>
              <w:right w:val="single" w:color="auto" w:sz="6" w:space="0"/>
            </w:tcBorders>
            <w:shd w:val="clear" w:color="auto" w:fill="auto"/>
            <w:vAlign w:val="center"/>
          </w:tcPr>
          <w:p w14:paraId="7F06BEA2">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样方大小</w:t>
            </w:r>
          </w:p>
        </w:tc>
        <w:tc>
          <w:tcPr>
            <w:tcW w:w="667" w:type="pct"/>
            <w:tcBorders>
              <w:top w:val="single" w:color="auto" w:sz="6" w:space="0"/>
              <w:left w:val="single" w:color="auto" w:sz="6" w:space="0"/>
              <w:bottom w:val="single" w:color="auto" w:sz="6" w:space="0"/>
              <w:right w:val="single" w:color="auto" w:sz="6" w:space="0"/>
            </w:tcBorders>
            <w:shd w:val="clear" w:color="auto" w:fill="auto"/>
            <w:vAlign w:val="center"/>
          </w:tcPr>
          <w:p w14:paraId="190E42B2">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10</w:t>
            </w:r>
            <w:r>
              <w:rPr>
                <w:rFonts w:hint="default" w:ascii="Times New Roman" w:hAnsi="Times New Roman" w:eastAsia="宋体" w:cs="Times New Roman"/>
                <w:color w:val="auto"/>
                <w:kern w:val="0"/>
                <w:sz w:val="21"/>
                <w:szCs w:val="21"/>
              </w:rPr>
              <w:t>m*</w:t>
            </w:r>
            <w:r>
              <w:rPr>
                <w:rFonts w:hint="default" w:ascii="Times New Roman" w:hAnsi="Times New Roman" w:eastAsia="宋体" w:cs="Times New Roman"/>
                <w:color w:val="auto"/>
                <w:kern w:val="0"/>
                <w:sz w:val="21"/>
                <w:szCs w:val="21"/>
                <w:lang w:val="en-US" w:eastAsia="zh-CN"/>
              </w:rPr>
              <w:t>10</w:t>
            </w:r>
            <w:r>
              <w:rPr>
                <w:rFonts w:hint="default" w:ascii="Times New Roman" w:hAnsi="Times New Roman" w:eastAsia="宋体" w:cs="Times New Roman"/>
                <w:color w:val="auto"/>
                <w:kern w:val="0"/>
                <w:sz w:val="21"/>
                <w:szCs w:val="21"/>
              </w:rPr>
              <w:t>m</w:t>
            </w:r>
          </w:p>
        </w:tc>
        <w:tc>
          <w:tcPr>
            <w:tcW w:w="3760" w:type="pct"/>
            <w:gridSpan w:val="8"/>
            <w:tcBorders>
              <w:top w:val="single" w:color="auto" w:sz="6" w:space="0"/>
              <w:left w:val="single" w:color="auto" w:sz="6" w:space="0"/>
              <w:bottom w:val="single" w:color="auto" w:sz="6" w:space="0"/>
              <w:right w:val="single" w:color="auto" w:sz="6" w:space="0"/>
            </w:tcBorders>
            <w:shd w:val="clear" w:color="auto" w:fill="auto"/>
            <w:vAlign w:val="center"/>
          </w:tcPr>
          <w:p w14:paraId="6A37DF71">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郁闭度</w:t>
            </w:r>
            <w:r>
              <w:rPr>
                <w:rFonts w:hint="default" w:ascii="Times New Roman" w:hAnsi="Times New Roman" w:eastAsia="宋体" w:cs="Times New Roman"/>
                <w:color w:val="auto"/>
                <w:kern w:val="0"/>
                <w:sz w:val="21"/>
                <w:szCs w:val="21"/>
              </w:rPr>
              <w:t>：</w:t>
            </w:r>
            <w:r>
              <w:rPr>
                <w:rFonts w:hint="default" w:ascii="Times New Roman" w:hAnsi="Times New Roman" w:eastAsia="宋体" w:cs="Times New Roman"/>
                <w:color w:val="auto"/>
                <w:kern w:val="0"/>
                <w:sz w:val="21"/>
                <w:szCs w:val="21"/>
                <w:lang w:val="en-US" w:eastAsia="zh-CN"/>
              </w:rPr>
              <w:t>50</w:t>
            </w:r>
            <w:r>
              <w:rPr>
                <w:rFonts w:hint="default" w:ascii="Times New Roman" w:hAnsi="Times New Roman" w:eastAsia="宋体" w:cs="Times New Roman"/>
                <w:color w:val="auto"/>
                <w:kern w:val="0"/>
                <w:sz w:val="21"/>
                <w:szCs w:val="21"/>
              </w:rPr>
              <w:t>%</w:t>
            </w:r>
          </w:p>
        </w:tc>
      </w:tr>
      <w:tr w14:paraId="5092CC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2" w:type="pct"/>
            <w:tcBorders>
              <w:top w:val="single" w:color="auto" w:sz="6" w:space="0"/>
              <w:left w:val="single" w:color="auto" w:sz="6" w:space="0"/>
              <w:bottom w:val="single" w:color="auto" w:sz="6" w:space="0"/>
              <w:right w:val="single" w:color="auto" w:sz="6" w:space="0"/>
            </w:tcBorders>
            <w:shd w:val="clear" w:color="auto" w:fill="auto"/>
            <w:vAlign w:val="center"/>
          </w:tcPr>
          <w:p w14:paraId="645F3084">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地形地貌</w:t>
            </w:r>
          </w:p>
        </w:tc>
        <w:tc>
          <w:tcPr>
            <w:tcW w:w="1115"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3286B5BB">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平缓山地</w:t>
            </w:r>
          </w:p>
        </w:tc>
        <w:tc>
          <w:tcPr>
            <w:tcW w:w="2135" w:type="pct"/>
            <w:gridSpan w:val="5"/>
            <w:tcBorders>
              <w:top w:val="single" w:color="auto" w:sz="6" w:space="0"/>
              <w:left w:val="single" w:color="auto" w:sz="6" w:space="0"/>
              <w:bottom w:val="single" w:color="auto" w:sz="6" w:space="0"/>
              <w:right w:val="single" w:color="auto" w:sz="6" w:space="0"/>
            </w:tcBorders>
            <w:shd w:val="clear" w:color="auto" w:fill="auto"/>
            <w:vAlign w:val="center"/>
          </w:tcPr>
          <w:p w14:paraId="2B0D76F3">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海拔：1215.83m</w:t>
            </w:r>
          </w:p>
        </w:tc>
        <w:tc>
          <w:tcPr>
            <w:tcW w:w="1176"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7ECC5DD2">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坡度坡向：</w:t>
            </w:r>
          </w:p>
        </w:tc>
      </w:tr>
      <w:tr w14:paraId="415580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572" w:type="pct"/>
            <w:tcBorders>
              <w:top w:val="single" w:color="auto" w:sz="6" w:space="0"/>
              <w:left w:val="single" w:color="auto" w:sz="6" w:space="0"/>
              <w:bottom w:val="single" w:color="auto" w:sz="6" w:space="0"/>
              <w:right w:val="single" w:color="auto" w:sz="6" w:space="0"/>
            </w:tcBorders>
            <w:shd w:val="clear" w:color="auto" w:fill="auto"/>
            <w:vAlign w:val="center"/>
          </w:tcPr>
          <w:p w14:paraId="115910D1">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序号</w:t>
            </w:r>
          </w:p>
        </w:tc>
        <w:tc>
          <w:tcPr>
            <w:tcW w:w="667" w:type="pct"/>
            <w:tcBorders>
              <w:top w:val="single" w:color="auto" w:sz="6" w:space="0"/>
              <w:left w:val="single" w:color="auto" w:sz="6" w:space="0"/>
              <w:bottom w:val="single" w:color="auto" w:sz="6" w:space="0"/>
              <w:right w:val="single" w:color="auto" w:sz="6" w:space="0"/>
            </w:tcBorders>
            <w:shd w:val="clear" w:color="auto" w:fill="auto"/>
            <w:vAlign w:val="center"/>
          </w:tcPr>
          <w:p w14:paraId="2C5F36BF">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植物名称</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5E08D332">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丛数/株数</w:t>
            </w:r>
          </w:p>
        </w:tc>
        <w:tc>
          <w:tcPr>
            <w:tcW w:w="439" w:type="pct"/>
            <w:tcBorders>
              <w:top w:val="single" w:color="auto" w:sz="6" w:space="0"/>
              <w:left w:val="single" w:color="auto" w:sz="6" w:space="0"/>
              <w:bottom w:val="single" w:color="auto" w:sz="6" w:space="0"/>
              <w:right w:val="single" w:color="auto" w:sz="6" w:space="0"/>
            </w:tcBorders>
            <w:shd w:val="clear" w:color="auto" w:fill="auto"/>
            <w:vAlign w:val="center"/>
          </w:tcPr>
          <w:p w14:paraId="7768B5EB">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平均宽度（cm）</w:t>
            </w:r>
          </w:p>
        </w:tc>
        <w:tc>
          <w:tcPr>
            <w:tcW w:w="408" w:type="pct"/>
            <w:tcBorders>
              <w:top w:val="single" w:color="auto" w:sz="6" w:space="0"/>
              <w:left w:val="single" w:color="auto" w:sz="6" w:space="0"/>
              <w:bottom w:val="single" w:color="auto" w:sz="6" w:space="0"/>
              <w:right w:val="single" w:color="auto" w:sz="6" w:space="0"/>
            </w:tcBorders>
            <w:shd w:val="clear" w:color="auto" w:fill="auto"/>
            <w:vAlign w:val="center"/>
          </w:tcPr>
          <w:p w14:paraId="6C3C30F5">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平均高度（cm）</w:t>
            </w:r>
          </w:p>
        </w:tc>
        <w:tc>
          <w:tcPr>
            <w:tcW w:w="439" w:type="pct"/>
            <w:tcBorders>
              <w:top w:val="single" w:color="auto" w:sz="6" w:space="0"/>
              <w:left w:val="single" w:color="auto" w:sz="6" w:space="0"/>
              <w:bottom w:val="single" w:color="auto" w:sz="6" w:space="0"/>
              <w:right w:val="single" w:color="auto" w:sz="6" w:space="0"/>
            </w:tcBorders>
            <w:shd w:val="clear" w:color="auto" w:fill="auto"/>
            <w:vAlign w:val="center"/>
          </w:tcPr>
          <w:p w14:paraId="446C747D">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生物量（g）</w:t>
            </w:r>
          </w:p>
        </w:tc>
        <w:tc>
          <w:tcPr>
            <w:tcW w:w="424" w:type="pct"/>
            <w:tcBorders>
              <w:top w:val="single" w:color="auto" w:sz="6" w:space="0"/>
              <w:left w:val="single" w:color="auto" w:sz="6" w:space="0"/>
              <w:bottom w:val="single" w:color="auto" w:sz="6" w:space="0"/>
              <w:right w:val="single" w:color="auto" w:sz="6" w:space="0"/>
            </w:tcBorders>
            <w:shd w:val="clear" w:color="auto" w:fill="auto"/>
            <w:vAlign w:val="center"/>
          </w:tcPr>
          <w:p w14:paraId="51528A96">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建群种</w:t>
            </w:r>
          </w:p>
        </w:tc>
        <w:tc>
          <w:tcPr>
            <w:tcW w:w="424" w:type="pct"/>
            <w:tcBorders>
              <w:top w:val="single" w:color="auto" w:sz="6" w:space="0"/>
              <w:left w:val="single" w:color="auto" w:sz="6" w:space="0"/>
              <w:bottom w:val="single" w:color="auto" w:sz="6" w:space="0"/>
              <w:right w:val="single" w:color="auto" w:sz="6" w:space="0"/>
            </w:tcBorders>
            <w:shd w:val="clear" w:color="auto" w:fill="auto"/>
            <w:vAlign w:val="center"/>
          </w:tcPr>
          <w:p w14:paraId="2C4EA01D">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主要伴生种</w:t>
            </w: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14604FDD">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物候情况</w:t>
            </w:r>
          </w:p>
        </w:tc>
        <w:tc>
          <w:tcPr>
            <w:tcW w:w="579" w:type="pct"/>
            <w:tcBorders>
              <w:top w:val="single" w:color="auto" w:sz="6" w:space="0"/>
              <w:left w:val="single" w:color="auto" w:sz="6" w:space="0"/>
              <w:bottom w:val="single" w:color="auto" w:sz="6" w:space="0"/>
              <w:right w:val="single" w:color="auto" w:sz="6" w:space="0"/>
            </w:tcBorders>
            <w:shd w:val="clear" w:color="auto" w:fill="auto"/>
            <w:vAlign w:val="center"/>
          </w:tcPr>
          <w:p w14:paraId="4E922648">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备注</w:t>
            </w:r>
          </w:p>
        </w:tc>
      </w:tr>
      <w:tr w14:paraId="5BAF61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2" w:type="pct"/>
            <w:tcBorders>
              <w:top w:val="single" w:color="auto" w:sz="6" w:space="0"/>
              <w:left w:val="single" w:color="auto" w:sz="6" w:space="0"/>
              <w:bottom w:val="single" w:color="auto" w:sz="6" w:space="0"/>
              <w:right w:val="single" w:color="auto" w:sz="6" w:space="0"/>
            </w:tcBorders>
            <w:shd w:val="clear" w:color="auto" w:fill="auto"/>
            <w:vAlign w:val="center"/>
          </w:tcPr>
          <w:p w14:paraId="787EB859">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w:t>
            </w:r>
          </w:p>
        </w:tc>
        <w:tc>
          <w:tcPr>
            <w:tcW w:w="667" w:type="pct"/>
            <w:tcBorders>
              <w:top w:val="single" w:color="auto" w:sz="6" w:space="0"/>
              <w:left w:val="single" w:color="auto" w:sz="6" w:space="0"/>
              <w:bottom w:val="single" w:color="auto" w:sz="6" w:space="0"/>
              <w:right w:val="single" w:color="auto" w:sz="6" w:space="0"/>
            </w:tcBorders>
            <w:shd w:val="clear" w:color="auto" w:fill="auto"/>
            <w:vAlign w:val="center"/>
          </w:tcPr>
          <w:p w14:paraId="0DB34C4B">
            <w:pPr>
              <w:widowControl/>
              <w:spacing w:line="240" w:lineRule="auto"/>
              <w:jc w:val="center"/>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油松</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65F8D4D7">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12</w:t>
            </w:r>
            <w:r>
              <w:rPr>
                <w:rFonts w:hint="default" w:ascii="Times New Roman" w:hAnsi="Times New Roman" w:eastAsia="宋体" w:cs="Times New Roman"/>
                <w:color w:val="auto"/>
                <w:kern w:val="0"/>
                <w:sz w:val="21"/>
                <w:szCs w:val="21"/>
              </w:rPr>
              <w:t>株</w:t>
            </w:r>
          </w:p>
        </w:tc>
        <w:tc>
          <w:tcPr>
            <w:tcW w:w="439" w:type="pct"/>
            <w:tcBorders>
              <w:top w:val="single" w:color="auto" w:sz="6" w:space="0"/>
              <w:left w:val="single" w:color="auto" w:sz="6" w:space="0"/>
              <w:bottom w:val="single" w:color="auto" w:sz="6" w:space="0"/>
              <w:right w:val="single" w:color="auto" w:sz="6" w:space="0"/>
            </w:tcBorders>
            <w:shd w:val="clear" w:color="auto" w:fill="auto"/>
            <w:vAlign w:val="center"/>
          </w:tcPr>
          <w:p w14:paraId="102BB9A3">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150×130</w:t>
            </w:r>
          </w:p>
        </w:tc>
        <w:tc>
          <w:tcPr>
            <w:tcW w:w="408" w:type="pct"/>
            <w:tcBorders>
              <w:top w:val="single" w:color="auto" w:sz="6" w:space="0"/>
              <w:left w:val="single" w:color="auto" w:sz="6" w:space="0"/>
              <w:bottom w:val="single" w:color="auto" w:sz="6" w:space="0"/>
              <w:right w:val="single" w:color="auto" w:sz="6" w:space="0"/>
            </w:tcBorders>
            <w:shd w:val="clear" w:color="auto" w:fill="auto"/>
            <w:vAlign w:val="center"/>
          </w:tcPr>
          <w:p w14:paraId="3B1D4BFF">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110</w:t>
            </w:r>
          </w:p>
        </w:tc>
        <w:tc>
          <w:tcPr>
            <w:tcW w:w="439" w:type="pct"/>
            <w:tcBorders>
              <w:top w:val="single" w:color="auto" w:sz="6" w:space="0"/>
              <w:left w:val="single" w:color="auto" w:sz="6" w:space="0"/>
              <w:bottom w:val="single" w:color="auto" w:sz="6" w:space="0"/>
              <w:right w:val="single" w:color="auto" w:sz="6" w:space="0"/>
            </w:tcBorders>
            <w:shd w:val="clear" w:color="auto" w:fill="auto"/>
            <w:vAlign w:val="center"/>
          </w:tcPr>
          <w:p w14:paraId="05C914F0">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424" w:type="pct"/>
            <w:tcBorders>
              <w:top w:val="single" w:color="auto" w:sz="6" w:space="0"/>
              <w:left w:val="single" w:color="auto" w:sz="6" w:space="0"/>
              <w:bottom w:val="single" w:color="auto" w:sz="6" w:space="0"/>
              <w:right w:val="single" w:color="auto" w:sz="6" w:space="0"/>
            </w:tcBorders>
            <w:shd w:val="clear" w:color="auto" w:fill="auto"/>
            <w:vAlign w:val="center"/>
          </w:tcPr>
          <w:p w14:paraId="31786056">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424" w:type="pct"/>
            <w:tcBorders>
              <w:top w:val="single" w:color="auto" w:sz="6" w:space="0"/>
              <w:left w:val="single" w:color="auto" w:sz="6" w:space="0"/>
              <w:bottom w:val="single" w:color="auto" w:sz="6" w:space="0"/>
              <w:right w:val="single" w:color="auto" w:sz="6" w:space="0"/>
            </w:tcBorders>
            <w:shd w:val="clear" w:color="auto" w:fill="auto"/>
            <w:vAlign w:val="center"/>
          </w:tcPr>
          <w:p w14:paraId="3F1DF3A7">
            <w:pPr>
              <w:widowControl/>
              <w:spacing w:line="240" w:lineRule="auto"/>
              <w:jc w:val="center"/>
              <w:rPr>
                <w:rFonts w:hint="default" w:ascii="Times New Roman" w:hAnsi="Times New Roman" w:eastAsia="宋体" w:cs="Times New Roman"/>
                <w:color w:val="auto"/>
                <w:kern w:val="0"/>
                <w:sz w:val="21"/>
                <w:szCs w:val="21"/>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2502736B">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w:t>
            </w:r>
          </w:p>
        </w:tc>
        <w:tc>
          <w:tcPr>
            <w:tcW w:w="579" w:type="pct"/>
            <w:tcBorders>
              <w:top w:val="single" w:color="auto" w:sz="6" w:space="0"/>
              <w:left w:val="single" w:color="auto" w:sz="6" w:space="0"/>
              <w:bottom w:val="single" w:color="auto" w:sz="6" w:space="0"/>
              <w:right w:val="single" w:color="auto" w:sz="6" w:space="0"/>
            </w:tcBorders>
            <w:shd w:val="clear" w:color="auto" w:fill="auto"/>
            <w:vAlign w:val="center"/>
          </w:tcPr>
          <w:p w14:paraId="02A82902">
            <w:pPr>
              <w:widowControl/>
              <w:spacing w:line="240" w:lineRule="auto"/>
              <w:jc w:val="center"/>
              <w:rPr>
                <w:rFonts w:hint="default" w:ascii="Times New Roman" w:hAnsi="Times New Roman" w:eastAsia="宋体" w:cs="Times New Roman"/>
                <w:color w:val="auto"/>
                <w:kern w:val="0"/>
                <w:sz w:val="21"/>
                <w:szCs w:val="21"/>
              </w:rPr>
            </w:pPr>
          </w:p>
        </w:tc>
      </w:tr>
    </w:tbl>
    <w:p w14:paraId="1CE5E617">
      <w:pPr>
        <w:widowControl w:val="0"/>
        <w:adjustRightInd w:val="0"/>
        <w:snapToGrid w:val="0"/>
        <w:spacing w:line="240" w:lineRule="auto"/>
        <w:jc w:val="center"/>
        <w:rPr>
          <w:rFonts w:hint="default" w:ascii="Times New Roman" w:hAnsi="Times New Roman" w:eastAsia="宋体" w:cs="Times New Roman"/>
          <w:b/>
          <w:color w:val="auto"/>
          <w:kern w:val="2"/>
          <w:sz w:val="21"/>
          <w:szCs w:val="21"/>
          <w:lang w:val="en-US" w:eastAsia="zh-CN" w:bidi="mn-Mong-CN"/>
        </w:rPr>
      </w:pPr>
      <w:r>
        <w:rPr>
          <w:rFonts w:hint="default" w:ascii="Times New Roman" w:hAnsi="Times New Roman" w:eastAsia="宋体" w:cs="Times New Roman"/>
          <w:b/>
          <w:color w:val="auto"/>
          <w:kern w:val="2"/>
          <w:sz w:val="21"/>
          <w:szCs w:val="21"/>
          <w:lang w:val="en-US" w:eastAsia="zh-CN" w:bidi="mn-Mong-CN"/>
        </w:rPr>
        <w:t>表11    样方调查表（6#样方）</w:t>
      </w:r>
    </w:p>
    <w:tbl>
      <w:tblPr>
        <w:tblStyle w:val="20"/>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1160"/>
        <w:gridCol w:w="766"/>
        <w:gridCol w:w="965"/>
        <w:gridCol w:w="893"/>
        <w:gridCol w:w="1516"/>
        <w:gridCol w:w="726"/>
        <w:gridCol w:w="1034"/>
        <w:gridCol w:w="1012"/>
      </w:tblGrid>
      <w:tr w14:paraId="54DF6B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71" w:type="pct"/>
            <w:tcBorders>
              <w:top w:val="single" w:color="auto" w:sz="6" w:space="0"/>
              <w:left w:val="single" w:color="auto" w:sz="6" w:space="0"/>
              <w:bottom w:val="single" w:color="auto" w:sz="6" w:space="0"/>
              <w:right w:val="single" w:color="auto" w:sz="6" w:space="0"/>
            </w:tcBorders>
            <w:shd w:val="clear" w:color="auto" w:fill="auto"/>
            <w:vAlign w:val="center"/>
          </w:tcPr>
          <w:p w14:paraId="2B7A5946">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样方编号：</w:t>
            </w:r>
            <w:r>
              <w:rPr>
                <w:rFonts w:hint="default" w:ascii="Times New Roman" w:hAnsi="Times New Roman" w:eastAsia="宋体" w:cs="Times New Roman"/>
                <w:color w:val="auto"/>
                <w:kern w:val="0"/>
                <w:sz w:val="21"/>
                <w:szCs w:val="21"/>
                <w:lang w:val="en-US" w:eastAsia="zh-CN"/>
              </w:rPr>
              <w:t>6</w:t>
            </w:r>
            <w:r>
              <w:rPr>
                <w:rFonts w:hint="default" w:ascii="Times New Roman" w:hAnsi="Times New Roman" w:eastAsia="宋体" w:cs="Times New Roman"/>
                <w:color w:val="auto"/>
                <w:kern w:val="0"/>
                <w:sz w:val="21"/>
                <w:szCs w:val="21"/>
              </w:rPr>
              <w:t>#</w:t>
            </w:r>
          </w:p>
        </w:tc>
        <w:tc>
          <w:tcPr>
            <w:tcW w:w="666" w:type="pct"/>
            <w:tcBorders>
              <w:top w:val="single" w:color="auto" w:sz="6" w:space="0"/>
              <w:left w:val="single" w:color="auto" w:sz="6" w:space="0"/>
              <w:bottom w:val="single" w:color="auto" w:sz="6" w:space="0"/>
              <w:right w:val="single" w:color="auto" w:sz="6" w:space="0"/>
            </w:tcBorders>
            <w:shd w:val="clear" w:color="auto" w:fill="auto"/>
            <w:vAlign w:val="center"/>
          </w:tcPr>
          <w:p w14:paraId="49B14AC7">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调查时间：202</w:t>
            </w:r>
            <w:r>
              <w:rPr>
                <w:rFonts w:hint="default" w:ascii="Times New Roman" w:hAnsi="Times New Roman" w:eastAsia="宋体" w:cs="Times New Roman"/>
                <w:color w:val="auto"/>
                <w:kern w:val="0"/>
                <w:sz w:val="21"/>
                <w:szCs w:val="21"/>
                <w:lang w:val="en-US" w:eastAsia="zh-CN"/>
              </w:rPr>
              <w:t>4</w:t>
            </w:r>
            <w:r>
              <w:rPr>
                <w:rFonts w:hint="default" w:ascii="Times New Roman" w:hAnsi="Times New Roman" w:eastAsia="宋体" w:cs="Times New Roman"/>
                <w:color w:val="auto"/>
                <w:kern w:val="0"/>
                <w:sz w:val="21"/>
                <w:szCs w:val="21"/>
              </w:rPr>
              <w:t>.7.10</w:t>
            </w:r>
          </w:p>
        </w:tc>
        <w:tc>
          <w:tcPr>
            <w:tcW w:w="1294" w:type="pct"/>
            <w:gridSpan w:val="3"/>
            <w:tcBorders>
              <w:top w:val="single" w:color="auto" w:sz="6" w:space="0"/>
              <w:left w:val="single" w:color="auto" w:sz="6" w:space="0"/>
              <w:bottom w:val="single" w:color="auto" w:sz="6" w:space="0"/>
              <w:right w:val="single" w:color="auto" w:sz="6" w:space="0"/>
            </w:tcBorders>
            <w:shd w:val="clear" w:color="auto" w:fill="auto"/>
            <w:vAlign w:val="center"/>
          </w:tcPr>
          <w:p w14:paraId="278C5DD8">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调查地点：</w:t>
            </w:r>
            <w:r>
              <w:rPr>
                <w:rFonts w:hint="default" w:ascii="Times New Roman" w:hAnsi="Times New Roman" w:eastAsia="宋体" w:cs="Times New Roman"/>
                <w:color w:val="auto"/>
                <w:kern w:val="0"/>
                <w:sz w:val="21"/>
                <w:szCs w:val="21"/>
                <w:lang w:val="en-US" w:eastAsia="zh-CN"/>
              </w:rPr>
              <w:t>卓正煤化工东北</w:t>
            </w:r>
          </w:p>
        </w:tc>
        <w:tc>
          <w:tcPr>
            <w:tcW w:w="2466" w:type="pct"/>
            <w:gridSpan w:val="4"/>
            <w:tcBorders>
              <w:top w:val="single" w:color="auto" w:sz="6" w:space="0"/>
              <w:left w:val="single" w:color="auto" w:sz="6" w:space="0"/>
              <w:bottom w:val="single" w:color="auto" w:sz="6" w:space="0"/>
              <w:right w:val="single" w:color="auto" w:sz="6" w:space="0"/>
            </w:tcBorders>
            <w:shd w:val="clear" w:color="auto" w:fill="auto"/>
            <w:vAlign w:val="center"/>
          </w:tcPr>
          <w:p w14:paraId="33666F2C">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地理坐标：E109.008093796°，N38.114303731°</w:t>
            </w:r>
          </w:p>
        </w:tc>
      </w:tr>
      <w:tr w14:paraId="39E9D5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1" w:type="pct"/>
            <w:tcBorders>
              <w:top w:val="single" w:color="auto" w:sz="6" w:space="0"/>
              <w:left w:val="single" w:color="auto" w:sz="6" w:space="0"/>
              <w:bottom w:val="single" w:color="auto" w:sz="6" w:space="0"/>
              <w:right w:val="single" w:color="auto" w:sz="6" w:space="0"/>
            </w:tcBorders>
            <w:shd w:val="clear" w:color="auto" w:fill="auto"/>
            <w:vAlign w:val="center"/>
          </w:tcPr>
          <w:p w14:paraId="53F77D91">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样方大小</w:t>
            </w:r>
          </w:p>
        </w:tc>
        <w:tc>
          <w:tcPr>
            <w:tcW w:w="666" w:type="pct"/>
            <w:tcBorders>
              <w:top w:val="single" w:color="auto" w:sz="6" w:space="0"/>
              <w:left w:val="single" w:color="auto" w:sz="6" w:space="0"/>
              <w:bottom w:val="single" w:color="auto" w:sz="6" w:space="0"/>
              <w:right w:val="single" w:color="auto" w:sz="6" w:space="0"/>
            </w:tcBorders>
            <w:shd w:val="clear" w:color="auto" w:fill="auto"/>
            <w:vAlign w:val="center"/>
          </w:tcPr>
          <w:p w14:paraId="463601EE">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10</w:t>
            </w:r>
            <w:r>
              <w:rPr>
                <w:rFonts w:hint="default" w:ascii="Times New Roman" w:hAnsi="Times New Roman" w:eastAsia="宋体" w:cs="Times New Roman"/>
                <w:color w:val="auto"/>
                <w:kern w:val="0"/>
                <w:sz w:val="21"/>
                <w:szCs w:val="21"/>
              </w:rPr>
              <w:t>m*</w:t>
            </w:r>
            <w:r>
              <w:rPr>
                <w:rFonts w:hint="default" w:ascii="Times New Roman" w:hAnsi="Times New Roman" w:eastAsia="宋体" w:cs="Times New Roman"/>
                <w:color w:val="auto"/>
                <w:kern w:val="0"/>
                <w:sz w:val="21"/>
                <w:szCs w:val="21"/>
                <w:lang w:val="en-US" w:eastAsia="zh-CN"/>
              </w:rPr>
              <w:t>10</w:t>
            </w:r>
            <w:r>
              <w:rPr>
                <w:rFonts w:hint="default" w:ascii="Times New Roman" w:hAnsi="Times New Roman" w:eastAsia="宋体" w:cs="Times New Roman"/>
                <w:color w:val="auto"/>
                <w:kern w:val="0"/>
                <w:sz w:val="21"/>
                <w:szCs w:val="21"/>
              </w:rPr>
              <w:t>m</w:t>
            </w:r>
          </w:p>
        </w:tc>
        <w:tc>
          <w:tcPr>
            <w:tcW w:w="3761" w:type="pct"/>
            <w:gridSpan w:val="7"/>
            <w:tcBorders>
              <w:top w:val="single" w:color="auto" w:sz="6" w:space="0"/>
              <w:left w:val="single" w:color="auto" w:sz="6" w:space="0"/>
              <w:bottom w:val="single" w:color="auto" w:sz="6" w:space="0"/>
              <w:right w:val="single" w:color="auto" w:sz="6" w:space="0"/>
            </w:tcBorders>
            <w:shd w:val="clear" w:color="auto" w:fill="auto"/>
            <w:vAlign w:val="center"/>
          </w:tcPr>
          <w:p w14:paraId="1B2FB1D1">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郁闭度</w:t>
            </w:r>
            <w:r>
              <w:rPr>
                <w:rFonts w:hint="default" w:ascii="Times New Roman" w:hAnsi="Times New Roman" w:eastAsia="宋体" w:cs="Times New Roman"/>
                <w:color w:val="auto"/>
                <w:kern w:val="0"/>
                <w:sz w:val="21"/>
                <w:szCs w:val="21"/>
              </w:rPr>
              <w:t>：</w:t>
            </w:r>
            <w:r>
              <w:rPr>
                <w:rFonts w:hint="default" w:ascii="Times New Roman" w:hAnsi="Times New Roman" w:eastAsia="宋体" w:cs="Times New Roman"/>
                <w:color w:val="auto"/>
                <w:kern w:val="0"/>
                <w:sz w:val="21"/>
                <w:szCs w:val="21"/>
                <w:lang w:val="en-US" w:eastAsia="zh-CN"/>
              </w:rPr>
              <w:t>60</w:t>
            </w:r>
            <w:r>
              <w:rPr>
                <w:rFonts w:hint="default" w:ascii="Times New Roman" w:hAnsi="Times New Roman" w:eastAsia="宋体" w:cs="Times New Roman"/>
                <w:color w:val="auto"/>
                <w:kern w:val="0"/>
                <w:sz w:val="21"/>
                <w:szCs w:val="21"/>
              </w:rPr>
              <w:t>%</w:t>
            </w:r>
          </w:p>
        </w:tc>
      </w:tr>
      <w:tr w14:paraId="205D5C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1" w:type="pct"/>
            <w:tcBorders>
              <w:top w:val="single" w:color="auto" w:sz="6" w:space="0"/>
              <w:left w:val="single" w:color="auto" w:sz="6" w:space="0"/>
              <w:bottom w:val="single" w:color="auto" w:sz="6" w:space="0"/>
              <w:right w:val="single" w:color="auto" w:sz="6" w:space="0"/>
            </w:tcBorders>
            <w:shd w:val="clear" w:color="auto" w:fill="auto"/>
            <w:vAlign w:val="center"/>
          </w:tcPr>
          <w:p w14:paraId="3C0D96AB">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地形地貌</w:t>
            </w:r>
          </w:p>
        </w:tc>
        <w:tc>
          <w:tcPr>
            <w:tcW w:w="1114"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7FE9924E">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平缓</w:t>
            </w:r>
            <w:r>
              <w:rPr>
                <w:rFonts w:hint="default" w:ascii="Times New Roman" w:hAnsi="Times New Roman" w:eastAsia="宋体" w:cs="Times New Roman"/>
                <w:color w:val="auto"/>
                <w:kern w:val="0"/>
                <w:sz w:val="21"/>
                <w:szCs w:val="21"/>
                <w:lang w:val="en-US" w:eastAsia="zh-CN"/>
              </w:rPr>
              <w:t>沙丘</w:t>
            </w:r>
          </w:p>
        </w:tc>
        <w:tc>
          <w:tcPr>
            <w:tcW w:w="2134" w:type="pct"/>
            <w:gridSpan w:val="4"/>
            <w:tcBorders>
              <w:top w:val="single" w:color="auto" w:sz="6" w:space="0"/>
              <w:left w:val="single" w:color="auto" w:sz="6" w:space="0"/>
              <w:bottom w:val="single" w:color="auto" w:sz="6" w:space="0"/>
              <w:right w:val="single" w:color="auto" w:sz="6" w:space="0"/>
            </w:tcBorders>
            <w:shd w:val="clear" w:color="auto" w:fill="auto"/>
            <w:vAlign w:val="center"/>
          </w:tcPr>
          <w:p w14:paraId="6BB5ACF5">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海拔：1162.33m</w:t>
            </w:r>
          </w:p>
        </w:tc>
        <w:tc>
          <w:tcPr>
            <w:tcW w:w="1179"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55D5B38B">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坡度坡向：</w:t>
            </w:r>
          </w:p>
        </w:tc>
      </w:tr>
      <w:tr w14:paraId="0416AC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571" w:type="pct"/>
            <w:tcBorders>
              <w:top w:val="single" w:color="auto" w:sz="6" w:space="0"/>
              <w:left w:val="single" w:color="auto" w:sz="6" w:space="0"/>
              <w:bottom w:val="single" w:color="auto" w:sz="6" w:space="0"/>
              <w:right w:val="single" w:color="auto" w:sz="6" w:space="0"/>
            </w:tcBorders>
            <w:shd w:val="clear" w:color="auto" w:fill="auto"/>
            <w:vAlign w:val="center"/>
          </w:tcPr>
          <w:p w14:paraId="003EE69A">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序号</w:t>
            </w:r>
          </w:p>
        </w:tc>
        <w:tc>
          <w:tcPr>
            <w:tcW w:w="666" w:type="pct"/>
            <w:tcBorders>
              <w:top w:val="single" w:color="auto" w:sz="6" w:space="0"/>
              <w:left w:val="single" w:color="auto" w:sz="6" w:space="0"/>
              <w:bottom w:val="single" w:color="auto" w:sz="6" w:space="0"/>
              <w:right w:val="single" w:color="auto" w:sz="6" w:space="0"/>
            </w:tcBorders>
            <w:shd w:val="clear" w:color="auto" w:fill="auto"/>
            <w:vAlign w:val="center"/>
          </w:tcPr>
          <w:p w14:paraId="4B8B279C">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植物名称</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5A17DF54">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丛数/株数</w:t>
            </w:r>
          </w:p>
        </w:tc>
        <w:tc>
          <w:tcPr>
            <w:tcW w:w="438" w:type="pct"/>
            <w:tcBorders>
              <w:top w:val="single" w:color="auto" w:sz="6" w:space="0"/>
              <w:left w:val="single" w:color="auto" w:sz="6" w:space="0"/>
              <w:bottom w:val="single" w:color="auto" w:sz="6" w:space="0"/>
              <w:right w:val="single" w:color="auto" w:sz="6" w:space="0"/>
            </w:tcBorders>
            <w:shd w:val="clear" w:color="auto" w:fill="auto"/>
            <w:vAlign w:val="center"/>
          </w:tcPr>
          <w:p w14:paraId="7515797F">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平均宽度（cm）</w:t>
            </w:r>
          </w:p>
        </w:tc>
        <w:tc>
          <w:tcPr>
            <w:tcW w:w="408" w:type="pct"/>
            <w:tcBorders>
              <w:top w:val="single" w:color="auto" w:sz="6" w:space="0"/>
              <w:left w:val="single" w:color="auto" w:sz="6" w:space="0"/>
              <w:bottom w:val="single" w:color="auto" w:sz="6" w:space="0"/>
              <w:right w:val="single" w:color="auto" w:sz="6" w:space="0"/>
            </w:tcBorders>
            <w:shd w:val="clear" w:color="auto" w:fill="auto"/>
            <w:vAlign w:val="center"/>
          </w:tcPr>
          <w:p w14:paraId="56D32428">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平均高度（cm）</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1F79D9EB">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建群种</w:t>
            </w:r>
          </w:p>
        </w:tc>
        <w:tc>
          <w:tcPr>
            <w:tcW w:w="425" w:type="pct"/>
            <w:tcBorders>
              <w:top w:val="single" w:color="auto" w:sz="6" w:space="0"/>
              <w:left w:val="single" w:color="auto" w:sz="6" w:space="0"/>
              <w:bottom w:val="single" w:color="auto" w:sz="6" w:space="0"/>
              <w:right w:val="single" w:color="auto" w:sz="6" w:space="0"/>
            </w:tcBorders>
            <w:shd w:val="clear" w:color="auto" w:fill="auto"/>
            <w:vAlign w:val="center"/>
          </w:tcPr>
          <w:p w14:paraId="50D0B2F0">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主要伴生种</w:t>
            </w: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2EE8345C">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物候情况</w:t>
            </w:r>
          </w:p>
        </w:tc>
        <w:tc>
          <w:tcPr>
            <w:tcW w:w="583" w:type="pct"/>
            <w:tcBorders>
              <w:top w:val="single" w:color="auto" w:sz="6" w:space="0"/>
              <w:left w:val="single" w:color="auto" w:sz="6" w:space="0"/>
              <w:bottom w:val="single" w:color="auto" w:sz="6" w:space="0"/>
              <w:right w:val="single" w:color="auto" w:sz="6" w:space="0"/>
            </w:tcBorders>
            <w:shd w:val="clear" w:color="auto" w:fill="auto"/>
            <w:vAlign w:val="center"/>
          </w:tcPr>
          <w:p w14:paraId="67A259FA">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备注</w:t>
            </w:r>
          </w:p>
        </w:tc>
      </w:tr>
      <w:tr w14:paraId="25C11D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1" w:type="pct"/>
            <w:tcBorders>
              <w:top w:val="single" w:color="auto" w:sz="6" w:space="0"/>
              <w:left w:val="single" w:color="auto" w:sz="6" w:space="0"/>
              <w:bottom w:val="single" w:color="auto" w:sz="6" w:space="0"/>
              <w:right w:val="single" w:color="auto" w:sz="6" w:space="0"/>
            </w:tcBorders>
            <w:shd w:val="clear" w:color="auto" w:fill="auto"/>
            <w:vAlign w:val="center"/>
          </w:tcPr>
          <w:p w14:paraId="7DDBD808">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w:t>
            </w:r>
          </w:p>
        </w:tc>
        <w:tc>
          <w:tcPr>
            <w:tcW w:w="666" w:type="pct"/>
            <w:tcBorders>
              <w:top w:val="single" w:color="auto" w:sz="6" w:space="0"/>
              <w:left w:val="single" w:color="auto" w:sz="6" w:space="0"/>
              <w:bottom w:val="single" w:color="auto" w:sz="6" w:space="0"/>
              <w:right w:val="single" w:color="auto" w:sz="6" w:space="0"/>
            </w:tcBorders>
            <w:shd w:val="clear" w:color="auto" w:fill="auto"/>
            <w:vAlign w:val="center"/>
          </w:tcPr>
          <w:p w14:paraId="084684C0">
            <w:pPr>
              <w:widowControl/>
              <w:spacing w:line="240" w:lineRule="auto"/>
              <w:jc w:val="center"/>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油松</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4643019C">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8</w:t>
            </w:r>
            <w:r>
              <w:rPr>
                <w:rFonts w:hint="default" w:ascii="Times New Roman" w:hAnsi="Times New Roman" w:eastAsia="宋体" w:cs="Times New Roman"/>
                <w:color w:val="auto"/>
                <w:kern w:val="0"/>
                <w:sz w:val="21"/>
                <w:szCs w:val="21"/>
              </w:rPr>
              <w:t>株</w:t>
            </w:r>
          </w:p>
        </w:tc>
        <w:tc>
          <w:tcPr>
            <w:tcW w:w="438" w:type="pct"/>
            <w:tcBorders>
              <w:top w:val="single" w:color="auto" w:sz="6" w:space="0"/>
              <w:left w:val="single" w:color="auto" w:sz="6" w:space="0"/>
              <w:bottom w:val="single" w:color="auto" w:sz="6" w:space="0"/>
              <w:right w:val="single" w:color="auto" w:sz="6" w:space="0"/>
            </w:tcBorders>
            <w:shd w:val="clear" w:color="auto" w:fill="auto"/>
            <w:vAlign w:val="center"/>
          </w:tcPr>
          <w:p w14:paraId="4045A279">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400×500</w:t>
            </w:r>
          </w:p>
        </w:tc>
        <w:tc>
          <w:tcPr>
            <w:tcW w:w="408" w:type="pct"/>
            <w:tcBorders>
              <w:top w:val="single" w:color="auto" w:sz="6" w:space="0"/>
              <w:left w:val="single" w:color="auto" w:sz="6" w:space="0"/>
              <w:bottom w:val="single" w:color="auto" w:sz="6" w:space="0"/>
              <w:right w:val="single" w:color="auto" w:sz="6" w:space="0"/>
            </w:tcBorders>
            <w:shd w:val="clear" w:color="auto" w:fill="auto"/>
            <w:vAlign w:val="center"/>
          </w:tcPr>
          <w:p w14:paraId="27E7742C">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450</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7AB81141">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425" w:type="pct"/>
            <w:tcBorders>
              <w:top w:val="single" w:color="auto" w:sz="6" w:space="0"/>
              <w:left w:val="single" w:color="auto" w:sz="6" w:space="0"/>
              <w:bottom w:val="single" w:color="auto" w:sz="6" w:space="0"/>
              <w:right w:val="single" w:color="auto" w:sz="6" w:space="0"/>
            </w:tcBorders>
            <w:shd w:val="clear" w:color="auto" w:fill="auto"/>
            <w:vAlign w:val="center"/>
          </w:tcPr>
          <w:p w14:paraId="3856CAD2">
            <w:pPr>
              <w:widowControl/>
              <w:spacing w:line="240" w:lineRule="auto"/>
              <w:jc w:val="center"/>
              <w:rPr>
                <w:rFonts w:hint="default" w:ascii="Times New Roman" w:hAnsi="Times New Roman" w:eastAsia="宋体" w:cs="Times New Roman"/>
                <w:color w:val="auto"/>
                <w:kern w:val="0"/>
                <w:sz w:val="21"/>
                <w:szCs w:val="21"/>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090900BF">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w:t>
            </w:r>
          </w:p>
        </w:tc>
        <w:tc>
          <w:tcPr>
            <w:tcW w:w="583" w:type="pct"/>
            <w:tcBorders>
              <w:top w:val="single" w:color="auto" w:sz="6" w:space="0"/>
              <w:left w:val="single" w:color="auto" w:sz="6" w:space="0"/>
              <w:bottom w:val="single" w:color="auto" w:sz="6" w:space="0"/>
              <w:right w:val="single" w:color="auto" w:sz="6" w:space="0"/>
            </w:tcBorders>
            <w:shd w:val="clear" w:color="auto" w:fill="auto"/>
            <w:vAlign w:val="center"/>
          </w:tcPr>
          <w:p w14:paraId="36E6A542">
            <w:pPr>
              <w:widowControl/>
              <w:spacing w:line="240" w:lineRule="auto"/>
              <w:jc w:val="center"/>
              <w:rPr>
                <w:rFonts w:hint="default" w:ascii="Times New Roman" w:hAnsi="Times New Roman" w:eastAsia="宋体" w:cs="Times New Roman"/>
                <w:color w:val="auto"/>
                <w:kern w:val="0"/>
                <w:sz w:val="21"/>
                <w:szCs w:val="21"/>
              </w:rPr>
            </w:pPr>
          </w:p>
        </w:tc>
      </w:tr>
    </w:tbl>
    <w:p w14:paraId="0358864F">
      <w:pPr>
        <w:widowControl w:val="0"/>
        <w:adjustRightInd w:val="0"/>
        <w:snapToGrid w:val="0"/>
        <w:spacing w:line="240" w:lineRule="auto"/>
        <w:jc w:val="center"/>
        <w:rPr>
          <w:rFonts w:hint="default" w:ascii="Times New Roman" w:hAnsi="Times New Roman" w:eastAsia="宋体" w:cs="Times New Roman"/>
          <w:b/>
          <w:color w:val="auto"/>
          <w:kern w:val="2"/>
          <w:sz w:val="21"/>
          <w:szCs w:val="21"/>
          <w:lang w:val="en-US" w:eastAsia="zh-CN" w:bidi="mn-Mong-CN"/>
        </w:rPr>
      </w:pPr>
      <w:r>
        <w:rPr>
          <w:rFonts w:hint="default" w:ascii="Times New Roman" w:hAnsi="Times New Roman" w:eastAsia="宋体" w:cs="Times New Roman"/>
          <w:b/>
          <w:color w:val="auto"/>
          <w:kern w:val="2"/>
          <w:sz w:val="21"/>
          <w:szCs w:val="21"/>
          <w:lang w:val="en-US" w:eastAsia="zh-CN" w:bidi="mn-Mong-CN"/>
        </w:rPr>
        <w:t>表12    样方调查表（7#样方）</w:t>
      </w:r>
    </w:p>
    <w:tbl>
      <w:tblPr>
        <w:tblStyle w:val="20"/>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17"/>
        <w:gridCol w:w="1189"/>
        <w:gridCol w:w="812"/>
        <w:gridCol w:w="1534"/>
        <w:gridCol w:w="1563"/>
        <w:gridCol w:w="772"/>
        <w:gridCol w:w="1080"/>
        <w:gridCol w:w="1093"/>
      </w:tblGrid>
      <w:tr w14:paraId="0CCAA3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61" w:type="pct"/>
            <w:tcBorders>
              <w:top w:val="single" w:color="auto" w:sz="6" w:space="0"/>
              <w:left w:val="single" w:color="auto" w:sz="6" w:space="0"/>
              <w:bottom w:val="single" w:color="auto" w:sz="6" w:space="0"/>
              <w:right w:val="single" w:color="auto" w:sz="6" w:space="0"/>
            </w:tcBorders>
            <w:shd w:val="clear" w:color="auto" w:fill="auto"/>
            <w:vAlign w:val="center"/>
          </w:tcPr>
          <w:p w14:paraId="455B0C52">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样方编号：</w:t>
            </w:r>
            <w:r>
              <w:rPr>
                <w:rFonts w:hint="default" w:ascii="Times New Roman" w:hAnsi="Times New Roman" w:eastAsia="宋体" w:cs="Times New Roman"/>
                <w:color w:val="auto"/>
                <w:kern w:val="0"/>
                <w:sz w:val="21"/>
                <w:szCs w:val="21"/>
                <w:lang w:val="en-US" w:eastAsia="zh-CN"/>
              </w:rPr>
              <w:t>7</w:t>
            </w:r>
            <w:r>
              <w:rPr>
                <w:rFonts w:hint="default" w:ascii="Times New Roman" w:hAnsi="Times New Roman" w:eastAsia="宋体" w:cs="Times New Roman"/>
                <w:color w:val="auto"/>
                <w:kern w:val="0"/>
                <w:sz w:val="21"/>
                <w:szCs w:val="21"/>
              </w:rPr>
              <w:t>#</w:t>
            </w:r>
          </w:p>
        </w:tc>
        <w:tc>
          <w:tcPr>
            <w:tcW w:w="656" w:type="pct"/>
            <w:tcBorders>
              <w:top w:val="single" w:color="auto" w:sz="6" w:space="0"/>
              <w:left w:val="single" w:color="auto" w:sz="6" w:space="0"/>
              <w:bottom w:val="single" w:color="auto" w:sz="6" w:space="0"/>
              <w:right w:val="single" w:color="auto" w:sz="6" w:space="0"/>
            </w:tcBorders>
            <w:shd w:val="clear" w:color="auto" w:fill="auto"/>
            <w:vAlign w:val="center"/>
          </w:tcPr>
          <w:p w14:paraId="33492D65">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调查时间：202</w:t>
            </w:r>
            <w:r>
              <w:rPr>
                <w:rFonts w:hint="default" w:ascii="Times New Roman" w:hAnsi="Times New Roman" w:eastAsia="宋体" w:cs="Times New Roman"/>
                <w:color w:val="auto"/>
                <w:kern w:val="0"/>
                <w:sz w:val="21"/>
                <w:szCs w:val="21"/>
                <w:lang w:val="en-US" w:eastAsia="zh-CN"/>
              </w:rPr>
              <w:t>4</w:t>
            </w:r>
            <w:r>
              <w:rPr>
                <w:rFonts w:hint="default" w:ascii="Times New Roman" w:hAnsi="Times New Roman" w:eastAsia="宋体" w:cs="Times New Roman"/>
                <w:color w:val="auto"/>
                <w:kern w:val="0"/>
                <w:sz w:val="21"/>
                <w:szCs w:val="21"/>
              </w:rPr>
              <w:t>.7.10</w:t>
            </w:r>
          </w:p>
        </w:tc>
        <w:tc>
          <w:tcPr>
            <w:tcW w:w="1294"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22DDF470">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调查地点：</w:t>
            </w:r>
            <w:r>
              <w:rPr>
                <w:rFonts w:hint="default" w:ascii="Times New Roman" w:hAnsi="Times New Roman" w:eastAsia="宋体" w:cs="Times New Roman"/>
                <w:color w:val="auto"/>
                <w:kern w:val="0"/>
                <w:sz w:val="21"/>
                <w:szCs w:val="21"/>
                <w:lang w:val="en-US" w:eastAsia="zh-CN"/>
              </w:rPr>
              <w:t>白家海子</w:t>
            </w:r>
          </w:p>
        </w:tc>
        <w:tc>
          <w:tcPr>
            <w:tcW w:w="2487" w:type="pct"/>
            <w:gridSpan w:val="4"/>
            <w:tcBorders>
              <w:top w:val="single" w:color="auto" w:sz="6" w:space="0"/>
              <w:left w:val="single" w:color="auto" w:sz="6" w:space="0"/>
              <w:bottom w:val="single" w:color="auto" w:sz="6" w:space="0"/>
              <w:right w:val="single" w:color="auto" w:sz="6" w:space="0"/>
            </w:tcBorders>
            <w:shd w:val="clear" w:color="auto" w:fill="auto"/>
            <w:vAlign w:val="center"/>
          </w:tcPr>
          <w:p w14:paraId="059D67F2">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地理坐标： E108.949195296°，N38.345803252°</w:t>
            </w:r>
          </w:p>
        </w:tc>
      </w:tr>
      <w:tr w14:paraId="261834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61" w:type="pct"/>
            <w:tcBorders>
              <w:top w:val="single" w:color="auto" w:sz="6" w:space="0"/>
              <w:left w:val="single" w:color="auto" w:sz="6" w:space="0"/>
              <w:bottom w:val="single" w:color="auto" w:sz="6" w:space="0"/>
              <w:right w:val="single" w:color="auto" w:sz="6" w:space="0"/>
            </w:tcBorders>
            <w:shd w:val="clear" w:color="auto" w:fill="auto"/>
            <w:vAlign w:val="center"/>
          </w:tcPr>
          <w:p w14:paraId="3DF37FC1">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样方大小</w:t>
            </w:r>
          </w:p>
        </w:tc>
        <w:tc>
          <w:tcPr>
            <w:tcW w:w="656" w:type="pct"/>
            <w:tcBorders>
              <w:top w:val="single" w:color="auto" w:sz="6" w:space="0"/>
              <w:left w:val="single" w:color="auto" w:sz="6" w:space="0"/>
              <w:bottom w:val="single" w:color="auto" w:sz="6" w:space="0"/>
              <w:right w:val="single" w:color="auto" w:sz="6" w:space="0"/>
            </w:tcBorders>
            <w:shd w:val="clear" w:color="auto" w:fill="auto"/>
            <w:vAlign w:val="center"/>
          </w:tcPr>
          <w:p w14:paraId="6DD3A071">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w:t>
            </w:r>
            <w:r>
              <w:rPr>
                <w:rFonts w:hint="default" w:ascii="Times New Roman" w:hAnsi="Times New Roman" w:eastAsia="宋体" w:cs="Times New Roman"/>
                <w:color w:val="auto"/>
                <w:kern w:val="0"/>
                <w:sz w:val="21"/>
                <w:szCs w:val="21"/>
              </w:rPr>
              <w:t>m*</w:t>
            </w:r>
            <w:r>
              <w:rPr>
                <w:rFonts w:hint="default" w:ascii="Times New Roman" w:hAnsi="Times New Roman" w:eastAsia="宋体" w:cs="Times New Roman"/>
                <w:color w:val="auto"/>
                <w:kern w:val="0"/>
                <w:sz w:val="21"/>
                <w:szCs w:val="21"/>
                <w:lang w:val="en-US" w:eastAsia="zh-CN"/>
              </w:rPr>
              <w:t>1</w:t>
            </w:r>
            <w:r>
              <w:rPr>
                <w:rFonts w:hint="default" w:ascii="Times New Roman" w:hAnsi="Times New Roman" w:eastAsia="宋体" w:cs="Times New Roman"/>
                <w:color w:val="auto"/>
                <w:kern w:val="0"/>
                <w:sz w:val="21"/>
                <w:szCs w:val="21"/>
              </w:rPr>
              <w:t>m</w:t>
            </w:r>
          </w:p>
        </w:tc>
        <w:tc>
          <w:tcPr>
            <w:tcW w:w="3781" w:type="pct"/>
            <w:gridSpan w:val="6"/>
            <w:tcBorders>
              <w:top w:val="single" w:color="auto" w:sz="6" w:space="0"/>
              <w:left w:val="single" w:color="auto" w:sz="6" w:space="0"/>
              <w:bottom w:val="single" w:color="auto" w:sz="6" w:space="0"/>
              <w:right w:val="single" w:color="auto" w:sz="6" w:space="0"/>
            </w:tcBorders>
            <w:shd w:val="clear" w:color="auto" w:fill="auto"/>
            <w:vAlign w:val="center"/>
          </w:tcPr>
          <w:p w14:paraId="439B0077">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郁闭度</w:t>
            </w:r>
            <w:r>
              <w:rPr>
                <w:rFonts w:hint="default" w:ascii="Times New Roman" w:hAnsi="Times New Roman" w:eastAsia="宋体" w:cs="Times New Roman"/>
                <w:color w:val="auto"/>
                <w:kern w:val="0"/>
                <w:sz w:val="21"/>
                <w:szCs w:val="21"/>
              </w:rPr>
              <w:t xml:space="preserve">： </w:t>
            </w:r>
            <w:r>
              <w:rPr>
                <w:rFonts w:hint="default" w:ascii="Times New Roman" w:hAnsi="Times New Roman" w:eastAsia="宋体" w:cs="Times New Roman"/>
                <w:color w:val="auto"/>
                <w:kern w:val="0"/>
                <w:sz w:val="21"/>
                <w:szCs w:val="21"/>
                <w:lang w:val="en-US" w:eastAsia="zh-CN"/>
              </w:rPr>
              <w:t>60</w:t>
            </w:r>
            <w:r>
              <w:rPr>
                <w:rFonts w:hint="default" w:ascii="Times New Roman" w:hAnsi="Times New Roman" w:eastAsia="宋体" w:cs="Times New Roman"/>
                <w:color w:val="auto"/>
                <w:kern w:val="0"/>
                <w:sz w:val="21"/>
                <w:szCs w:val="21"/>
              </w:rPr>
              <w:t>%</w:t>
            </w:r>
          </w:p>
        </w:tc>
      </w:tr>
      <w:tr w14:paraId="0CDD46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61" w:type="pct"/>
            <w:tcBorders>
              <w:top w:val="single" w:color="auto" w:sz="6" w:space="0"/>
              <w:left w:val="single" w:color="auto" w:sz="6" w:space="0"/>
              <w:bottom w:val="single" w:color="auto" w:sz="6" w:space="0"/>
              <w:right w:val="single" w:color="auto" w:sz="6" w:space="0"/>
            </w:tcBorders>
            <w:shd w:val="clear" w:color="auto" w:fill="auto"/>
            <w:vAlign w:val="center"/>
          </w:tcPr>
          <w:p w14:paraId="573C14C0">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地形地貌</w:t>
            </w:r>
          </w:p>
        </w:tc>
        <w:tc>
          <w:tcPr>
            <w:tcW w:w="1104"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74EC442A">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平缓</w:t>
            </w:r>
            <w:r>
              <w:rPr>
                <w:rFonts w:hint="default" w:ascii="Times New Roman" w:hAnsi="Times New Roman" w:eastAsia="宋体" w:cs="Times New Roman"/>
                <w:color w:val="auto"/>
                <w:kern w:val="0"/>
                <w:sz w:val="21"/>
                <w:szCs w:val="21"/>
                <w:lang w:val="en-US" w:eastAsia="zh-CN"/>
              </w:rPr>
              <w:t>沙丘</w:t>
            </w:r>
          </w:p>
        </w:tc>
        <w:tc>
          <w:tcPr>
            <w:tcW w:w="2134" w:type="pct"/>
            <w:gridSpan w:val="3"/>
            <w:tcBorders>
              <w:top w:val="single" w:color="auto" w:sz="6" w:space="0"/>
              <w:left w:val="single" w:color="auto" w:sz="6" w:space="0"/>
              <w:bottom w:val="single" w:color="auto" w:sz="6" w:space="0"/>
              <w:right w:val="single" w:color="auto" w:sz="6" w:space="0"/>
            </w:tcBorders>
            <w:shd w:val="clear" w:color="auto" w:fill="auto"/>
            <w:vAlign w:val="center"/>
          </w:tcPr>
          <w:p w14:paraId="7D60F36E">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海拔：1217.1m</w:t>
            </w:r>
          </w:p>
        </w:tc>
        <w:tc>
          <w:tcPr>
            <w:tcW w:w="1199"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01AC6D53">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坡度坡向：</w:t>
            </w:r>
          </w:p>
        </w:tc>
      </w:tr>
      <w:tr w14:paraId="50581F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561" w:type="pct"/>
            <w:tcBorders>
              <w:top w:val="single" w:color="auto" w:sz="6" w:space="0"/>
              <w:left w:val="single" w:color="auto" w:sz="6" w:space="0"/>
              <w:bottom w:val="single" w:color="auto" w:sz="6" w:space="0"/>
              <w:right w:val="single" w:color="auto" w:sz="6" w:space="0"/>
            </w:tcBorders>
            <w:shd w:val="clear" w:color="auto" w:fill="auto"/>
            <w:vAlign w:val="center"/>
          </w:tcPr>
          <w:p w14:paraId="6B32D328">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序号</w:t>
            </w:r>
          </w:p>
        </w:tc>
        <w:tc>
          <w:tcPr>
            <w:tcW w:w="656" w:type="pct"/>
            <w:tcBorders>
              <w:top w:val="single" w:color="auto" w:sz="6" w:space="0"/>
              <w:left w:val="single" w:color="auto" w:sz="6" w:space="0"/>
              <w:bottom w:val="single" w:color="auto" w:sz="6" w:space="0"/>
              <w:right w:val="single" w:color="auto" w:sz="6" w:space="0"/>
            </w:tcBorders>
            <w:shd w:val="clear" w:color="auto" w:fill="auto"/>
            <w:vAlign w:val="center"/>
          </w:tcPr>
          <w:p w14:paraId="57642C5D">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植物名称</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09372BF2">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丛数/株数</w:t>
            </w:r>
          </w:p>
        </w:tc>
        <w:tc>
          <w:tcPr>
            <w:tcW w:w="846" w:type="pct"/>
            <w:tcBorders>
              <w:top w:val="single" w:color="auto" w:sz="6" w:space="0"/>
              <w:left w:val="single" w:color="auto" w:sz="6" w:space="0"/>
              <w:bottom w:val="single" w:color="auto" w:sz="6" w:space="0"/>
              <w:right w:val="single" w:color="auto" w:sz="6" w:space="0"/>
            </w:tcBorders>
            <w:shd w:val="clear" w:color="auto" w:fill="auto"/>
            <w:vAlign w:val="center"/>
          </w:tcPr>
          <w:p w14:paraId="7DE861AD">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平均高度（cm）</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383206FA">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建群种</w:t>
            </w: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37D08EE5">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主要伴生种</w:t>
            </w: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5FE0047C">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物候情况</w:t>
            </w:r>
          </w:p>
        </w:tc>
        <w:tc>
          <w:tcPr>
            <w:tcW w:w="602" w:type="pct"/>
            <w:tcBorders>
              <w:top w:val="single" w:color="auto" w:sz="6" w:space="0"/>
              <w:left w:val="single" w:color="auto" w:sz="6" w:space="0"/>
              <w:bottom w:val="single" w:color="auto" w:sz="6" w:space="0"/>
              <w:right w:val="single" w:color="auto" w:sz="6" w:space="0"/>
            </w:tcBorders>
            <w:shd w:val="clear" w:color="auto" w:fill="auto"/>
            <w:vAlign w:val="center"/>
          </w:tcPr>
          <w:p w14:paraId="16D63356">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备注</w:t>
            </w:r>
          </w:p>
        </w:tc>
      </w:tr>
      <w:tr w14:paraId="357C58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61" w:type="pct"/>
            <w:tcBorders>
              <w:top w:val="single" w:color="auto" w:sz="6" w:space="0"/>
              <w:left w:val="single" w:color="auto" w:sz="6" w:space="0"/>
              <w:bottom w:val="single" w:color="auto" w:sz="6" w:space="0"/>
              <w:right w:val="single" w:color="auto" w:sz="6" w:space="0"/>
            </w:tcBorders>
            <w:shd w:val="clear" w:color="auto" w:fill="auto"/>
            <w:vAlign w:val="center"/>
          </w:tcPr>
          <w:p w14:paraId="347E8356">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w:t>
            </w:r>
          </w:p>
        </w:tc>
        <w:tc>
          <w:tcPr>
            <w:tcW w:w="656" w:type="pct"/>
            <w:tcBorders>
              <w:top w:val="single" w:color="auto" w:sz="6" w:space="0"/>
              <w:left w:val="single" w:color="auto" w:sz="6" w:space="0"/>
              <w:bottom w:val="single" w:color="auto" w:sz="6" w:space="0"/>
              <w:right w:val="single" w:color="auto" w:sz="6" w:space="0"/>
            </w:tcBorders>
            <w:shd w:val="clear" w:color="auto" w:fill="auto"/>
            <w:vAlign w:val="center"/>
          </w:tcPr>
          <w:p w14:paraId="2D04FC9F">
            <w:pPr>
              <w:widowControl/>
              <w:spacing w:line="240" w:lineRule="auto"/>
              <w:jc w:val="center"/>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油蒿</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29AC8293">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4</w:t>
            </w:r>
          </w:p>
        </w:tc>
        <w:tc>
          <w:tcPr>
            <w:tcW w:w="846" w:type="pct"/>
            <w:tcBorders>
              <w:top w:val="single" w:color="auto" w:sz="6" w:space="0"/>
              <w:left w:val="single" w:color="auto" w:sz="6" w:space="0"/>
              <w:bottom w:val="single" w:color="auto" w:sz="6" w:space="0"/>
              <w:right w:val="single" w:color="auto" w:sz="6" w:space="0"/>
            </w:tcBorders>
            <w:shd w:val="clear" w:color="auto" w:fill="auto"/>
            <w:vAlign w:val="center"/>
          </w:tcPr>
          <w:p w14:paraId="5A596877">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45</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27FB8835">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19E9C466">
            <w:pPr>
              <w:widowControl/>
              <w:spacing w:line="240" w:lineRule="auto"/>
              <w:jc w:val="center"/>
              <w:rPr>
                <w:rFonts w:hint="default" w:ascii="Times New Roman" w:hAnsi="Times New Roman" w:eastAsia="宋体" w:cs="Times New Roman"/>
                <w:color w:val="auto"/>
                <w:kern w:val="0"/>
                <w:sz w:val="21"/>
                <w:szCs w:val="21"/>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25A7E55F">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w:t>
            </w:r>
          </w:p>
        </w:tc>
        <w:tc>
          <w:tcPr>
            <w:tcW w:w="602" w:type="pct"/>
            <w:tcBorders>
              <w:top w:val="single" w:color="auto" w:sz="6" w:space="0"/>
              <w:left w:val="single" w:color="auto" w:sz="6" w:space="0"/>
              <w:bottom w:val="single" w:color="auto" w:sz="6" w:space="0"/>
              <w:right w:val="single" w:color="auto" w:sz="6" w:space="0"/>
            </w:tcBorders>
            <w:shd w:val="clear" w:color="auto" w:fill="auto"/>
            <w:vAlign w:val="center"/>
          </w:tcPr>
          <w:p w14:paraId="50B0F475">
            <w:pPr>
              <w:widowControl/>
              <w:spacing w:line="240" w:lineRule="auto"/>
              <w:jc w:val="center"/>
              <w:rPr>
                <w:rFonts w:hint="default" w:ascii="Times New Roman" w:hAnsi="Times New Roman" w:eastAsia="宋体" w:cs="Times New Roman"/>
                <w:color w:val="auto"/>
                <w:kern w:val="0"/>
                <w:sz w:val="21"/>
                <w:szCs w:val="21"/>
              </w:rPr>
            </w:pPr>
          </w:p>
        </w:tc>
      </w:tr>
      <w:tr w14:paraId="0C0489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61" w:type="pct"/>
            <w:tcBorders>
              <w:top w:val="single" w:color="auto" w:sz="6" w:space="0"/>
              <w:left w:val="single" w:color="auto" w:sz="6" w:space="0"/>
              <w:bottom w:val="single" w:color="auto" w:sz="6" w:space="0"/>
              <w:right w:val="single" w:color="auto" w:sz="6" w:space="0"/>
            </w:tcBorders>
            <w:shd w:val="clear" w:color="auto" w:fill="auto"/>
            <w:vAlign w:val="center"/>
          </w:tcPr>
          <w:p w14:paraId="37369B14">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2</w:t>
            </w:r>
          </w:p>
        </w:tc>
        <w:tc>
          <w:tcPr>
            <w:tcW w:w="656" w:type="pct"/>
            <w:tcBorders>
              <w:top w:val="single" w:color="auto" w:sz="6" w:space="0"/>
              <w:left w:val="single" w:color="auto" w:sz="6" w:space="0"/>
              <w:bottom w:val="single" w:color="auto" w:sz="6" w:space="0"/>
              <w:right w:val="single" w:color="auto" w:sz="6" w:space="0"/>
            </w:tcBorders>
            <w:shd w:val="clear" w:color="auto" w:fill="auto"/>
            <w:vAlign w:val="center"/>
          </w:tcPr>
          <w:p w14:paraId="2466786A">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披针叶黄华</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23D820D2">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3</w:t>
            </w:r>
          </w:p>
        </w:tc>
        <w:tc>
          <w:tcPr>
            <w:tcW w:w="846" w:type="pct"/>
            <w:tcBorders>
              <w:top w:val="single" w:color="auto" w:sz="6" w:space="0"/>
              <w:left w:val="single" w:color="auto" w:sz="6" w:space="0"/>
              <w:bottom w:val="single" w:color="auto" w:sz="6" w:space="0"/>
              <w:right w:val="single" w:color="auto" w:sz="6" w:space="0"/>
            </w:tcBorders>
            <w:shd w:val="clear" w:color="auto" w:fill="auto"/>
            <w:vAlign w:val="center"/>
          </w:tcPr>
          <w:p w14:paraId="28556CD5">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15</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597416C6">
            <w:pPr>
              <w:widowControl/>
              <w:spacing w:line="240" w:lineRule="auto"/>
              <w:jc w:val="center"/>
              <w:rPr>
                <w:rFonts w:hint="default" w:ascii="Times New Roman" w:hAnsi="Times New Roman" w:eastAsia="宋体" w:cs="Times New Roman"/>
                <w:color w:val="auto"/>
                <w:kern w:val="0"/>
                <w:sz w:val="21"/>
                <w:szCs w:val="21"/>
              </w:rPr>
            </w:pP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624B0FC1">
            <w:pPr>
              <w:widowControl/>
              <w:spacing w:line="240" w:lineRule="auto"/>
              <w:jc w:val="center"/>
              <w:rPr>
                <w:rFonts w:hint="default" w:ascii="Times New Roman" w:hAnsi="Times New Roman" w:eastAsia="宋体" w:cs="Times New Roman"/>
                <w:color w:val="auto"/>
                <w:kern w:val="0"/>
                <w:sz w:val="21"/>
                <w:szCs w:val="21"/>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1A5A7CE3">
            <w:pPr>
              <w:widowControl/>
              <w:spacing w:line="240" w:lineRule="auto"/>
              <w:jc w:val="center"/>
              <w:rPr>
                <w:rFonts w:hint="default" w:ascii="Times New Roman" w:hAnsi="Times New Roman" w:eastAsia="宋体" w:cs="Times New Roman"/>
                <w:color w:val="auto"/>
                <w:kern w:val="0"/>
                <w:sz w:val="21"/>
                <w:szCs w:val="21"/>
                <w:lang w:val="en-US" w:eastAsia="zh-CN"/>
              </w:rPr>
            </w:pPr>
          </w:p>
        </w:tc>
        <w:tc>
          <w:tcPr>
            <w:tcW w:w="602" w:type="pct"/>
            <w:tcBorders>
              <w:top w:val="single" w:color="auto" w:sz="6" w:space="0"/>
              <w:left w:val="single" w:color="auto" w:sz="6" w:space="0"/>
              <w:bottom w:val="single" w:color="auto" w:sz="6" w:space="0"/>
              <w:right w:val="single" w:color="auto" w:sz="6" w:space="0"/>
            </w:tcBorders>
            <w:shd w:val="clear" w:color="auto" w:fill="auto"/>
            <w:vAlign w:val="center"/>
          </w:tcPr>
          <w:p w14:paraId="65ED7C12">
            <w:pPr>
              <w:widowControl/>
              <w:spacing w:line="240" w:lineRule="auto"/>
              <w:jc w:val="center"/>
              <w:rPr>
                <w:rFonts w:hint="default" w:ascii="Times New Roman" w:hAnsi="Times New Roman" w:eastAsia="宋体" w:cs="Times New Roman"/>
                <w:color w:val="auto"/>
                <w:kern w:val="0"/>
                <w:sz w:val="21"/>
                <w:szCs w:val="21"/>
              </w:rPr>
            </w:pPr>
          </w:p>
        </w:tc>
      </w:tr>
      <w:tr w14:paraId="7348BB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61" w:type="pct"/>
            <w:tcBorders>
              <w:top w:val="single" w:color="auto" w:sz="6" w:space="0"/>
              <w:left w:val="single" w:color="auto" w:sz="6" w:space="0"/>
              <w:bottom w:val="single" w:color="auto" w:sz="6" w:space="0"/>
              <w:right w:val="single" w:color="auto" w:sz="6" w:space="0"/>
            </w:tcBorders>
            <w:shd w:val="clear" w:color="auto" w:fill="auto"/>
            <w:vAlign w:val="center"/>
          </w:tcPr>
          <w:p w14:paraId="3D45FF2B">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3</w:t>
            </w:r>
          </w:p>
        </w:tc>
        <w:tc>
          <w:tcPr>
            <w:tcW w:w="656" w:type="pct"/>
            <w:tcBorders>
              <w:top w:val="single" w:color="auto" w:sz="6" w:space="0"/>
              <w:left w:val="single" w:color="auto" w:sz="6" w:space="0"/>
              <w:bottom w:val="single" w:color="auto" w:sz="6" w:space="0"/>
              <w:right w:val="single" w:color="auto" w:sz="6" w:space="0"/>
            </w:tcBorders>
            <w:shd w:val="clear" w:color="auto" w:fill="auto"/>
            <w:vAlign w:val="center"/>
          </w:tcPr>
          <w:p w14:paraId="626C2E78">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羊草</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1FD7FA31">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2</w:t>
            </w:r>
          </w:p>
        </w:tc>
        <w:tc>
          <w:tcPr>
            <w:tcW w:w="846" w:type="pct"/>
            <w:tcBorders>
              <w:top w:val="single" w:color="auto" w:sz="6" w:space="0"/>
              <w:left w:val="single" w:color="auto" w:sz="6" w:space="0"/>
              <w:bottom w:val="single" w:color="auto" w:sz="6" w:space="0"/>
              <w:right w:val="single" w:color="auto" w:sz="6" w:space="0"/>
            </w:tcBorders>
            <w:shd w:val="clear" w:color="auto" w:fill="auto"/>
            <w:vAlign w:val="center"/>
          </w:tcPr>
          <w:p w14:paraId="314DD5BD">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8</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421FAF76">
            <w:pPr>
              <w:widowControl/>
              <w:spacing w:line="240" w:lineRule="auto"/>
              <w:jc w:val="center"/>
              <w:rPr>
                <w:rFonts w:hint="default" w:ascii="Times New Roman" w:hAnsi="Times New Roman" w:eastAsia="宋体" w:cs="Times New Roman"/>
                <w:color w:val="auto"/>
                <w:kern w:val="0"/>
                <w:sz w:val="21"/>
                <w:szCs w:val="21"/>
              </w:rPr>
            </w:pP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1199B9AE">
            <w:pPr>
              <w:widowControl/>
              <w:spacing w:line="240" w:lineRule="auto"/>
              <w:jc w:val="center"/>
              <w:rPr>
                <w:rFonts w:hint="default" w:ascii="Times New Roman" w:hAnsi="Times New Roman" w:eastAsia="宋体" w:cs="Times New Roman"/>
                <w:color w:val="auto"/>
                <w:kern w:val="0"/>
                <w:sz w:val="21"/>
                <w:szCs w:val="21"/>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2B2EE5EF">
            <w:pPr>
              <w:widowControl/>
              <w:spacing w:line="240" w:lineRule="auto"/>
              <w:jc w:val="center"/>
              <w:rPr>
                <w:rFonts w:hint="default" w:ascii="Times New Roman" w:hAnsi="Times New Roman" w:eastAsia="宋体" w:cs="Times New Roman"/>
                <w:color w:val="auto"/>
                <w:kern w:val="0"/>
                <w:sz w:val="21"/>
                <w:szCs w:val="21"/>
                <w:lang w:val="en-US" w:eastAsia="zh-CN"/>
              </w:rPr>
            </w:pPr>
          </w:p>
        </w:tc>
        <w:tc>
          <w:tcPr>
            <w:tcW w:w="602" w:type="pct"/>
            <w:tcBorders>
              <w:top w:val="single" w:color="auto" w:sz="6" w:space="0"/>
              <w:left w:val="single" w:color="auto" w:sz="6" w:space="0"/>
              <w:bottom w:val="single" w:color="auto" w:sz="6" w:space="0"/>
              <w:right w:val="single" w:color="auto" w:sz="6" w:space="0"/>
            </w:tcBorders>
            <w:shd w:val="clear" w:color="auto" w:fill="auto"/>
            <w:vAlign w:val="center"/>
          </w:tcPr>
          <w:p w14:paraId="412759EA">
            <w:pPr>
              <w:widowControl/>
              <w:spacing w:line="240" w:lineRule="auto"/>
              <w:jc w:val="center"/>
              <w:rPr>
                <w:rFonts w:hint="default" w:ascii="Times New Roman" w:hAnsi="Times New Roman" w:eastAsia="宋体" w:cs="Times New Roman"/>
                <w:color w:val="auto"/>
                <w:kern w:val="0"/>
                <w:sz w:val="21"/>
                <w:szCs w:val="21"/>
              </w:rPr>
            </w:pPr>
          </w:p>
        </w:tc>
      </w:tr>
      <w:tr w14:paraId="1C1BEA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61" w:type="pct"/>
            <w:tcBorders>
              <w:top w:val="single" w:color="auto" w:sz="6" w:space="0"/>
              <w:left w:val="single" w:color="auto" w:sz="6" w:space="0"/>
              <w:bottom w:val="single" w:color="auto" w:sz="6" w:space="0"/>
              <w:right w:val="single" w:color="auto" w:sz="6" w:space="0"/>
            </w:tcBorders>
            <w:shd w:val="clear" w:color="auto" w:fill="auto"/>
            <w:vAlign w:val="center"/>
          </w:tcPr>
          <w:p w14:paraId="676605A4">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4</w:t>
            </w:r>
          </w:p>
        </w:tc>
        <w:tc>
          <w:tcPr>
            <w:tcW w:w="656" w:type="pct"/>
            <w:tcBorders>
              <w:top w:val="single" w:color="auto" w:sz="6" w:space="0"/>
              <w:left w:val="single" w:color="auto" w:sz="6" w:space="0"/>
              <w:bottom w:val="single" w:color="auto" w:sz="6" w:space="0"/>
              <w:right w:val="single" w:color="auto" w:sz="6" w:space="0"/>
            </w:tcBorders>
            <w:shd w:val="clear" w:color="auto" w:fill="auto"/>
            <w:vAlign w:val="center"/>
          </w:tcPr>
          <w:p w14:paraId="074BD909">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狗尾草</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48455F11">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8</w:t>
            </w:r>
          </w:p>
        </w:tc>
        <w:tc>
          <w:tcPr>
            <w:tcW w:w="846" w:type="pct"/>
            <w:tcBorders>
              <w:top w:val="single" w:color="auto" w:sz="6" w:space="0"/>
              <w:left w:val="single" w:color="auto" w:sz="6" w:space="0"/>
              <w:bottom w:val="single" w:color="auto" w:sz="6" w:space="0"/>
              <w:right w:val="single" w:color="auto" w:sz="6" w:space="0"/>
            </w:tcBorders>
            <w:shd w:val="clear" w:color="auto" w:fill="auto"/>
            <w:vAlign w:val="center"/>
          </w:tcPr>
          <w:p w14:paraId="3FD1D383">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7</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0CA7B76E">
            <w:pPr>
              <w:widowControl/>
              <w:spacing w:line="240" w:lineRule="auto"/>
              <w:jc w:val="center"/>
              <w:rPr>
                <w:rFonts w:hint="default" w:ascii="Times New Roman" w:hAnsi="Times New Roman" w:eastAsia="宋体" w:cs="Times New Roman"/>
                <w:color w:val="auto"/>
                <w:kern w:val="0"/>
                <w:sz w:val="21"/>
                <w:szCs w:val="21"/>
              </w:rPr>
            </w:pP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7CFEE1C7">
            <w:pPr>
              <w:widowControl/>
              <w:spacing w:line="240" w:lineRule="auto"/>
              <w:jc w:val="center"/>
              <w:rPr>
                <w:rFonts w:hint="default" w:ascii="Times New Roman" w:hAnsi="Times New Roman" w:eastAsia="宋体" w:cs="Times New Roman"/>
                <w:color w:val="auto"/>
                <w:kern w:val="0"/>
                <w:sz w:val="21"/>
                <w:szCs w:val="21"/>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6AE4E8CF">
            <w:pPr>
              <w:widowControl/>
              <w:spacing w:line="240" w:lineRule="auto"/>
              <w:jc w:val="center"/>
              <w:rPr>
                <w:rFonts w:hint="default" w:ascii="Times New Roman" w:hAnsi="Times New Roman" w:eastAsia="宋体" w:cs="Times New Roman"/>
                <w:color w:val="auto"/>
                <w:kern w:val="0"/>
                <w:sz w:val="21"/>
                <w:szCs w:val="21"/>
                <w:lang w:val="en-US" w:eastAsia="zh-CN"/>
              </w:rPr>
            </w:pPr>
          </w:p>
        </w:tc>
        <w:tc>
          <w:tcPr>
            <w:tcW w:w="602" w:type="pct"/>
            <w:tcBorders>
              <w:top w:val="single" w:color="auto" w:sz="6" w:space="0"/>
              <w:left w:val="single" w:color="auto" w:sz="6" w:space="0"/>
              <w:bottom w:val="single" w:color="auto" w:sz="6" w:space="0"/>
              <w:right w:val="single" w:color="auto" w:sz="6" w:space="0"/>
            </w:tcBorders>
            <w:shd w:val="clear" w:color="auto" w:fill="auto"/>
            <w:vAlign w:val="center"/>
          </w:tcPr>
          <w:p w14:paraId="46D1C299">
            <w:pPr>
              <w:widowControl/>
              <w:spacing w:line="240" w:lineRule="auto"/>
              <w:jc w:val="center"/>
              <w:rPr>
                <w:rFonts w:hint="default" w:ascii="Times New Roman" w:hAnsi="Times New Roman" w:eastAsia="宋体" w:cs="Times New Roman"/>
                <w:color w:val="auto"/>
                <w:kern w:val="0"/>
                <w:sz w:val="21"/>
                <w:szCs w:val="21"/>
              </w:rPr>
            </w:pPr>
          </w:p>
        </w:tc>
      </w:tr>
    </w:tbl>
    <w:p w14:paraId="0977EB27">
      <w:pPr>
        <w:widowControl w:val="0"/>
        <w:adjustRightInd w:val="0"/>
        <w:snapToGrid w:val="0"/>
        <w:spacing w:line="240" w:lineRule="auto"/>
        <w:jc w:val="center"/>
        <w:rPr>
          <w:rFonts w:hint="default" w:ascii="Times New Roman" w:hAnsi="Times New Roman" w:eastAsia="宋体" w:cs="Times New Roman"/>
          <w:b/>
          <w:color w:val="auto"/>
          <w:kern w:val="2"/>
          <w:sz w:val="21"/>
          <w:szCs w:val="21"/>
          <w:lang w:val="en-US" w:eastAsia="zh-CN" w:bidi="mn-Mong-CN"/>
        </w:rPr>
      </w:pPr>
      <w:r>
        <w:rPr>
          <w:rFonts w:hint="default" w:ascii="Times New Roman" w:hAnsi="Times New Roman" w:eastAsia="宋体" w:cs="Times New Roman"/>
          <w:b/>
          <w:color w:val="auto"/>
          <w:kern w:val="2"/>
          <w:sz w:val="21"/>
          <w:szCs w:val="21"/>
          <w:lang w:val="en-US" w:eastAsia="zh-CN" w:bidi="mn-Mong-CN"/>
        </w:rPr>
        <w:t>表13    样方调查表（8#样方）</w:t>
      </w:r>
    </w:p>
    <w:tbl>
      <w:tblPr>
        <w:tblStyle w:val="20"/>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05"/>
        <w:gridCol w:w="1187"/>
        <w:gridCol w:w="812"/>
        <w:gridCol w:w="1529"/>
        <w:gridCol w:w="1562"/>
        <w:gridCol w:w="774"/>
        <w:gridCol w:w="1080"/>
        <w:gridCol w:w="1111"/>
      </w:tblGrid>
      <w:tr w14:paraId="12E4EE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55" w:type="pct"/>
            <w:tcBorders>
              <w:top w:val="single" w:color="auto" w:sz="6" w:space="0"/>
              <w:left w:val="single" w:color="auto" w:sz="6" w:space="0"/>
              <w:bottom w:val="single" w:color="auto" w:sz="6" w:space="0"/>
              <w:right w:val="single" w:color="auto" w:sz="6" w:space="0"/>
            </w:tcBorders>
            <w:shd w:val="clear" w:color="auto" w:fill="auto"/>
            <w:vAlign w:val="center"/>
          </w:tcPr>
          <w:p w14:paraId="3B674571">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样方编号：</w:t>
            </w:r>
            <w:r>
              <w:rPr>
                <w:rFonts w:hint="default" w:ascii="Times New Roman" w:hAnsi="Times New Roman" w:eastAsia="宋体" w:cs="Times New Roman"/>
                <w:color w:val="auto"/>
                <w:kern w:val="0"/>
                <w:sz w:val="21"/>
                <w:szCs w:val="21"/>
                <w:lang w:val="en-US" w:eastAsia="zh-CN"/>
              </w:rPr>
              <w:t>8</w:t>
            </w:r>
            <w:r>
              <w:rPr>
                <w:rFonts w:hint="default" w:ascii="Times New Roman" w:hAnsi="Times New Roman" w:eastAsia="宋体" w:cs="Times New Roman"/>
                <w:color w:val="auto"/>
                <w:kern w:val="0"/>
                <w:sz w:val="21"/>
                <w:szCs w:val="21"/>
              </w:rPr>
              <w:t>#</w:t>
            </w:r>
          </w:p>
        </w:tc>
        <w:tc>
          <w:tcPr>
            <w:tcW w:w="655" w:type="pct"/>
            <w:tcBorders>
              <w:top w:val="single" w:color="auto" w:sz="6" w:space="0"/>
              <w:left w:val="single" w:color="auto" w:sz="6" w:space="0"/>
              <w:bottom w:val="single" w:color="auto" w:sz="6" w:space="0"/>
              <w:right w:val="single" w:color="auto" w:sz="6" w:space="0"/>
            </w:tcBorders>
            <w:shd w:val="clear" w:color="auto" w:fill="auto"/>
            <w:vAlign w:val="center"/>
          </w:tcPr>
          <w:p w14:paraId="0106B366">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调查时间：202</w:t>
            </w:r>
            <w:r>
              <w:rPr>
                <w:rFonts w:hint="default" w:ascii="Times New Roman" w:hAnsi="Times New Roman" w:eastAsia="宋体" w:cs="Times New Roman"/>
                <w:color w:val="auto"/>
                <w:kern w:val="0"/>
                <w:sz w:val="21"/>
                <w:szCs w:val="21"/>
                <w:lang w:val="en-US" w:eastAsia="zh-CN"/>
              </w:rPr>
              <w:t>4</w:t>
            </w:r>
            <w:r>
              <w:rPr>
                <w:rFonts w:hint="default" w:ascii="Times New Roman" w:hAnsi="Times New Roman" w:eastAsia="宋体" w:cs="Times New Roman"/>
                <w:color w:val="auto"/>
                <w:kern w:val="0"/>
                <w:sz w:val="21"/>
                <w:szCs w:val="21"/>
              </w:rPr>
              <w:t>.7.10</w:t>
            </w:r>
          </w:p>
        </w:tc>
        <w:tc>
          <w:tcPr>
            <w:tcW w:w="1292"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33713EBE">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调查地点：</w:t>
            </w:r>
            <w:r>
              <w:rPr>
                <w:rFonts w:hint="default" w:ascii="Times New Roman" w:hAnsi="Times New Roman" w:eastAsia="宋体" w:cs="Times New Roman"/>
                <w:color w:val="auto"/>
                <w:kern w:val="0"/>
                <w:sz w:val="21"/>
                <w:szCs w:val="21"/>
                <w:lang w:val="en-US" w:eastAsia="zh-CN"/>
              </w:rPr>
              <w:t>白家海子</w:t>
            </w:r>
          </w:p>
        </w:tc>
        <w:tc>
          <w:tcPr>
            <w:tcW w:w="2497" w:type="pct"/>
            <w:gridSpan w:val="4"/>
            <w:tcBorders>
              <w:top w:val="single" w:color="auto" w:sz="6" w:space="0"/>
              <w:left w:val="single" w:color="auto" w:sz="6" w:space="0"/>
              <w:bottom w:val="single" w:color="auto" w:sz="6" w:space="0"/>
              <w:right w:val="single" w:color="auto" w:sz="6" w:space="0"/>
            </w:tcBorders>
            <w:shd w:val="clear" w:color="auto" w:fill="auto"/>
            <w:vAlign w:val="center"/>
          </w:tcPr>
          <w:p w14:paraId="10F5230A">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地理坐标： E108.948813185°，N38.301854915°</w:t>
            </w:r>
          </w:p>
        </w:tc>
      </w:tr>
      <w:tr w14:paraId="4B8E3A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55" w:type="pct"/>
            <w:tcBorders>
              <w:top w:val="single" w:color="auto" w:sz="6" w:space="0"/>
              <w:left w:val="single" w:color="auto" w:sz="6" w:space="0"/>
              <w:bottom w:val="single" w:color="auto" w:sz="6" w:space="0"/>
              <w:right w:val="single" w:color="auto" w:sz="6" w:space="0"/>
            </w:tcBorders>
            <w:shd w:val="clear" w:color="auto" w:fill="auto"/>
            <w:vAlign w:val="center"/>
          </w:tcPr>
          <w:p w14:paraId="232E8995">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样方大小</w:t>
            </w:r>
          </w:p>
        </w:tc>
        <w:tc>
          <w:tcPr>
            <w:tcW w:w="655" w:type="pct"/>
            <w:tcBorders>
              <w:top w:val="single" w:color="auto" w:sz="6" w:space="0"/>
              <w:left w:val="single" w:color="auto" w:sz="6" w:space="0"/>
              <w:bottom w:val="single" w:color="auto" w:sz="6" w:space="0"/>
              <w:right w:val="single" w:color="auto" w:sz="6" w:space="0"/>
            </w:tcBorders>
            <w:shd w:val="clear" w:color="auto" w:fill="auto"/>
            <w:vAlign w:val="center"/>
          </w:tcPr>
          <w:p w14:paraId="1AFFF04C">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w:t>
            </w:r>
            <w:r>
              <w:rPr>
                <w:rFonts w:hint="default" w:ascii="Times New Roman" w:hAnsi="Times New Roman" w:eastAsia="宋体" w:cs="Times New Roman"/>
                <w:color w:val="auto"/>
                <w:kern w:val="0"/>
                <w:sz w:val="21"/>
                <w:szCs w:val="21"/>
              </w:rPr>
              <w:t>m*</w:t>
            </w:r>
            <w:r>
              <w:rPr>
                <w:rFonts w:hint="default" w:ascii="Times New Roman" w:hAnsi="Times New Roman" w:eastAsia="宋体" w:cs="Times New Roman"/>
                <w:color w:val="auto"/>
                <w:kern w:val="0"/>
                <w:sz w:val="21"/>
                <w:szCs w:val="21"/>
                <w:lang w:val="en-US" w:eastAsia="zh-CN"/>
              </w:rPr>
              <w:t>1</w:t>
            </w:r>
            <w:r>
              <w:rPr>
                <w:rFonts w:hint="default" w:ascii="Times New Roman" w:hAnsi="Times New Roman" w:eastAsia="宋体" w:cs="Times New Roman"/>
                <w:color w:val="auto"/>
                <w:kern w:val="0"/>
                <w:sz w:val="21"/>
                <w:szCs w:val="21"/>
              </w:rPr>
              <w:t>m</w:t>
            </w:r>
          </w:p>
        </w:tc>
        <w:tc>
          <w:tcPr>
            <w:tcW w:w="3789" w:type="pct"/>
            <w:gridSpan w:val="6"/>
            <w:tcBorders>
              <w:top w:val="single" w:color="auto" w:sz="6" w:space="0"/>
              <w:left w:val="single" w:color="auto" w:sz="6" w:space="0"/>
              <w:bottom w:val="single" w:color="auto" w:sz="6" w:space="0"/>
              <w:right w:val="single" w:color="auto" w:sz="6" w:space="0"/>
            </w:tcBorders>
            <w:shd w:val="clear" w:color="auto" w:fill="auto"/>
            <w:vAlign w:val="center"/>
          </w:tcPr>
          <w:p w14:paraId="671A1ADD">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郁闭度</w:t>
            </w:r>
            <w:r>
              <w:rPr>
                <w:rFonts w:hint="default" w:ascii="Times New Roman" w:hAnsi="Times New Roman" w:eastAsia="宋体" w:cs="Times New Roman"/>
                <w:color w:val="auto"/>
                <w:kern w:val="0"/>
                <w:sz w:val="21"/>
                <w:szCs w:val="21"/>
              </w:rPr>
              <w:t xml:space="preserve">： </w:t>
            </w:r>
            <w:r>
              <w:rPr>
                <w:rFonts w:hint="default" w:ascii="Times New Roman" w:hAnsi="Times New Roman" w:eastAsia="宋体" w:cs="Times New Roman"/>
                <w:color w:val="auto"/>
                <w:kern w:val="0"/>
                <w:sz w:val="21"/>
                <w:szCs w:val="21"/>
                <w:lang w:val="en-US" w:eastAsia="zh-CN"/>
              </w:rPr>
              <w:t>60</w:t>
            </w:r>
            <w:r>
              <w:rPr>
                <w:rFonts w:hint="default" w:ascii="Times New Roman" w:hAnsi="Times New Roman" w:eastAsia="宋体" w:cs="Times New Roman"/>
                <w:color w:val="auto"/>
                <w:kern w:val="0"/>
                <w:sz w:val="21"/>
                <w:szCs w:val="21"/>
              </w:rPr>
              <w:t>%</w:t>
            </w:r>
          </w:p>
        </w:tc>
      </w:tr>
      <w:tr w14:paraId="138313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55" w:type="pct"/>
            <w:tcBorders>
              <w:top w:val="single" w:color="auto" w:sz="6" w:space="0"/>
              <w:left w:val="single" w:color="auto" w:sz="6" w:space="0"/>
              <w:bottom w:val="single" w:color="auto" w:sz="6" w:space="0"/>
              <w:right w:val="single" w:color="auto" w:sz="6" w:space="0"/>
            </w:tcBorders>
            <w:shd w:val="clear" w:color="auto" w:fill="auto"/>
            <w:vAlign w:val="center"/>
          </w:tcPr>
          <w:p w14:paraId="0FC2AD8E">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地形地貌</w:t>
            </w:r>
          </w:p>
        </w:tc>
        <w:tc>
          <w:tcPr>
            <w:tcW w:w="1103"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13F3473A">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平缓</w:t>
            </w:r>
            <w:r>
              <w:rPr>
                <w:rFonts w:hint="default" w:ascii="Times New Roman" w:hAnsi="Times New Roman" w:eastAsia="宋体" w:cs="Times New Roman"/>
                <w:color w:val="auto"/>
                <w:kern w:val="0"/>
                <w:sz w:val="21"/>
                <w:szCs w:val="21"/>
                <w:lang w:val="en-US" w:eastAsia="zh-CN"/>
              </w:rPr>
              <w:t>沙丘</w:t>
            </w:r>
          </w:p>
        </w:tc>
        <w:tc>
          <w:tcPr>
            <w:tcW w:w="2133" w:type="pct"/>
            <w:gridSpan w:val="3"/>
            <w:tcBorders>
              <w:top w:val="single" w:color="auto" w:sz="6" w:space="0"/>
              <w:left w:val="single" w:color="auto" w:sz="6" w:space="0"/>
              <w:bottom w:val="single" w:color="auto" w:sz="6" w:space="0"/>
              <w:right w:val="single" w:color="auto" w:sz="6" w:space="0"/>
            </w:tcBorders>
            <w:shd w:val="clear" w:color="auto" w:fill="auto"/>
            <w:vAlign w:val="center"/>
          </w:tcPr>
          <w:p w14:paraId="7F8C8232">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海拔：1213.50m</w:t>
            </w:r>
          </w:p>
        </w:tc>
        <w:tc>
          <w:tcPr>
            <w:tcW w:w="1208"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2FBE3A36">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坡度坡向：</w:t>
            </w:r>
          </w:p>
        </w:tc>
      </w:tr>
      <w:tr w14:paraId="20350E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555" w:type="pct"/>
            <w:tcBorders>
              <w:top w:val="single" w:color="auto" w:sz="6" w:space="0"/>
              <w:left w:val="single" w:color="auto" w:sz="6" w:space="0"/>
              <w:bottom w:val="single" w:color="auto" w:sz="6" w:space="0"/>
              <w:right w:val="single" w:color="auto" w:sz="6" w:space="0"/>
            </w:tcBorders>
            <w:shd w:val="clear" w:color="auto" w:fill="auto"/>
            <w:vAlign w:val="center"/>
          </w:tcPr>
          <w:p w14:paraId="6DF1CC1D">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序号</w:t>
            </w:r>
          </w:p>
        </w:tc>
        <w:tc>
          <w:tcPr>
            <w:tcW w:w="655" w:type="pct"/>
            <w:tcBorders>
              <w:top w:val="single" w:color="auto" w:sz="6" w:space="0"/>
              <w:left w:val="single" w:color="auto" w:sz="6" w:space="0"/>
              <w:bottom w:val="single" w:color="auto" w:sz="6" w:space="0"/>
              <w:right w:val="single" w:color="auto" w:sz="6" w:space="0"/>
            </w:tcBorders>
            <w:shd w:val="clear" w:color="auto" w:fill="auto"/>
            <w:vAlign w:val="center"/>
          </w:tcPr>
          <w:p w14:paraId="473CCAA7">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植物名称</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57804F56">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丛数/株数</w:t>
            </w:r>
          </w:p>
        </w:tc>
        <w:tc>
          <w:tcPr>
            <w:tcW w:w="844" w:type="pct"/>
            <w:tcBorders>
              <w:top w:val="single" w:color="auto" w:sz="6" w:space="0"/>
              <w:left w:val="single" w:color="auto" w:sz="6" w:space="0"/>
              <w:bottom w:val="single" w:color="auto" w:sz="6" w:space="0"/>
              <w:right w:val="single" w:color="auto" w:sz="6" w:space="0"/>
            </w:tcBorders>
            <w:shd w:val="clear" w:color="auto" w:fill="auto"/>
            <w:vAlign w:val="center"/>
          </w:tcPr>
          <w:p w14:paraId="48B028E4">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平均高度（cm）</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01EA490D">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建群种</w:t>
            </w: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262850FB">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主要伴生种</w:t>
            </w: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216A4071">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物候情况</w:t>
            </w:r>
          </w:p>
        </w:tc>
        <w:tc>
          <w:tcPr>
            <w:tcW w:w="612" w:type="pct"/>
            <w:tcBorders>
              <w:top w:val="single" w:color="auto" w:sz="6" w:space="0"/>
              <w:left w:val="single" w:color="auto" w:sz="6" w:space="0"/>
              <w:bottom w:val="single" w:color="auto" w:sz="6" w:space="0"/>
              <w:right w:val="single" w:color="auto" w:sz="6" w:space="0"/>
            </w:tcBorders>
            <w:shd w:val="clear" w:color="auto" w:fill="auto"/>
            <w:vAlign w:val="center"/>
          </w:tcPr>
          <w:p w14:paraId="6D04FF0B">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备注</w:t>
            </w:r>
          </w:p>
        </w:tc>
      </w:tr>
      <w:tr w14:paraId="3F64CB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55" w:type="pct"/>
            <w:tcBorders>
              <w:top w:val="single" w:color="auto" w:sz="6" w:space="0"/>
              <w:left w:val="single" w:color="auto" w:sz="6" w:space="0"/>
              <w:bottom w:val="single" w:color="auto" w:sz="6" w:space="0"/>
              <w:right w:val="single" w:color="auto" w:sz="6" w:space="0"/>
            </w:tcBorders>
            <w:shd w:val="clear" w:color="auto" w:fill="auto"/>
            <w:vAlign w:val="center"/>
          </w:tcPr>
          <w:p w14:paraId="0F4D8D9C">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w:t>
            </w:r>
          </w:p>
        </w:tc>
        <w:tc>
          <w:tcPr>
            <w:tcW w:w="655" w:type="pct"/>
            <w:tcBorders>
              <w:top w:val="single" w:color="auto" w:sz="6" w:space="0"/>
              <w:left w:val="single" w:color="auto" w:sz="6" w:space="0"/>
              <w:bottom w:val="single" w:color="auto" w:sz="6" w:space="0"/>
              <w:right w:val="single" w:color="auto" w:sz="6" w:space="0"/>
            </w:tcBorders>
            <w:shd w:val="clear" w:color="auto" w:fill="auto"/>
            <w:vAlign w:val="center"/>
          </w:tcPr>
          <w:p w14:paraId="788D7473">
            <w:pPr>
              <w:widowControl/>
              <w:spacing w:line="240" w:lineRule="auto"/>
              <w:jc w:val="center"/>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油蒿</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094EFC67">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4</w:t>
            </w:r>
          </w:p>
        </w:tc>
        <w:tc>
          <w:tcPr>
            <w:tcW w:w="844" w:type="pct"/>
            <w:tcBorders>
              <w:top w:val="single" w:color="auto" w:sz="6" w:space="0"/>
              <w:left w:val="single" w:color="auto" w:sz="6" w:space="0"/>
              <w:bottom w:val="single" w:color="auto" w:sz="6" w:space="0"/>
              <w:right w:val="single" w:color="auto" w:sz="6" w:space="0"/>
            </w:tcBorders>
            <w:shd w:val="clear" w:color="auto" w:fill="auto"/>
            <w:vAlign w:val="center"/>
          </w:tcPr>
          <w:p w14:paraId="7751E0B6">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50</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5F4B8AC4">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139E9BF4">
            <w:pPr>
              <w:widowControl/>
              <w:spacing w:line="240" w:lineRule="auto"/>
              <w:jc w:val="center"/>
              <w:rPr>
                <w:rFonts w:hint="default" w:ascii="Times New Roman" w:hAnsi="Times New Roman" w:eastAsia="宋体" w:cs="Times New Roman"/>
                <w:color w:val="auto"/>
                <w:kern w:val="0"/>
                <w:sz w:val="21"/>
                <w:szCs w:val="21"/>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385B2CAA">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w:t>
            </w:r>
          </w:p>
        </w:tc>
        <w:tc>
          <w:tcPr>
            <w:tcW w:w="612" w:type="pct"/>
            <w:tcBorders>
              <w:top w:val="single" w:color="auto" w:sz="6" w:space="0"/>
              <w:left w:val="single" w:color="auto" w:sz="6" w:space="0"/>
              <w:bottom w:val="single" w:color="auto" w:sz="6" w:space="0"/>
              <w:right w:val="single" w:color="auto" w:sz="6" w:space="0"/>
            </w:tcBorders>
            <w:shd w:val="clear" w:color="auto" w:fill="auto"/>
            <w:vAlign w:val="center"/>
          </w:tcPr>
          <w:p w14:paraId="67D6A397">
            <w:pPr>
              <w:widowControl/>
              <w:spacing w:line="240" w:lineRule="auto"/>
              <w:jc w:val="center"/>
              <w:rPr>
                <w:rFonts w:hint="default" w:ascii="Times New Roman" w:hAnsi="Times New Roman" w:eastAsia="宋体" w:cs="Times New Roman"/>
                <w:color w:val="auto"/>
                <w:kern w:val="0"/>
                <w:sz w:val="21"/>
                <w:szCs w:val="21"/>
              </w:rPr>
            </w:pPr>
          </w:p>
        </w:tc>
      </w:tr>
      <w:tr w14:paraId="39D69C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55" w:type="pct"/>
            <w:tcBorders>
              <w:top w:val="single" w:color="auto" w:sz="6" w:space="0"/>
              <w:left w:val="single" w:color="auto" w:sz="6" w:space="0"/>
              <w:bottom w:val="single" w:color="auto" w:sz="6" w:space="0"/>
              <w:right w:val="single" w:color="auto" w:sz="6" w:space="0"/>
            </w:tcBorders>
            <w:shd w:val="clear" w:color="auto" w:fill="auto"/>
            <w:vAlign w:val="center"/>
          </w:tcPr>
          <w:p w14:paraId="2EA11719">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2</w:t>
            </w:r>
          </w:p>
        </w:tc>
        <w:tc>
          <w:tcPr>
            <w:tcW w:w="655" w:type="pct"/>
            <w:tcBorders>
              <w:top w:val="single" w:color="auto" w:sz="6" w:space="0"/>
              <w:left w:val="single" w:color="auto" w:sz="6" w:space="0"/>
              <w:bottom w:val="single" w:color="auto" w:sz="6" w:space="0"/>
              <w:right w:val="single" w:color="auto" w:sz="6" w:space="0"/>
            </w:tcBorders>
            <w:shd w:val="clear" w:color="auto" w:fill="auto"/>
            <w:vAlign w:val="center"/>
          </w:tcPr>
          <w:p w14:paraId="5D630E91">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芦苇</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294B3DCA">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8</w:t>
            </w:r>
          </w:p>
        </w:tc>
        <w:tc>
          <w:tcPr>
            <w:tcW w:w="844" w:type="pct"/>
            <w:tcBorders>
              <w:top w:val="single" w:color="auto" w:sz="6" w:space="0"/>
              <w:left w:val="single" w:color="auto" w:sz="6" w:space="0"/>
              <w:bottom w:val="single" w:color="auto" w:sz="6" w:space="0"/>
              <w:right w:val="single" w:color="auto" w:sz="6" w:space="0"/>
            </w:tcBorders>
            <w:shd w:val="clear" w:color="auto" w:fill="auto"/>
            <w:vAlign w:val="center"/>
          </w:tcPr>
          <w:p w14:paraId="75F65533">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76</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0A4A8902">
            <w:pPr>
              <w:widowControl/>
              <w:spacing w:line="240" w:lineRule="auto"/>
              <w:jc w:val="center"/>
              <w:rPr>
                <w:rFonts w:hint="default" w:ascii="Times New Roman" w:hAnsi="Times New Roman" w:eastAsia="宋体" w:cs="Times New Roman"/>
                <w:color w:val="auto"/>
                <w:kern w:val="0"/>
                <w:sz w:val="21"/>
                <w:szCs w:val="21"/>
              </w:rPr>
            </w:pP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513E3FF6">
            <w:pPr>
              <w:widowControl/>
              <w:spacing w:line="240" w:lineRule="auto"/>
              <w:jc w:val="center"/>
              <w:rPr>
                <w:rFonts w:hint="default" w:ascii="Times New Roman" w:hAnsi="Times New Roman" w:eastAsia="宋体" w:cs="Times New Roman"/>
                <w:color w:val="auto"/>
                <w:kern w:val="0"/>
                <w:sz w:val="21"/>
                <w:szCs w:val="21"/>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5A3A8B2D">
            <w:pPr>
              <w:widowControl/>
              <w:spacing w:line="240" w:lineRule="auto"/>
              <w:jc w:val="center"/>
              <w:rPr>
                <w:rFonts w:hint="default" w:ascii="Times New Roman" w:hAnsi="Times New Roman" w:eastAsia="宋体" w:cs="Times New Roman"/>
                <w:color w:val="auto"/>
                <w:kern w:val="0"/>
                <w:sz w:val="21"/>
                <w:szCs w:val="21"/>
                <w:lang w:val="en-US" w:eastAsia="zh-CN"/>
              </w:rPr>
            </w:pPr>
          </w:p>
        </w:tc>
        <w:tc>
          <w:tcPr>
            <w:tcW w:w="612" w:type="pct"/>
            <w:tcBorders>
              <w:top w:val="single" w:color="auto" w:sz="6" w:space="0"/>
              <w:left w:val="single" w:color="auto" w:sz="6" w:space="0"/>
              <w:bottom w:val="single" w:color="auto" w:sz="6" w:space="0"/>
              <w:right w:val="single" w:color="auto" w:sz="6" w:space="0"/>
            </w:tcBorders>
            <w:shd w:val="clear" w:color="auto" w:fill="auto"/>
            <w:vAlign w:val="center"/>
          </w:tcPr>
          <w:p w14:paraId="67B01424">
            <w:pPr>
              <w:widowControl/>
              <w:spacing w:line="240" w:lineRule="auto"/>
              <w:jc w:val="center"/>
              <w:rPr>
                <w:rFonts w:hint="default" w:ascii="Times New Roman" w:hAnsi="Times New Roman" w:eastAsia="宋体" w:cs="Times New Roman"/>
                <w:color w:val="auto"/>
                <w:kern w:val="0"/>
                <w:sz w:val="21"/>
                <w:szCs w:val="21"/>
              </w:rPr>
            </w:pPr>
          </w:p>
        </w:tc>
      </w:tr>
      <w:tr w14:paraId="48B4AE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55" w:type="pct"/>
            <w:tcBorders>
              <w:top w:val="single" w:color="auto" w:sz="6" w:space="0"/>
              <w:left w:val="single" w:color="auto" w:sz="6" w:space="0"/>
              <w:bottom w:val="single" w:color="auto" w:sz="6" w:space="0"/>
              <w:right w:val="single" w:color="auto" w:sz="6" w:space="0"/>
            </w:tcBorders>
            <w:shd w:val="clear" w:color="auto" w:fill="auto"/>
            <w:vAlign w:val="center"/>
          </w:tcPr>
          <w:p w14:paraId="7BC82A99">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3</w:t>
            </w:r>
          </w:p>
        </w:tc>
        <w:tc>
          <w:tcPr>
            <w:tcW w:w="655" w:type="pct"/>
            <w:tcBorders>
              <w:top w:val="single" w:color="auto" w:sz="6" w:space="0"/>
              <w:left w:val="single" w:color="auto" w:sz="6" w:space="0"/>
              <w:bottom w:val="single" w:color="auto" w:sz="6" w:space="0"/>
              <w:right w:val="single" w:color="auto" w:sz="6" w:space="0"/>
            </w:tcBorders>
            <w:shd w:val="clear" w:color="auto" w:fill="auto"/>
            <w:vAlign w:val="center"/>
          </w:tcPr>
          <w:p w14:paraId="7659C111">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羊草</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4D48F54C">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22</w:t>
            </w:r>
          </w:p>
        </w:tc>
        <w:tc>
          <w:tcPr>
            <w:tcW w:w="844" w:type="pct"/>
            <w:tcBorders>
              <w:top w:val="single" w:color="auto" w:sz="6" w:space="0"/>
              <w:left w:val="single" w:color="auto" w:sz="6" w:space="0"/>
              <w:bottom w:val="single" w:color="auto" w:sz="6" w:space="0"/>
              <w:right w:val="single" w:color="auto" w:sz="6" w:space="0"/>
            </w:tcBorders>
            <w:shd w:val="clear" w:color="auto" w:fill="auto"/>
            <w:vAlign w:val="center"/>
          </w:tcPr>
          <w:p w14:paraId="6D2886A0">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22</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41243CD0">
            <w:pPr>
              <w:widowControl/>
              <w:spacing w:line="240" w:lineRule="auto"/>
              <w:jc w:val="center"/>
              <w:rPr>
                <w:rFonts w:hint="default" w:ascii="Times New Roman" w:hAnsi="Times New Roman" w:eastAsia="宋体" w:cs="Times New Roman"/>
                <w:color w:val="auto"/>
                <w:kern w:val="0"/>
                <w:sz w:val="21"/>
                <w:szCs w:val="21"/>
              </w:rPr>
            </w:pP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3F6CCE87">
            <w:pPr>
              <w:widowControl/>
              <w:spacing w:line="240" w:lineRule="auto"/>
              <w:jc w:val="center"/>
              <w:rPr>
                <w:rFonts w:hint="default" w:ascii="Times New Roman" w:hAnsi="Times New Roman" w:eastAsia="宋体" w:cs="Times New Roman"/>
                <w:color w:val="auto"/>
                <w:kern w:val="0"/>
                <w:sz w:val="21"/>
                <w:szCs w:val="21"/>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0CA04482">
            <w:pPr>
              <w:widowControl/>
              <w:spacing w:line="240" w:lineRule="auto"/>
              <w:jc w:val="center"/>
              <w:rPr>
                <w:rFonts w:hint="default" w:ascii="Times New Roman" w:hAnsi="Times New Roman" w:eastAsia="宋体" w:cs="Times New Roman"/>
                <w:color w:val="auto"/>
                <w:kern w:val="0"/>
                <w:sz w:val="21"/>
                <w:szCs w:val="21"/>
                <w:lang w:val="en-US" w:eastAsia="zh-CN"/>
              </w:rPr>
            </w:pPr>
          </w:p>
        </w:tc>
        <w:tc>
          <w:tcPr>
            <w:tcW w:w="612" w:type="pct"/>
            <w:tcBorders>
              <w:top w:val="single" w:color="auto" w:sz="6" w:space="0"/>
              <w:left w:val="single" w:color="auto" w:sz="6" w:space="0"/>
              <w:bottom w:val="single" w:color="auto" w:sz="6" w:space="0"/>
              <w:right w:val="single" w:color="auto" w:sz="6" w:space="0"/>
            </w:tcBorders>
            <w:shd w:val="clear" w:color="auto" w:fill="auto"/>
            <w:vAlign w:val="center"/>
          </w:tcPr>
          <w:p w14:paraId="57D0AB4B">
            <w:pPr>
              <w:widowControl/>
              <w:spacing w:line="240" w:lineRule="auto"/>
              <w:jc w:val="center"/>
              <w:rPr>
                <w:rFonts w:hint="default" w:ascii="Times New Roman" w:hAnsi="Times New Roman" w:eastAsia="宋体" w:cs="Times New Roman"/>
                <w:color w:val="auto"/>
                <w:kern w:val="0"/>
                <w:sz w:val="21"/>
                <w:szCs w:val="21"/>
              </w:rPr>
            </w:pPr>
          </w:p>
        </w:tc>
      </w:tr>
      <w:tr w14:paraId="631B1E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55" w:type="pct"/>
            <w:tcBorders>
              <w:top w:val="single" w:color="auto" w:sz="6" w:space="0"/>
              <w:left w:val="single" w:color="auto" w:sz="6" w:space="0"/>
              <w:bottom w:val="single" w:color="auto" w:sz="6" w:space="0"/>
              <w:right w:val="single" w:color="auto" w:sz="6" w:space="0"/>
            </w:tcBorders>
            <w:shd w:val="clear" w:color="auto" w:fill="auto"/>
            <w:vAlign w:val="center"/>
          </w:tcPr>
          <w:p w14:paraId="294A9E8E">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4</w:t>
            </w:r>
          </w:p>
        </w:tc>
        <w:tc>
          <w:tcPr>
            <w:tcW w:w="655" w:type="pct"/>
            <w:tcBorders>
              <w:top w:val="single" w:color="auto" w:sz="6" w:space="0"/>
              <w:left w:val="single" w:color="auto" w:sz="6" w:space="0"/>
              <w:bottom w:val="single" w:color="auto" w:sz="6" w:space="0"/>
              <w:right w:val="single" w:color="auto" w:sz="6" w:space="0"/>
            </w:tcBorders>
            <w:shd w:val="clear" w:color="auto" w:fill="auto"/>
            <w:vAlign w:val="center"/>
          </w:tcPr>
          <w:p w14:paraId="7E6C1DAC">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狗尾草</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79562F7C">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18</w:t>
            </w:r>
          </w:p>
        </w:tc>
        <w:tc>
          <w:tcPr>
            <w:tcW w:w="844" w:type="pct"/>
            <w:tcBorders>
              <w:top w:val="single" w:color="auto" w:sz="6" w:space="0"/>
              <w:left w:val="single" w:color="auto" w:sz="6" w:space="0"/>
              <w:bottom w:val="single" w:color="auto" w:sz="6" w:space="0"/>
              <w:right w:val="single" w:color="auto" w:sz="6" w:space="0"/>
            </w:tcBorders>
            <w:shd w:val="clear" w:color="auto" w:fill="auto"/>
            <w:vAlign w:val="center"/>
          </w:tcPr>
          <w:p w14:paraId="41B94D0C">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15</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4031A921">
            <w:pPr>
              <w:widowControl/>
              <w:spacing w:line="240" w:lineRule="auto"/>
              <w:jc w:val="center"/>
              <w:rPr>
                <w:rFonts w:hint="default" w:ascii="Times New Roman" w:hAnsi="Times New Roman" w:eastAsia="宋体" w:cs="Times New Roman"/>
                <w:color w:val="auto"/>
                <w:kern w:val="0"/>
                <w:sz w:val="21"/>
                <w:szCs w:val="21"/>
              </w:rPr>
            </w:pP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72EEFBCA">
            <w:pPr>
              <w:widowControl/>
              <w:spacing w:line="240" w:lineRule="auto"/>
              <w:jc w:val="center"/>
              <w:rPr>
                <w:rFonts w:hint="default" w:ascii="Times New Roman" w:hAnsi="Times New Roman" w:eastAsia="宋体" w:cs="Times New Roman"/>
                <w:color w:val="auto"/>
                <w:kern w:val="0"/>
                <w:sz w:val="21"/>
                <w:szCs w:val="21"/>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1A13CB44">
            <w:pPr>
              <w:widowControl/>
              <w:spacing w:line="240" w:lineRule="auto"/>
              <w:jc w:val="center"/>
              <w:rPr>
                <w:rFonts w:hint="default" w:ascii="Times New Roman" w:hAnsi="Times New Roman" w:eastAsia="宋体" w:cs="Times New Roman"/>
                <w:color w:val="auto"/>
                <w:kern w:val="0"/>
                <w:sz w:val="21"/>
                <w:szCs w:val="21"/>
                <w:lang w:val="en-US" w:eastAsia="zh-CN"/>
              </w:rPr>
            </w:pPr>
          </w:p>
        </w:tc>
        <w:tc>
          <w:tcPr>
            <w:tcW w:w="612" w:type="pct"/>
            <w:tcBorders>
              <w:top w:val="single" w:color="auto" w:sz="6" w:space="0"/>
              <w:left w:val="single" w:color="auto" w:sz="6" w:space="0"/>
              <w:bottom w:val="single" w:color="auto" w:sz="6" w:space="0"/>
              <w:right w:val="single" w:color="auto" w:sz="6" w:space="0"/>
            </w:tcBorders>
            <w:shd w:val="clear" w:color="auto" w:fill="auto"/>
            <w:vAlign w:val="center"/>
          </w:tcPr>
          <w:p w14:paraId="19E47FED">
            <w:pPr>
              <w:widowControl/>
              <w:spacing w:line="240" w:lineRule="auto"/>
              <w:jc w:val="center"/>
              <w:rPr>
                <w:rFonts w:hint="default" w:ascii="Times New Roman" w:hAnsi="Times New Roman" w:eastAsia="宋体" w:cs="Times New Roman"/>
                <w:color w:val="auto"/>
                <w:kern w:val="0"/>
                <w:sz w:val="21"/>
                <w:szCs w:val="21"/>
              </w:rPr>
            </w:pPr>
          </w:p>
        </w:tc>
      </w:tr>
      <w:tr w14:paraId="76AB0F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55" w:type="pct"/>
            <w:tcBorders>
              <w:top w:val="single" w:color="auto" w:sz="6" w:space="0"/>
              <w:left w:val="single" w:color="auto" w:sz="6" w:space="0"/>
              <w:bottom w:val="single" w:color="auto" w:sz="6" w:space="0"/>
              <w:right w:val="single" w:color="auto" w:sz="6" w:space="0"/>
            </w:tcBorders>
            <w:shd w:val="clear" w:color="auto" w:fill="auto"/>
            <w:vAlign w:val="center"/>
          </w:tcPr>
          <w:p w14:paraId="7EA02209">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5</w:t>
            </w:r>
          </w:p>
        </w:tc>
        <w:tc>
          <w:tcPr>
            <w:tcW w:w="655" w:type="pct"/>
            <w:tcBorders>
              <w:top w:val="single" w:color="auto" w:sz="6" w:space="0"/>
              <w:left w:val="single" w:color="auto" w:sz="6" w:space="0"/>
              <w:bottom w:val="single" w:color="auto" w:sz="6" w:space="0"/>
              <w:right w:val="single" w:color="auto" w:sz="6" w:space="0"/>
            </w:tcBorders>
            <w:shd w:val="clear" w:color="auto" w:fill="auto"/>
            <w:vAlign w:val="center"/>
          </w:tcPr>
          <w:p w14:paraId="5B7E2E86">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拂子茅</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7973D867">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2</w:t>
            </w:r>
          </w:p>
        </w:tc>
        <w:tc>
          <w:tcPr>
            <w:tcW w:w="844" w:type="pct"/>
            <w:tcBorders>
              <w:top w:val="single" w:color="auto" w:sz="6" w:space="0"/>
              <w:left w:val="single" w:color="auto" w:sz="6" w:space="0"/>
              <w:bottom w:val="single" w:color="auto" w:sz="6" w:space="0"/>
              <w:right w:val="single" w:color="auto" w:sz="6" w:space="0"/>
            </w:tcBorders>
            <w:shd w:val="clear" w:color="auto" w:fill="auto"/>
            <w:vAlign w:val="center"/>
          </w:tcPr>
          <w:p w14:paraId="1C8C12F6">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77</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78E6B7D8">
            <w:pPr>
              <w:widowControl/>
              <w:spacing w:line="240" w:lineRule="auto"/>
              <w:jc w:val="center"/>
              <w:rPr>
                <w:rFonts w:hint="default" w:ascii="Times New Roman" w:hAnsi="Times New Roman" w:eastAsia="宋体" w:cs="Times New Roman"/>
                <w:color w:val="auto"/>
                <w:kern w:val="0"/>
                <w:sz w:val="21"/>
                <w:szCs w:val="21"/>
              </w:rPr>
            </w:pP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3A9C26CE">
            <w:pPr>
              <w:widowControl/>
              <w:spacing w:line="240" w:lineRule="auto"/>
              <w:jc w:val="center"/>
              <w:rPr>
                <w:rFonts w:hint="default" w:ascii="Times New Roman" w:hAnsi="Times New Roman" w:eastAsia="宋体" w:cs="Times New Roman"/>
                <w:color w:val="auto"/>
                <w:kern w:val="0"/>
                <w:sz w:val="21"/>
                <w:szCs w:val="21"/>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71C28DA3">
            <w:pPr>
              <w:widowControl/>
              <w:spacing w:line="240" w:lineRule="auto"/>
              <w:jc w:val="center"/>
              <w:rPr>
                <w:rFonts w:hint="default" w:ascii="Times New Roman" w:hAnsi="Times New Roman" w:eastAsia="宋体" w:cs="Times New Roman"/>
                <w:color w:val="auto"/>
                <w:kern w:val="0"/>
                <w:sz w:val="21"/>
                <w:szCs w:val="21"/>
                <w:lang w:val="en-US" w:eastAsia="zh-CN"/>
              </w:rPr>
            </w:pPr>
          </w:p>
        </w:tc>
        <w:tc>
          <w:tcPr>
            <w:tcW w:w="612" w:type="pct"/>
            <w:tcBorders>
              <w:top w:val="single" w:color="auto" w:sz="6" w:space="0"/>
              <w:left w:val="single" w:color="auto" w:sz="6" w:space="0"/>
              <w:bottom w:val="single" w:color="auto" w:sz="6" w:space="0"/>
              <w:right w:val="single" w:color="auto" w:sz="6" w:space="0"/>
            </w:tcBorders>
            <w:shd w:val="clear" w:color="auto" w:fill="auto"/>
            <w:vAlign w:val="center"/>
          </w:tcPr>
          <w:p w14:paraId="7EBB2A64">
            <w:pPr>
              <w:widowControl/>
              <w:spacing w:line="240" w:lineRule="auto"/>
              <w:jc w:val="center"/>
              <w:rPr>
                <w:rFonts w:hint="default" w:ascii="Times New Roman" w:hAnsi="Times New Roman" w:eastAsia="宋体" w:cs="Times New Roman"/>
                <w:color w:val="auto"/>
                <w:kern w:val="0"/>
                <w:sz w:val="21"/>
                <w:szCs w:val="21"/>
              </w:rPr>
            </w:pPr>
          </w:p>
        </w:tc>
      </w:tr>
      <w:tr w14:paraId="1BD54E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55" w:type="pct"/>
            <w:tcBorders>
              <w:top w:val="single" w:color="auto" w:sz="6" w:space="0"/>
              <w:left w:val="single" w:color="auto" w:sz="6" w:space="0"/>
              <w:bottom w:val="single" w:color="auto" w:sz="6" w:space="0"/>
              <w:right w:val="single" w:color="auto" w:sz="6" w:space="0"/>
            </w:tcBorders>
            <w:shd w:val="clear" w:color="auto" w:fill="auto"/>
            <w:vAlign w:val="center"/>
          </w:tcPr>
          <w:p w14:paraId="79D2B9CD">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6</w:t>
            </w:r>
          </w:p>
        </w:tc>
        <w:tc>
          <w:tcPr>
            <w:tcW w:w="655" w:type="pct"/>
            <w:tcBorders>
              <w:top w:val="single" w:color="auto" w:sz="6" w:space="0"/>
              <w:left w:val="single" w:color="auto" w:sz="6" w:space="0"/>
              <w:bottom w:val="single" w:color="auto" w:sz="6" w:space="0"/>
              <w:right w:val="single" w:color="auto" w:sz="6" w:space="0"/>
            </w:tcBorders>
            <w:shd w:val="clear" w:color="auto" w:fill="auto"/>
            <w:vAlign w:val="center"/>
          </w:tcPr>
          <w:p w14:paraId="2DBC8B95">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铁杆蒿</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04BAA700">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3</w:t>
            </w:r>
          </w:p>
        </w:tc>
        <w:tc>
          <w:tcPr>
            <w:tcW w:w="844" w:type="pct"/>
            <w:tcBorders>
              <w:top w:val="single" w:color="auto" w:sz="6" w:space="0"/>
              <w:left w:val="single" w:color="auto" w:sz="6" w:space="0"/>
              <w:bottom w:val="single" w:color="auto" w:sz="6" w:space="0"/>
              <w:right w:val="single" w:color="auto" w:sz="6" w:space="0"/>
            </w:tcBorders>
            <w:shd w:val="clear" w:color="auto" w:fill="auto"/>
            <w:vAlign w:val="center"/>
          </w:tcPr>
          <w:p w14:paraId="2F517AFC">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14</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75BF5591">
            <w:pPr>
              <w:widowControl/>
              <w:spacing w:line="240" w:lineRule="auto"/>
              <w:jc w:val="center"/>
              <w:rPr>
                <w:rFonts w:hint="default" w:ascii="Times New Roman" w:hAnsi="Times New Roman" w:eastAsia="宋体" w:cs="Times New Roman"/>
                <w:color w:val="auto"/>
                <w:kern w:val="0"/>
                <w:sz w:val="21"/>
                <w:szCs w:val="21"/>
              </w:rPr>
            </w:pP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34E6E112">
            <w:pPr>
              <w:widowControl/>
              <w:spacing w:line="240" w:lineRule="auto"/>
              <w:jc w:val="center"/>
              <w:rPr>
                <w:rFonts w:hint="default" w:ascii="Times New Roman" w:hAnsi="Times New Roman" w:eastAsia="宋体" w:cs="Times New Roman"/>
                <w:color w:val="auto"/>
                <w:kern w:val="0"/>
                <w:sz w:val="21"/>
                <w:szCs w:val="21"/>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65B23A2C">
            <w:pPr>
              <w:widowControl/>
              <w:spacing w:line="240" w:lineRule="auto"/>
              <w:jc w:val="center"/>
              <w:rPr>
                <w:rFonts w:hint="default" w:ascii="Times New Roman" w:hAnsi="Times New Roman" w:eastAsia="宋体" w:cs="Times New Roman"/>
                <w:color w:val="auto"/>
                <w:kern w:val="0"/>
                <w:sz w:val="21"/>
                <w:szCs w:val="21"/>
                <w:lang w:val="en-US" w:eastAsia="zh-CN"/>
              </w:rPr>
            </w:pPr>
          </w:p>
        </w:tc>
        <w:tc>
          <w:tcPr>
            <w:tcW w:w="612" w:type="pct"/>
            <w:tcBorders>
              <w:top w:val="single" w:color="auto" w:sz="6" w:space="0"/>
              <w:left w:val="single" w:color="auto" w:sz="6" w:space="0"/>
              <w:bottom w:val="single" w:color="auto" w:sz="6" w:space="0"/>
              <w:right w:val="single" w:color="auto" w:sz="6" w:space="0"/>
            </w:tcBorders>
            <w:shd w:val="clear" w:color="auto" w:fill="auto"/>
            <w:vAlign w:val="center"/>
          </w:tcPr>
          <w:p w14:paraId="5567E586">
            <w:pPr>
              <w:widowControl/>
              <w:spacing w:line="240" w:lineRule="auto"/>
              <w:jc w:val="center"/>
              <w:rPr>
                <w:rFonts w:hint="default" w:ascii="Times New Roman" w:hAnsi="Times New Roman" w:eastAsia="宋体" w:cs="Times New Roman"/>
                <w:color w:val="auto"/>
                <w:kern w:val="0"/>
                <w:sz w:val="21"/>
                <w:szCs w:val="21"/>
              </w:rPr>
            </w:pPr>
          </w:p>
        </w:tc>
      </w:tr>
      <w:tr w14:paraId="7136C5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555" w:type="pct"/>
            <w:tcBorders>
              <w:top w:val="single" w:color="auto" w:sz="6" w:space="0"/>
              <w:left w:val="single" w:color="auto" w:sz="6" w:space="0"/>
              <w:bottom w:val="single" w:color="auto" w:sz="6" w:space="0"/>
              <w:right w:val="single" w:color="auto" w:sz="6" w:space="0"/>
            </w:tcBorders>
            <w:shd w:val="clear" w:color="auto" w:fill="auto"/>
            <w:vAlign w:val="center"/>
          </w:tcPr>
          <w:p w14:paraId="76AA5142">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7</w:t>
            </w:r>
          </w:p>
        </w:tc>
        <w:tc>
          <w:tcPr>
            <w:tcW w:w="655" w:type="pct"/>
            <w:tcBorders>
              <w:top w:val="single" w:color="auto" w:sz="6" w:space="0"/>
              <w:left w:val="single" w:color="auto" w:sz="6" w:space="0"/>
              <w:bottom w:val="single" w:color="auto" w:sz="6" w:space="0"/>
              <w:right w:val="single" w:color="auto" w:sz="6" w:space="0"/>
            </w:tcBorders>
            <w:shd w:val="clear" w:color="auto" w:fill="auto"/>
            <w:vAlign w:val="center"/>
          </w:tcPr>
          <w:p w14:paraId="4BF0B115">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蒲公英</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5E3EAEA5">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3</w:t>
            </w:r>
          </w:p>
        </w:tc>
        <w:tc>
          <w:tcPr>
            <w:tcW w:w="844" w:type="pct"/>
            <w:tcBorders>
              <w:top w:val="single" w:color="auto" w:sz="6" w:space="0"/>
              <w:left w:val="single" w:color="auto" w:sz="6" w:space="0"/>
              <w:bottom w:val="single" w:color="auto" w:sz="6" w:space="0"/>
              <w:right w:val="single" w:color="auto" w:sz="6" w:space="0"/>
            </w:tcBorders>
            <w:shd w:val="clear" w:color="auto" w:fill="auto"/>
            <w:vAlign w:val="center"/>
          </w:tcPr>
          <w:p w14:paraId="5C9CBDB2">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3</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193F0AED">
            <w:pPr>
              <w:widowControl/>
              <w:spacing w:line="240" w:lineRule="auto"/>
              <w:jc w:val="center"/>
              <w:rPr>
                <w:rFonts w:hint="default" w:ascii="Times New Roman" w:hAnsi="Times New Roman" w:eastAsia="宋体" w:cs="Times New Roman"/>
                <w:color w:val="auto"/>
                <w:kern w:val="0"/>
                <w:sz w:val="21"/>
                <w:szCs w:val="21"/>
              </w:rPr>
            </w:pP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7F9A3C38">
            <w:pPr>
              <w:widowControl/>
              <w:spacing w:line="240" w:lineRule="auto"/>
              <w:jc w:val="center"/>
              <w:rPr>
                <w:rFonts w:hint="default" w:ascii="Times New Roman" w:hAnsi="Times New Roman" w:eastAsia="宋体" w:cs="Times New Roman"/>
                <w:color w:val="auto"/>
                <w:kern w:val="0"/>
                <w:sz w:val="21"/>
                <w:szCs w:val="21"/>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1FF9B0B6">
            <w:pPr>
              <w:widowControl/>
              <w:spacing w:line="240" w:lineRule="auto"/>
              <w:jc w:val="center"/>
              <w:rPr>
                <w:rFonts w:hint="default" w:ascii="Times New Roman" w:hAnsi="Times New Roman" w:eastAsia="宋体" w:cs="Times New Roman"/>
                <w:color w:val="auto"/>
                <w:kern w:val="0"/>
                <w:sz w:val="21"/>
                <w:szCs w:val="21"/>
                <w:lang w:val="en-US" w:eastAsia="zh-CN"/>
              </w:rPr>
            </w:pPr>
          </w:p>
        </w:tc>
        <w:tc>
          <w:tcPr>
            <w:tcW w:w="612" w:type="pct"/>
            <w:tcBorders>
              <w:top w:val="single" w:color="auto" w:sz="6" w:space="0"/>
              <w:left w:val="single" w:color="auto" w:sz="6" w:space="0"/>
              <w:bottom w:val="single" w:color="auto" w:sz="6" w:space="0"/>
              <w:right w:val="single" w:color="auto" w:sz="6" w:space="0"/>
            </w:tcBorders>
            <w:shd w:val="clear" w:color="auto" w:fill="auto"/>
            <w:vAlign w:val="center"/>
          </w:tcPr>
          <w:p w14:paraId="251B151A">
            <w:pPr>
              <w:widowControl/>
              <w:spacing w:line="240" w:lineRule="auto"/>
              <w:jc w:val="center"/>
              <w:rPr>
                <w:rFonts w:hint="default" w:ascii="Times New Roman" w:hAnsi="Times New Roman" w:eastAsia="宋体" w:cs="Times New Roman"/>
                <w:color w:val="auto"/>
                <w:kern w:val="0"/>
                <w:sz w:val="21"/>
                <w:szCs w:val="21"/>
              </w:rPr>
            </w:pPr>
          </w:p>
        </w:tc>
      </w:tr>
    </w:tbl>
    <w:p w14:paraId="3FB71814">
      <w:pPr>
        <w:widowControl w:val="0"/>
        <w:adjustRightInd w:val="0"/>
        <w:snapToGrid w:val="0"/>
        <w:spacing w:line="240" w:lineRule="auto"/>
        <w:jc w:val="center"/>
        <w:rPr>
          <w:rFonts w:hint="default" w:ascii="Times New Roman" w:hAnsi="Times New Roman" w:eastAsia="宋体" w:cs="Times New Roman"/>
          <w:b/>
          <w:color w:val="auto"/>
          <w:kern w:val="2"/>
          <w:sz w:val="21"/>
          <w:szCs w:val="21"/>
          <w:lang w:val="en-US" w:eastAsia="zh-CN" w:bidi="mn-Mong-CN"/>
        </w:rPr>
      </w:pPr>
      <w:r>
        <w:rPr>
          <w:rFonts w:hint="default" w:ascii="Times New Roman" w:hAnsi="Times New Roman" w:eastAsia="宋体" w:cs="Times New Roman"/>
          <w:b/>
          <w:color w:val="auto"/>
          <w:kern w:val="2"/>
          <w:sz w:val="21"/>
          <w:szCs w:val="21"/>
          <w:lang w:val="en-US" w:eastAsia="zh-CN" w:bidi="mn-Mong-CN"/>
        </w:rPr>
        <w:t>表14    样方调查表（9#样方）</w:t>
      </w:r>
    </w:p>
    <w:tbl>
      <w:tblPr>
        <w:tblStyle w:val="20"/>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22"/>
        <w:gridCol w:w="1198"/>
        <w:gridCol w:w="812"/>
        <w:gridCol w:w="1530"/>
        <w:gridCol w:w="1562"/>
        <w:gridCol w:w="774"/>
        <w:gridCol w:w="1080"/>
        <w:gridCol w:w="1082"/>
      </w:tblGrid>
      <w:tr w14:paraId="194E99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64" w:type="pct"/>
            <w:tcBorders>
              <w:top w:val="single" w:color="auto" w:sz="6" w:space="0"/>
              <w:left w:val="single" w:color="auto" w:sz="6" w:space="0"/>
              <w:bottom w:val="single" w:color="auto" w:sz="6" w:space="0"/>
              <w:right w:val="single" w:color="auto" w:sz="6" w:space="0"/>
            </w:tcBorders>
            <w:shd w:val="clear" w:color="auto" w:fill="auto"/>
            <w:vAlign w:val="center"/>
          </w:tcPr>
          <w:p w14:paraId="6E543D8C">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样方编号：</w:t>
            </w:r>
            <w:r>
              <w:rPr>
                <w:rFonts w:hint="default" w:ascii="Times New Roman" w:hAnsi="Times New Roman" w:eastAsia="宋体" w:cs="Times New Roman"/>
                <w:color w:val="auto"/>
                <w:kern w:val="0"/>
                <w:sz w:val="21"/>
                <w:szCs w:val="21"/>
                <w:lang w:val="en-US" w:eastAsia="zh-CN"/>
              </w:rPr>
              <w:t>9</w:t>
            </w:r>
            <w:r>
              <w:rPr>
                <w:rFonts w:hint="default" w:ascii="Times New Roman" w:hAnsi="Times New Roman" w:eastAsia="宋体" w:cs="Times New Roman"/>
                <w:color w:val="auto"/>
                <w:kern w:val="0"/>
                <w:sz w:val="21"/>
                <w:szCs w:val="21"/>
              </w:rPr>
              <w:t>#</w:t>
            </w:r>
          </w:p>
        </w:tc>
        <w:tc>
          <w:tcPr>
            <w:tcW w:w="661" w:type="pct"/>
            <w:tcBorders>
              <w:top w:val="single" w:color="auto" w:sz="6" w:space="0"/>
              <w:left w:val="single" w:color="auto" w:sz="6" w:space="0"/>
              <w:bottom w:val="single" w:color="auto" w:sz="6" w:space="0"/>
              <w:right w:val="single" w:color="auto" w:sz="6" w:space="0"/>
            </w:tcBorders>
            <w:shd w:val="clear" w:color="auto" w:fill="auto"/>
            <w:vAlign w:val="center"/>
          </w:tcPr>
          <w:p w14:paraId="62E7E302">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调查时间：202</w:t>
            </w:r>
            <w:r>
              <w:rPr>
                <w:rFonts w:hint="default" w:ascii="Times New Roman" w:hAnsi="Times New Roman" w:eastAsia="宋体" w:cs="Times New Roman"/>
                <w:color w:val="auto"/>
                <w:kern w:val="0"/>
                <w:sz w:val="21"/>
                <w:szCs w:val="21"/>
                <w:lang w:val="en-US" w:eastAsia="zh-CN"/>
              </w:rPr>
              <w:t>4</w:t>
            </w:r>
            <w:r>
              <w:rPr>
                <w:rFonts w:hint="default" w:ascii="Times New Roman" w:hAnsi="Times New Roman" w:eastAsia="宋体" w:cs="Times New Roman"/>
                <w:color w:val="auto"/>
                <w:kern w:val="0"/>
                <w:sz w:val="21"/>
                <w:szCs w:val="21"/>
              </w:rPr>
              <w:t>.7.10</w:t>
            </w:r>
          </w:p>
        </w:tc>
        <w:tc>
          <w:tcPr>
            <w:tcW w:w="1292"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592E1E7D">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调查地点：</w:t>
            </w:r>
            <w:r>
              <w:rPr>
                <w:rFonts w:hint="default" w:ascii="Times New Roman" w:hAnsi="Times New Roman" w:eastAsia="宋体" w:cs="Times New Roman"/>
                <w:color w:val="auto"/>
                <w:kern w:val="0"/>
                <w:sz w:val="21"/>
                <w:szCs w:val="21"/>
                <w:lang w:val="en-US" w:eastAsia="zh-CN"/>
              </w:rPr>
              <w:t>养殖场东</w:t>
            </w:r>
          </w:p>
        </w:tc>
        <w:tc>
          <w:tcPr>
            <w:tcW w:w="2481" w:type="pct"/>
            <w:gridSpan w:val="4"/>
            <w:tcBorders>
              <w:top w:val="single" w:color="auto" w:sz="6" w:space="0"/>
              <w:left w:val="single" w:color="auto" w:sz="6" w:space="0"/>
              <w:bottom w:val="single" w:color="auto" w:sz="6" w:space="0"/>
              <w:right w:val="single" w:color="auto" w:sz="6" w:space="0"/>
            </w:tcBorders>
            <w:shd w:val="clear" w:color="auto" w:fill="auto"/>
            <w:vAlign w:val="center"/>
          </w:tcPr>
          <w:p w14:paraId="2B38A716">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地理坐标： E108.958906337°，N38.250879533°</w:t>
            </w:r>
          </w:p>
        </w:tc>
      </w:tr>
      <w:tr w14:paraId="335605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64" w:type="pct"/>
            <w:tcBorders>
              <w:top w:val="single" w:color="auto" w:sz="6" w:space="0"/>
              <w:left w:val="single" w:color="auto" w:sz="6" w:space="0"/>
              <w:bottom w:val="single" w:color="auto" w:sz="6" w:space="0"/>
              <w:right w:val="single" w:color="auto" w:sz="6" w:space="0"/>
            </w:tcBorders>
            <w:shd w:val="clear" w:color="auto" w:fill="auto"/>
            <w:vAlign w:val="center"/>
          </w:tcPr>
          <w:p w14:paraId="5C3E3190">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样方大小</w:t>
            </w:r>
          </w:p>
        </w:tc>
        <w:tc>
          <w:tcPr>
            <w:tcW w:w="661" w:type="pct"/>
            <w:tcBorders>
              <w:top w:val="single" w:color="auto" w:sz="6" w:space="0"/>
              <w:left w:val="single" w:color="auto" w:sz="6" w:space="0"/>
              <w:bottom w:val="single" w:color="auto" w:sz="6" w:space="0"/>
              <w:right w:val="single" w:color="auto" w:sz="6" w:space="0"/>
            </w:tcBorders>
            <w:shd w:val="clear" w:color="auto" w:fill="auto"/>
            <w:vAlign w:val="center"/>
          </w:tcPr>
          <w:p w14:paraId="1B8FF39E">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w:t>
            </w:r>
            <w:r>
              <w:rPr>
                <w:rFonts w:hint="default" w:ascii="Times New Roman" w:hAnsi="Times New Roman" w:eastAsia="宋体" w:cs="Times New Roman"/>
                <w:color w:val="auto"/>
                <w:kern w:val="0"/>
                <w:sz w:val="21"/>
                <w:szCs w:val="21"/>
              </w:rPr>
              <w:t>m*</w:t>
            </w:r>
            <w:r>
              <w:rPr>
                <w:rFonts w:hint="default" w:ascii="Times New Roman" w:hAnsi="Times New Roman" w:eastAsia="宋体" w:cs="Times New Roman"/>
                <w:color w:val="auto"/>
                <w:kern w:val="0"/>
                <w:sz w:val="21"/>
                <w:szCs w:val="21"/>
                <w:lang w:val="en-US" w:eastAsia="zh-CN"/>
              </w:rPr>
              <w:t>1</w:t>
            </w:r>
            <w:r>
              <w:rPr>
                <w:rFonts w:hint="default" w:ascii="Times New Roman" w:hAnsi="Times New Roman" w:eastAsia="宋体" w:cs="Times New Roman"/>
                <w:color w:val="auto"/>
                <w:kern w:val="0"/>
                <w:sz w:val="21"/>
                <w:szCs w:val="21"/>
              </w:rPr>
              <w:t>m</w:t>
            </w:r>
          </w:p>
        </w:tc>
        <w:tc>
          <w:tcPr>
            <w:tcW w:w="3773" w:type="pct"/>
            <w:gridSpan w:val="6"/>
            <w:tcBorders>
              <w:top w:val="single" w:color="auto" w:sz="6" w:space="0"/>
              <w:left w:val="single" w:color="auto" w:sz="6" w:space="0"/>
              <w:bottom w:val="single" w:color="auto" w:sz="6" w:space="0"/>
              <w:right w:val="single" w:color="auto" w:sz="6" w:space="0"/>
            </w:tcBorders>
            <w:shd w:val="clear" w:color="auto" w:fill="auto"/>
            <w:vAlign w:val="center"/>
          </w:tcPr>
          <w:p w14:paraId="55343589">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郁闭度</w:t>
            </w:r>
            <w:r>
              <w:rPr>
                <w:rFonts w:hint="default" w:ascii="Times New Roman" w:hAnsi="Times New Roman" w:eastAsia="宋体" w:cs="Times New Roman"/>
                <w:color w:val="auto"/>
                <w:kern w:val="0"/>
                <w:sz w:val="21"/>
                <w:szCs w:val="21"/>
              </w:rPr>
              <w:t xml:space="preserve">： </w:t>
            </w:r>
            <w:r>
              <w:rPr>
                <w:rFonts w:hint="default" w:ascii="Times New Roman" w:hAnsi="Times New Roman" w:eastAsia="宋体" w:cs="Times New Roman"/>
                <w:color w:val="auto"/>
                <w:kern w:val="0"/>
                <w:sz w:val="21"/>
                <w:szCs w:val="21"/>
                <w:lang w:val="en-US" w:eastAsia="zh-CN"/>
              </w:rPr>
              <w:t>50</w:t>
            </w:r>
            <w:r>
              <w:rPr>
                <w:rFonts w:hint="default" w:ascii="Times New Roman" w:hAnsi="Times New Roman" w:eastAsia="宋体" w:cs="Times New Roman"/>
                <w:color w:val="auto"/>
                <w:kern w:val="0"/>
                <w:sz w:val="21"/>
                <w:szCs w:val="21"/>
              </w:rPr>
              <w:t>%</w:t>
            </w:r>
          </w:p>
        </w:tc>
      </w:tr>
      <w:tr w14:paraId="650A68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64" w:type="pct"/>
            <w:tcBorders>
              <w:top w:val="single" w:color="auto" w:sz="6" w:space="0"/>
              <w:left w:val="single" w:color="auto" w:sz="6" w:space="0"/>
              <w:bottom w:val="single" w:color="auto" w:sz="6" w:space="0"/>
              <w:right w:val="single" w:color="auto" w:sz="6" w:space="0"/>
            </w:tcBorders>
            <w:shd w:val="clear" w:color="auto" w:fill="auto"/>
            <w:vAlign w:val="center"/>
          </w:tcPr>
          <w:p w14:paraId="20D34F1A">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地形地貌</w:t>
            </w:r>
          </w:p>
        </w:tc>
        <w:tc>
          <w:tcPr>
            <w:tcW w:w="1109"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5C29766F">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平缓</w:t>
            </w:r>
            <w:r>
              <w:rPr>
                <w:rFonts w:hint="default" w:ascii="Times New Roman" w:hAnsi="Times New Roman" w:eastAsia="宋体" w:cs="Times New Roman"/>
                <w:color w:val="auto"/>
                <w:kern w:val="0"/>
                <w:sz w:val="21"/>
                <w:szCs w:val="21"/>
                <w:lang w:val="en-US" w:eastAsia="zh-CN"/>
              </w:rPr>
              <w:t>沙丘</w:t>
            </w:r>
          </w:p>
        </w:tc>
        <w:tc>
          <w:tcPr>
            <w:tcW w:w="2133" w:type="pct"/>
            <w:gridSpan w:val="3"/>
            <w:tcBorders>
              <w:top w:val="single" w:color="auto" w:sz="6" w:space="0"/>
              <w:left w:val="single" w:color="auto" w:sz="6" w:space="0"/>
              <w:bottom w:val="single" w:color="auto" w:sz="6" w:space="0"/>
              <w:right w:val="single" w:color="auto" w:sz="6" w:space="0"/>
            </w:tcBorders>
            <w:shd w:val="clear" w:color="auto" w:fill="auto"/>
            <w:vAlign w:val="center"/>
          </w:tcPr>
          <w:p w14:paraId="2E34B974">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海拔：1222.93m</w:t>
            </w:r>
          </w:p>
        </w:tc>
        <w:tc>
          <w:tcPr>
            <w:tcW w:w="1192"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5BD73775">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坡度坡向：</w:t>
            </w:r>
          </w:p>
        </w:tc>
      </w:tr>
      <w:tr w14:paraId="3056C0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564" w:type="pct"/>
            <w:tcBorders>
              <w:top w:val="single" w:color="auto" w:sz="6" w:space="0"/>
              <w:left w:val="single" w:color="auto" w:sz="6" w:space="0"/>
              <w:bottom w:val="single" w:color="auto" w:sz="6" w:space="0"/>
              <w:right w:val="single" w:color="auto" w:sz="6" w:space="0"/>
            </w:tcBorders>
            <w:shd w:val="clear" w:color="auto" w:fill="auto"/>
            <w:vAlign w:val="center"/>
          </w:tcPr>
          <w:p w14:paraId="3B0E96DB">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序号</w:t>
            </w:r>
          </w:p>
        </w:tc>
        <w:tc>
          <w:tcPr>
            <w:tcW w:w="661" w:type="pct"/>
            <w:tcBorders>
              <w:top w:val="single" w:color="auto" w:sz="6" w:space="0"/>
              <w:left w:val="single" w:color="auto" w:sz="6" w:space="0"/>
              <w:bottom w:val="single" w:color="auto" w:sz="6" w:space="0"/>
              <w:right w:val="single" w:color="auto" w:sz="6" w:space="0"/>
            </w:tcBorders>
            <w:shd w:val="clear" w:color="auto" w:fill="auto"/>
            <w:vAlign w:val="center"/>
          </w:tcPr>
          <w:p w14:paraId="172C156E">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植物名称</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14CE5C57">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丛数/株数</w:t>
            </w:r>
          </w:p>
        </w:tc>
        <w:tc>
          <w:tcPr>
            <w:tcW w:w="844" w:type="pct"/>
            <w:tcBorders>
              <w:top w:val="single" w:color="auto" w:sz="6" w:space="0"/>
              <w:left w:val="single" w:color="auto" w:sz="6" w:space="0"/>
              <w:bottom w:val="single" w:color="auto" w:sz="6" w:space="0"/>
              <w:right w:val="single" w:color="auto" w:sz="6" w:space="0"/>
            </w:tcBorders>
            <w:shd w:val="clear" w:color="auto" w:fill="auto"/>
            <w:vAlign w:val="center"/>
          </w:tcPr>
          <w:p w14:paraId="6D7D7478">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平均高度（cm）</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506E2AAD">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建群种</w:t>
            </w: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757545BA">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主要伴生种</w:t>
            </w: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7010A99C">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物候情况</w:t>
            </w: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3F112A23">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备注</w:t>
            </w:r>
          </w:p>
        </w:tc>
      </w:tr>
      <w:tr w14:paraId="3491B0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4" w:hRule="atLeast"/>
        </w:trPr>
        <w:tc>
          <w:tcPr>
            <w:tcW w:w="564" w:type="pct"/>
            <w:tcBorders>
              <w:top w:val="single" w:color="auto" w:sz="6" w:space="0"/>
              <w:left w:val="single" w:color="auto" w:sz="6" w:space="0"/>
              <w:bottom w:val="single" w:color="auto" w:sz="6" w:space="0"/>
              <w:right w:val="single" w:color="auto" w:sz="6" w:space="0"/>
            </w:tcBorders>
            <w:shd w:val="clear" w:color="auto" w:fill="auto"/>
            <w:vAlign w:val="center"/>
          </w:tcPr>
          <w:p w14:paraId="53EA4558">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w:t>
            </w:r>
          </w:p>
        </w:tc>
        <w:tc>
          <w:tcPr>
            <w:tcW w:w="661" w:type="pct"/>
            <w:tcBorders>
              <w:top w:val="single" w:color="auto" w:sz="6" w:space="0"/>
              <w:left w:val="single" w:color="auto" w:sz="6" w:space="0"/>
              <w:bottom w:val="single" w:color="auto" w:sz="6" w:space="0"/>
              <w:right w:val="single" w:color="auto" w:sz="6" w:space="0"/>
            </w:tcBorders>
            <w:shd w:val="clear" w:color="auto" w:fill="auto"/>
            <w:vAlign w:val="center"/>
          </w:tcPr>
          <w:p w14:paraId="7E857764">
            <w:pPr>
              <w:widowControl/>
              <w:spacing w:line="240" w:lineRule="auto"/>
              <w:jc w:val="center"/>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油蒿</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1FEDE613">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3</w:t>
            </w:r>
          </w:p>
        </w:tc>
        <w:tc>
          <w:tcPr>
            <w:tcW w:w="844" w:type="pct"/>
            <w:tcBorders>
              <w:top w:val="single" w:color="auto" w:sz="6" w:space="0"/>
              <w:left w:val="single" w:color="auto" w:sz="6" w:space="0"/>
              <w:bottom w:val="single" w:color="auto" w:sz="6" w:space="0"/>
              <w:right w:val="single" w:color="auto" w:sz="6" w:space="0"/>
            </w:tcBorders>
            <w:shd w:val="clear" w:color="auto" w:fill="auto"/>
            <w:vAlign w:val="center"/>
          </w:tcPr>
          <w:p w14:paraId="14BEF8B0">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70</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02B3054E">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479D6919">
            <w:pPr>
              <w:widowControl/>
              <w:spacing w:line="240" w:lineRule="auto"/>
              <w:jc w:val="center"/>
              <w:rPr>
                <w:rFonts w:hint="default" w:ascii="Times New Roman" w:hAnsi="Times New Roman" w:eastAsia="宋体" w:cs="Times New Roman"/>
                <w:color w:val="auto"/>
                <w:kern w:val="0"/>
                <w:sz w:val="21"/>
                <w:szCs w:val="21"/>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73B5505D">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w:t>
            </w: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5CE0BD94">
            <w:pPr>
              <w:widowControl/>
              <w:spacing w:line="240" w:lineRule="auto"/>
              <w:jc w:val="center"/>
              <w:rPr>
                <w:rFonts w:hint="default" w:ascii="Times New Roman" w:hAnsi="Times New Roman" w:eastAsia="宋体" w:cs="Times New Roman"/>
                <w:color w:val="auto"/>
                <w:kern w:val="0"/>
                <w:sz w:val="21"/>
                <w:szCs w:val="21"/>
              </w:rPr>
            </w:pPr>
          </w:p>
        </w:tc>
      </w:tr>
      <w:tr w14:paraId="32DCB6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64" w:type="pct"/>
            <w:tcBorders>
              <w:top w:val="single" w:color="auto" w:sz="6" w:space="0"/>
              <w:left w:val="single" w:color="auto" w:sz="6" w:space="0"/>
              <w:bottom w:val="single" w:color="auto" w:sz="6" w:space="0"/>
              <w:right w:val="single" w:color="auto" w:sz="6" w:space="0"/>
            </w:tcBorders>
            <w:shd w:val="clear" w:color="auto" w:fill="auto"/>
            <w:vAlign w:val="center"/>
          </w:tcPr>
          <w:p w14:paraId="6156A069">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2</w:t>
            </w:r>
          </w:p>
        </w:tc>
        <w:tc>
          <w:tcPr>
            <w:tcW w:w="661" w:type="pct"/>
            <w:tcBorders>
              <w:top w:val="single" w:color="auto" w:sz="6" w:space="0"/>
              <w:left w:val="single" w:color="auto" w:sz="6" w:space="0"/>
              <w:bottom w:val="single" w:color="auto" w:sz="6" w:space="0"/>
              <w:right w:val="single" w:color="auto" w:sz="6" w:space="0"/>
            </w:tcBorders>
            <w:shd w:val="clear" w:color="auto" w:fill="auto"/>
            <w:vAlign w:val="center"/>
          </w:tcPr>
          <w:p w14:paraId="793905CA">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牛心朴子</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6AC79F52">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2</w:t>
            </w:r>
          </w:p>
        </w:tc>
        <w:tc>
          <w:tcPr>
            <w:tcW w:w="844" w:type="pct"/>
            <w:tcBorders>
              <w:top w:val="single" w:color="auto" w:sz="6" w:space="0"/>
              <w:left w:val="single" w:color="auto" w:sz="6" w:space="0"/>
              <w:bottom w:val="single" w:color="auto" w:sz="6" w:space="0"/>
              <w:right w:val="single" w:color="auto" w:sz="6" w:space="0"/>
            </w:tcBorders>
            <w:shd w:val="clear" w:color="auto" w:fill="auto"/>
            <w:vAlign w:val="center"/>
          </w:tcPr>
          <w:p w14:paraId="55FC19EC">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15</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08460FBB">
            <w:pPr>
              <w:widowControl/>
              <w:spacing w:line="240" w:lineRule="auto"/>
              <w:jc w:val="center"/>
              <w:rPr>
                <w:rFonts w:hint="default" w:ascii="Times New Roman" w:hAnsi="Times New Roman" w:eastAsia="宋体" w:cs="Times New Roman"/>
                <w:color w:val="auto"/>
                <w:kern w:val="0"/>
                <w:sz w:val="21"/>
                <w:szCs w:val="21"/>
              </w:rPr>
            </w:pP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5C0E4D68">
            <w:pPr>
              <w:widowControl/>
              <w:spacing w:line="240" w:lineRule="auto"/>
              <w:jc w:val="center"/>
              <w:rPr>
                <w:rFonts w:hint="default" w:ascii="Times New Roman" w:hAnsi="Times New Roman" w:eastAsia="宋体" w:cs="Times New Roman"/>
                <w:color w:val="auto"/>
                <w:kern w:val="0"/>
                <w:sz w:val="21"/>
                <w:szCs w:val="21"/>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30AB16A7">
            <w:pPr>
              <w:widowControl/>
              <w:spacing w:line="240" w:lineRule="auto"/>
              <w:jc w:val="center"/>
              <w:rPr>
                <w:rFonts w:hint="default" w:ascii="Times New Roman" w:hAnsi="Times New Roman" w:eastAsia="宋体" w:cs="Times New Roman"/>
                <w:color w:val="auto"/>
                <w:kern w:val="0"/>
                <w:sz w:val="21"/>
                <w:szCs w:val="21"/>
                <w:lang w:val="en-US" w:eastAsia="zh-CN"/>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7F8A02D4">
            <w:pPr>
              <w:widowControl/>
              <w:spacing w:line="240" w:lineRule="auto"/>
              <w:jc w:val="center"/>
              <w:rPr>
                <w:rFonts w:hint="default" w:ascii="Times New Roman" w:hAnsi="Times New Roman" w:eastAsia="宋体" w:cs="Times New Roman"/>
                <w:color w:val="auto"/>
                <w:kern w:val="0"/>
                <w:sz w:val="21"/>
                <w:szCs w:val="21"/>
              </w:rPr>
            </w:pPr>
          </w:p>
        </w:tc>
      </w:tr>
    </w:tbl>
    <w:p w14:paraId="148E7E20">
      <w:pPr>
        <w:widowControl w:val="0"/>
        <w:adjustRightInd w:val="0"/>
        <w:snapToGrid w:val="0"/>
        <w:spacing w:line="240" w:lineRule="auto"/>
        <w:jc w:val="center"/>
        <w:rPr>
          <w:rFonts w:hint="default" w:ascii="Times New Roman" w:hAnsi="Times New Roman" w:eastAsia="宋体" w:cs="Times New Roman"/>
          <w:b/>
          <w:color w:val="auto"/>
          <w:kern w:val="2"/>
          <w:sz w:val="21"/>
          <w:szCs w:val="21"/>
          <w:lang w:val="en-US" w:eastAsia="zh-CN" w:bidi="mn-Mong-CN"/>
        </w:rPr>
      </w:pPr>
      <w:r>
        <w:rPr>
          <w:rFonts w:hint="default" w:ascii="Times New Roman" w:hAnsi="Times New Roman" w:eastAsia="宋体" w:cs="Times New Roman"/>
          <w:b/>
          <w:color w:val="auto"/>
          <w:kern w:val="2"/>
          <w:sz w:val="21"/>
          <w:szCs w:val="21"/>
          <w:lang w:val="en-US" w:eastAsia="zh-CN" w:bidi="mn-Mong-CN"/>
        </w:rPr>
        <w:t>表15    样方调查表（10#样方）</w:t>
      </w:r>
    </w:p>
    <w:tbl>
      <w:tblPr>
        <w:tblStyle w:val="20"/>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16"/>
        <w:gridCol w:w="1189"/>
        <w:gridCol w:w="812"/>
        <w:gridCol w:w="1529"/>
        <w:gridCol w:w="1562"/>
        <w:gridCol w:w="774"/>
        <w:gridCol w:w="1080"/>
        <w:gridCol w:w="1098"/>
      </w:tblGrid>
      <w:tr w14:paraId="507900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61" w:type="pct"/>
            <w:tcBorders>
              <w:top w:val="single" w:color="auto" w:sz="6" w:space="0"/>
              <w:left w:val="single" w:color="auto" w:sz="6" w:space="0"/>
              <w:bottom w:val="single" w:color="auto" w:sz="6" w:space="0"/>
              <w:right w:val="single" w:color="auto" w:sz="6" w:space="0"/>
            </w:tcBorders>
            <w:shd w:val="clear" w:color="auto" w:fill="auto"/>
            <w:vAlign w:val="center"/>
          </w:tcPr>
          <w:p w14:paraId="75CFCEAA">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样方编号：</w:t>
            </w:r>
            <w:r>
              <w:rPr>
                <w:rFonts w:hint="default" w:ascii="Times New Roman" w:hAnsi="Times New Roman" w:eastAsia="宋体" w:cs="Times New Roman"/>
                <w:color w:val="auto"/>
                <w:kern w:val="0"/>
                <w:sz w:val="21"/>
                <w:szCs w:val="21"/>
                <w:lang w:val="en-US" w:eastAsia="zh-CN"/>
              </w:rPr>
              <w:t>10</w:t>
            </w:r>
            <w:r>
              <w:rPr>
                <w:rFonts w:hint="default" w:ascii="Times New Roman" w:hAnsi="Times New Roman" w:eastAsia="宋体" w:cs="Times New Roman"/>
                <w:color w:val="auto"/>
                <w:kern w:val="0"/>
                <w:sz w:val="21"/>
                <w:szCs w:val="21"/>
              </w:rPr>
              <w:t>#</w:t>
            </w:r>
          </w:p>
        </w:tc>
        <w:tc>
          <w:tcPr>
            <w:tcW w:w="656" w:type="pct"/>
            <w:tcBorders>
              <w:top w:val="single" w:color="auto" w:sz="6" w:space="0"/>
              <w:left w:val="single" w:color="auto" w:sz="6" w:space="0"/>
              <w:bottom w:val="single" w:color="auto" w:sz="6" w:space="0"/>
              <w:right w:val="single" w:color="auto" w:sz="6" w:space="0"/>
            </w:tcBorders>
            <w:shd w:val="clear" w:color="auto" w:fill="auto"/>
            <w:vAlign w:val="center"/>
          </w:tcPr>
          <w:p w14:paraId="30021CF6">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调查时间：202</w:t>
            </w:r>
            <w:r>
              <w:rPr>
                <w:rFonts w:hint="default" w:ascii="Times New Roman" w:hAnsi="Times New Roman" w:eastAsia="宋体" w:cs="Times New Roman"/>
                <w:color w:val="auto"/>
                <w:kern w:val="0"/>
                <w:sz w:val="21"/>
                <w:szCs w:val="21"/>
                <w:lang w:val="en-US" w:eastAsia="zh-CN"/>
              </w:rPr>
              <w:t>4</w:t>
            </w:r>
            <w:r>
              <w:rPr>
                <w:rFonts w:hint="default" w:ascii="Times New Roman" w:hAnsi="Times New Roman" w:eastAsia="宋体" w:cs="Times New Roman"/>
                <w:color w:val="auto"/>
                <w:kern w:val="0"/>
                <w:sz w:val="21"/>
                <w:szCs w:val="21"/>
              </w:rPr>
              <w:t>.7.10</w:t>
            </w:r>
          </w:p>
        </w:tc>
        <w:tc>
          <w:tcPr>
            <w:tcW w:w="1292"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45FE24E4">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调查地点：</w:t>
            </w:r>
            <w:r>
              <w:rPr>
                <w:rFonts w:hint="default" w:ascii="Times New Roman" w:hAnsi="Times New Roman" w:eastAsia="宋体" w:cs="Times New Roman"/>
                <w:color w:val="auto"/>
                <w:kern w:val="0"/>
                <w:sz w:val="21"/>
                <w:szCs w:val="21"/>
                <w:lang w:val="en-US" w:eastAsia="zh-CN"/>
              </w:rPr>
              <w:t>好来音柴达木村南</w:t>
            </w:r>
          </w:p>
        </w:tc>
        <w:tc>
          <w:tcPr>
            <w:tcW w:w="2490" w:type="pct"/>
            <w:gridSpan w:val="4"/>
            <w:tcBorders>
              <w:top w:val="single" w:color="auto" w:sz="6" w:space="0"/>
              <w:left w:val="single" w:color="auto" w:sz="6" w:space="0"/>
              <w:bottom w:val="single" w:color="auto" w:sz="6" w:space="0"/>
              <w:right w:val="single" w:color="auto" w:sz="6" w:space="0"/>
            </w:tcBorders>
            <w:shd w:val="clear" w:color="auto" w:fill="auto"/>
            <w:vAlign w:val="center"/>
          </w:tcPr>
          <w:p w14:paraId="6BB56034">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地理坐标： E108.948963388°，N38.319455571°</w:t>
            </w:r>
          </w:p>
        </w:tc>
      </w:tr>
      <w:tr w14:paraId="07A71D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61" w:type="pct"/>
            <w:tcBorders>
              <w:top w:val="single" w:color="auto" w:sz="6" w:space="0"/>
              <w:left w:val="single" w:color="auto" w:sz="6" w:space="0"/>
              <w:bottom w:val="single" w:color="auto" w:sz="6" w:space="0"/>
              <w:right w:val="single" w:color="auto" w:sz="6" w:space="0"/>
            </w:tcBorders>
            <w:shd w:val="clear" w:color="auto" w:fill="auto"/>
            <w:vAlign w:val="center"/>
          </w:tcPr>
          <w:p w14:paraId="47379C68">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样方大小</w:t>
            </w:r>
          </w:p>
        </w:tc>
        <w:tc>
          <w:tcPr>
            <w:tcW w:w="656" w:type="pct"/>
            <w:tcBorders>
              <w:top w:val="single" w:color="auto" w:sz="6" w:space="0"/>
              <w:left w:val="single" w:color="auto" w:sz="6" w:space="0"/>
              <w:bottom w:val="single" w:color="auto" w:sz="6" w:space="0"/>
              <w:right w:val="single" w:color="auto" w:sz="6" w:space="0"/>
            </w:tcBorders>
            <w:shd w:val="clear" w:color="auto" w:fill="auto"/>
            <w:vAlign w:val="center"/>
          </w:tcPr>
          <w:p w14:paraId="18C93A06">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w:t>
            </w:r>
            <w:r>
              <w:rPr>
                <w:rFonts w:hint="default" w:ascii="Times New Roman" w:hAnsi="Times New Roman" w:eastAsia="宋体" w:cs="Times New Roman"/>
                <w:color w:val="auto"/>
                <w:kern w:val="0"/>
                <w:sz w:val="21"/>
                <w:szCs w:val="21"/>
              </w:rPr>
              <w:t>m*</w:t>
            </w:r>
            <w:r>
              <w:rPr>
                <w:rFonts w:hint="default" w:ascii="Times New Roman" w:hAnsi="Times New Roman" w:eastAsia="宋体" w:cs="Times New Roman"/>
                <w:color w:val="auto"/>
                <w:kern w:val="0"/>
                <w:sz w:val="21"/>
                <w:szCs w:val="21"/>
                <w:lang w:val="en-US" w:eastAsia="zh-CN"/>
              </w:rPr>
              <w:t>1</w:t>
            </w:r>
            <w:r>
              <w:rPr>
                <w:rFonts w:hint="default" w:ascii="Times New Roman" w:hAnsi="Times New Roman" w:eastAsia="宋体" w:cs="Times New Roman"/>
                <w:color w:val="auto"/>
                <w:kern w:val="0"/>
                <w:sz w:val="21"/>
                <w:szCs w:val="21"/>
              </w:rPr>
              <w:t>m</w:t>
            </w:r>
          </w:p>
        </w:tc>
        <w:tc>
          <w:tcPr>
            <w:tcW w:w="3782" w:type="pct"/>
            <w:gridSpan w:val="6"/>
            <w:tcBorders>
              <w:top w:val="single" w:color="auto" w:sz="6" w:space="0"/>
              <w:left w:val="single" w:color="auto" w:sz="6" w:space="0"/>
              <w:bottom w:val="single" w:color="auto" w:sz="6" w:space="0"/>
              <w:right w:val="single" w:color="auto" w:sz="6" w:space="0"/>
            </w:tcBorders>
            <w:shd w:val="clear" w:color="auto" w:fill="auto"/>
            <w:vAlign w:val="center"/>
          </w:tcPr>
          <w:p w14:paraId="68135B4F">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郁闭度</w:t>
            </w:r>
            <w:r>
              <w:rPr>
                <w:rFonts w:hint="default" w:ascii="Times New Roman" w:hAnsi="Times New Roman" w:eastAsia="宋体" w:cs="Times New Roman"/>
                <w:color w:val="auto"/>
                <w:kern w:val="0"/>
                <w:sz w:val="21"/>
                <w:szCs w:val="21"/>
              </w:rPr>
              <w:t xml:space="preserve">： </w:t>
            </w:r>
            <w:r>
              <w:rPr>
                <w:rFonts w:hint="default" w:ascii="Times New Roman" w:hAnsi="Times New Roman" w:eastAsia="宋体" w:cs="Times New Roman"/>
                <w:color w:val="auto"/>
                <w:kern w:val="0"/>
                <w:sz w:val="21"/>
                <w:szCs w:val="21"/>
                <w:lang w:val="en-US" w:eastAsia="zh-CN"/>
              </w:rPr>
              <w:t>40</w:t>
            </w:r>
            <w:r>
              <w:rPr>
                <w:rFonts w:hint="default" w:ascii="Times New Roman" w:hAnsi="Times New Roman" w:eastAsia="宋体" w:cs="Times New Roman"/>
                <w:color w:val="auto"/>
                <w:kern w:val="0"/>
                <w:sz w:val="21"/>
                <w:szCs w:val="21"/>
              </w:rPr>
              <w:t>%</w:t>
            </w:r>
          </w:p>
        </w:tc>
      </w:tr>
      <w:tr w14:paraId="628D04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61" w:type="pct"/>
            <w:tcBorders>
              <w:top w:val="single" w:color="auto" w:sz="6" w:space="0"/>
              <w:left w:val="single" w:color="auto" w:sz="6" w:space="0"/>
              <w:bottom w:val="single" w:color="auto" w:sz="6" w:space="0"/>
              <w:right w:val="single" w:color="auto" w:sz="6" w:space="0"/>
            </w:tcBorders>
            <w:shd w:val="clear" w:color="auto" w:fill="auto"/>
            <w:vAlign w:val="center"/>
          </w:tcPr>
          <w:p w14:paraId="309587D3">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地形地貌</w:t>
            </w:r>
          </w:p>
        </w:tc>
        <w:tc>
          <w:tcPr>
            <w:tcW w:w="1104"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075955D5">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平</w:t>
            </w:r>
            <w:r>
              <w:rPr>
                <w:rFonts w:hint="default" w:ascii="Times New Roman" w:hAnsi="Times New Roman" w:eastAsia="宋体" w:cs="Times New Roman"/>
                <w:color w:val="auto"/>
                <w:kern w:val="0"/>
                <w:sz w:val="21"/>
                <w:szCs w:val="21"/>
                <w:lang w:val="en-US" w:eastAsia="zh-CN"/>
              </w:rPr>
              <w:t>原</w:t>
            </w:r>
          </w:p>
        </w:tc>
        <w:tc>
          <w:tcPr>
            <w:tcW w:w="2133" w:type="pct"/>
            <w:gridSpan w:val="3"/>
            <w:tcBorders>
              <w:top w:val="single" w:color="auto" w:sz="6" w:space="0"/>
              <w:left w:val="single" w:color="auto" w:sz="6" w:space="0"/>
              <w:bottom w:val="single" w:color="auto" w:sz="6" w:space="0"/>
              <w:right w:val="single" w:color="auto" w:sz="6" w:space="0"/>
            </w:tcBorders>
            <w:shd w:val="clear" w:color="auto" w:fill="auto"/>
            <w:vAlign w:val="center"/>
          </w:tcPr>
          <w:p w14:paraId="4A1C6EB9">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海拔：1222.71m</w:t>
            </w:r>
          </w:p>
        </w:tc>
        <w:tc>
          <w:tcPr>
            <w:tcW w:w="1201"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3EEE27FF">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坡度坡向：</w:t>
            </w:r>
          </w:p>
        </w:tc>
      </w:tr>
      <w:tr w14:paraId="4F7467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561" w:type="pct"/>
            <w:tcBorders>
              <w:top w:val="single" w:color="auto" w:sz="6" w:space="0"/>
              <w:left w:val="single" w:color="auto" w:sz="6" w:space="0"/>
              <w:bottom w:val="single" w:color="auto" w:sz="6" w:space="0"/>
              <w:right w:val="single" w:color="auto" w:sz="6" w:space="0"/>
            </w:tcBorders>
            <w:shd w:val="clear" w:color="auto" w:fill="auto"/>
            <w:vAlign w:val="center"/>
          </w:tcPr>
          <w:p w14:paraId="04A99360">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序号</w:t>
            </w:r>
          </w:p>
        </w:tc>
        <w:tc>
          <w:tcPr>
            <w:tcW w:w="656" w:type="pct"/>
            <w:tcBorders>
              <w:top w:val="single" w:color="auto" w:sz="6" w:space="0"/>
              <w:left w:val="single" w:color="auto" w:sz="6" w:space="0"/>
              <w:bottom w:val="single" w:color="auto" w:sz="6" w:space="0"/>
              <w:right w:val="single" w:color="auto" w:sz="6" w:space="0"/>
            </w:tcBorders>
            <w:shd w:val="clear" w:color="auto" w:fill="auto"/>
            <w:vAlign w:val="center"/>
          </w:tcPr>
          <w:p w14:paraId="1E968A7E">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植物名称</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732DE7EE">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丛数/株数</w:t>
            </w:r>
          </w:p>
        </w:tc>
        <w:tc>
          <w:tcPr>
            <w:tcW w:w="844" w:type="pct"/>
            <w:tcBorders>
              <w:top w:val="single" w:color="auto" w:sz="6" w:space="0"/>
              <w:left w:val="single" w:color="auto" w:sz="6" w:space="0"/>
              <w:bottom w:val="single" w:color="auto" w:sz="6" w:space="0"/>
              <w:right w:val="single" w:color="auto" w:sz="6" w:space="0"/>
            </w:tcBorders>
            <w:shd w:val="clear" w:color="auto" w:fill="auto"/>
            <w:vAlign w:val="center"/>
          </w:tcPr>
          <w:p w14:paraId="2F90AE93">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平均高度（cm）</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0C3D851C">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建群种</w:t>
            </w: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30C28B23">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主要伴生种</w:t>
            </w: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7D73385C">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物候情况</w:t>
            </w:r>
          </w:p>
        </w:tc>
        <w:tc>
          <w:tcPr>
            <w:tcW w:w="604" w:type="pct"/>
            <w:tcBorders>
              <w:top w:val="single" w:color="auto" w:sz="6" w:space="0"/>
              <w:left w:val="single" w:color="auto" w:sz="6" w:space="0"/>
              <w:bottom w:val="single" w:color="auto" w:sz="6" w:space="0"/>
              <w:right w:val="single" w:color="auto" w:sz="6" w:space="0"/>
            </w:tcBorders>
            <w:shd w:val="clear" w:color="auto" w:fill="auto"/>
            <w:vAlign w:val="center"/>
          </w:tcPr>
          <w:p w14:paraId="10003B04">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备注</w:t>
            </w:r>
          </w:p>
        </w:tc>
      </w:tr>
      <w:tr w14:paraId="7A1313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61" w:type="pct"/>
            <w:tcBorders>
              <w:top w:val="single" w:color="auto" w:sz="6" w:space="0"/>
              <w:left w:val="single" w:color="auto" w:sz="6" w:space="0"/>
              <w:bottom w:val="single" w:color="auto" w:sz="6" w:space="0"/>
              <w:right w:val="single" w:color="auto" w:sz="6" w:space="0"/>
            </w:tcBorders>
            <w:shd w:val="clear" w:color="auto" w:fill="auto"/>
            <w:vAlign w:val="center"/>
          </w:tcPr>
          <w:p w14:paraId="727580A9">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w:t>
            </w:r>
          </w:p>
        </w:tc>
        <w:tc>
          <w:tcPr>
            <w:tcW w:w="656" w:type="pct"/>
            <w:tcBorders>
              <w:top w:val="single" w:color="auto" w:sz="6" w:space="0"/>
              <w:left w:val="single" w:color="auto" w:sz="6" w:space="0"/>
              <w:bottom w:val="single" w:color="auto" w:sz="6" w:space="0"/>
              <w:right w:val="single" w:color="auto" w:sz="6" w:space="0"/>
            </w:tcBorders>
            <w:shd w:val="clear" w:color="auto" w:fill="auto"/>
            <w:vAlign w:val="center"/>
          </w:tcPr>
          <w:p w14:paraId="35B480A6">
            <w:pPr>
              <w:widowControl/>
              <w:spacing w:line="240" w:lineRule="auto"/>
              <w:jc w:val="center"/>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芨芨草</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7B0EBBB0">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4</w:t>
            </w:r>
          </w:p>
        </w:tc>
        <w:tc>
          <w:tcPr>
            <w:tcW w:w="844" w:type="pct"/>
            <w:tcBorders>
              <w:top w:val="single" w:color="auto" w:sz="6" w:space="0"/>
              <w:left w:val="single" w:color="auto" w:sz="6" w:space="0"/>
              <w:bottom w:val="single" w:color="auto" w:sz="6" w:space="0"/>
              <w:right w:val="single" w:color="auto" w:sz="6" w:space="0"/>
            </w:tcBorders>
            <w:shd w:val="clear" w:color="auto" w:fill="auto"/>
            <w:vAlign w:val="center"/>
          </w:tcPr>
          <w:p w14:paraId="0045A224">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77</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70C2B352">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06A8FABB">
            <w:pPr>
              <w:widowControl/>
              <w:spacing w:line="240" w:lineRule="auto"/>
              <w:jc w:val="center"/>
              <w:rPr>
                <w:rFonts w:hint="default" w:ascii="Times New Roman" w:hAnsi="Times New Roman" w:eastAsia="宋体" w:cs="Times New Roman"/>
                <w:color w:val="auto"/>
                <w:kern w:val="0"/>
                <w:sz w:val="21"/>
                <w:szCs w:val="21"/>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7FFFAB75">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w:t>
            </w:r>
          </w:p>
        </w:tc>
        <w:tc>
          <w:tcPr>
            <w:tcW w:w="604" w:type="pct"/>
            <w:tcBorders>
              <w:top w:val="single" w:color="auto" w:sz="6" w:space="0"/>
              <w:left w:val="single" w:color="auto" w:sz="6" w:space="0"/>
              <w:bottom w:val="single" w:color="auto" w:sz="6" w:space="0"/>
              <w:right w:val="single" w:color="auto" w:sz="6" w:space="0"/>
            </w:tcBorders>
            <w:shd w:val="clear" w:color="auto" w:fill="auto"/>
            <w:vAlign w:val="center"/>
          </w:tcPr>
          <w:p w14:paraId="115F73A5">
            <w:pPr>
              <w:widowControl/>
              <w:spacing w:line="240" w:lineRule="auto"/>
              <w:jc w:val="center"/>
              <w:rPr>
                <w:rFonts w:hint="default" w:ascii="Times New Roman" w:hAnsi="Times New Roman" w:eastAsia="宋体" w:cs="Times New Roman"/>
                <w:color w:val="auto"/>
                <w:kern w:val="0"/>
                <w:sz w:val="21"/>
                <w:szCs w:val="21"/>
              </w:rPr>
            </w:pPr>
          </w:p>
        </w:tc>
      </w:tr>
      <w:tr w14:paraId="0989AA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61" w:type="pct"/>
            <w:tcBorders>
              <w:top w:val="single" w:color="auto" w:sz="6" w:space="0"/>
              <w:left w:val="single" w:color="auto" w:sz="6" w:space="0"/>
              <w:bottom w:val="single" w:color="auto" w:sz="6" w:space="0"/>
              <w:right w:val="single" w:color="auto" w:sz="6" w:space="0"/>
            </w:tcBorders>
            <w:shd w:val="clear" w:color="auto" w:fill="auto"/>
            <w:vAlign w:val="center"/>
          </w:tcPr>
          <w:p w14:paraId="59A502B3">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2</w:t>
            </w:r>
          </w:p>
        </w:tc>
        <w:tc>
          <w:tcPr>
            <w:tcW w:w="656" w:type="pct"/>
            <w:tcBorders>
              <w:top w:val="single" w:color="auto" w:sz="6" w:space="0"/>
              <w:left w:val="single" w:color="auto" w:sz="6" w:space="0"/>
              <w:bottom w:val="single" w:color="auto" w:sz="6" w:space="0"/>
              <w:right w:val="single" w:color="auto" w:sz="6" w:space="0"/>
            </w:tcBorders>
            <w:shd w:val="clear" w:color="auto" w:fill="auto"/>
            <w:vAlign w:val="center"/>
          </w:tcPr>
          <w:p w14:paraId="07009D40">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寸草</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698D686C">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22</w:t>
            </w:r>
          </w:p>
        </w:tc>
        <w:tc>
          <w:tcPr>
            <w:tcW w:w="844" w:type="pct"/>
            <w:tcBorders>
              <w:top w:val="single" w:color="auto" w:sz="6" w:space="0"/>
              <w:left w:val="single" w:color="auto" w:sz="6" w:space="0"/>
              <w:bottom w:val="single" w:color="auto" w:sz="6" w:space="0"/>
              <w:right w:val="single" w:color="auto" w:sz="6" w:space="0"/>
            </w:tcBorders>
            <w:shd w:val="clear" w:color="auto" w:fill="auto"/>
            <w:vAlign w:val="center"/>
          </w:tcPr>
          <w:p w14:paraId="15CFC9E1">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10</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370D93EA">
            <w:pPr>
              <w:widowControl/>
              <w:spacing w:line="240" w:lineRule="auto"/>
              <w:jc w:val="center"/>
              <w:rPr>
                <w:rFonts w:hint="default" w:ascii="Times New Roman" w:hAnsi="Times New Roman" w:eastAsia="宋体" w:cs="Times New Roman"/>
                <w:color w:val="auto"/>
                <w:kern w:val="0"/>
                <w:sz w:val="21"/>
                <w:szCs w:val="21"/>
              </w:rPr>
            </w:pP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4301AB1D">
            <w:pPr>
              <w:widowControl/>
              <w:spacing w:line="240" w:lineRule="auto"/>
              <w:jc w:val="center"/>
              <w:rPr>
                <w:rFonts w:hint="default" w:ascii="Times New Roman" w:hAnsi="Times New Roman" w:eastAsia="宋体" w:cs="Times New Roman"/>
                <w:color w:val="auto"/>
                <w:kern w:val="0"/>
                <w:sz w:val="21"/>
                <w:szCs w:val="21"/>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2FFB5244">
            <w:pPr>
              <w:widowControl/>
              <w:spacing w:line="240" w:lineRule="auto"/>
              <w:jc w:val="center"/>
              <w:rPr>
                <w:rFonts w:hint="default" w:ascii="Times New Roman" w:hAnsi="Times New Roman" w:eastAsia="宋体" w:cs="Times New Roman"/>
                <w:color w:val="auto"/>
                <w:kern w:val="0"/>
                <w:sz w:val="21"/>
                <w:szCs w:val="21"/>
                <w:lang w:val="en-US" w:eastAsia="zh-CN"/>
              </w:rPr>
            </w:pPr>
          </w:p>
        </w:tc>
        <w:tc>
          <w:tcPr>
            <w:tcW w:w="604" w:type="pct"/>
            <w:tcBorders>
              <w:top w:val="single" w:color="auto" w:sz="6" w:space="0"/>
              <w:left w:val="single" w:color="auto" w:sz="6" w:space="0"/>
              <w:bottom w:val="single" w:color="auto" w:sz="6" w:space="0"/>
              <w:right w:val="single" w:color="auto" w:sz="6" w:space="0"/>
            </w:tcBorders>
            <w:shd w:val="clear" w:color="auto" w:fill="auto"/>
            <w:vAlign w:val="center"/>
          </w:tcPr>
          <w:p w14:paraId="589C3711">
            <w:pPr>
              <w:widowControl/>
              <w:spacing w:line="240" w:lineRule="auto"/>
              <w:jc w:val="center"/>
              <w:rPr>
                <w:rFonts w:hint="default" w:ascii="Times New Roman" w:hAnsi="Times New Roman" w:eastAsia="宋体" w:cs="Times New Roman"/>
                <w:color w:val="auto"/>
                <w:kern w:val="0"/>
                <w:sz w:val="21"/>
                <w:szCs w:val="21"/>
              </w:rPr>
            </w:pPr>
          </w:p>
        </w:tc>
      </w:tr>
      <w:tr w14:paraId="3B2877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61" w:type="pct"/>
            <w:tcBorders>
              <w:top w:val="single" w:color="auto" w:sz="6" w:space="0"/>
              <w:left w:val="single" w:color="auto" w:sz="6" w:space="0"/>
              <w:bottom w:val="single" w:color="auto" w:sz="6" w:space="0"/>
              <w:right w:val="single" w:color="auto" w:sz="6" w:space="0"/>
            </w:tcBorders>
            <w:shd w:val="clear" w:color="auto" w:fill="auto"/>
            <w:vAlign w:val="center"/>
          </w:tcPr>
          <w:p w14:paraId="66483AC2">
            <w:pPr>
              <w:widowControl/>
              <w:spacing w:line="240" w:lineRule="auto"/>
              <w:jc w:val="center"/>
              <w:rPr>
                <w:rFonts w:hint="default" w:ascii="Times New Roman" w:hAnsi="Times New Roman" w:eastAsia="宋体" w:cs="Times New Roman"/>
                <w:color w:val="auto"/>
                <w:kern w:val="0"/>
                <w:sz w:val="21"/>
                <w:szCs w:val="21"/>
                <w:lang w:val="en-US" w:eastAsia="zh-CN"/>
              </w:rPr>
            </w:pPr>
          </w:p>
        </w:tc>
        <w:tc>
          <w:tcPr>
            <w:tcW w:w="656" w:type="pct"/>
            <w:tcBorders>
              <w:top w:val="single" w:color="auto" w:sz="6" w:space="0"/>
              <w:left w:val="single" w:color="auto" w:sz="6" w:space="0"/>
              <w:bottom w:val="single" w:color="auto" w:sz="6" w:space="0"/>
              <w:right w:val="single" w:color="auto" w:sz="6" w:space="0"/>
            </w:tcBorders>
            <w:shd w:val="clear" w:color="auto" w:fill="auto"/>
            <w:vAlign w:val="center"/>
          </w:tcPr>
          <w:p w14:paraId="1B763BA7">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拂子茅</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580FE479">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3</w:t>
            </w:r>
          </w:p>
        </w:tc>
        <w:tc>
          <w:tcPr>
            <w:tcW w:w="844" w:type="pct"/>
            <w:tcBorders>
              <w:top w:val="single" w:color="auto" w:sz="6" w:space="0"/>
              <w:left w:val="single" w:color="auto" w:sz="6" w:space="0"/>
              <w:bottom w:val="single" w:color="auto" w:sz="6" w:space="0"/>
              <w:right w:val="single" w:color="auto" w:sz="6" w:space="0"/>
            </w:tcBorders>
            <w:shd w:val="clear" w:color="auto" w:fill="auto"/>
            <w:vAlign w:val="center"/>
          </w:tcPr>
          <w:p w14:paraId="26D2CEB0">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36</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63BD848B">
            <w:pPr>
              <w:widowControl/>
              <w:spacing w:line="240" w:lineRule="auto"/>
              <w:jc w:val="center"/>
              <w:rPr>
                <w:rFonts w:hint="default" w:ascii="Times New Roman" w:hAnsi="Times New Roman" w:eastAsia="宋体" w:cs="Times New Roman"/>
                <w:color w:val="auto"/>
                <w:kern w:val="0"/>
                <w:sz w:val="21"/>
                <w:szCs w:val="21"/>
              </w:rPr>
            </w:pP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3DD9C9D9">
            <w:pPr>
              <w:widowControl/>
              <w:spacing w:line="240" w:lineRule="auto"/>
              <w:jc w:val="center"/>
              <w:rPr>
                <w:rFonts w:hint="default" w:ascii="Times New Roman" w:hAnsi="Times New Roman" w:eastAsia="宋体" w:cs="Times New Roman"/>
                <w:color w:val="auto"/>
                <w:kern w:val="0"/>
                <w:sz w:val="21"/>
                <w:szCs w:val="21"/>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510C317F">
            <w:pPr>
              <w:widowControl/>
              <w:spacing w:line="240" w:lineRule="auto"/>
              <w:jc w:val="center"/>
              <w:rPr>
                <w:rFonts w:hint="default" w:ascii="Times New Roman" w:hAnsi="Times New Roman" w:eastAsia="宋体" w:cs="Times New Roman"/>
                <w:color w:val="auto"/>
                <w:kern w:val="0"/>
                <w:sz w:val="21"/>
                <w:szCs w:val="21"/>
                <w:lang w:val="en-US" w:eastAsia="zh-CN"/>
              </w:rPr>
            </w:pPr>
          </w:p>
        </w:tc>
        <w:tc>
          <w:tcPr>
            <w:tcW w:w="604" w:type="pct"/>
            <w:tcBorders>
              <w:top w:val="single" w:color="auto" w:sz="6" w:space="0"/>
              <w:left w:val="single" w:color="auto" w:sz="6" w:space="0"/>
              <w:bottom w:val="single" w:color="auto" w:sz="6" w:space="0"/>
              <w:right w:val="single" w:color="auto" w:sz="6" w:space="0"/>
            </w:tcBorders>
            <w:shd w:val="clear" w:color="auto" w:fill="auto"/>
            <w:vAlign w:val="center"/>
          </w:tcPr>
          <w:p w14:paraId="132899FE">
            <w:pPr>
              <w:widowControl/>
              <w:spacing w:line="240" w:lineRule="auto"/>
              <w:jc w:val="center"/>
              <w:rPr>
                <w:rFonts w:hint="default" w:ascii="Times New Roman" w:hAnsi="Times New Roman" w:eastAsia="宋体" w:cs="Times New Roman"/>
                <w:color w:val="auto"/>
                <w:kern w:val="0"/>
                <w:sz w:val="21"/>
                <w:szCs w:val="21"/>
              </w:rPr>
            </w:pPr>
          </w:p>
        </w:tc>
      </w:tr>
      <w:tr w14:paraId="49EA17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61" w:type="pct"/>
            <w:tcBorders>
              <w:top w:val="single" w:color="auto" w:sz="6" w:space="0"/>
              <w:left w:val="single" w:color="auto" w:sz="6" w:space="0"/>
              <w:bottom w:val="single" w:color="auto" w:sz="6" w:space="0"/>
              <w:right w:val="single" w:color="auto" w:sz="6" w:space="0"/>
            </w:tcBorders>
            <w:shd w:val="clear" w:color="auto" w:fill="auto"/>
            <w:vAlign w:val="center"/>
          </w:tcPr>
          <w:p w14:paraId="7068CCE2">
            <w:pPr>
              <w:widowControl/>
              <w:spacing w:line="240" w:lineRule="auto"/>
              <w:jc w:val="center"/>
              <w:rPr>
                <w:rFonts w:hint="default" w:ascii="Times New Roman" w:hAnsi="Times New Roman" w:eastAsia="宋体" w:cs="Times New Roman"/>
                <w:color w:val="auto"/>
                <w:kern w:val="0"/>
                <w:sz w:val="21"/>
                <w:szCs w:val="21"/>
                <w:lang w:val="en-US" w:eastAsia="zh-CN"/>
              </w:rPr>
            </w:pPr>
          </w:p>
        </w:tc>
        <w:tc>
          <w:tcPr>
            <w:tcW w:w="656" w:type="pct"/>
            <w:tcBorders>
              <w:top w:val="single" w:color="auto" w:sz="6" w:space="0"/>
              <w:left w:val="single" w:color="auto" w:sz="6" w:space="0"/>
              <w:bottom w:val="single" w:color="auto" w:sz="6" w:space="0"/>
              <w:right w:val="single" w:color="auto" w:sz="6" w:space="0"/>
            </w:tcBorders>
            <w:shd w:val="clear" w:color="auto" w:fill="auto"/>
            <w:vAlign w:val="center"/>
          </w:tcPr>
          <w:p w14:paraId="68438656">
            <w:pPr>
              <w:widowControl/>
              <w:spacing w:line="240" w:lineRule="auto"/>
              <w:jc w:val="center"/>
              <w:rPr>
                <w:rFonts w:hint="default" w:ascii="Times New Roman" w:hAnsi="Times New Roman" w:eastAsia="宋体" w:cs="Times New Roman"/>
                <w:color w:val="auto"/>
                <w:kern w:val="0"/>
                <w:sz w:val="21"/>
                <w:szCs w:val="21"/>
                <w:lang w:val="en-US" w:eastAsia="zh-CN"/>
              </w:rPr>
            </w:pP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19872CEE">
            <w:pPr>
              <w:widowControl/>
              <w:spacing w:line="240" w:lineRule="auto"/>
              <w:jc w:val="center"/>
              <w:rPr>
                <w:rFonts w:hint="default" w:ascii="Times New Roman" w:hAnsi="Times New Roman" w:eastAsia="宋体" w:cs="Times New Roman"/>
                <w:color w:val="auto"/>
                <w:kern w:val="0"/>
                <w:sz w:val="21"/>
                <w:szCs w:val="21"/>
                <w:lang w:val="en-US" w:eastAsia="zh-CN"/>
              </w:rPr>
            </w:pPr>
          </w:p>
        </w:tc>
        <w:tc>
          <w:tcPr>
            <w:tcW w:w="844" w:type="pct"/>
            <w:tcBorders>
              <w:top w:val="single" w:color="auto" w:sz="6" w:space="0"/>
              <w:left w:val="single" w:color="auto" w:sz="6" w:space="0"/>
              <w:bottom w:val="single" w:color="auto" w:sz="6" w:space="0"/>
              <w:right w:val="single" w:color="auto" w:sz="6" w:space="0"/>
            </w:tcBorders>
            <w:shd w:val="clear" w:color="auto" w:fill="auto"/>
            <w:vAlign w:val="center"/>
          </w:tcPr>
          <w:p w14:paraId="539ED211">
            <w:pPr>
              <w:widowControl/>
              <w:spacing w:line="240" w:lineRule="auto"/>
              <w:jc w:val="center"/>
              <w:rPr>
                <w:rFonts w:hint="default" w:ascii="Times New Roman" w:hAnsi="Times New Roman" w:eastAsia="宋体" w:cs="Times New Roman"/>
                <w:color w:val="auto"/>
                <w:kern w:val="0"/>
                <w:sz w:val="21"/>
                <w:szCs w:val="21"/>
                <w:lang w:val="en-US" w:eastAsia="zh-CN"/>
              </w:rPr>
            </w:pP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6536C805">
            <w:pPr>
              <w:widowControl/>
              <w:spacing w:line="240" w:lineRule="auto"/>
              <w:jc w:val="center"/>
              <w:rPr>
                <w:rFonts w:hint="default" w:ascii="Times New Roman" w:hAnsi="Times New Roman" w:eastAsia="宋体" w:cs="Times New Roman"/>
                <w:color w:val="auto"/>
                <w:kern w:val="0"/>
                <w:sz w:val="21"/>
                <w:szCs w:val="21"/>
              </w:rPr>
            </w:pP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7481944D">
            <w:pPr>
              <w:widowControl/>
              <w:spacing w:line="240" w:lineRule="auto"/>
              <w:jc w:val="center"/>
              <w:rPr>
                <w:rFonts w:hint="default" w:ascii="Times New Roman" w:hAnsi="Times New Roman" w:eastAsia="宋体" w:cs="Times New Roman"/>
                <w:color w:val="auto"/>
                <w:kern w:val="0"/>
                <w:sz w:val="21"/>
                <w:szCs w:val="21"/>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0EB0D786">
            <w:pPr>
              <w:widowControl/>
              <w:spacing w:line="240" w:lineRule="auto"/>
              <w:jc w:val="center"/>
              <w:rPr>
                <w:rFonts w:hint="default" w:ascii="Times New Roman" w:hAnsi="Times New Roman" w:eastAsia="宋体" w:cs="Times New Roman"/>
                <w:color w:val="auto"/>
                <w:kern w:val="0"/>
                <w:sz w:val="21"/>
                <w:szCs w:val="21"/>
                <w:lang w:val="en-US" w:eastAsia="zh-CN"/>
              </w:rPr>
            </w:pPr>
          </w:p>
        </w:tc>
        <w:tc>
          <w:tcPr>
            <w:tcW w:w="604" w:type="pct"/>
            <w:tcBorders>
              <w:top w:val="single" w:color="auto" w:sz="6" w:space="0"/>
              <w:left w:val="single" w:color="auto" w:sz="6" w:space="0"/>
              <w:bottom w:val="single" w:color="auto" w:sz="6" w:space="0"/>
              <w:right w:val="single" w:color="auto" w:sz="6" w:space="0"/>
            </w:tcBorders>
            <w:shd w:val="clear" w:color="auto" w:fill="auto"/>
            <w:vAlign w:val="center"/>
          </w:tcPr>
          <w:p w14:paraId="155520DB">
            <w:pPr>
              <w:widowControl/>
              <w:spacing w:line="240" w:lineRule="auto"/>
              <w:jc w:val="center"/>
              <w:rPr>
                <w:rFonts w:hint="default" w:ascii="Times New Roman" w:hAnsi="Times New Roman" w:eastAsia="宋体" w:cs="Times New Roman"/>
                <w:color w:val="auto"/>
                <w:kern w:val="0"/>
                <w:sz w:val="21"/>
                <w:szCs w:val="21"/>
              </w:rPr>
            </w:pPr>
          </w:p>
        </w:tc>
      </w:tr>
    </w:tbl>
    <w:p w14:paraId="07612342">
      <w:pPr>
        <w:widowControl w:val="0"/>
        <w:adjustRightInd w:val="0"/>
        <w:snapToGrid w:val="0"/>
        <w:spacing w:line="240" w:lineRule="auto"/>
        <w:jc w:val="center"/>
        <w:rPr>
          <w:rFonts w:hint="default" w:ascii="Times New Roman" w:hAnsi="Times New Roman" w:eastAsia="宋体" w:cs="Times New Roman"/>
          <w:b/>
          <w:color w:val="auto"/>
          <w:kern w:val="2"/>
          <w:sz w:val="21"/>
          <w:szCs w:val="21"/>
          <w:lang w:val="en-US" w:eastAsia="zh-CN" w:bidi="mn-Mong-CN"/>
        </w:rPr>
      </w:pPr>
      <w:r>
        <w:rPr>
          <w:rFonts w:hint="default" w:ascii="Times New Roman" w:hAnsi="Times New Roman" w:eastAsia="宋体" w:cs="Times New Roman"/>
          <w:b/>
          <w:color w:val="auto"/>
          <w:kern w:val="2"/>
          <w:sz w:val="21"/>
          <w:szCs w:val="21"/>
          <w:lang w:val="en-US" w:eastAsia="zh-CN" w:bidi="mn-Mong-CN"/>
        </w:rPr>
        <w:t>表16    样方调查表（11#样方）</w:t>
      </w:r>
    </w:p>
    <w:tbl>
      <w:tblPr>
        <w:tblStyle w:val="20"/>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14"/>
        <w:gridCol w:w="1189"/>
        <w:gridCol w:w="812"/>
        <w:gridCol w:w="1529"/>
        <w:gridCol w:w="1292"/>
        <w:gridCol w:w="1044"/>
        <w:gridCol w:w="1080"/>
        <w:gridCol w:w="1100"/>
      </w:tblGrid>
      <w:tr w14:paraId="34DA5B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60" w:type="pct"/>
            <w:tcBorders>
              <w:top w:val="single" w:color="auto" w:sz="6" w:space="0"/>
              <w:left w:val="single" w:color="auto" w:sz="6" w:space="0"/>
              <w:bottom w:val="single" w:color="auto" w:sz="6" w:space="0"/>
              <w:right w:val="single" w:color="auto" w:sz="6" w:space="0"/>
            </w:tcBorders>
            <w:shd w:val="clear" w:color="auto" w:fill="auto"/>
            <w:vAlign w:val="center"/>
          </w:tcPr>
          <w:p w14:paraId="27903DCB">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样方编号：</w:t>
            </w:r>
            <w:r>
              <w:rPr>
                <w:rFonts w:hint="default" w:ascii="Times New Roman" w:hAnsi="Times New Roman" w:eastAsia="宋体" w:cs="Times New Roman"/>
                <w:color w:val="auto"/>
                <w:kern w:val="0"/>
                <w:sz w:val="21"/>
                <w:szCs w:val="21"/>
                <w:lang w:val="en-US" w:eastAsia="zh-CN"/>
              </w:rPr>
              <w:t>11</w:t>
            </w:r>
            <w:r>
              <w:rPr>
                <w:rFonts w:hint="default" w:ascii="Times New Roman" w:hAnsi="Times New Roman" w:eastAsia="宋体" w:cs="Times New Roman"/>
                <w:color w:val="auto"/>
                <w:kern w:val="0"/>
                <w:sz w:val="21"/>
                <w:szCs w:val="21"/>
              </w:rPr>
              <w:t>#</w:t>
            </w:r>
          </w:p>
        </w:tc>
        <w:tc>
          <w:tcPr>
            <w:tcW w:w="656" w:type="pct"/>
            <w:tcBorders>
              <w:top w:val="single" w:color="auto" w:sz="6" w:space="0"/>
              <w:left w:val="single" w:color="auto" w:sz="6" w:space="0"/>
              <w:bottom w:val="single" w:color="auto" w:sz="6" w:space="0"/>
              <w:right w:val="single" w:color="auto" w:sz="6" w:space="0"/>
            </w:tcBorders>
            <w:shd w:val="clear" w:color="auto" w:fill="auto"/>
            <w:vAlign w:val="center"/>
          </w:tcPr>
          <w:p w14:paraId="0040E7CF">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调查时间：202</w:t>
            </w:r>
            <w:r>
              <w:rPr>
                <w:rFonts w:hint="default" w:ascii="Times New Roman" w:hAnsi="Times New Roman" w:eastAsia="宋体" w:cs="Times New Roman"/>
                <w:color w:val="auto"/>
                <w:kern w:val="0"/>
                <w:sz w:val="21"/>
                <w:szCs w:val="21"/>
                <w:lang w:val="en-US" w:eastAsia="zh-CN"/>
              </w:rPr>
              <w:t>4</w:t>
            </w:r>
            <w:r>
              <w:rPr>
                <w:rFonts w:hint="default" w:ascii="Times New Roman" w:hAnsi="Times New Roman" w:eastAsia="宋体" w:cs="Times New Roman"/>
                <w:color w:val="auto"/>
                <w:kern w:val="0"/>
                <w:sz w:val="21"/>
                <w:szCs w:val="21"/>
              </w:rPr>
              <w:t>.7.10</w:t>
            </w:r>
          </w:p>
        </w:tc>
        <w:tc>
          <w:tcPr>
            <w:tcW w:w="1292"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413BA0D1">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调查地点：</w:t>
            </w:r>
            <w:r>
              <w:rPr>
                <w:rFonts w:hint="default" w:ascii="Times New Roman" w:hAnsi="Times New Roman" w:eastAsia="宋体" w:cs="Times New Roman"/>
                <w:color w:val="auto"/>
                <w:kern w:val="0"/>
                <w:sz w:val="21"/>
                <w:szCs w:val="21"/>
                <w:lang w:val="en-US" w:eastAsia="zh-CN"/>
              </w:rPr>
              <w:t>好来音柴达木村南</w:t>
            </w:r>
          </w:p>
        </w:tc>
        <w:tc>
          <w:tcPr>
            <w:tcW w:w="2491" w:type="pct"/>
            <w:gridSpan w:val="4"/>
            <w:tcBorders>
              <w:top w:val="single" w:color="auto" w:sz="6" w:space="0"/>
              <w:left w:val="single" w:color="auto" w:sz="6" w:space="0"/>
              <w:bottom w:val="single" w:color="auto" w:sz="6" w:space="0"/>
              <w:right w:val="single" w:color="auto" w:sz="6" w:space="0"/>
            </w:tcBorders>
            <w:shd w:val="clear" w:color="auto" w:fill="auto"/>
            <w:vAlign w:val="center"/>
          </w:tcPr>
          <w:p w14:paraId="0BBD7810">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地理坐标： E108.948347055°，N38.311293352°</w:t>
            </w:r>
          </w:p>
        </w:tc>
      </w:tr>
      <w:tr w14:paraId="7F52EF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60" w:type="pct"/>
            <w:tcBorders>
              <w:top w:val="single" w:color="auto" w:sz="6" w:space="0"/>
              <w:left w:val="single" w:color="auto" w:sz="6" w:space="0"/>
              <w:bottom w:val="single" w:color="auto" w:sz="6" w:space="0"/>
              <w:right w:val="single" w:color="auto" w:sz="6" w:space="0"/>
            </w:tcBorders>
            <w:shd w:val="clear" w:color="auto" w:fill="auto"/>
            <w:vAlign w:val="center"/>
          </w:tcPr>
          <w:p w14:paraId="59F44D73">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样方大小</w:t>
            </w:r>
          </w:p>
        </w:tc>
        <w:tc>
          <w:tcPr>
            <w:tcW w:w="656" w:type="pct"/>
            <w:tcBorders>
              <w:top w:val="single" w:color="auto" w:sz="6" w:space="0"/>
              <w:left w:val="single" w:color="auto" w:sz="6" w:space="0"/>
              <w:bottom w:val="single" w:color="auto" w:sz="6" w:space="0"/>
              <w:right w:val="single" w:color="auto" w:sz="6" w:space="0"/>
            </w:tcBorders>
            <w:shd w:val="clear" w:color="auto" w:fill="auto"/>
            <w:vAlign w:val="center"/>
          </w:tcPr>
          <w:p w14:paraId="6290DC1A">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w:t>
            </w:r>
            <w:r>
              <w:rPr>
                <w:rFonts w:hint="default" w:ascii="Times New Roman" w:hAnsi="Times New Roman" w:eastAsia="宋体" w:cs="Times New Roman"/>
                <w:color w:val="auto"/>
                <w:kern w:val="0"/>
                <w:sz w:val="21"/>
                <w:szCs w:val="21"/>
              </w:rPr>
              <w:t>m*</w:t>
            </w:r>
            <w:r>
              <w:rPr>
                <w:rFonts w:hint="default" w:ascii="Times New Roman" w:hAnsi="Times New Roman" w:eastAsia="宋体" w:cs="Times New Roman"/>
                <w:color w:val="auto"/>
                <w:kern w:val="0"/>
                <w:sz w:val="21"/>
                <w:szCs w:val="21"/>
                <w:lang w:val="en-US" w:eastAsia="zh-CN"/>
              </w:rPr>
              <w:t>1</w:t>
            </w:r>
            <w:r>
              <w:rPr>
                <w:rFonts w:hint="default" w:ascii="Times New Roman" w:hAnsi="Times New Roman" w:eastAsia="宋体" w:cs="Times New Roman"/>
                <w:color w:val="auto"/>
                <w:kern w:val="0"/>
                <w:sz w:val="21"/>
                <w:szCs w:val="21"/>
              </w:rPr>
              <w:t>m</w:t>
            </w:r>
          </w:p>
        </w:tc>
        <w:tc>
          <w:tcPr>
            <w:tcW w:w="3783" w:type="pct"/>
            <w:gridSpan w:val="6"/>
            <w:tcBorders>
              <w:top w:val="single" w:color="auto" w:sz="6" w:space="0"/>
              <w:left w:val="single" w:color="auto" w:sz="6" w:space="0"/>
              <w:bottom w:val="single" w:color="auto" w:sz="6" w:space="0"/>
              <w:right w:val="single" w:color="auto" w:sz="6" w:space="0"/>
            </w:tcBorders>
            <w:shd w:val="clear" w:color="auto" w:fill="auto"/>
            <w:vAlign w:val="center"/>
          </w:tcPr>
          <w:p w14:paraId="161ABA83">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郁闭度</w:t>
            </w:r>
            <w:r>
              <w:rPr>
                <w:rFonts w:hint="default" w:ascii="Times New Roman" w:hAnsi="Times New Roman" w:eastAsia="宋体" w:cs="Times New Roman"/>
                <w:color w:val="auto"/>
                <w:kern w:val="0"/>
                <w:sz w:val="21"/>
                <w:szCs w:val="21"/>
              </w:rPr>
              <w:t xml:space="preserve">： </w:t>
            </w:r>
            <w:r>
              <w:rPr>
                <w:rFonts w:hint="default" w:ascii="Times New Roman" w:hAnsi="Times New Roman" w:eastAsia="宋体" w:cs="Times New Roman"/>
                <w:color w:val="auto"/>
                <w:kern w:val="0"/>
                <w:sz w:val="21"/>
                <w:szCs w:val="21"/>
                <w:lang w:val="en-US" w:eastAsia="zh-CN"/>
              </w:rPr>
              <w:t>44</w:t>
            </w:r>
            <w:r>
              <w:rPr>
                <w:rFonts w:hint="default" w:ascii="Times New Roman" w:hAnsi="Times New Roman" w:eastAsia="宋体" w:cs="Times New Roman"/>
                <w:color w:val="auto"/>
                <w:kern w:val="0"/>
                <w:sz w:val="21"/>
                <w:szCs w:val="21"/>
              </w:rPr>
              <w:t>%</w:t>
            </w:r>
          </w:p>
        </w:tc>
      </w:tr>
      <w:tr w14:paraId="204D43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60" w:type="pct"/>
            <w:tcBorders>
              <w:top w:val="single" w:color="auto" w:sz="6" w:space="0"/>
              <w:left w:val="single" w:color="auto" w:sz="6" w:space="0"/>
              <w:bottom w:val="single" w:color="auto" w:sz="6" w:space="0"/>
              <w:right w:val="single" w:color="auto" w:sz="6" w:space="0"/>
            </w:tcBorders>
            <w:shd w:val="clear" w:color="auto" w:fill="auto"/>
            <w:vAlign w:val="center"/>
          </w:tcPr>
          <w:p w14:paraId="62BD6BFC">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地形地貌</w:t>
            </w:r>
          </w:p>
        </w:tc>
        <w:tc>
          <w:tcPr>
            <w:tcW w:w="1104"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02FB3874">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平缓</w:t>
            </w:r>
            <w:r>
              <w:rPr>
                <w:rFonts w:hint="default" w:ascii="Times New Roman" w:hAnsi="Times New Roman" w:eastAsia="宋体" w:cs="Times New Roman"/>
                <w:color w:val="auto"/>
                <w:kern w:val="0"/>
                <w:sz w:val="21"/>
                <w:szCs w:val="21"/>
                <w:lang w:val="en-US" w:eastAsia="zh-CN"/>
              </w:rPr>
              <w:t>沙丘</w:t>
            </w:r>
          </w:p>
        </w:tc>
        <w:tc>
          <w:tcPr>
            <w:tcW w:w="2133" w:type="pct"/>
            <w:gridSpan w:val="3"/>
            <w:tcBorders>
              <w:top w:val="single" w:color="auto" w:sz="6" w:space="0"/>
              <w:left w:val="single" w:color="auto" w:sz="6" w:space="0"/>
              <w:bottom w:val="single" w:color="auto" w:sz="6" w:space="0"/>
              <w:right w:val="single" w:color="auto" w:sz="6" w:space="0"/>
            </w:tcBorders>
            <w:shd w:val="clear" w:color="auto" w:fill="auto"/>
            <w:vAlign w:val="center"/>
          </w:tcPr>
          <w:p w14:paraId="08122EFA">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海拔：1208.84m</w:t>
            </w:r>
          </w:p>
        </w:tc>
        <w:tc>
          <w:tcPr>
            <w:tcW w:w="1202"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37FB204E">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坡度坡向：</w:t>
            </w:r>
          </w:p>
        </w:tc>
      </w:tr>
      <w:tr w14:paraId="0FA6FB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560" w:type="pct"/>
            <w:tcBorders>
              <w:top w:val="single" w:color="auto" w:sz="6" w:space="0"/>
              <w:left w:val="single" w:color="auto" w:sz="6" w:space="0"/>
              <w:bottom w:val="single" w:color="auto" w:sz="6" w:space="0"/>
              <w:right w:val="single" w:color="auto" w:sz="6" w:space="0"/>
            </w:tcBorders>
            <w:shd w:val="clear" w:color="auto" w:fill="auto"/>
            <w:vAlign w:val="center"/>
          </w:tcPr>
          <w:p w14:paraId="3706F3B6">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序号</w:t>
            </w:r>
          </w:p>
        </w:tc>
        <w:tc>
          <w:tcPr>
            <w:tcW w:w="656" w:type="pct"/>
            <w:tcBorders>
              <w:top w:val="single" w:color="auto" w:sz="6" w:space="0"/>
              <w:left w:val="single" w:color="auto" w:sz="6" w:space="0"/>
              <w:bottom w:val="single" w:color="auto" w:sz="6" w:space="0"/>
              <w:right w:val="single" w:color="auto" w:sz="6" w:space="0"/>
            </w:tcBorders>
            <w:shd w:val="clear" w:color="auto" w:fill="auto"/>
            <w:vAlign w:val="center"/>
          </w:tcPr>
          <w:p w14:paraId="61FD36C8">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植物名称</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0640B60C">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丛数/株数</w:t>
            </w:r>
          </w:p>
        </w:tc>
        <w:tc>
          <w:tcPr>
            <w:tcW w:w="844" w:type="pct"/>
            <w:tcBorders>
              <w:top w:val="single" w:color="auto" w:sz="6" w:space="0"/>
              <w:left w:val="single" w:color="auto" w:sz="6" w:space="0"/>
              <w:bottom w:val="single" w:color="auto" w:sz="6" w:space="0"/>
              <w:right w:val="single" w:color="auto" w:sz="6" w:space="0"/>
            </w:tcBorders>
            <w:shd w:val="clear" w:color="auto" w:fill="auto"/>
            <w:vAlign w:val="center"/>
          </w:tcPr>
          <w:p w14:paraId="3A2A7338">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平均高度（cm）</w:t>
            </w:r>
          </w:p>
        </w:tc>
        <w:tc>
          <w:tcPr>
            <w:tcW w:w="713" w:type="pct"/>
            <w:tcBorders>
              <w:top w:val="single" w:color="auto" w:sz="6" w:space="0"/>
              <w:left w:val="single" w:color="auto" w:sz="6" w:space="0"/>
              <w:bottom w:val="single" w:color="auto" w:sz="6" w:space="0"/>
              <w:right w:val="single" w:color="auto" w:sz="6" w:space="0"/>
            </w:tcBorders>
            <w:shd w:val="clear" w:color="auto" w:fill="auto"/>
            <w:vAlign w:val="center"/>
          </w:tcPr>
          <w:p w14:paraId="743B8992">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建群种</w:t>
            </w:r>
          </w:p>
        </w:tc>
        <w:tc>
          <w:tcPr>
            <w:tcW w:w="575" w:type="pct"/>
            <w:tcBorders>
              <w:top w:val="single" w:color="auto" w:sz="6" w:space="0"/>
              <w:left w:val="single" w:color="auto" w:sz="6" w:space="0"/>
              <w:bottom w:val="single" w:color="auto" w:sz="6" w:space="0"/>
              <w:right w:val="single" w:color="auto" w:sz="6" w:space="0"/>
            </w:tcBorders>
            <w:shd w:val="clear" w:color="auto" w:fill="auto"/>
            <w:vAlign w:val="center"/>
          </w:tcPr>
          <w:p w14:paraId="14E7AFAC">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主要伴生种</w:t>
            </w: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731C69F0">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物候情况</w:t>
            </w:r>
          </w:p>
        </w:tc>
        <w:tc>
          <w:tcPr>
            <w:tcW w:w="606" w:type="pct"/>
            <w:tcBorders>
              <w:top w:val="single" w:color="auto" w:sz="6" w:space="0"/>
              <w:left w:val="single" w:color="auto" w:sz="6" w:space="0"/>
              <w:bottom w:val="single" w:color="auto" w:sz="6" w:space="0"/>
              <w:right w:val="single" w:color="auto" w:sz="6" w:space="0"/>
            </w:tcBorders>
            <w:shd w:val="clear" w:color="auto" w:fill="auto"/>
            <w:vAlign w:val="center"/>
          </w:tcPr>
          <w:p w14:paraId="3C0F4228">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备注</w:t>
            </w:r>
          </w:p>
        </w:tc>
      </w:tr>
      <w:tr w14:paraId="138264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60" w:type="pct"/>
            <w:tcBorders>
              <w:top w:val="single" w:color="auto" w:sz="6" w:space="0"/>
              <w:left w:val="single" w:color="auto" w:sz="6" w:space="0"/>
              <w:bottom w:val="single" w:color="auto" w:sz="6" w:space="0"/>
              <w:right w:val="single" w:color="auto" w:sz="6" w:space="0"/>
            </w:tcBorders>
            <w:shd w:val="clear" w:color="auto" w:fill="auto"/>
            <w:vAlign w:val="center"/>
          </w:tcPr>
          <w:p w14:paraId="7FE8E985">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w:t>
            </w:r>
          </w:p>
        </w:tc>
        <w:tc>
          <w:tcPr>
            <w:tcW w:w="656" w:type="pct"/>
            <w:tcBorders>
              <w:top w:val="single" w:color="auto" w:sz="6" w:space="0"/>
              <w:left w:val="single" w:color="auto" w:sz="6" w:space="0"/>
              <w:bottom w:val="single" w:color="auto" w:sz="6" w:space="0"/>
              <w:right w:val="single" w:color="auto" w:sz="6" w:space="0"/>
            </w:tcBorders>
            <w:shd w:val="clear" w:color="auto" w:fill="auto"/>
            <w:vAlign w:val="center"/>
          </w:tcPr>
          <w:p w14:paraId="6B1C037C">
            <w:pPr>
              <w:widowControl/>
              <w:spacing w:line="240" w:lineRule="auto"/>
              <w:jc w:val="center"/>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芨芨草</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0ABEA00E">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2</w:t>
            </w:r>
          </w:p>
        </w:tc>
        <w:tc>
          <w:tcPr>
            <w:tcW w:w="844" w:type="pct"/>
            <w:tcBorders>
              <w:top w:val="single" w:color="auto" w:sz="6" w:space="0"/>
              <w:left w:val="single" w:color="auto" w:sz="6" w:space="0"/>
              <w:bottom w:val="single" w:color="auto" w:sz="6" w:space="0"/>
              <w:right w:val="single" w:color="auto" w:sz="6" w:space="0"/>
            </w:tcBorders>
            <w:shd w:val="clear" w:color="auto" w:fill="auto"/>
            <w:vAlign w:val="center"/>
          </w:tcPr>
          <w:p w14:paraId="2F9E67E1">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75</w:t>
            </w:r>
          </w:p>
        </w:tc>
        <w:tc>
          <w:tcPr>
            <w:tcW w:w="713" w:type="pct"/>
            <w:tcBorders>
              <w:top w:val="single" w:color="auto" w:sz="6" w:space="0"/>
              <w:left w:val="single" w:color="auto" w:sz="6" w:space="0"/>
              <w:bottom w:val="single" w:color="auto" w:sz="6" w:space="0"/>
              <w:right w:val="single" w:color="auto" w:sz="6" w:space="0"/>
            </w:tcBorders>
            <w:shd w:val="clear" w:color="auto" w:fill="auto"/>
            <w:vAlign w:val="center"/>
          </w:tcPr>
          <w:p w14:paraId="1B910E6E">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575" w:type="pct"/>
            <w:tcBorders>
              <w:top w:val="single" w:color="auto" w:sz="6" w:space="0"/>
              <w:left w:val="single" w:color="auto" w:sz="6" w:space="0"/>
              <w:bottom w:val="single" w:color="auto" w:sz="6" w:space="0"/>
              <w:right w:val="single" w:color="auto" w:sz="6" w:space="0"/>
            </w:tcBorders>
            <w:shd w:val="clear" w:color="auto" w:fill="auto"/>
            <w:vAlign w:val="center"/>
          </w:tcPr>
          <w:p w14:paraId="052505C2">
            <w:pPr>
              <w:widowControl/>
              <w:spacing w:line="240" w:lineRule="auto"/>
              <w:jc w:val="center"/>
              <w:rPr>
                <w:rFonts w:hint="default" w:ascii="Times New Roman" w:hAnsi="Times New Roman" w:eastAsia="宋体" w:cs="Times New Roman"/>
                <w:color w:val="auto"/>
                <w:kern w:val="0"/>
                <w:sz w:val="21"/>
                <w:szCs w:val="21"/>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4EE0027B">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w:t>
            </w:r>
          </w:p>
        </w:tc>
        <w:tc>
          <w:tcPr>
            <w:tcW w:w="606" w:type="pct"/>
            <w:tcBorders>
              <w:top w:val="single" w:color="auto" w:sz="6" w:space="0"/>
              <w:left w:val="single" w:color="auto" w:sz="6" w:space="0"/>
              <w:bottom w:val="single" w:color="auto" w:sz="6" w:space="0"/>
              <w:right w:val="single" w:color="auto" w:sz="6" w:space="0"/>
            </w:tcBorders>
            <w:shd w:val="clear" w:color="auto" w:fill="auto"/>
            <w:vAlign w:val="center"/>
          </w:tcPr>
          <w:p w14:paraId="2FE59922">
            <w:pPr>
              <w:widowControl/>
              <w:spacing w:line="240" w:lineRule="auto"/>
              <w:jc w:val="center"/>
              <w:rPr>
                <w:rFonts w:hint="default" w:ascii="Times New Roman" w:hAnsi="Times New Roman" w:eastAsia="宋体" w:cs="Times New Roman"/>
                <w:color w:val="auto"/>
                <w:kern w:val="0"/>
                <w:sz w:val="21"/>
                <w:szCs w:val="21"/>
              </w:rPr>
            </w:pPr>
          </w:p>
        </w:tc>
      </w:tr>
      <w:tr w14:paraId="10FCC7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60" w:type="pct"/>
            <w:tcBorders>
              <w:top w:val="single" w:color="auto" w:sz="6" w:space="0"/>
              <w:left w:val="single" w:color="auto" w:sz="6" w:space="0"/>
              <w:bottom w:val="single" w:color="auto" w:sz="6" w:space="0"/>
              <w:right w:val="single" w:color="auto" w:sz="6" w:space="0"/>
            </w:tcBorders>
            <w:shd w:val="clear" w:color="auto" w:fill="auto"/>
            <w:vAlign w:val="center"/>
          </w:tcPr>
          <w:p w14:paraId="5816DA14">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2</w:t>
            </w:r>
          </w:p>
        </w:tc>
        <w:tc>
          <w:tcPr>
            <w:tcW w:w="656" w:type="pct"/>
            <w:tcBorders>
              <w:top w:val="single" w:color="auto" w:sz="6" w:space="0"/>
              <w:left w:val="single" w:color="auto" w:sz="6" w:space="0"/>
              <w:bottom w:val="single" w:color="auto" w:sz="6" w:space="0"/>
              <w:right w:val="single" w:color="auto" w:sz="6" w:space="0"/>
            </w:tcBorders>
            <w:shd w:val="clear" w:color="auto" w:fill="auto"/>
            <w:vAlign w:val="center"/>
          </w:tcPr>
          <w:p w14:paraId="305D4FEA">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牛心朴子</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0E180F10">
            <w:pPr>
              <w:widowControl/>
              <w:spacing w:line="240" w:lineRule="auto"/>
              <w:jc w:val="center"/>
              <w:rPr>
                <w:rFonts w:hint="default" w:ascii="Times New Roman" w:hAnsi="Times New Roman" w:eastAsia="宋体" w:cs="Times New Roman"/>
                <w:color w:val="auto"/>
                <w:kern w:val="0"/>
                <w:sz w:val="21"/>
                <w:szCs w:val="21"/>
                <w:lang w:val="en-US" w:eastAsia="zh-CN"/>
              </w:rPr>
            </w:pPr>
          </w:p>
        </w:tc>
        <w:tc>
          <w:tcPr>
            <w:tcW w:w="844" w:type="pct"/>
            <w:tcBorders>
              <w:top w:val="single" w:color="auto" w:sz="6" w:space="0"/>
              <w:left w:val="single" w:color="auto" w:sz="6" w:space="0"/>
              <w:bottom w:val="single" w:color="auto" w:sz="6" w:space="0"/>
              <w:right w:val="single" w:color="auto" w:sz="6" w:space="0"/>
            </w:tcBorders>
            <w:shd w:val="clear" w:color="auto" w:fill="auto"/>
            <w:vAlign w:val="center"/>
          </w:tcPr>
          <w:p w14:paraId="2879C77C">
            <w:pPr>
              <w:widowControl/>
              <w:spacing w:line="240" w:lineRule="auto"/>
              <w:jc w:val="center"/>
              <w:rPr>
                <w:rFonts w:hint="default" w:ascii="Times New Roman" w:hAnsi="Times New Roman" w:eastAsia="宋体" w:cs="Times New Roman"/>
                <w:color w:val="auto"/>
                <w:kern w:val="0"/>
                <w:sz w:val="21"/>
                <w:szCs w:val="21"/>
                <w:lang w:val="en-US" w:eastAsia="zh-CN"/>
              </w:rPr>
            </w:pPr>
          </w:p>
        </w:tc>
        <w:tc>
          <w:tcPr>
            <w:tcW w:w="713" w:type="pct"/>
            <w:tcBorders>
              <w:top w:val="single" w:color="auto" w:sz="6" w:space="0"/>
              <w:left w:val="single" w:color="auto" w:sz="6" w:space="0"/>
              <w:bottom w:val="single" w:color="auto" w:sz="6" w:space="0"/>
              <w:right w:val="single" w:color="auto" w:sz="6" w:space="0"/>
            </w:tcBorders>
            <w:shd w:val="clear" w:color="auto" w:fill="auto"/>
            <w:vAlign w:val="center"/>
          </w:tcPr>
          <w:p w14:paraId="31A84714">
            <w:pPr>
              <w:widowControl/>
              <w:spacing w:line="240" w:lineRule="auto"/>
              <w:jc w:val="center"/>
              <w:rPr>
                <w:rFonts w:hint="default" w:ascii="Times New Roman" w:hAnsi="Times New Roman" w:eastAsia="宋体" w:cs="Times New Roman"/>
                <w:color w:val="auto"/>
                <w:kern w:val="0"/>
                <w:sz w:val="21"/>
                <w:szCs w:val="21"/>
              </w:rPr>
            </w:pPr>
          </w:p>
        </w:tc>
        <w:tc>
          <w:tcPr>
            <w:tcW w:w="575" w:type="pct"/>
            <w:tcBorders>
              <w:top w:val="single" w:color="auto" w:sz="6" w:space="0"/>
              <w:left w:val="single" w:color="auto" w:sz="6" w:space="0"/>
              <w:bottom w:val="single" w:color="auto" w:sz="6" w:space="0"/>
              <w:right w:val="single" w:color="auto" w:sz="6" w:space="0"/>
            </w:tcBorders>
            <w:shd w:val="clear" w:color="auto" w:fill="auto"/>
            <w:vAlign w:val="center"/>
          </w:tcPr>
          <w:p w14:paraId="5FBD8957">
            <w:pPr>
              <w:widowControl/>
              <w:spacing w:line="240" w:lineRule="auto"/>
              <w:jc w:val="center"/>
              <w:rPr>
                <w:rFonts w:hint="default" w:ascii="Times New Roman" w:hAnsi="Times New Roman" w:eastAsia="宋体" w:cs="Times New Roman"/>
                <w:color w:val="auto"/>
                <w:kern w:val="0"/>
                <w:sz w:val="21"/>
                <w:szCs w:val="21"/>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5DF1CD70">
            <w:pPr>
              <w:widowControl/>
              <w:spacing w:line="240" w:lineRule="auto"/>
              <w:jc w:val="center"/>
              <w:rPr>
                <w:rFonts w:hint="default" w:ascii="Times New Roman" w:hAnsi="Times New Roman" w:eastAsia="宋体" w:cs="Times New Roman"/>
                <w:color w:val="auto"/>
                <w:kern w:val="0"/>
                <w:sz w:val="21"/>
                <w:szCs w:val="21"/>
                <w:lang w:val="en-US" w:eastAsia="zh-CN"/>
              </w:rPr>
            </w:pPr>
          </w:p>
        </w:tc>
        <w:tc>
          <w:tcPr>
            <w:tcW w:w="606" w:type="pct"/>
            <w:tcBorders>
              <w:top w:val="single" w:color="auto" w:sz="6" w:space="0"/>
              <w:left w:val="single" w:color="auto" w:sz="6" w:space="0"/>
              <w:bottom w:val="single" w:color="auto" w:sz="6" w:space="0"/>
              <w:right w:val="single" w:color="auto" w:sz="6" w:space="0"/>
            </w:tcBorders>
            <w:shd w:val="clear" w:color="auto" w:fill="auto"/>
            <w:vAlign w:val="center"/>
          </w:tcPr>
          <w:p w14:paraId="2218E92E">
            <w:pPr>
              <w:widowControl/>
              <w:spacing w:line="240" w:lineRule="auto"/>
              <w:jc w:val="center"/>
              <w:rPr>
                <w:rFonts w:hint="default" w:ascii="Times New Roman" w:hAnsi="Times New Roman" w:eastAsia="宋体" w:cs="Times New Roman"/>
                <w:color w:val="auto"/>
                <w:kern w:val="0"/>
                <w:sz w:val="21"/>
                <w:szCs w:val="21"/>
              </w:rPr>
            </w:pPr>
          </w:p>
        </w:tc>
      </w:tr>
      <w:tr w14:paraId="6F47A7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60" w:type="pct"/>
            <w:tcBorders>
              <w:top w:val="single" w:color="auto" w:sz="6" w:space="0"/>
              <w:left w:val="single" w:color="auto" w:sz="6" w:space="0"/>
              <w:bottom w:val="single" w:color="auto" w:sz="6" w:space="0"/>
              <w:right w:val="single" w:color="auto" w:sz="6" w:space="0"/>
            </w:tcBorders>
            <w:shd w:val="clear" w:color="auto" w:fill="auto"/>
            <w:vAlign w:val="center"/>
          </w:tcPr>
          <w:p w14:paraId="2D601504">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3</w:t>
            </w:r>
          </w:p>
        </w:tc>
        <w:tc>
          <w:tcPr>
            <w:tcW w:w="656" w:type="pct"/>
            <w:tcBorders>
              <w:top w:val="single" w:color="auto" w:sz="6" w:space="0"/>
              <w:left w:val="single" w:color="auto" w:sz="6" w:space="0"/>
              <w:bottom w:val="single" w:color="auto" w:sz="6" w:space="0"/>
              <w:right w:val="single" w:color="auto" w:sz="6" w:space="0"/>
            </w:tcBorders>
            <w:shd w:val="clear" w:color="auto" w:fill="auto"/>
            <w:vAlign w:val="center"/>
          </w:tcPr>
          <w:p w14:paraId="321AA9D2">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刺穗藜</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3001FB15">
            <w:pPr>
              <w:widowControl/>
              <w:spacing w:line="240" w:lineRule="auto"/>
              <w:jc w:val="center"/>
              <w:rPr>
                <w:rFonts w:hint="default" w:ascii="Times New Roman" w:hAnsi="Times New Roman" w:eastAsia="宋体" w:cs="Times New Roman"/>
                <w:color w:val="auto"/>
                <w:kern w:val="0"/>
                <w:sz w:val="21"/>
                <w:szCs w:val="21"/>
                <w:lang w:val="en-US" w:eastAsia="zh-CN"/>
              </w:rPr>
            </w:pPr>
          </w:p>
        </w:tc>
        <w:tc>
          <w:tcPr>
            <w:tcW w:w="844" w:type="pct"/>
            <w:tcBorders>
              <w:top w:val="single" w:color="auto" w:sz="6" w:space="0"/>
              <w:left w:val="single" w:color="auto" w:sz="6" w:space="0"/>
              <w:bottom w:val="single" w:color="auto" w:sz="6" w:space="0"/>
              <w:right w:val="single" w:color="auto" w:sz="6" w:space="0"/>
            </w:tcBorders>
            <w:shd w:val="clear" w:color="auto" w:fill="auto"/>
            <w:vAlign w:val="center"/>
          </w:tcPr>
          <w:p w14:paraId="0074E603">
            <w:pPr>
              <w:widowControl/>
              <w:spacing w:line="240" w:lineRule="auto"/>
              <w:jc w:val="center"/>
              <w:rPr>
                <w:rFonts w:hint="default" w:ascii="Times New Roman" w:hAnsi="Times New Roman" w:eastAsia="宋体" w:cs="Times New Roman"/>
                <w:color w:val="auto"/>
                <w:kern w:val="0"/>
                <w:sz w:val="21"/>
                <w:szCs w:val="21"/>
                <w:lang w:val="en-US" w:eastAsia="zh-CN"/>
              </w:rPr>
            </w:pPr>
          </w:p>
        </w:tc>
        <w:tc>
          <w:tcPr>
            <w:tcW w:w="713" w:type="pct"/>
            <w:tcBorders>
              <w:top w:val="single" w:color="auto" w:sz="6" w:space="0"/>
              <w:left w:val="single" w:color="auto" w:sz="6" w:space="0"/>
              <w:bottom w:val="single" w:color="auto" w:sz="6" w:space="0"/>
              <w:right w:val="single" w:color="auto" w:sz="6" w:space="0"/>
            </w:tcBorders>
            <w:shd w:val="clear" w:color="auto" w:fill="auto"/>
            <w:vAlign w:val="center"/>
          </w:tcPr>
          <w:p w14:paraId="04ED33D1">
            <w:pPr>
              <w:widowControl/>
              <w:spacing w:line="240" w:lineRule="auto"/>
              <w:jc w:val="center"/>
              <w:rPr>
                <w:rFonts w:hint="default" w:ascii="Times New Roman" w:hAnsi="Times New Roman" w:eastAsia="宋体" w:cs="Times New Roman"/>
                <w:color w:val="auto"/>
                <w:kern w:val="0"/>
                <w:sz w:val="21"/>
                <w:szCs w:val="21"/>
              </w:rPr>
            </w:pPr>
          </w:p>
        </w:tc>
        <w:tc>
          <w:tcPr>
            <w:tcW w:w="575" w:type="pct"/>
            <w:tcBorders>
              <w:top w:val="single" w:color="auto" w:sz="6" w:space="0"/>
              <w:left w:val="single" w:color="auto" w:sz="6" w:space="0"/>
              <w:bottom w:val="single" w:color="auto" w:sz="6" w:space="0"/>
              <w:right w:val="single" w:color="auto" w:sz="6" w:space="0"/>
            </w:tcBorders>
            <w:shd w:val="clear" w:color="auto" w:fill="auto"/>
            <w:vAlign w:val="center"/>
          </w:tcPr>
          <w:p w14:paraId="32C1EBC3">
            <w:pPr>
              <w:widowControl/>
              <w:spacing w:line="240" w:lineRule="auto"/>
              <w:jc w:val="center"/>
              <w:rPr>
                <w:rFonts w:hint="default" w:ascii="Times New Roman" w:hAnsi="Times New Roman" w:eastAsia="宋体" w:cs="Times New Roman"/>
                <w:color w:val="auto"/>
                <w:kern w:val="0"/>
                <w:sz w:val="21"/>
                <w:szCs w:val="21"/>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5C29D8B3">
            <w:pPr>
              <w:widowControl/>
              <w:spacing w:line="240" w:lineRule="auto"/>
              <w:jc w:val="center"/>
              <w:rPr>
                <w:rFonts w:hint="default" w:ascii="Times New Roman" w:hAnsi="Times New Roman" w:eastAsia="宋体" w:cs="Times New Roman"/>
                <w:color w:val="auto"/>
                <w:kern w:val="0"/>
                <w:sz w:val="21"/>
                <w:szCs w:val="21"/>
                <w:lang w:val="en-US" w:eastAsia="zh-CN"/>
              </w:rPr>
            </w:pPr>
          </w:p>
        </w:tc>
        <w:tc>
          <w:tcPr>
            <w:tcW w:w="606" w:type="pct"/>
            <w:tcBorders>
              <w:top w:val="single" w:color="auto" w:sz="6" w:space="0"/>
              <w:left w:val="single" w:color="auto" w:sz="6" w:space="0"/>
              <w:bottom w:val="single" w:color="auto" w:sz="6" w:space="0"/>
              <w:right w:val="single" w:color="auto" w:sz="6" w:space="0"/>
            </w:tcBorders>
            <w:shd w:val="clear" w:color="auto" w:fill="auto"/>
            <w:vAlign w:val="center"/>
          </w:tcPr>
          <w:p w14:paraId="2DDE884C">
            <w:pPr>
              <w:widowControl/>
              <w:spacing w:line="240" w:lineRule="auto"/>
              <w:jc w:val="center"/>
              <w:rPr>
                <w:rFonts w:hint="default" w:ascii="Times New Roman" w:hAnsi="Times New Roman" w:eastAsia="宋体" w:cs="Times New Roman"/>
                <w:color w:val="auto"/>
                <w:kern w:val="0"/>
                <w:sz w:val="21"/>
                <w:szCs w:val="21"/>
              </w:rPr>
            </w:pPr>
          </w:p>
        </w:tc>
      </w:tr>
      <w:tr w14:paraId="4130DF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60" w:type="pct"/>
            <w:tcBorders>
              <w:top w:val="single" w:color="auto" w:sz="6" w:space="0"/>
              <w:left w:val="single" w:color="auto" w:sz="6" w:space="0"/>
              <w:bottom w:val="single" w:color="auto" w:sz="6" w:space="0"/>
              <w:right w:val="single" w:color="auto" w:sz="6" w:space="0"/>
            </w:tcBorders>
            <w:shd w:val="clear" w:color="auto" w:fill="auto"/>
            <w:vAlign w:val="center"/>
          </w:tcPr>
          <w:p w14:paraId="519684C0">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4</w:t>
            </w:r>
          </w:p>
        </w:tc>
        <w:tc>
          <w:tcPr>
            <w:tcW w:w="656" w:type="pct"/>
            <w:tcBorders>
              <w:top w:val="single" w:color="auto" w:sz="6" w:space="0"/>
              <w:left w:val="single" w:color="auto" w:sz="6" w:space="0"/>
              <w:bottom w:val="single" w:color="auto" w:sz="6" w:space="0"/>
              <w:right w:val="single" w:color="auto" w:sz="6" w:space="0"/>
            </w:tcBorders>
            <w:shd w:val="clear" w:color="auto" w:fill="auto"/>
            <w:vAlign w:val="center"/>
          </w:tcPr>
          <w:p w14:paraId="541EC9E1">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猪毛菜</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4FA0480D">
            <w:pPr>
              <w:widowControl/>
              <w:spacing w:line="240" w:lineRule="auto"/>
              <w:jc w:val="center"/>
              <w:rPr>
                <w:rFonts w:hint="default" w:ascii="Times New Roman" w:hAnsi="Times New Roman" w:eastAsia="宋体" w:cs="Times New Roman"/>
                <w:color w:val="auto"/>
                <w:kern w:val="0"/>
                <w:sz w:val="21"/>
                <w:szCs w:val="21"/>
                <w:lang w:val="en-US" w:eastAsia="zh-CN"/>
              </w:rPr>
            </w:pPr>
          </w:p>
        </w:tc>
        <w:tc>
          <w:tcPr>
            <w:tcW w:w="844" w:type="pct"/>
            <w:tcBorders>
              <w:top w:val="single" w:color="auto" w:sz="6" w:space="0"/>
              <w:left w:val="single" w:color="auto" w:sz="6" w:space="0"/>
              <w:bottom w:val="single" w:color="auto" w:sz="6" w:space="0"/>
              <w:right w:val="single" w:color="auto" w:sz="6" w:space="0"/>
            </w:tcBorders>
            <w:shd w:val="clear" w:color="auto" w:fill="auto"/>
            <w:vAlign w:val="center"/>
          </w:tcPr>
          <w:p w14:paraId="6FCD76C5">
            <w:pPr>
              <w:widowControl/>
              <w:spacing w:line="240" w:lineRule="auto"/>
              <w:jc w:val="center"/>
              <w:rPr>
                <w:rFonts w:hint="default" w:ascii="Times New Roman" w:hAnsi="Times New Roman" w:eastAsia="宋体" w:cs="Times New Roman"/>
                <w:color w:val="auto"/>
                <w:kern w:val="0"/>
                <w:sz w:val="21"/>
                <w:szCs w:val="21"/>
                <w:lang w:val="en-US" w:eastAsia="zh-CN"/>
              </w:rPr>
            </w:pPr>
          </w:p>
        </w:tc>
        <w:tc>
          <w:tcPr>
            <w:tcW w:w="713" w:type="pct"/>
            <w:tcBorders>
              <w:top w:val="single" w:color="auto" w:sz="6" w:space="0"/>
              <w:left w:val="single" w:color="auto" w:sz="6" w:space="0"/>
              <w:bottom w:val="single" w:color="auto" w:sz="6" w:space="0"/>
              <w:right w:val="single" w:color="auto" w:sz="6" w:space="0"/>
            </w:tcBorders>
            <w:shd w:val="clear" w:color="auto" w:fill="auto"/>
            <w:vAlign w:val="center"/>
          </w:tcPr>
          <w:p w14:paraId="572662C5">
            <w:pPr>
              <w:widowControl/>
              <w:spacing w:line="240" w:lineRule="auto"/>
              <w:jc w:val="center"/>
              <w:rPr>
                <w:rFonts w:hint="default" w:ascii="Times New Roman" w:hAnsi="Times New Roman" w:eastAsia="宋体" w:cs="Times New Roman"/>
                <w:color w:val="auto"/>
                <w:kern w:val="0"/>
                <w:sz w:val="21"/>
                <w:szCs w:val="21"/>
              </w:rPr>
            </w:pPr>
          </w:p>
        </w:tc>
        <w:tc>
          <w:tcPr>
            <w:tcW w:w="575" w:type="pct"/>
            <w:tcBorders>
              <w:top w:val="single" w:color="auto" w:sz="6" w:space="0"/>
              <w:left w:val="single" w:color="auto" w:sz="6" w:space="0"/>
              <w:bottom w:val="single" w:color="auto" w:sz="6" w:space="0"/>
              <w:right w:val="single" w:color="auto" w:sz="6" w:space="0"/>
            </w:tcBorders>
            <w:shd w:val="clear" w:color="auto" w:fill="auto"/>
            <w:vAlign w:val="center"/>
          </w:tcPr>
          <w:p w14:paraId="52734E11">
            <w:pPr>
              <w:widowControl/>
              <w:spacing w:line="240" w:lineRule="auto"/>
              <w:jc w:val="center"/>
              <w:rPr>
                <w:rFonts w:hint="default" w:ascii="Times New Roman" w:hAnsi="Times New Roman" w:eastAsia="宋体" w:cs="Times New Roman"/>
                <w:color w:val="auto"/>
                <w:kern w:val="0"/>
                <w:sz w:val="21"/>
                <w:szCs w:val="21"/>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35D573C2">
            <w:pPr>
              <w:widowControl/>
              <w:spacing w:line="240" w:lineRule="auto"/>
              <w:jc w:val="center"/>
              <w:rPr>
                <w:rFonts w:hint="default" w:ascii="Times New Roman" w:hAnsi="Times New Roman" w:eastAsia="宋体" w:cs="Times New Roman"/>
                <w:color w:val="auto"/>
                <w:kern w:val="0"/>
                <w:sz w:val="21"/>
                <w:szCs w:val="21"/>
                <w:lang w:val="en-US" w:eastAsia="zh-CN"/>
              </w:rPr>
            </w:pPr>
          </w:p>
        </w:tc>
        <w:tc>
          <w:tcPr>
            <w:tcW w:w="606" w:type="pct"/>
            <w:tcBorders>
              <w:top w:val="single" w:color="auto" w:sz="6" w:space="0"/>
              <w:left w:val="single" w:color="auto" w:sz="6" w:space="0"/>
              <w:bottom w:val="single" w:color="auto" w:sz="6" w:space="0"/>
              <w:right w:val="single" w:color="auto" w:sz="6" w:space="0"/>
            </w:tcBorders>
            <w:shd w:val="clear" w:color="auto" w:fill="auto"/>
            <w:vAlign w:val="center"/>
          </w:tcPr>
          <w:p w14:paraId="048917A6">
            <w:pPr>
              <w:widowControl/>
              <w:spacing w:line="240" w:lineRule="auto"/>
              <w:jc w:val="center"/>
              <w:rPr>
                <w:rFonts w:hint="default" w:ascii="Times New Roman" w:hAnsi="Times New Roman" w:eastAsia="宋体" w:cs="Times New Roman"/>
                <w:color w:val="auto"/>
                <w:kern w:val="0"/>
                <w:sz w:val="21"/>
                <w:szCs w:val="21"/>
              </w:rPr>
            </w:pPr>
          </w:p>
        </w:tc>
      </w:tr>
    </w:tbl>
    <w:p w14:paraId="321811A6">
      <w:pPr>
        <w:widowControl w:val="0"/>
        <w:adjustRightInd w:val="0"/>
        <w:snapToGrid w:val="0"/>
        <w:spacing w:line="240" w:lineRule="auto"/>
        <w:jc w:val="center"/>
        <w:rPr>
          <w:rFonts w:hint="default" w:ascii="Times New Roman" w:hAnsi="Times New Roman" w:eastAsia="宋体" w:cs="Times New Roman"/>
          <w:b/>
          <w:color w:val="auto"/>
          <w:kern w:val="2"/>
          <w:sz w:val="21"/>
          <w:szCs w:val="21"/>
          <w:lang w:val="en-US" w:eastAsia="zh-CN" w:bidi="mn-Mong-CN"/>
        </w:rPr>
      </w:pPr>
      <w:r>
        <w:rPr>
          <w:rFonts w:hint="default" w:ascii="Times New Roman" w:hAnsi="Times New Roman" w:eastAsia="宋体" w:cs="Times New Roman"/>
          <w:b/>
          <w:color w:val="auto"/>
          <w:kern w:val="2"/>
          <w:sz w:val="21"/>
          <w:szCs w:val="21"/>
          <w:lang w:val="en-US" w:eastAsia="zh-CN" w:bidi="mn-Mong-CN"/>
        </w:rPr>
        <w:t>表17    样方调查表（12#样方）</w:t>
      </w:r>
    </w:p>
    <w:tbl>
      <w:tblPr>
        <w:tblStyle w:val="20"/>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19"/>
        <w:gridCol w:w="1191"/>
        <w:gridCol w:w="812"/>
        <w:gridCol w:w="1534"/>
        <w:gridCol w:w="1563"/>
        <w:gridCol w:w="772"/>
        <w:gridCol w:w="1080"/>
        <w:gridCol w:w="1089"/>
      </w:tblGrid>
      <w:tr w14:paraId="6FE96C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62" w:type="pct"/>
            <w:tcBorders>
              <w:top w:val="single" w:color="auto" w:sz="6" w:space="0"/>
              <w:left w:val="single" w:color="auto" w:sz="6" w:space="0"/>
              <w:bottom w:val="single" w:color="auto" w:sz="6" w:space="0"/>
              <w:right w:val="single" w:color="auto" w:sz="6" w:space="0"/>
            </w:tcBorders>
            <w:shd w:val="clear" w:color="auto" w:fill="auto"/>
            <w:vAlign w:val="center"/>
          </w:tcPr>
          <w:p w14:paraId="6834EDB7">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样方编号：</w:t>
            </w:r>
            <w:r>
              <w:rPr>
                <w:rFonts w:hint="default" w:ascii="Times New Roman" w:hAnsi="Times New Roman" w:eastAsia="宋体" w:cs="Times New Roman"/>
                <w:color w:val="auto"/>
                <w:kern w:val="0"/>
                <w:sz w:val="21"/>
                <w:szCs w:val="21"/>
                <w:lang w:val="en-US" w:eastAsia="zh-CN"/>
              </w:rPr>
              <w:t>12</w:t>
            </w:r>
            <w:r>
              <w:rPr>
                <w:rFonts w:hint="default" w:ascii="Times New Roman" w:hAnsi="Times New Roman" w:eastAsia="宋体" w:cs="Times New Roman"/>
                <w:color w:val="auto"/>
                <w:kern w:val="0"/>
                <w:sz w:val="21"/>
                <w:szCs w:val="21"/>
              </w:rPr>
              <w:t>#</w:t>
            </w:r>
          </w:p>
        </w:tc>
        <w:tc>
          <w:tcPr>
            <w:tcW w:w="657" w:type="pct"/>
            <w:tcBorders>
              <w:top w:val="single" w:color="auto" w:sz="6" w:space="0"/>
              <w:left w:val="single" w:color="auto" w:sz="6" w:space="0"/>
              <w:bottom w:val="single" w:color="auto" w:sz="6" w:space="0"/>
              <w:right w:val="single" w:color="auto" w:sz="6" w:space="0"/>
            </w:tcBorders>
            <w:shd w:val="clear" w:color="auto" w:fill="auto"/>
            <w:vAlign w:val="center"/>
          </w:tcPr>
          <w:p w14:paraId="43D4ED9E">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调查时间：202</w:t>
            </w:r>
            <w:r>
              <w:rPr>
                <w:rFonts w:hint="default" w:ascii="Times New Roman" w:hAnsi="Times New Roman" w:eastAsia="宋体" w:cs="Times New Roman"/>
                <w:color w:val="auto"/>
                <w:kern w:val="0"/>
                <w:sz w:val="21"/>
                <w:szCs w:val="21"/>
                <w:lang w:val="en-US" w:eastAsia="zh-CN"/>
              </w:rPr>
              <w:t>4</w:t>
            </w:r>
            <w:r>
              <w:rPr>
                <w:rFonts w:hint="default" w:ascii="Times New Roman" w:hAnsi="Times New Roman" w:eastAsia="宋体" w:cs="Times New Roman"/>
                <w:color w:val="auto"/>
                <w:kern w:val="0"/>
                <w:sz w:val="21"/>
                <w:szCs w:val="21"/>
              </w:rPr>
              <w:t>.7.10</w:t>
            </w:r>
          </w:p>
        </w:tc>
        <w:tc>
          <w:tcPr>
            <w:tcW w:w="1294"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430F26D9">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调查地点：</w:t>
            </w:r>
            <w:r>
              <w:rPr>
                <w:rFonts w:hint="default" w:ascii="Times New Roman" w:hAnsi="Times New Roman" w:eastAsia="宋体" w:cs="Times New Roman"/>
                <w:color w:val="auto"/>
                <w:kern w:val="0"/>
                <w:sz w:val="21"/>
                <w:szCs w:val="21"/>
                <w:lang w:val="en-US" w:eastAsia="zh-CN"/>
              </w:rPr>
              <w:t>好来音柴达木村南</w:t>
            </w:r>
          </w:p>
        </w:tc>
        <w:tc>
          <w:tcPr>
            <w:tcW w:w="2485" w:type="pct"/>
            <w:gridSpan w:val="4"/>
            <w:tcBorders>
              <w:top w:val="single" w:color="auto" w:sz="6" w:space="0"/>
              <w:left w:val="single" w:color="auto" w:sz="6" w:space="0"/>
              <w:bottom w:val="single" w:color="auto" w:sz="6" w:space="0"/>
              <w:right w:val="single" w:color="auto" w:sz="6" w:space="0"/>
            </w:tcBorders>
            <w:shd w:val="clear" w:color="auto" w:fill="auto"/>
            <w:vAlign w:val="center"/>
          </w:tcPr>
          <w:p w14:paraId="7A30A4E3">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地理坐标： E108 56.93300982°，N38 19.00332858°</w:t>
            </w:r>
          </w:p>
        </w:tc>
      </w:tr>
      <w:tr w14:paraId="3FA5D8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62" w:type="pct"/>
            <w:tcBorders>
              <w:top w:val="single" w:color="auto" w:sz="6" w:space="0"/>
              <w:left w:val="single" w:color="auto" w:sz="6" w:space="0"/>
              <w:bottom w:val="single" w:color="auto" w:sz="6" w:space="0"/>
              <w:right w:val="single" w:color="auto" w:sz="6" w:space="0"/>
            </w:tcBorders>
            <w:shd w:val="clear" w:color="auto" w:fill="auto"/>
            <w:vAlign w:val="center"/>
          </w:tcPr>
          <w:p w14:paraId="5CCCA1BF">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样方大小</w:t>
            </w:r>
          </w:p>
        </w:tc>
        <w:tc>
          <w:tcPr>
            <w:tcW w:w="657" w:type="pct"/>
            <w:tcBorders>
              <w:top w:val="single" w:color="auto" w:sz="6" w:space="0"/>
              <w:left w:val="single" w:color="auto" w:sz="6" w:space="0"/>
              <w:bottom w:val="single" w:color="auto" w:sz="6" w:space="0"/>
              <w:right w:val="single" w:color="auto" w:sz="6" w:space="0"/>
            </w:tcBorders>
            <w:shd w:val="clear" w:color="auto" w:fill="auto"/>
            <w:vAlign w:val="center"/>
          </w:tcPr>
          <w:p w14:paraId="30AEAD96">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w:t>
            </w:r>
            <w:r>
              <w:rPr>
                <w:rFonts w:hint="default" w:ascii="Times New Roman" w:hAnsi="Times New Roman" w:eastAsia="宋体" w:cs="Times New Roman"/>
                <w:color w:val="auto"/>
                <w:kern w:val="0"/>
                <w:sz w:val="21"/>
                <w:szCs w:val="21"/>
              </w:rPr>
              <w:t>m*</w:t>
            </w:r>
            <w:r>
              <w:rPr>
                <w:rFonts w:hint="default" w:ascii="Times New Roman" w:hAnsi="Times New Roman" w:eastAsia="宋体" w:cs="Times New Roman"/>
                <w:color w:val="auto"/>
                <w:kern w:val="0"/>
                <w:sz w:val="21"/>
                <w:szCs w:val="21"/>
                <w:lang w:val="en-US" w:eastAsia="zh-CN"/>
              </w:rPr>
              <w:t>1</w:t>
            </w:r>
            <w:r>
              <w:rPr>
                <w:rFonts w:hint="default" w:ascii="Times New Roman" w:hAnsi="Times New Roman" w:eastAsia="宋体" w:cs="Times New Roman"/>
                <w:color w:val="auto"/>
                <w:kern w:val="0"/>
                <w:sz w:val="21"/>
                <w:szCs w:val="21"/>
              </w:rPr>
              <w:t>m</w:t>
            </w:r>
          </w:p>
        </w:tc>
        <w:tc>
          <w:tcPr>
            <w:tcW w:w="3779" w:type="pct"/>
            <w:gridSpan w:val="6"/>
            <w:tcBorders>
              <w:top w:val="single" w:color="auto" w:sz="6" w:space="0"/>
              <w:left w:val="single" w:color="auto" w:sz="6" w:space="0"/>
              <w:bottom w:val="single" w:color="auto" w:sz="6" w:space="0"/>
              <w:right w:val="single" w:color="auto" w:sz="6" w:space="0"/>
            </w:tcBorders>
            <w:shd w:val="clear" w:color="auto" w:fill="auto"/>
            <w:vAlign w:val="center"/>
          </w:tcPr>
          <w:p w14:paraId="11C0F6F0">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郁闭度</w:t>
            </w:r>
            <w:r>
              <w:rPr>
                <w:rFonts w:hint="default" w:ascii="Times New Roman" w:hAnsi="Times New Roman" w:eastAsia="宋体" w:cs="Times New Roman"/>
                <w:color w:val="auto"/>
                <w:kern w:val="0"/>
                <w:sz w:val="21"/>
                <w:szCs w:val="21"/>
              </w:rPr>
              <w:t xml:space="preserve">： </w:t>
            </w:r>
            <w:r>
              <w:rPr>
                <w:rFonts w:hint="default" w:ascii="Times New Roman" w:hAnsi="Times New Roman" w:eastAsia="宋体" w:cs="Times New Roman"/>
                <w:color w:val="auto"/>
                <w:kern w:val="0"/>
                <w:sz w:val="21"/>
                <w:szCs w:val="21"/>
                <w:lang w:val="en-US" w:eastAsia="zh-CN"/>
              </w:rPr>
              <w:t>40</w:t>
            </w:r>
            <w:r>
              <w:rPr>
                <w:rFonts w:hint="default" w:ascii="Times New Roman" w:hAnsi="Times New Roman" w:eastAsia="宋体" w:cs="Times New Roman"/>
                <w:color w:val="auto"/>
                <w:kern w:val="0"/>
                <w:sz w:val="21"/>
                <w:szCs w:val="21"/>
              </w:rPr>
              <w:t>%</w:t>
            </w:r>
          </w:p>
        </w:tc>
      </w:tr>
      <w:tr w14:paraId="536C90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62" w:type="pct"/>
            <w:tcBorders>
              <w:top w:val="single" w:color="auto" w:sz="6" w:space="0"/>
              <w:left w:val="single" w:color="auto" w:sz="6" w:space="0"/>
              <w:bottom w:val="single" w:color="auto" w:sz="6" w:space="0"/>
              <w:right w:val="single" w:color="auto" w:sz="6" w:space="0"/>
            </w:tcBorders>
            <w:shd w:val="clear" w:color="auto" w:fill="auto"/>
            <w:vAlign w:val="center"/>
          </w:tcPr>
          <w:p w14:paraId="45E2C88A">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地形地貌</w:t>
            </w:r>
          </w:p>
        </w:tc>
        <w:tc>
          <w:tcPr>
            <w:tcW w:w="1105"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7C18F061">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平缓</w:t>
            </w:r>
            <w:r>
              <w:rPr>
                <w:rFonts w:hint="default" w:ascii="Times New Roman" w:hAnsi="Times New Roman" w:eastAsia="宋体" w:cs="Times New Roman"/>
                <w:color w:val="auto"/>
                <w:kern w:val="0"/>
                <w:sz w:val="21"/>
                <w:szCs w:val="21"/>
                <w:lang w:val="en-US" w:eastAsia="zh-CN"/>
              </w:rPr>
              <w:t>沙丘</w:t>
            </w:r>
          </w:p>
        </w:tc>
        <w:tc>
          <w:tcPr>
            <w:tcW w:w="2134" w:type="pct"/>
            <w:gridSpan w:val="3"/>
            <w:tcBorders>
              <w:top w:val="single" w:color="auto" w:sz="6" w:space="0"/>
              <w:left w:val="single" w:color="auto" w:sz="6" w:space="0"/>
              <w:bottom w:val="single" w:color="auto" w:sz="6" w:space="0"/>
              <w:right w:val="single" w:color="auto" w:sz="6" w:space="0"/>
            </w:tcBorders>
            <w:shd w:val="clear" w:color="auto" w:fill="auto"/>
            <w:vAlign w:val="center"/>
          </w:tcPr>
          <w:p w14:paraId="584933CE">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海拔：1208.35m</w:t>
            </w:r>
          </w:p>
        </w:tc>
        <w:tc>
          <w:tcPr>
            <w:tcW w:w="1197"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74CDBA21">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坡度坡向：</w:t>
            </w:r>
          </w:p>
        </w:tc>
      </w:tr>
      <w:tr w14:paraId="62C66C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562" w:type="pct"/>
            <w:tcBorders>
              <w:top w:val="single" w:color="auto" w:sz="6" w:space="0"/>
              <w:left w:val="single" w:color="auto" w:sz="6" w:space="0"/>
              <w:bottom w:val="single" w:color="auto" w:sz="6" w:space="0"/>
              <w:right w:val="single" w:color="auto" w:sz="6" w:space="0"/>
            </w:tcBorders>
            <w:shd w:val="clear" w:color="auto" w:fill="auto"/>
            <w:vAlign w:val="center"/>
          </w:tcPr>
          <w:p w14:paraId="2BC32F10">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序号</w:t>
            </w:r>
          </w:p>
        </w:tc>
        <w:tc>
          <w:tcPr>
            <w:tcW w:w="657" w:type="pct"/>
            <w:tcBorders>
              <w:top w:val="single" w:color="auto" w:sz="6" w:space="0"/>
              <w:left w:val="single" w:color="auto" w:sz="6" w:space="0"/>
              <w:bottom w:val="single" w:color="auto" w:sz="6" w:space="0"/>
              <w:right w:val="single" w:color="auto" w:sz="6" w:space="0"/>
            </w:tcBorders>
            <w:shd w:val="clear" w:color="auto" w:fill="auto"/>
            <w:vAlign w:val="center"/>
          </w:tcPr>
          <w:p w14:paraId="768DD344">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植物名称</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2E18B6A2">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丛数/株数</w:t>
            </w:r>
          </w:p>
        </w:tc>
        <w:tc>
          <w:tcPr>
            <w:tcW w:w="846" w:type="pct"/>
            <w:tcBorders>
              <w:top w:val="single" w:color="auto" w:sz="6" w:space="0"/>
              <w:left w:val="single" w:color="auto" w:sz="6" w:space="0"/>
              <w:bottom w:val="single" w:color="auto" w:sz="6" w:space="0"/>
              <w:right w:val="single" w:color="auto" w:sz="6" w:space="0"/>
            </w:tcBorders>
            <w:shd w:val="clear" w:color="auto" w:fill="auto"/>
            <w:vAlign w:val="center"/>
          </w:tcPr>
          <w:p w14:paraId="075DA893">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平均高度（cm）</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4C5B7BBD">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建群种</w:t>
            </w: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748E7C6E">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主要伴生种</w:t>
            </w: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7599CFDD">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物候情况</w:t>
            </w:r>
          </w:p>
        </w:tc>
        <w:tc>
          <w:tcPr>
            <w:tcW w:w="601" w:type="pct"/>
            <w:tcBorders>
              <w:top w:val="single" w:color="auto" w:sz="6" w:space="0"/>
              <w:left w:val="single" w:color="auto" w:sz="6" w:space="0"/>
              <w:bottom w:val="single" w:color="auto" w:sz="6" w:space="0"/>
              <w:right w:val="single" w:color="auto" w:sz="6" w:space="0"/>
            </w:tcBorders>
            <w:shd w:val="clear" w:color="auto" w:fill="auto"/>
            <w:vAlign w:val="center"/>
          </w:tcPr>
          <w:p w14:paraId="4CEF29E0">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备注</w:t>
            </w:r>
          </w:p>
        </w:tc>
      </w:tr>
      <w:tr w14:paraId="0DDDA9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62" w:type="pct"/>
            <w:tcBorders>
              <w:top w:val="single" w:color="auto" w:sz="6" w:space="0"/>
              <w:left w:val="single" w:color="auto" w:sz="6" w:space="0"/>
              <w:bottom w:val="single" w:color="auto" w:sz="6" w:space="0"/>
              <w:right w:val="single" w:color="auto" w:sz="6" w:space="0"/>
            </w:tcBorders>
            <w:shd w:val="clear" w:color="auto" w:fill="auto"/>
            <w:vAlign w:val="center"/>
          </w:tcPr>
          <w:p w14:paraId="3096DF38">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w:t>
            </w:r>
          </w:p>
        </w:tc>
        <w:tc>
          <w:tcPr>
            <w:tcW w:w="657" w:type="pct"/>
            <w:tcBorders>
              <w:top w:val="single" w:color="auto" w:sz="6" w:space="0"/>
              <w:left w:val="single" w:color="auto" w:sz="6" w:space="0"/>
              <w:bottom w:val="single" w:color="auto" w:sz="6" w:space="0"/>
              <w:right w:val="single" w:color="auto" w:sz="6" w:space="0"/>
            </w:tcBorders>
            <w:shd w:val="clear" w:color="auto" w:fill="auto"/>
            <w:vAlign w:val="center"/>
          </w:tcPr>
          <w:p w14:paraId="4AAF7467">
            <w:pPr>
              <w:widowControl/>
              <w:spacing w:line="240" w:lineRule="auto"/>
              <w:jc w:val="center"/>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芨芨草</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5788EA84">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5</w:t>
            </w:r>
          </w:p>
        </w:tc>
        <w:tc>
          <w:tcPr>
            <w:tcW w:w="846" w:type="pct"/>
            <w:tcBorders>
              <w:top w:val="single" w:color="auto" w:sz="6" w:space="0"/>
              <w:left w:val="single" w:color="auto" w:sz="6" w:space="0"/>
              <w:bottom w:val="single" w:color="auto" w:sz="6" w:space="0"/>
              <w:right w:val="single" w:color="auto" w:sz="6" w:space="0"/>
            </w:tcBorders>
            <w:shd w:val="clear" w:color="auto" w:fill="auto"/>
            <w:vAlign w:val="center"/>
          </w:tcPr>
          <w:p w14:paraId="62173F7B">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65</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7E8C0BF5">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3E6FC5F9">
            <w:pPr>
              <w:widowControl/>
              <w:spacing w:line="240" w:lineRule="auto"/>
              <w:jc w:val="center"/>
              <w:rPr>
                <w:rFonts w:hint="default" w:ascii="Times New Roman" w:hAnsi="Times New Roman" w:eastAsia="宋体" w:cs="Times New Roman"/>
                <w:color w:val="auto"/>
                <w:kern w:val="0"/>
                <w:sz w:val="21"/>
                <w:szCs w:val="21"/>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462F2D0E">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w:t>
            </w:r>
          </w:p>
        </w:tc>
        <w:tc>
          <w:tcPr>
            <w:tcW w:w="601" w:type="pct"/>
            <w:tcBorders>
              <w:top w:val="single" w:color="auto" w:sz="6" w:space="0"/>
              <w:left w:val="single" w:color="auto" w:sz="6" w:space="0"/>
              <w:bottom w:val="single" w:color="auto" w:sz="6" w:space="0"/>
              <w:right w:val="single" w:color="auto" w:sz="6" w:space="0"/>
            </w:tcBorders>
            <w:shd w:val="clear" w:color="auto" w:fill="auto"/>
            <w:vAlign w:val="center"/>
          </w:tcPr>
          <w:p w14:paraId="213145B9">
            <w:pPr>
              <w:widowControl/>
              <w:spacing w:line="240" w:lineRule="auto"/>
              <w:jc w:val="center"/>
              <w:rPr>
                <w:rFonts w:hint="default" w:ascii="Times New Roman" w:hAnsi="Times New Roman" w:eastAsia="宋体" w:cs="Times New Roman"/>
                <w:color w:val="auto"/>
                <w:kern w:val="0"/>
                <w:sz w:val="21"/>
                <w:szCs w:val="21"/>
              </w:rPr>
            </w:pPr>
          </w:p>
        </w:tc>
      </w:tr>
      <w:tr w14:paraId="5ED04B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62" w:type="pct"/>
            <w:tcBorders>
              <w:top w:val="single" w:color="auto" w:sz="6" w:space="0"/>
              <w:left w:val="single" w:color="auto" w:sz="6" w:space="0"/>
              <w:bottom w:val="single" w:color="auto" w:sz="6" w:space="0"/>
              <w:right w:val="single" w:color="auto" w:sz="6" w:space="0"/>
            </w:tcBorders>
            <w:shd w:val="clear" w:color="auto" w:fill="auto"/>
            <w:vAlign w:val="center"/>
          </w:tcPr>
          <w:p w14:paraId="2F454715">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2</w:t>
            </w:r>
          </w:p>
        </w:tc>
        <w:tc>
          <w:tcPr>
            <w:tcW w:w="657" w:type="pct"/>
            <w:tcBorders>
              <w:top w:val="single" w:color="auto" w:sz="6" w:space="0"/>
              <w:left w:val="single" w:color="auto" w:sz="6" w:space="0"/>
              <w:bottom w:val="single" w:color="auto" w:sz="6" w:space="0"/>
              <w:right w:val="single" w:color="auto" w:sz="6" w:space="0"/>
            </w:tcBorders>
            <w:shd w:val="clear" w:color="auto" w:fill="auto"/>
            <w:vAlign w:val="center"/>
          </w:tcPr>
          <w:p w14:paraId="1954B42B">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寸草</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0C9002A8">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26</w:t>
            </w:r>
          </w:p>
        </w:tc>
        <w:tc>
          <w:tcPr>
            <w:tcW w:w="846" w:type="pct"/>
            <w:tcBorders>
              <w:top w:val="single" w:color="auto" w:sz="6" w:space="0"/>
              <w:left w:val="single" w:color="auto" w:sz="6" w:space="0"/>
              <w:bottom w:val="single" w:color="auto" w:sz="6" w:space="0"/>
              <w:right w:val="single" w:color="auto" w:sz="6" w:space="0"/>
            </w:tcBorders>
            <w:shd w:val="clear" w:color="auto" w:fill="auto"/>
            <w:vAlign w:val="center"/>
          </w:tcPr>
          <w:p w14:paraId="31D1171E">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7</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0707A4FD">
            <w:pPr>
              <w:widowControl/>
              <w:spacing w:line="240" w:lineRule="auto"/>
              <w:jc w:val="center"/>
              <w:rPr>
                <w:rFonts w:hint="default" w:ascii="Times New Roman" w:hAnsi="Times New Roman" w:eastAsia="宋体" w:cs="Times New Roman"/>
                <w:color w:val="auto"/>
                <w:kern w:val="0"/>
                <w:sz w:val="21"/>
                <w:szCs w:val="21"/>
              </w:rPr>
            </w:pP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34EEAB5F">
            <w:pPr>
              <w:widowControl/>
              <w:spacing w:line="240" w:lineRule="auto"/>
              <w:jc w:val="center"/>
              <w:rPr>
                <w:rFonts w:hint="default" w:ascii="Times New Roman" w:hAnsi="Times New Roman" w:eastAsia="宋体" w:cs="Times New Roman"/>
                <w:color w:val="auto"/>
                <w:kern w:val="0"/>
                <w:sz w:val="21"/>
                <w:szCs w:val="21"/>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1F22EBBC">
            <w:pPr>
              <w:widowControl/>
              <w:spacing w:line="240" w:lineRule="auto"/>
              <w:jc w:val="center"/>
              <w:rPr>
                <w:rFonts w:hint="default" w:ascii="Times New Roman" w:hAnsi="Times New Roman" w:eastAsia="宋体" w:cs="Times New Roman"/>
                <w:color w:val="auto"/>
                <w:kern w:val="0"/>
                <w:sz w:val="21"/>
                <w:szCs w:val="21"/>
                <w:lang w:val="en-US" w:eastAsia="zh-CN"/>
              </w:rPr>
            </w:pPr>
          </w:p>
        </w:tc>
        <w:tc>
          <w:tcPr>
            <w:tcW w:w="601" w:type="pct"/>
            <w:tcBorders>
              <w:top w:val="single" w:color="auto" w:sz="6" w:space="0"/>
              <w:left w:val="single" w:color="auto" w:sz="6" w:space="0"/>
              <w:bottom w:val="single" w:color="auto" w:sz="6" w:space="0"/>
              <w:right w:val="single" w:color="auto" w:sz="6" w:space="0"/>
            </w:tcBorders>
            <w:shd w:val="clear" w:color="auto" w:fill="auto"/>
            <w:vAlign w:val="center"/>
          </w:tcPr>
          <w:p w14:paraId="0443361F">
            <w:pPr>
              <w:widowControl/>
              <w:spacing w:line="240" w:lineRule="auto"/>
              <w:jc w:val="center"/>
              <w:rPr>
                <w:rFonts w:hint="default" w:ascii="Times New Roman" w:hAnsi="Times New Roman" w:eastAsia="宋体" w:cs="Times New Roman"/>
                <w:color w:val="auto"/>
                <w:kern w:val="0"/>
                <w:sz w:val="21"/>
                <w:szCs w:val="21"/>
              </w:rPr>
            </w:pPr>
          </w:p>
        </w:tc>
      </w:tr>
      <w:tr w14:paraId="291A8E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62" w:type="pct"/>
            <w:tcBorders>
              <w:top w:val="single" w:color="auto" w:sz="6" w:space="0"/>
              <w:left w:val="single" w:color="auto" w:sz="6" w:space="0"/>
              <w:bottom w:val="single" w:color="auto" w:sz="6" w:space="0"/>
              <w:right w:val="single" w:color="auto" w:sz="6" w:space="0"/>
            </w:tcBorders>
            <w:shd w:val="clear" w:color="auto" w:fill="auto"/>
            <w:vAlign w:val="center"/>
          </w:tcPr>
          <w:p w14:paraId="45706664">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3</w:t>
            </w:r>
          </w:p>
        </w:tc>
        <w:tc>
          <w:tcPr>
            <w:tcW w:w="657" w:type="pct"/>
            <w:tcBorders>
              <w:top w:val="single" w:color="auto" w:sz="6" w:space="0"/>
              <w:left w:val="single" w:color="auto" w:sz="6" w:space="0"/>
              <w:bottom w:val="single" w:color="auto" w:sz="6" w:space="0"/>
              <w:right w:val="single" w:color="auto" w:sz="6" w:space="0"/>
            </w:tcBorders>
            <w:shd w:val="clear" w:color="auto" w:fill="auto"/>
            <w:vAlign w:val="center"/>
          </w:tcPr>
          <w:p w14:paraId="2ED31342">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蒲公英</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30D40D64">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2</w:t>
            </w:r>
          </w:p>
        </w:tc>
        <w:tc>
          <w:tcPr>
            <w:tcW w:w="846" w:type="pct"/>
            <w:tcBorders>
              <w:top w:val="single" w:color="auto" w:sz="6" w:space="0"/>
              <w:left w:val="single" w:color="auto" w:sz="6" w:space="0"/>
              <w:bottom w:val="single" w:color="auto" w:sz="6" w:space="0"/>
              <w:right w:val="single" w:color="auto" w:sz="6" w:space="0"/>
            </w:tcBorders>
            <w:shd w:val="clear" w:color="auto" w:fill="auto"/>
            <w:vAlign w:val="center"/>
          </w:tcPr>
          <w:p w14:paraId="12CD9959">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2</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4908CD92">
            <w:pPr>
              <w:widowControl/>
              <w:spacing w:line="240" w:lineRule="auto"/>
              <w:jc w:val="center"/>
              <w:rPr>
                <w:rFonts w:hint="default" w:ascii="Times New Roman" w:hAnsi="Times New Roman" w:eastAsia="宋体" w:cs="Times New Roman"/>
                <w:color w:val="auto"/>
                <w:kern w:val="0"/>
                <w:sz w:val="21"/>
                <w:szCs w:val="21"/>
              </w:rPr>
            </w:pP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5463E405">
            <w:pPr>
              <w:widowControl/>
              <w:spacing w:line="240" w:lineRule="auto"/>
              <w:jc w:val="center"/>
              <w:rPr>
                <w:rFonts w:hint="default" w:ascii="Times New Roman" w:hAnsi="Times New Roman" w:eastAsia="宋体" w:cs="Times New Roman"/>
                <w:color w:val="auto"/>
                <w:kern w:val="0"/>
                <w:sz w:val="21"/>
                <w:szCs w:val="21"/>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685F1BA8">
            <w:pPr>
              <w:widowControl/>
              <w:spacing w:line="240" w:lineRule="auto"/>
              <w:jc w:val="center"/>
              <w:rPr>
                <w:rFonts w:hint="default" w:ascii="Times New Roman" w:hAnsi="Times New Roman" w:eastAsia="宋体" w:cs="Times New Roman"/>
                <w:color w:val="auto"/>
                <w:kern w:val="0"/>
                <w:sz w:val="21"/>
                <w:szCs w:val="21"/>
                <w:lang w:val="en-US" w:eastAsia="zh-CN"/>
              </w:rPr>
            </w:pPr>
          </w:p>
        </w:tc>
        <w:tc>
          <w:tcPr>
            <w:tcW w:w="601" w:type="pct"/>
            <w:tcBorders>
              <w:top w:val="single" w:color="auto" w:sz="6" w:space="0"/>
              <w:left w:val="single" w:color="auto" w:sz="6" w:space="0"/>
              <w:bottom w:val="single" w:color="auto" w:sz="6" w:space="0"/>
              <w:right w:val="single" w:color="auto" w:sz="6" w:space="0"/>
            </w:tcBorders>
            <w:shd w:val="clear" w:color="auto" w:fill="auto"/>
            <w:vAlign w:val="center"/>
          </w:tcPr>
          <w:p w14:paraId="64B325EA">
            <w:pPr>
              <w:widowControl/>
              <w:spacing w:line="240" w:lineRule="auto"/>
              <w:jc w:val="center"/>
              <w:rPr>
                <w:rFonts w:hint="default" w:ascii="Times New Roman" w:hAnsi="Times New Roman" w:eastAsia="宋体" w:cs="Times New Roman"/>
                <w:color w:val="auto"/>
                <w:kern w:val="0"/>
                <w:sz w:val="21"/>
                <w:szCs w:val="21"/>
              </w:rPr>
            </w:pPr>
          </w:p>
        </w:tc>
      </w:tr>
    </w:tbl>
    <w:p w14:paraId="5C82FF5F">
      <w:pPr>
        <w:widowControl w:val="0"/>
        <w:adjustRightInd w:val="0"/>
        <w:snapToGrid w:val="0"/>
        <w:spacing w:line="240" w:lineRule="auto"/>
        <w:jc w:val="center"/>
        <w:rPr>
          <w:rFonts w:hint="default" w:ascii="Times New Roman" w:hAnsi="Times New Roman" w:eastAsia="宋体" w:cs="Times New Roman"/>
          <w:b/>
          <w:color w:val="auto"/>
          <w:kern w:val="2"/>
          <w:sz w:val="21"/>
          <w:szCs w:val="21"/>
          <w:lang w:val="en-US" w:eastAsia="zh-CN" w:bidi="mn-Mong-CN"/>
        </w:rPr>
      </w:pPr>
      <w:r>
        <w:rPr>
          <w:rFonts w:hint="default" w:ascii="Times New Roman" w:hAnsi="Times New Roman" w:eastAsia="宋体" w:cs="Times New Roman"/>
          <w:b/>
          <w:color w:val="auto"/>
          <w:kern w:val="2"/>
          <w:sz w:val="21"/>
          <w:szCs w:val="21"/>
          <w:lang w:val="en-US" w:eastAsia="zh-CN" w:bidi="mn-Mong-CN"/>
        </w:rPr>
        <w:t>表18    样方调查表（13#样方）</w:t>
      </w:r>
    </w:p>
    <w:tbl>
      <w:tblPr>
        <w:tblStyle w:val="20"/>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04"/>
        <w:gridCol w:w="1177"/>
        <w:gridCol w:w="793"/>
        <w:gridCol w:w="775"/>
        <w:gridCol w:w="893"/>
        <w:gridCol w:w="1544"/>
        <w:gridCol w:w="753"/>
        <w:gridCol w:w="1061"/>
        <w:gridCol w:w="1060"/>
      </w:tblGrid>
      <w:tr w14:paraId="50CE27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65" w:type="pct"/>
            <w:tcBorders>
              <w:top w:val="single" w:color="auto" w:sz="6" w:space="0"/>
              <w:left w:val="single" w:color="auto" w:sz="6" w:space="0"/>
              <w:bottom w:val="single" w:color="auto" w:sz="6" w:space="0"/>
              <w:right w:val="single" w:color="auto" w:sz="6" w:space="0"/>
            </w:tcBorders>
            <w:shd w:val="clear" w:color="auto" w:fill="auto"/>
            <w:vAlign w:val="center"/>
          </w:tcPr>
          <w:p w14:paraId="4B97E768">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样方编号：</w:t>
            </w:r>
            <w:r>
              <w:rPr>
                <w:rFonts w:hint="default" w:ascii="Times New Roman" w:hAnsi="Times New Roman" w:eastAsia="宋体" w:cs="Times New Roman"/>
                <w:color w:val="auto"/>
                <w:kern w:val="0"/>
                <w:sz w:val="21"/>
                <w:szCs w:val="21"/>
                <w:lang w:val="en-US" w:eastAsia="zh-CN"/>
              </w:rPr>
              <w:t>13</w:t>
            </w:r>
            <w:r>
              <w:rPr>
                <w:rFonts w:hint="default" w:ascii="Times New Roman" w:hAnsi="Times New Roman" w:eastAsia="宋体" w:cs="Times New Roman"/>
                <w:color w:val="auto"/>
                <w:kern w:val="0"/>
                <w:sz w:val="21"/>
                <w:szCs w:val="21"/>
              </w:rPr>
              <w:t>#</w:t>
            </w:r>
          </w:p>
        </w:tc>
        <w:tc>
          <w:tcPr>
            <w:tcW w:w="660" w:type="pct"/>
            <w:tcBorders>
              <w:top w:val="single" w:color="auto" w:sz="6" w:space="0"/>
              <w:left w:val="single" w:color="auto" w:sz="6" w:space="0"/>
              <w:bottom w:val="single" w:color="auto" w:sz="6" w:space="0"/>
              <w:right w:val="single" w:color="auto" w:sz="6" w:space="0"/>
            </w:tcBorders>
            <w:shd w:val="clear" w:color="auto" w:fill="auto"/>
            <w:vAlign w:val="center"/>
          </w:tcPr>
          <w:p w14:paraId="4E99CBBF">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调查时间：202</w:t>
            </w:r>
            <w:r>
              <w:rPr>
                <w:rFonts w:hint="default" w:ascii="Times New Roman" w:hAnsi="Times New Roman" w:eastAsia="宋体" w:cs="Times New Roman"/>
                <w:color w:val="auto"/>
                <w:kern w:val="0"/>
                <w:sz w:val="21"/>
                <w:szCs w:val="21"/>
                <w:lang w:val="en-US" w:eastAsia="zh-CN"/>
              </w:rPr>
              <w:t>4</w:t>
            </w:r>
            <w:r>
              <w:rPr>
                <w:rFonts w:hint="default" w:ascii="Times New Roman" w:hAnsi="Times New Roman" w:eastAsia="宋体" w:cs="Times New Roman"/>
                <w:color w:val="auto"/>
                <w:kern w:val="0"/>
                <w:sz w:val="21"/>
                <w:szCs w:val="21"/>
              </w:rPr>
              <w:t>.7.10</w:t>
            </w:r>
          </w:p>
        </w:tc>
        <w:tc>
          <w:tcPr>
            <w:tcW w:w="1294" w:type="pct"/>
            <w:gridSpan w:val="3"/>
            <w:tcBorders>
              <w:top w:val="single" w:color="auto" w:sz="6" w:space="0"/>
              <w:left w:val="single" w:color="auto" w:sz="6" w:space="0"/>
              <w:bottom w:val="single" w:color="auto" w:sz="6" w:space="0"/>
              <w:right w:val="single" w:color="auto" w:sz="6" w:space="0"/>
            </w:tcBorders>
            <w:shd w:val="clear" w:color="auto" w:fill="auto"/>
            <w:vAlign w:val="center"/>
          </w:tcPr>
          <w:p w14:paraId="5ED51243">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调查地点：</w:t>
            </w:r>
            <w:r>
              <w:rPr>
                <w:rFonts w:hint="default" w:ascii="Times New Roman" w:hAnsi="Times New Roman" w:eastAsia="宋体" w:cs="Times New Roman"/>
                <w:color w:val="auto"/>
                <w:kern w:val="0"/>
                <w:sz w:val="21"/>
                <w:szCs w:val="21"/>
                <w:lang w:val="en-US" w:eastAsia="zh-CN"/>
              </w:rPr>
              <w:t>邢家滩村西北</w:t>
            </w:r>
          </w:p>
        </w:tc>
        <w:tc>
          <w:tcPr>
            <w:tcW w:w="2479" w:type="pct"/>
            <w:gridSpan w:val="4"/>
            <w:tcBorders>
              <w:top w:val="single" w:color="auto" w:sz="6" w:space="0"/>
              <w:left w:val="single" w:color="auto" w:sz="6" w:space="0"/>
              <w:bottom w:val="single" w:color="auto" w:sz="6" w:space="0"/>
              <w:right w:val="single" w:color="auto" w:sz="6" w:space="0"/>
            </w:tcBorders>
            <w:shd w:val="clear" w:color="auto" w:fill="auto"/>
            <w:vAlign w:val="center"/>
          </w:tcPr>
          <w:p w14:paraId="200C7D29">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地理坐标： E108.948896333°，N38.285973556°</w:t>
            </w:r>
          </w:p>
        </w:tc>
      </w:tr>
      <w:tr w14:paraId="0A6667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65" w:type="pct"/>
            <w:tcBorders>
              <w:top w:val="single" w:color="auto" w:sz="6" w:space="0"/>
              <w:left w:val="single" w:color="auto" w:sz="6" w:space="0"/>
              <w:bottom w:val="single" w:color="auto" w:sz="6" w:space="0"/>
              <w:right w:val="single" w:color="auto" w:sz="6" w:space="0"/>
            </w:tcBorders>
            <w:shd w:val="clear" w:color="auto" w:fill="auto"/>
            <w:vAlign w:val="center"/>
          </w:tcPr>
          <w:p w14:paraId="4EA8D60E">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样方大小</w:t>
            </w:r>
          </w:p>
        </w:tc>
        <w:tc>
          <w:tcPr>
            <w:tcW w:w="660" w:type="pct"/>
            <w:tcBorders>
              <w:top w:val="single" w:color="auto" w:sz="6" w:space="0"/>
              <w:left w:val="single" w:color="auto" w:sz="6" w:space="0"/>
              <w:bottom w:val="single" w:color="auto" w:sz="6" w:space="0"/>
              <w:right w:val="single" w:color="auto" w:sz="6" w:space="0"/>
            </w:tcBorders>
            <w:shd w:val="clear" w:color="auto" w:fill="auto"/>
            <w:vAlign w:val="center"/>
          </w:tcPr>
          <w:p w14:paraId="231FAE80">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w:t>
            </w:r>
            <w:r>
              <w:rPr>
                <w:rFonts w:hint="default" w:ascii="Times New Roman" w:hAnsi="Times New Roman" w:eastAsia="宋体" w:cs="Times New Roman"/>
                <w:color w:val="auto"/>
                <w:kern w:val="0"/>
                <w:sz w:val="21"/>
                <w:szCs w:val="21"/>
              </w:rPr>
              <w:t>m*</w:t>
            </w:r>
            <w:r>
              <w:rPr>
                <w:rFonts w:hint="default" w:ascii="Times New Roman" w:hAnsi="Times New Roman" w:eastAsia="宋体" w:cs="Times New Roman"/>
                <w:color w:val="auto"/>
                <w:kern w:val="0"/>
                <w:sz w:val="21"/>
                <w:szCs w:val="21"/>
                <w:lang w:val="en-US" w:eastAsia="zh-CN"/>
              </w:rPr>
              <w:t>1</w:t>
            </w:r>
            <w:r>
              <w:rPr>
                <w:rFonts w:hint="default" w:ascii="Times New Roman" w:hAnsi="Times New Roman" w:eastAsia="宋体" w:cs="Times New Roman"/>
                <w:color w:val="auto"/>
                <w:kern w:val="0"/>
                <w:sz w:val="21"/>
                <w:szCs w:val="21"/>
              </w:rPr>
              <w:t>m</w:t>
            </w:r>
          </w:p>
        </w:tc>
        <w:tc>
          <w:tcPr>
            <w:tcW w:w="3773" w:type="pct"/>
            <w:gridSpan w:val="7"/>
            <w:tcBorders>
              <w:top w:val="single" w:color="auto" w:sz="6" w:space="0"/>
              <w:left w:val="single" w:color="auto" w:sz="6" w:space="0"/>
              <w:bottom w:val="single" w:color="auto" w:sz="6" w:space="0"/>
              <w:right w:val="single" w:color="auto" w:sz="6" w:space="0"/>
            </w:tcBorders>
            <w:shd w:val="clear" w:color="auto" w:fill="auto"/>
            <w:vAlign w:val="center"/>
          </w:tcPr>
          <w:p w14:paraId="0B247DEC">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郁闭度</w:t>
            </w:r>
            <w:r>
              <w:rPr>
                <w:rFonts w:hint="default" w:ascii="Times New Roman" w:hAnsi="Times New Roman" w:eastAsia="宋体" w:cs="Times New Roman"/>
                <w:color w:val="auto"/>
                <w:kern w:val="0"/>
                <w:sz w:val="21"/>
                <w:szCs w:val="21"/>
              </w:rPr>
              <w:t xml:space="preserve">： </w:t>
            </w:r>
            <w:r>
              <w:rPr>
                <w:rFonts w:hint="default" w:ascii="Times New Roman" w:hAnsi="Times New Roman" w:eastAsia="宋体" w:cs="Times New Roman"/>
                <w:color w:val="auto"/>
                <w:kern w:val="0"/>
                <w:sz w:val="21"/>
                <w:szCs w:val="21"/>
                <w:lang w:val="en-US" w:eastAsia="zh-CN"/>
              </w:rPr>
              <w:t>40</w:t>
            </w:r>
            <w:r>
              <w:rPr>
                <w:rFonts w:hint="default" w:ascii="Times New Roman" w:hAnsi="Times New Roman" w:eastAsia="宋体" w:cs="Times New Roman"/>
                <w:color w:val="auto"/>
                <w:kern w:val="0"/>
                <w:sz w:val="21"/>
                <w:szCs w:val="21"/>
              </w:rPr>
              <w:t>%</w:t>
            </w:r>
          </w:p>
        </w:tc>
      </w:tr>
      <w:tr w14:paraId="6301C0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65" w:type="pct"/>
            <w:tcBorders>
              <w:top w:val="single" w:color="auto" w:sz="6" w:space="0"/>
              <w:left w:val="single" w:color="auto" w:sz="6" w:space="0"/>
              <w:bottom w:val="single" w:color="auto" w:sz="6" w:space="0"/>
              <w:right w:val="single" w:color="auto" w:sz="6" w:space="0"/>
            </w:tcBorders>
            <w:shd w:val="clear" w:color="auto" w:fill="auto"/>
            <w:vAlign w:val="center"/>
          </w:tcPr>
          <w:p w14:paraId="7C8723DE">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地形地貌</w:t>
            </w:r>
          </w:p>
        </w:tc>
        <w:tc>
          <w:tcPr>
            <w:tcW w:w="1108"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034F46AD">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平</w:t>
            </w:r>
            <w:r>
              <w:rPr>
                <w:rFonts w:hint="default" w:ascii="Times New Roman" w:hAnsi="Times New Roman" w:eastAsia="宋体" w:cs="Times New Roman"/>
                <w:color w:val="auto"/>
                <w:kern w:val="0"/>
                <w:sz w:val="21"/>
                <w:szCs w:val="21"/>
                <w:lang w:val="en-US" w:eastAsia="zh-CN"/>
              </w:rPr>
              <w:t>原</w:t>
            </w:r>
          </w:p>
        </w:tc>
        <w:tc>
          <w:tcPr>
            <w:tcW w:w="2134" w:type="pct"/>
            <w:gridSpan w:val="4"/>
            <w:tcBorders>
              <w:top w:val="single" w:color="auto" w:sz="6" w:space="0"/>
              <w:left w:val="single" w:color="auto" w:sz="6" w:space="0"/>
              <w:bottom w:val="single" w:color="auto" w:sz="6" w:space="0"/>
              <w:right w:val="single" w:color="auto" w:sz="6" w:space="0"/>
            </w:tcBorders>
            <w:shd w:val="clear" w:color="auto" w:fill="auto"/>
            <w:vAlign w:val="center"/>
          </w:tcPr>
          <w:p w14:paraId="15A5B059">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海拔：1219.48m</w:t>
            </w:r>
          </w:p>
        </w:tc>
        <w:tc>
          <w:tcPr>
            <w:tcW w:w="1191"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57627216">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坡度坡向：</w:t>
            </w:r>
          </w:p>
        </w:tc>
      </w:tr>
      <w:tr w14:paraId="6529CB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565" w:type="pct"/>
            <w:tcBorders>
              <w:top w:val="single" w:color="auto" w:sz="6" w:space="0"/>
              <w:left w:val="single" w:color="auto" w:sz="6" w:space="0"/>
              <w:bottom w:val="single" w:color="auto" w:sz="6" w:space="0"/>
              <w:right w:val="single" w:color="auto" w:sz="6" w:space="0"/>
            </w:tcBorders>
            <w:shd w:val="clear" w:color="auto" w:fill="auto"/>
            <w:vAlign w:val="center"/>
          </w:tcPr>
          <w:p w14:paraId="5407FDD6">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序号</w:t>
            </w:r>
          </w:p>
        </w:tc>
        <w:tc>
          <w:tcPr>
            <w:tcW w:w="660" w:type="pct"/>
            <w:tcBorders>
              <w:top w:val="single" w:color="auto" w:sz="6" w:space="0"/>
              <w:left w:val="single" w:color="auto" w:sz="6" w:space="0"/>
              <w:bottom w:val="single" w:color="auto" w:sz="6" w:space="0"/>
              <w:right w:val="single" w:color="auto" w:sz="6" w:space="0"/>
            </w:tcBorders>
            <w:shd w:val="clear" w:color="auto" w:fill="auto"/>
            <w:vAlign w:val="center"/>
          </w:tcPr>
          <w:p w14:paraId="4AE19761">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植物名称</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7EFE4108">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丛数/株数</w:t>
            </w:r>
          </w:p>
        </w:tc>
        <w:tc>
          <w:tcPr>
            <w:tcW w:w="438" w:type="pct"/>
            <w:tcBorders>
              <w:top w:val="single" w:color="auto" w:sz="6" w:space="0"/>
              <w:left w:val="single" w:color="auto" w:sz="6" w:space="0"/>
              <w:bottom w:val="single" w:color="auto" w:sz="6" w:space="0"/>
              <w:right w:val="single" w:color="auto" w:sz="6" w:space="0"/>
            </w:tcBorders>
            <w:shd w:val="clear" w:color="auto" w:fill="auto"/>
            <w:vAlign w:val="center"/>
          </w:tcPr>
          <w:p w14:paraId="6A5A7A25">
            <w:pPr>
              <w:widowControl/>
              <w:spacing w:line="240" w:lineRule="auto"/>
              <w:jc w:val="center"/>
              <w:rPr>
                <w:rFonts w:hint="default" w:ascii="Times New Roman" w:hAnsi="Times New Roman" w:eastAsia="宋体" w:cs="Times New Roman"/>
                <w:color w:val="auto"/>
                <w:kern w:val="0"/>
                <w:sz w:val="21"/>
                <w:szCs w:val="21"/>
              </w:rPr>
            </w:pPr>
          </w:p>
        </w:tc>
        <w:tc>
          <w:tcPr>
            <w:tcW w:w="408" w:type="pct"/>
            <w:tcBorders>
              <w:top w:val="single" w:color="auto" w:sz="6" w:space="0"/>
              <w:left w:val="single" w:color="auto" w:sz="6" w:space="0"/>
              <w:bottom w:val="single" w:color="auto" w:sz="6" w:space="0"/>
              <w:right w:val="single" w:color="auto" w:sz="6" w:space="0"/>
            </w:tcBorders>
            <w:shd w:val="clear" w:color="auto" w:fill="auto"/>
            <w:vAlign w:val="center"/>
          </w:tcPr>
          <w:p w14:paraId="64D5F75B">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平均高度（cm）</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161CCECE">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建群种</w:t>
            </w: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0D238EBC">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主要伴生种</w:t>
            </w: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61EC4F65">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物候情况</w:t>
            </w:r>
          </w:p>
        </w:tc>
        <w:tc>
          <w:tcPr>
            <w:tcW w:w="595" w:type="pct"/>
            <w:tcBorders>
              <w:top w:val="single" w:color="auto" w:sz="6" w:space="0"/>
              <w:left w:val="single" w:color="auto" w:sz="6" w:space="0"/>
              <w:bottom w:val="single" w:color="auto" w:sz="6" w:space="0"/>
              <w:right w:val="single" w:color="auto" w:sz="6" w:space="0"/>
            </w:tcBorders>
            <w:shd w:val="clear" w:color="auto" w:fill="auto"/>
            <w:vAlign w:val="center"/>
          </w:tcPr>
          <w:p w14:paraId="485D2A8F">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备注</w:t>
            </w:r>
          </w:p>
        </w:tc>
      </w:tr>
      <w:tr w14:paraId="33ED8C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65" w:type="pct"/>
            <w:tcBorders>
              <w:top w:val="single" w:color="auto" w:sz="6" w:space="0"/>
              <w:left w:val="single" w:color="auto" w:sz="6" w:space="0"/>
              <w:bottom w:val="single" w:color="auto" w:sz="6" w:space="0"/>
              <w:right w:val="single" w:color="auto" w:sz="6" w:space="0"/>
            </w:tcBorders>
            <w:shd w:val="clear" w:color="auto" w:fill="auto"/>
            <w:vAlign w:val="center"/>
          </w:tcPr>
          <w:p w14:paraId="17E8E44A">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w:t>
            </w:r>
          </w:p>
        </w:tc>
        <w:tc>
          <w:tcPr>
            <w:tcW w:w="660" w:type="pct"/>
            <w:tcBorders>
              <w:top w:val="single" w:color="auto" w:sz="6" w:space="0"/>
              <w:left w:val="single" w:color="auto" w:sz="6" w:space="0"/>
              <w:bottom w:val="single" w:color="auto" w:sz="6" w:space="0"/>
              <w:right w:val="single" w:color="auto" w:sz="6" w:space="0"/>
            </w:tcBorders>
            <w:shd w:val="clear" w:color="auto" w:fill="auto"/>
            <w:vAlign w:val="center"/>
          </w:tcPr>
          <w:p w14:paraId="06976196">
            <w:pPr>
              <w:widowControl/>
              <w:spacing w:line="240" w:lineRule="auto"/>
              <w:jc w:val="center"/>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茵陈蒿</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1D631809">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2</w:t>
            </w:r>
          </w:p>
        </w:tc>
        <w:tc>
          <w:tcPr>
            <w:tcW w:w="438" w:type="pct"/>
            <w:tcBorders>
              <w:top w:val="single" w:color="auto" w:sz="6" w:space="0"/>
              <w:left w:val="single" w:color="auto" w:sz="6" w:space="0"/>
              <w:bottom w:val="single" w:color="auto" w:sz="6" w:space="0"/>
              <w:right w:val="single" w:color="auto" w:sz="6" w:space="0"/>
            </w:tcBorders>
            <w:shd w:val="clear" w:color="auto" w:fill="auto"/>
            <w:vAlign w:val="center"/>
          </w:tcPr>
          <w:p w14:paraId="59115E02">
            <w:pPr>
              <w:widowControl/>
              <w:spacing w:line="240" w:lineRule="auto"/>
              <w:jc w:val="center"/>
              <w:rPr>
                <w:rFonts w:hint="default" w:ascii="Times New Roman" w:hAnsi="Times New Roman" w:eastAsia="宋体" w:cs="Times New Roman"/>
                <w:color w:val="auto"/>
                <w:kern w:val="0"/>
                <w:sz w:val="21"/>
                <w:szCs w:val="21"/>
                <w:lang w:val="en-US" w:eastAsia="zh-CN"/>
              </w:rPr>
            </w:pPr>
          </w:p>
        </w:tc>
        <w:tc>
          <w:tcPr>
            <w:tcW w:w="408" w:type="pct"/>
            <w:tcBorders>
              <w:top w:val="single" w:color="auto" w:sz="6" w:space="0"/>
              <w:left w:val="single" w:color="auto" w:sz="6" w:space="0"/>
              <w:bottom w:val="single" w:color="auto" w:sz="6" w:space="0"/>
              <w:right w:val="single" w:color="auto" w:sz="6" w:space="0"/>
            </w:tcBorders>
            <w:shd w:val="clear" w:color="auto" w:fill="auto"/>
            <w:vAlign w:val="center"/>
          </w:tcPr>
          <w:p w14:paraId="0988FC9D">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65</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6373B33A">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252EE32A">
            <w:pPr>
              <w:widowControl/>
              <w:spacing w:line="240" w:lineRule="auto"/>
              <w:jc w:val="center"/>
              <w:rPr>
                <w:rFonts w:hint="default" w:ascii="Times New Roman" w:hAnsi="Times New Roman" w:eastAsia="宋体" w:cs="Times New Roman"/>
                <w:color w:val="auto"/>
                <w:kern w:val="0"/>
                <w:sz w:val="21"/>
                <w:szCs w:val="21"/>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5197ABFC">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w:t>
            </w:r>
          </w:p>
        </w:tc>
        <w:tc>
          <w:tcPr>
            <w:tcW w:w="595" w:type="pct"/>
            <w:tcBorders>
              <w:top w:val="single" w:color="auto" w:sz="6" w:space="0"/>
              <w:left w:val="single" w:color="auto" w:sz="6" w:space="0"/>
              <w:bottom w:val="single" w:color="auto" w:sz="6" w:space="0"/>
              <w:right w:val="single" w:color="auto" w:sz="6" w:space="0"/>
            </w:tcBorders>
            <w:shd w:val="clear" w:color="auto" w:fill="auto"/>
            <w:vAlign w:val="center"/>
          </w:tcPr>
          <w:p w14:paraId="7B6F10A3">
            <w:pPr>
              <w:widowControl/>
              <w:spacing w:line="240" w:lineRule="auto"/>
              <w:jc w:val="center"/>
              <w:rPr>
                <w:rFonts w:hint="default" w:ascii="Times New Roman" w:hAnsi="Times New Roman" w:eastAsia="宋体" w:cs="Times New Roman"/>
                <w:color w:val="auto"/>
                <w:kern w:val="0"/>
                <w:sz w:val="21"/>
                <w:szCs w:val="21"/>
              </w:rPr>
            </w:pPr>
          </w:p>
        </w:tc>
      </w:tr>
      <w:tr w14:paraId="27C591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65" w:type="pct"/>
            <w:tcBorders>
              <w:top w:val="single" w:color="auto" w:sz="6" w:space="0"/>
              <w:left w:val="single" w:color="auto" w:sz="6" w:space="0"/>
              <w:bottom w:val="single" w:color="auto" w:sz="6" w:space="0"/>
              <w:right w:val="single" w:color="auto" w:sz="6" w:space="0"/>
            </w:tcBorders>
            <w:shd w:val="clear" w:color="auto" w:fill="auto"/>
            <w:vAlign w:val="center"/>
          </w:tcPr>
          <w:p w14:paraId="2E2E79C8">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2</w:t>
            </w:r>
          </w:p>
        </w:tc>
        <w:tc>
          <w:tcPr>
            <w:tcW w:w="660" w:type="pct"/>
            <w:tcBorders>
              <w:top w:val="single" w:color="auto" w:sz="6" w:space="0"/>
              <w:left w:val="single" w:color="auto" w:sz="6" w:space="0"/>
              <w:bottom w:val="single" w:color="auto" w:sz="6" w:space="0"/>
              <w:right w:val="single" w:color="auto" w:sz="6" w:space="0"/>
            </w:tcBorders>
            <w:shd w:val="clear" w:color="auto" w:fill="auto"/>
            <w:vAlign w:val="center"/>
          </w:tcPr>
          <w:p w14:paraId="11C8224F">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寸草</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1030C713">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18</w:t>
            </w:r>
          </w:p>
        </w:tc>
        <w:tc>
          <w:tcPr>
            <w:tcW w:w="438" w:type="pct"/>
            <w:tcBorders>
              <w:top w:val="single" w:color="auto" w:sz="6" w:space="0"/>
              <w:left w:val="single" w:color="auto" w:sz="6" w:space="0"/>
              <w:bottom w:val="single" w:color="auto" w:sz="6" w:space="0"/>
              <w:right w:val="single" w:color="auto" w:sz="6" w:space="0"/>
            </w:tcBorders>
            <w:shd w:val="clear" w:color="auto" w:fill="auto"/>
            <w:vAlign w:val="center"/>
          </w:tcPr>
          <w:p w14:paraId="0802A60C">
            <w:pPr>
              <w:widowControl/>
              <w:spacing w:line="240" w:lineRule="auto"/>
              <w:jc w:val="center"/>
              <w:rPr>
                <w:rFonts w:hint="default" w:ascii="Times New Roman" w:hAnsi="Times New Roman" w:eastAsia="宋体" w:cs="Times New Roman"/>
                <w:color w:val="auto"/>
                <w:kern w:val="0"/>
                <w:sz w:val="21"/>
                <w:szCs w:val="21"/>
                <w:lang w:val="en-US" w:eastAsia="zh-CN"/>
              </w:rPr>
            </w:pPr>
          </w:p>
        </w:tc>
        <w:tc>
          <w:tcPr>
            <w:tcW w:w="408" w:type="pct"/>
            <w:tcBorders>
              <w:top w:val="single" w:color="auto" w:sz="6" w:space="0"/>
              <w:left w:val="single" w:color="auto" w:sz="6" w:space="0"/>
              <w:bottom w:val="single" w:color="auto" w:sz="6" w:space="0"/>
              <w:right w:val="single" w:color="auto" w:sz="6" w:space="0"/>
            </w:tcBorders>
            <w:shd w:val="clear" w:color="auto" w:fill="auto"/>
            <w:vAlign w:val="center"/>
          </w:tcPr>
          <w:p w14:paraId="3A676CE4">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8</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32FB75DA">
            <w:pPr>
              <w:widowControl/>
              <w:spacing w:line="240" w:lineRule="auto"/>
              <w:jc w:val="center"/>
              <w:rPr>
                <w:rFonts w:hint="default" w:ascii="Times New Roman" w:hAnsi="Times New Roman" w:eastAsia="宋体" w:cs="Times New Roman"/>
                <w:color w:val="auto"/>
                <w:kern w:val="0"/>
                <w:sz w:val="21"/>
                <w:szCs w:val="21"/>
              </w:rPr>
            </w:pP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6974BB80">
            <w:pPr>
              <w:widowControl/>
              <w:spacing w:line="240" w:lineRule="auto"/>
              <w:jc w:val="center"/>
              <w:rPr>
                <w:rFonts w:hint="default" w:ascii="Times New Roman" w:hAnsi="Times New Roman" w:eastAsia="宋体" w:cs="Times New Roman"/>
                <w:color w:val="auto"/>
                <w:kern w:val="0"/>
                <w:sz w:val="21"/>
                <w:szCs w:val="21"/>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6498E624">
            <w:pPr>
              <w:widowControl/>
              <w:spacing w:line="240" w:lineRule="auto"/>
              <w:jc w:val="center"/>
              <w:rPr>
                <w:rFonts w:hint="default" w:ascii="Times New Roman" w:hAnsi="Times New Roman" w:eastAsia="宋体" w:cs="Times New Roman"/>
                <w:color w:val="auto"/>
                <w:kern w:val="0"/>
                <w:sz w:val="21"/>
                <w:szCs w:val="21"/>
                <w:lang w:val="en-US" w:eastAsia="zh-CN"/>
              </w:rPr>
            </w:pPr>
          </w:p>
        </w:tc>
        <w:tc>
          <w:tcPr>
            <w:tcW w:w="595" w:type="pct"/>
            <w:tcBorders>
              <w:top w:val="single" w:color="auto" w:sz="6" w:space="0"/>
              <w:left w:val="single" w:color="auto" w:sz="6" w:space="0"/>
              <w:bottom w:val="single" w:color="auto" w:sz="6" w:space="0"/>
              <w:right w:val="single" w:color="auto" w:sz="6" w:space="0"/>
            </w:tcBorders>
            <w:shd w:val="clear" w:color="auto" w:fill="auto"/>
            <w:vAlign w:val="center"/>
          </w:tcPr>
          <w:p w14:paraId="4155CA1B">
            <w:pPr>
              <w:widowControl/>
              <w:spacing w:line="240" w:lineRule="auto"/>
              <w:jc w:val="center"/>
              <w:rPr>
                <w:rFonts w:hint="default" w:ascii="Times New Roman" w:hAnsi="Times New Roman" w:eastAsia="宋体" w:cs="Times New Roman"/>
                <w:color w:val="auto"/>
                <w:kern w:val="0"/>
                <w:sz w:val="21"/>
                <w:szCs w:val="21"/>
              </w:rPr>
            </w:pPr>
          </w:p>
        </w:tc>
      </w:tr>
      <w:tr w14:paraId="4C1450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65" w:type="pct"/>
            <w:tcBorders>
              <w:top w:val="single" w:color="auto" w:sz="6" w:space="0"/>
              <w:left w:val="single" w:color="auto" w:sz="6" w:space="0"/>
              <w:bottom w:val="single" w:color="auto" w:sz="6" w:space="0"/>
              <w:right w:val="single" w:color="auto" w:sz="6" w:space="0"/>
            </w:tcBorders>
            <w:shd w:val="clear" w:color="auto" w:fill="auto"/>
            <w:vAlign w:val="center"/>
          </w:tcPr>
          <w:p w14:paraId="20E4AF49">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3</w:t>
            </w:r>
          </w:p>
        </w:tc>
        <w:tc>
          <w:tcPr>
            <w:tcW w:w="660" w:type="pct"/>
            <w:tcBorders>
              <w:top w:val="single" w:color="auto" w:sz="6" w:space="0"/>
              <w:left w:val="single" w:color="auto" w:sz="6" w:space="0"/>
              <w:bottom w:val="single" w:color="auto" w:sz="6" w:space="0"/>
              <w:right w:val="single" w:color="auto" w:sz="6" w:space="0"/>
            </w:tcBorders>
            <w:shd w:val="clear" w:color="auto" w:fill="auto"/>
            <w:vAlign w:val="center"/>
          </w:tcPr>
          <w:p w14:paraId="7994F9B0">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拂子茅</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17F581BA">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2</w:t>
            </w:r>
          </w:p>
        </w:tc>
        <w:tc>
          <w:tcPr>
            <w:tcW w:w="438" w:type="pct"/>
            <w:tcBorders>
              <w:top w:val="single" w:color="auto" w:sz="6" w:space="0"/>
              <w:left w:val="single" w:color="auto" w:sz="6" w:space="0"/>
              <w:bottom w:val="single" w:color="auto" w:sz="6" w:space="0"/>
              <w:right w:val="single" w:color="auto" w:sz="6" w:space="0"/>
            </w:tcBorders>
            <w:shd w:val="clear" w:color="auto" w:fill="auto"/>
            <w:vAlign w:val="center"/>
          </w:tcPr>
          <w:p w14:paraId="0CC954D5">
            <w:pPr>
              <w:widowControl/>
              <w:spacing w:line="240" w:lineRule="auto"/>
              <w:jc w:val="center"/>
              <w:rPr>
                <w:rFonts w:hint="default" w:ascii="Times New Roman" w:hAnsi="Times New Roman" w:eastAsia="宋体" w:cs="Times New Roman"/>
                <w:color w:val="auto"/>
                <w:kern w:val="0"/>
                <w:sz w:val="21"/>
                <w:szCs w:val="21"/>
                <w:lang w:val="en-US" w:eastAsia="zh-CN"/>
              </w:rPr>
            </w:pPr>
          </w:p>
        </w:tc>
        <w:tc>
          <w:tcPr>
            <w:tcW w:w="408" w:type="pct"/>
            <w:tcBorders>
              <w:top w:val="single" w:color="auto" w:sz="6" w:space="0"/>
              <w:left w:val="single" w:color="auto" w:sz="6" w:space="0"/>
              <w:bottom w:val="single" w:color="auto" w:sz="6" w:space="0"/>
              <w:right w:val="single" w:color="auto" w:sz="6" w:space="0"/>
            </w:tcBorders>
            <w:shd w:val="clear" w:color="auto" w:fill="auto"/>
            <w:vAlign w:val="center"/>
          </w:tcPr>
          <w:p w14:paraId="6CB73A79">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28</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75D5FEF2">
            <w:pPr>
              <w:widowControl/>
              <w:spacing w:line="240" w:lineRule="auto"/>
              <w:jc w:val="center"/>
              <w:rPr>
                <w:rFonts w:hint="default" w:ascii="Times New Roman" w:hAnsi="Times New Roman" w:eastAsia="宋体" w:cs="Times New Roman"/>
                <w:color w:val="auto"/>
                <w:kern w:val="0"/>
                <w:sz w:val="21"/>
                <w:szCs w:val="21"/>
              </w:rPr>
            </w:pP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0882D9B0">
            <w:pPr>
              <w:widowControl/>
              <w:spacing w:line="240" w:lineRule="auto"/>
              <w:jc w:val="center"/>
              <w:rPr>
                <w:rFonts w:hint="default" w:ascii="Times New Roman" w:hAnsi="Times New Roman" w:eastAsia="宋体" w:cs="Times New Roman"/>
                <w:color w:val="auto"/>
                <w:kern w:val="0"/>
                <w:sz w:val="21"/>
                <w:szCs w:val="21"/>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70E81483">
            <w:pPr>
              <w:widowControl/>
              <w:spacing w:line="240" w:lineRule="auto"/>
              <w:jc w:val="center"/>
              <w:rPr>
                <w:rFonts w:hint="default" w:ascii="Times New Roman" w:hAnsi="Times New Roman" w:eastAsia="宋体" w:cs="Times New Roman"/>
                <w:color w:val="auto"/>
                <w:kern w:val="0"/>
                <w:sz w:val="21"/>
                <w:szCs w:val="21"/>
                <w:lang w:val="en-US" w:eastAsia="zh-CN"/>
              </w:rPr>
            </w:pPr>
          </w:p>
        </w:tc>
        <w:tc>
          <w:tcPr>
            <w:tcW w:w="595" w:type="pct"/>
            <w:tcBorders>
              <w:top w:val="single" w:color="auto" w:sz="6" w:space="0"/>
              <w:left w:val="single" w:color="auto" w:sz="6" w:space="0"/>
              <w:bottom w:val="single" w:color="auto" w:sz="6" w:space="0"/>
              <w:right w:val="single" w:color="auto" w:sz="6" w:space="0"/>
            </w:tcBorders>
            <w:shd w:val="clear" w:color="auto" w:fill="auto"/>
            <w:vAlign w:val="center"/>
          </w:tcPr>
          <w:p w14:paraId="4EFE40DE">
            <w:pPr>
              <w:widowControl/>
              <w:spacing w:line="240" w:lineRule="auto"/>
              <w:jc w:val="center"/>
              <w:rPr>
                <w:rFonts w:hint="default" w:ascii="Times New Roman" w:hAnsi="Times New Roman" w:eastAsia="宋体" w:cs="Times New Roman"/>
                <w:color w:val="auto"/>
                <w:kern w:val="0"/>
                <w:sz w:val="21"/>
                <w:szCs w:val="21"/>
              </w:rPr>
            </w:pPr>
          </w:p>
        </w:tc>
      </w:tr>
      <w:tr w14:paraId="1B583E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65" w:type="pct"/>
            <w:tcBorders>
              <w:top w:val="single" w:color="auto" w:sz="6" w:space="0"/>
              <w:left w:val="single" w:color="auto" w:sz="6" w:space="0"/>
              <w:bottom w:val="single" w:color="auto" w:sz="6" w:space="0"/>
              <w:right w:val="single" w:color="auto" w:sz="6" w:space="0"/>
            </w:tcBorders>
            <w:shd w:val="clear" w:color="auto" w:fill="auto"/>
            <w:vAlign w:val="center"/>
          </w:tcPr>
          <w:p w14:paraId="096DE42B">
            <w:pPr>
              <w:widowControl/>
              <w:spacing w:line="240" w:lineRule="auto"/>
              <w:jc w:val="center"/>
              <w:rPr>
                <w:rFonts w:hint="default" w:ascii="Times New Roman" w:hAnsi="Times New Roman" w:eastAsia="宋体" w:cs="Times New Roman"/>
                <w:color w:val="auto"/>
                <w:kern w:val="0"/>
                <w:sz w:val="21"/>
                <w:szCs w:val="21"/>
                <w:lang w:val="en-US" w:eastAsia="zh-CN"/>
              </w:rPr>
            </w:pPr>
          </w:p>
        </w:tc>
        <w:tc>
          <w:tcPr>
            <w:tcW w:w="660" w:type="pct"/>
            <w:tcBorders>
              <w:top w:val="single" w:color="auto" w:sz="6" w:space="0"/>
              <w:left w:val="single" w:color="auto" w:sz="6" w:space="0"/>
              <w:bottom w:val="single" w:color="auto" w:sz="6" w:space="0"/>
              <w:right w:val="single" w:color="auto" w:sz="6" w:space="0"/>
            </w:tcBorders>
            <w:shd w:val="clear" w:color="auto" w:fill="auto"/>
            <w:vAlign w:val="center"/>
          </w:tcPr>
          <w:p w14:paraId="10CACDC7">
            <w:pPr>
              <w:widowControl/>
              <w:spacing w:line="240" w:lineRule="auto"/>
              <w:jc w:val="center"/>
              <w:rPr>
                <w:rFonts w:hint="default" w:ascii="Times New Roman" w:hAnsi="Times New Roman" w:eastAsia="宋体" w:cs="Times New Roman"/>
                <w:color w:val="auto"/>
                <w:kern w:val="0"/>
                <w:sz w:val="21"/>
                <w:szCs w:val="21"/>
                <w:lang w:val="en-US" w:eastAsia="zh-CN"/>
              </w:rPr>
            </w:pP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0F4EBF57">
            <w:pPr>
              <w:widowControl/>
              <w:spacing w:line="240" w:lineRule="auto"/>
              <w:jc w:val="center"/>
              <w:rPr>
                <w:rFonts w:hint="default" w:ascii="Times New Roman" w:hAnsi="Times New Roman" w:eastAsia="宋体" w:cs="Times New Roman"/>
                <w:color w:val="auto"/>
                <w:kern w:val="0"/>
                <w:sz w:val="21"/>
                <w:szCs w:val="21"/>
                <w:lang w:val="en-US" w:eastAsia="zh-CN"/>
              </w:rPr>
            </w:pPr>
          </w:p>
        </w:tc>
        <w:tc>
          <w:tcPr>
            <w:tcW w:w="438" w:type="pct"/>
            <w:tcBorders>
              <w:top w:val="single" w:color="auto" w:sz="6" w:space="0"/>
              <w:left w:val="single" w:color="auto" w:sz="6" w:space="0"/>
              <w:bottom w:val="single" w:color="auto" w:sz="6" w:space="0"/>
              <w:right w:val="single" w:color="auto" w:sz="6" w:space="0"/>
            </w:tcBorders>
            <w:shd w:val="clear" w:color="auto" w:fill="auto"/>
            <w:vAlign w:val="center"/>
          </w:tcPr>
          <w:p w14:paraId="59C55769">
            <w:pPr>
              <w:widowControl/>
              <w:spacing w:line="240" w:lineRule="auto"/>
              <w:jc w:val="center"/>
              <w:rPr>
                <w:rFonts w:hint="default" w:ascii="Times New Roman" w:hAnsi="Times New Roman" w:eastAsia="宋体" w:cs="Times New Roman"/>
                <w:color w:val="auto"/>
                <w:kern w:val="0"/>
                <w:sz w:val="21"/>
                <w:szCs w:val="21"/>
                <w:lang w:val="en-US" w:eastAsia="zh-CN"/>
              </w:rPr>
            </w:pPr>
          </w:p>
        </w:tc>
        <w:tc>
          <w:tcPr>
            <w:tcW w:w="408" w:type="pct"/>
            <w:tcBorders>
              <w:top w:val="single" w:color="auto" w:sz="6" w:space="0"/>
              <w:left w:val="single" w:color="auto" w:sz="6" w:space="0"/>
              <w:bottom w:val="single" w:color="auto" w:sz="6" w:space="0"/>
              <w:right w:val="single" w:color="auto" w:sz="6" w:space="0"/>
            </w:tcBorders>
            <w:shd w:val="clear" w:color="auto" w:fill="auto"/>
            <w:vAlign w:val="center"/>
          </w:tcPr>
          <w:p w14:paraId="25326AE3">
            <w:pPr>
              <w:widowControl/>
              <w:spacing w:line="240" w:lineRule="auto"/>
              <w:jc w:val="center"/>
              <w:rPr>
                <w:rFonts w:hint="default" w:ascii="Times New Roman" w:hAnsi="Times New Roman" w:eastAsia="宋体" w:cs="Times New Roman"/>
                <w:color w:val="auto"/>
                <w:kern w:val="0"/>
                <w:sz w:val="21"/>
                <w:szCs w:val="21"/>
                <w:lang w:val="en-US" w:eastAsia="zh-CN"/>
              </w:rPr>
            </w:pP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6E12CEF4">
            <w:pPr>
              <w:widowControl/>
              <w:spacing w:line="240" w:lineRule="auto"/>
              <w:jc w:val="center"/>
              <w:rPr>
                <w:rFonts w:hint="default" w:ascii="Times New Roman" w:hAnsi="Times New Roman" w:eastAsia="宋体" w:cs="Times New Roman"/>
                <w:color w:val="auto"/>
                <w:kern w:val="0"/>
                <w:sz w:val="21"/>
                <w:szCs w:val="21"/>
              </w:rPr>
            </w:pP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610E0DD4">
            <w:pPr>
              <w:widowControl/>
              <w:spacing w:line="240" w:lineRule="auto"/>
              <w:jc w:val="center"/>
              <w:rPr>
                <w:rFonts w:hint="default" w:ascii="Times New Roman" w:hAnsi="Times New Roman" w:eastAsia="宋体" w:cs="Times New Roman"/>
                <w:color w:val="auto"/>
                <w:kern w:val="0"/>
                <w:sz w:val="21"/>
                <w:szCs w:val="21"/>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649586A3">
            <w:pPr>
              <w:widowControl/>
              <w:spacing w:line="240" w:lineRule="auto"/>
              <w:jc w:val="center"/>
              <w:rPr>
                <w:rFonts w:hint="default" w:ascii="Times New Roman" w:hAnsi="Times New Roman" w:eastAsia="宋体" w:cs="Times New Roman"/>
                <w:color w:val="auto"/>
                <w:kern w:val="0"/>
                <w:sz w:val="21"/>
                <w:szCs w:val="21"/>
                <w:lang w:val="en-US" w:eastAsia="zh-CN"/>
              </w:rPr>
            </w:pPr>
          </w:p>
        </w:tc>
        <w:tc>
          <w:tcPr>
            <w:tcW w:w="595" w:type="pct"/>
            <w:tcBorders>
              <w:top w:val="single" w:color="auto" w:sz="6" w:space="0"/>
              <w:left w:val="single" w:color="auto" w:sz="6" w:space="0"/>
              <w:bottom w:val="single" w:color="auto" w:sz="6" w:space="0"/>
              <w:right w:val="single" w:color="auto" w:sz="6" w:space="0"/>
            </w:tcBorders>
            <w:shd w:val="clear" w:color="auto" w:fill="auto"/>
            <w:vAlign w:val="center"/>
          </w:tcPr>
          <w:p w14:paraId="18929E8E">
            <w:pPr>
              <w:widowControl/>
              <w:spacing w:line="240" w:lineRule="auto"/>
              <w:jc w:val="center"/>
              <w:rPr>
                <w:rFonts w:hint="default" w:ascii="Times New Roman" w:hAnsi="Times New Roman" w:eastAsia="宋体" w:cs="Times New Roman"/>
                <w:color w:val="auto"/>
                <w:kern w:val="0"/>
                <w:sz w:val="21"/>
                <w:szCs w:val="21"/>
              </w:rPr>
            </w:pPr>
          </w:p>
        </w:tc>
      </w:tr>
    </w:tbl>
    <w:p w14:paraId="4752FE0B">
      <w:pPr>
        <w:widowControl w:val="0"/>
        <w:adjustRightInd w:val="0"/>
        <w:snapToGrid w:val="0"/>
        <w:spacing w:line="240" w:lineRule="auto"/>
        <w:jc w:val="center"/>
        <w:rPr>
          <w:rFonts w:hint="default" w:ascii="Times New Roman" w:hAnsi="Times New Roman" w:eastAsia="宋体" w:cs="Times New Roman"/>
          <w:b/>
          <w:color w:val="auto"/>
          <w:kern w:val="2"/>
          <w:sz w:val="21"/>
          <w:szCs w:val="21"/>
          <w:lang w:val="en-US" w:eastAsia="zh-CN" w:bidi="mn-Mong-CN"/>
        </w:rPr>
      </w:pPr>
      <w:r>
        <w:rPr>
          <w:rFonts w:hint="default" w:ascii="Times New Roman" w:hAnsi="Times New Roman" w:eastAsia="宋体" w:cs="Times New Roman"/>
          <w:b/>
          <w:color w:val="auto"/>
          <w:kern w:val="2"/>
          <w:sz w:val="21"/>
          <w:szCs w:val="21"/>
          <w:lang w:val="en-US" w:eastAsia="zh-CN" w:bidi="mn-Mong-CN"/>
        </w:rPr>
        <w:t>表19    样方调查表（14#样方）</w:t>
      </w:r>
    </w:p>
    <w:tbl>
      <w:tblPr>
        <w:tblStyle w:val="20"/>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15"/>
        <w:gridCol w:w="1187"/>
        <w:gridCol w:w="812"/>
        <w:gridCol w:w="1534"/>
        <w:gridCol w:w="1563"/>
        <w:gridCol w:w="772"/>
        <w:gridCol w:w="1080"/>
        <w:gridCol w:w="1097"/>
      </w:tblGrid>
      <w:tr w14:paraId="458AF6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60" w:type="pct"/>
            <w:tcBorders>
              <w:top w:val="single" w:color="auto" w:sz="6" w:space="0"/>
              <w:left w:val="single" w:color="auto" w:sz="6" w:space="0"/>
              <w:bottom w:val="single" w:color="auto" w:sz="6" w:space="0"/>
              <w:right w:val="single" w:color="auto" w:sz="6" w:space="0"/>
            </w:tcBorders>
            <w:shd w:val="clear" w:color="auto" w:fill="auto"/>
            <w:vAlign w:val="center"/>
          </w:tcPr>
          <w:p w14:paraId="49AD6E68">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样方编号：</w:t>
            </w:r>
            <w:r>
              <w:rPr>
                <w:rFonts w:hint="default" w:ascii="Times New Roman" w:hAnsi="Times New Roman" w:eastAsia="宋体" w:cs="Times New Roman"/>
                <w:color w:val="auto"/>
                <w:kern w:val="0"/>
                <w:sz w:val="21"/>
                <w:szCs w:val="21"/>
                <w:lang w:val="en-US" w:eastAsia="zh-CN"/>
              </w:rPr>
              <w:t>14</w:t>
            </w:r>
            <w:r>
              <w:rPr>
                <w:rFonts w:hint="default" w:ascii="Times New Roman" w:hAnsi="Times New Roman" w:eastAsia="宋体" w:cs="Times New Roman"/>
                <w:color w:val="auto"/>
                <w:kern w:val="0"/>
                <w:sz w:val="21"/>
                <w:szCs w:val="21"/>
              </w:rPr>
              <w:t>#</w:t>
            </w:r>
          </w:p>
        </w:tc>
        <w:tc>
          <w:tcPr>
            <w:tcW w:w="655" w:type="pct"/>
            <w:tcBorders>
              <w:top w:val="single" w:color="auto" w:sz="6" w:space="0"/>
              <w:left w:val="single" w:color="auto" w:sz="6" w:space="0"/>
              <w:bottom w:val="single" w:color="auto" w:sz="6" w:space="0"/>
              <w:right w:val="single" w:color="auto" w:sz="6" w:space="0"/>
            </w:tcBorders>
            <w:shd w:val="clear" w:color="auto" w:fill="auto"/>
            <w:vAlign w:val="center"/>
          </w:tcPr>
          <w:p w14:paraId="11B5B649">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调查时间：202</w:t>
            </w:r>
            <w:r>
              <w:rPr>
                <w:rFonts w:hint="default" w:ascii="Times New Roman" w:hAnsi="Times New Roman" w:eastAsia="宋体" w:cs="Times New Roman"/>
                <w:color w:val="auto"/>
                <w:kern w:val="0"/>
                <w:sz w:val="21"/>
                <w:szCs w:val="21"/>
                <w:lang w:val="en-US" w:eastAsia="zh-CN"/>
              </w:rPr>
              <w:t>4</w:t>
            </w:r>
            <w:r>
              <w:rPr>
                <w:rFonts w:hint="default" w:ascii="Times New Roman" w:hAnsi="Times New Roman" w:eastAsia="宋体" w:cs="Times New Roman"/>
                <w:color w:val="auto"/>
                <w:kern w:val="0"/>
                <w:sz w:val="21"/>
                <w:szCs w:val="21"/>
              </w:rPr>
              <w:t>.7.10</w:t>
            </w:r>
          </w:p>
        </w:tc>
        <w:tc>
          <w:tcPr>
            <w:tcW w:w="1294"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2D8B5488">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调查地点：</w:t>
            </w:r>
            <w:r>
              <w:rPr>
                <w:rFonts w:hint="default" w:ascii="Times New Roman" w:hAnsi="Times New Roman" w:eastAsia="宋体" w:cs="Times New Roman"/>
                <w:color w:val="auto"/>
                <w:kern w:val="0"/>
                <w:sz w:val="21"/>
                <w:szCs w:val="21"/>
                <w:lang w:val="en-US" w:eastAsia="zh-CN"/>
              </w:rPr>
              <w:t>邢家滩村西北</w:t>
            </w:r>
          </w:p>
        </w:tc>
        <w:tc>
          <w:tcPr>
            <w:tcW w:w="2489" w:type="pct"/>
            <w:gridSpan w:val="4"/>
            <w:tcBorders>
              <w:top w:val="single" w:color="auto" w:sz="6" w:space="0"/>
              <w:left w:val="single" w:color="auto" w:sz="6" w:space="0"/>
              <w:bottom w:val="single" w:color="auto" w:sz="6" w:space="0"/>
              <w:right w:val="single" w:color="auto" w:sz="6" w:space="0"/>
            </w:tcBorders>
            <w:shd w:val="clear" w:color="auto" w:fill="auto"/>
            <w:vAlign w:val="center"/>
          </w:tcPr>
          <w:p w14:paraId="0844D4F7">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地理坐标： E108.948864147°，N38.285852856°</w:t>
            </w:r>
          </w:p>
        </w:tc>
      </w:tr>
      <w:tr w14:paraId="6B570F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60" w:type="pct"/>
            <w:tcBorders>
              <w:top w:val="single" w:color="auto" w:sz="6" w:space="0"/>
              <w:left w:val="single" w:color="auto" w:sz="6" w:space="0"/>
              <w:bottom w:val="single" w:color="auto" w:sz="6" w:space="0"/>
              <w:right w:val="single" w:color="auto" w:sz="6" w:space="0"/>
            </w:tcBorders>
            <w:shd w:val="clear" w:color="auto" w:fill="auto"/>
            <w:vAlign w:val="center"/>
          </w:tcPr>
          <w:p w14:paraId="1D0EF782">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样方大小</w:t>
            </w:r>
          </w:p>
        </w:tc>
        <w:tc>
          <w:tcPr>
            <w:tcW w:w="655" w:type="pct"/>
            <w:tcBorders>
              <w:top w:val="single" w:color="auto" w:sz="6" w:space="0"/>
              <w:left w:val="single" w:color="auto" w:sz="6" w:space="0"/>
              <w:bottom w:val="single" w:color="auto" w:sz="6" w:space="0"/>
              <w:right w:val="single" w:color="auto" w:sz="6" w:space="0"/>
            </w:tcBorders>
            <w:shd w:val="clear" w:color="auto" w:fill="auto"/>
            <w:vAlign w:val="center"/>
          </w:tcPr>
          <w:p w14:paraId="5330B1A0">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w:t>
            </w:r>
            <w:r>
              <w:rPr>
                <w:rFonts w:hint="default" w:ascii="Times New Roman" w:hAnsi="Times New Roman" w:eastAsia="宋体" w:cs="Times New Roman"/>
                <w:color w:val="auto"/>
                <w:kern w:val="0"/>
                <w:sz w:val="21"/>
                <w:szCs w:val="21"/>
              </w:rPr>
              <w:t>m*</w:t>
            </w:r>
            <w:r>
              <w:rPr>
                <w:rFonts w:hint="default" w:ascii="Times New Roman" w:hAnsi="Times New Roman" w:eastAsia="宋体" w:cs="Times New Roman"/>
                <w:color w:val="auto"/>
                <w:kern w:val="0"/>
                <w:sz w:val="21"/>
                <w:szCs w:val="21"/>
                <w:lang w:val="en-US" w:eastAsia="zh-CN"/>
              </w:rPr>
              <w:t>1</w:t>
            </w:r>
            <w:r>
              <w:rPr>
                <w:rFonts w:hint="default" w:ascii="Times New Roman" w:hAnsi="Times New Roman" w:eastAsia="宋体" w:cs="Times New Roman"/>
                <w:color w:val="auto"/>
                <w:kern w:val="0"/>
                <w:sz w:val="21"/>
                <w:szCs w:val="21"/>
              </w:rPr>
              <w:t>m</w:t>
            </w:r>
          </w:p>
        </w:tc>
        <w:tc>
          <w:tcPr>
            <w:tcW w:w="3783" w:type="pct"/>
            <w:gridSpan w:val="6"/>
            <w:tcBorders>
              <w:top w:val="single" w:color="auto" w:sz="6" w:space="0"/>
              <w:left w:val="single" w:color="auto" w:sz="6" w:space="0"/>
              <w:bottom w:val="single" w:color="auto" w:sz="6" w:space="0"/>
              <w:right w:val="single" w:color="auto" w:sz="6" w:space="0"/>
            </w:tcBorders>
            <w:shd w:val="clear" w:color="auto" w:fill="auto"/>
            <w:vAlign w:val="center"/>
          </w:tcPr>
          <w:p w14:paraId="444E0B02">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郁闭度</w:t>
            </w:r>
            <w:r>
              <w:rPr>
                <w:rFonts w:hint="default" w:ascii="Times New Roman" w:hAnsi="Times New Roman" w:eastAsia="宋体" w:cs="Times New Roman"/>
                <w:color w:val="auto"/>
                <w:kern w:val="0"/>
                <w:sz w:val="21"/>
                <w:szCs w:val="21"/>
              </w:rPr>
              <w:t xml:space="preserve">： </w:t>
            </w:r>
            <w:r>
              <w:rPr>
                <w:rFonts w:hint="default" w:ascii="Times New Roman" w:hAnsi="Times New Roman" w:eastAsia="宋体" w:cs="Times New Roman"/>
                <w:color w:val="auto"/>
                <w:kern w:val="0"/>
                <w:sz w:val="21"/>
                <w:szCs w:val="21"/>
                <w:lang w:val="en-US" w:eastAsia="zh-CN"/>
              </w:rPr>
              <w:t>55</w:t>
            </w:r>
            <w:r>
              <w:rPr>
                <w:rFonts w:hint="default" w:ascii="Times New Roman" w:hAnsi="Times New Roman" w:eastAsia="宋体" w:cs="Times New Roman"/>
                <w:color w:val="auto"/>
                <w:kern w:val="0"/>
                <w:sz w:val="21"/>
                <w:szCs w:val="21"/>
              </w:rPr>
              <w:t>%</w:t>
            </w:r>
          </w:p>
        </w:tc>
      </w:tr>
      <w:tr w14:paraId="77A94F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60" w:type="pct"/>
            <w:tcBorders>
              <w:top w:val="single" w:color="auto" w:sz="6" w:space="0"/>
              <w:left w:val="single" w:color="auto" w:sz="6" w:space="0"/>
              <w:bottom w:val="single" w:color="auto" w:sz="6" w:space="0"/>
              <w:right w:val="single" w:color="auto" w:sz="6" w:space="0"/>
            </w:tcBorders>
            <w:shd w:val="clear" w:color="auto" w:fill="auto"/>
            <w:vAlign w:val="center"/>
          </w:tcPr>
          <w:p w14:paraId="711F0EC2">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地形地貌</w:t>
            </w:r>
          </w:p>
        </w:tc>
        <w:tc>
          <w:tcPr>
            <w:tcW w:w="1103"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4DD0FBED">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平缓</w:t>
            </w:r>
            <w:r>
              <w:rPr>
                <w:rFonts w:hint="default" w:ascii="Times New Roman" w:hAnsi="Times New Roman" w:eastAsia="宋体" w:cs="Times New Roman"/>
                <w:color w:val="auto"/>
                <w:kern w:val="0"/>
                <w:sz w:val="21"/>
                <w:szCs w:val="21"/>
                <w:lang w:val="en-US" w:eastAsia="zh-CN"/>
              </w:rPr>
              <w:t>沙丘</w:t>
            </w:r>
          </w:p>
        </w:tc>
        <w:tc>
          <w:tcPr>
            <w:tcW w:w="2134" w:type="pct"/>
            <w:gridSpan w:val="3"/>
            <w:tcBorders>
              <w:top w:val="single" w:color="auto" w:sz="6" w:space="0"/>
              <w:left w:val="single" w:color="auto" w:sz="6" w:space="0"/>
              <w:bottom w:val="single" w:color="auto" w:sz="6" w:space="0"/>
              <w:right w:val="single" w:color="auto" w:sz="6" w:space="0"/>
            </w:tcBorders>
            <w:shd w:val="clear" w:color="auto" w:fill="auto"/>
            <w:vAlign w:val="center"/>
          </w:tcPr>
          <w:p w14:paraId="008094E0">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海拔：1219.30m</w:t>
            </w:r>
          </w:p>
        </w:tc>
        <w:tc>
          <w:tcPr>
            <w:tcW w:w="1201"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1F58EF11">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坡度坡向：</w:t>
            </w:r>
          </w:p>
        </w:tc>
      </w:tr>
      <w:tr w14:paraId="04CF60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560" w:type="pct"/>
            <w:tcBorders>
              <w:top w:val="single" w:color="auto" w:sz="6" w:space="0"/>
              <w:left w:val="single" w:color="auto" w:sz="6" w:space="0"/>
              <w:bottom w:val="single" w:color="auto" w:sz="6" w:space="0"/>
              <w:right w:val="single" w:color="auto" w:sz="6" w:space="0"/>
            </w:tcBorders>
            <w:shd w:val="clear" w:color="auto" w:fill="auto"/>
            <w:vAlign w:val="center"/>
          </w:tcPr>
          <w:p w14:paraId="1669CC28">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序号</w:t>
            </w:r>
          </w:p>
        </w:tc>
        <w:tc>
          <w:tcPr>
            <w:tcW w:w="655" w:type="pct"/>
            <w:tcBorders>
              <w:top w:val="single" w:color="auto" w:sz="6" w:space="0"/>
              <w:left w:val="single" w:color="auto" w:sz="6" w:space="0"/>
              <w:bottom w:val="single" w:color="auto" w:sz="6" w:space="0"/>
              <w:right w:val="single" w:color="auto" w:sz="6" w:space="0"/>
            </w:tcBorders>
            <w:shd w:val="clear" w:color="auto" w:fill="auto"/>
            <w:vAlign w:val="center"/>
          </w:tcPr>
          <w:p w14:paraId="48F3E7C3">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植物名称</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4E35955D">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丛数/株数</w:t>
            </w:r>
          </w:p>
        </w:tc>
        <w:tc>
          <w:tcPr>
            <w:tcW w:w="846" w:type="pct"/>
            <w:tcBorders>
              <w:top w:val="single" w:color="auto" w:sz="6" w:space="0"/>
              <w:left w:val="single" w:color="auto" w:sz="6" w:space="0"/>
              <w:bottom w:val="single" w:color="auto" w:sz="6" w:space="0"/>
              <w:right w:val="single" w:color="auto" w:sz="6" w:space="0"/>
            </w:tcBorders>
            <w:shd w:val="clear" w:color="auto" w:fill="auto"/>
            <w:vAlign w:val="center"/>
          </w:tcPr>
          <w:p w14:paraId="7D3765AD">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平均高度（cm）</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609D5628">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建群种</w:t>
            </w: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6E522C70">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主要伴生种</w:t>
            </w: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4D3F6C99">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物候情况</w:t>
            </w:r>
          </w:p>
        </w:tc>
        <w:tc>
          <w:tcPr>
            <w:tcW w:w="604" w:type="pct"/>
            <w:tcBorders>
              <w:top w:val="single" w:color="auto" w:sz="6" w:space="0"/>
              <w:left w:val="single" w:color="auto" w:sz="6" w:space="0"/>
              <w:bottom w:val="single" w:color="auto" w:sz="6" w:space="0"/>
              <w:right w:val="single" w:color="auto" w:sz="6" w:space="0"/>
            </w:tcBorders>
            <w:shd w:val="clear" w:color="auto" w:fill="auto"/>
            <w:vAlign w:val="center"/>
          </w:tcPr>
          <w:p w14:paraId="4135C250">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备注</w:t>
            </w:r>
          </w:p>
        </w:tc>
      </w:tr>
      <w:tr w14:paraId="49667C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60" w:type="pct"/>
            <w:tcBorders>
              <w:top w:val="single" w:color="auto" w:sz="6" w:space="0"/>
              <w:left w:val="single" w:color="auto" w:sz="6" w:space="0"/>
              <w:bottom w:val="single" w:color="auto" w:sz="6" w:space="0"/>
              <w:right w:val="single" w:color="auto" w:sz="6" w:space="0"/>
            </w:tcBorders>
            <w:shd w:val="clear" w:color="auto" w:fill="auto"/>
            <w:vAlign w:val="center"/>
          </w:tcPr>
          <w:p w14:paraId="16F000F9">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w:t>
            </w:r>
          </w:p>
        </w:tc>
        <w:tc>
          <w:tcPr>
            <w:tcW w:w="655" w:type="pct"/>
            <w:tcBorders>
              <w:top w:val="single" w:color="auto" w:sz="6" w:space="0"/>
              <w:left w:val="single" w:color="auto" w:sz="6" w:space="0"/>
              <w:bottom w:val="single" w:color="auto" w:sz="6" w:space="0"/>
              <w:right w:val="single" w:color="auto" w:sz="6" w:space="0"/>
            </w:tcBorders>
            <w:shd w:val="clear" w:color="auto" w:fill="auto"/>
            <w:vAlign w:val="center"/>
          </w:tcPr>
          <w:p w14:paraId="74F4B6F6">
            <w:pPr>
              <w:widowControl/>
              <w:spacing w:line="240" w:lineRule="auto"/>
              <w:jc w:val="center"/>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茵陈蒿</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3343EB2E">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4</w:t>
            </w:r>
            <w:r>
              <w:rPr>
                <w:rFonts w:hint="default" w:ascii="Times New Roman" w:hAnsi="Times New Roman" w:eastAsia="宋体" w:cs="Times New Roman"/>
                <w:color w:val="auto"/>
                <w:kern w:val="0"/>
                <w:sz w:val="21"/>
                <w:szCs w:val="21"/>
              </w:rPr>
              <w:t>株</w:t>
            </w:r>
          </w:p>
        </w:tc>
        <w:tc>
          <w:tcPr>
            <w:tcW w:w="846" w:type="pct"/>
            <w:tcBorders>
              <w:top w:val="single" w:color="auto" w:sz="6" w:space="0"/>
              <w:left w:val="single" w:color="auto" w:sz="6" w:space="0"/>
              <w:bottom w:val="single" w:color="auto" w:sz="6" w:space="0"/>
              <w:right w:val="single" w:color="auto" w:sz="6" w:space="0"/>
            </w:tcBorders>
            <w:shd w:val="clear" w:color="auto" w:fill="auto"/>
            <w:vAlign w:val="center"/>
          </w:tcPr>
          <w:p w14:paraId="152C2FFB">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75</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47D01B9C">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69B0D746">
            <w:pPr>
              <w:widowControl/>
              <w:spacing w:line="240" w:lineRule="auto"/>
              <w:jc w:val="center"/>
              <w:rPr>
                <w:rFonts w:hint="default" w:ascii="Times New Roman" w:hAnsi="Times New Roman" w:eastAsia="宋体" w:cs="Times New Roman"/>
                <w:color w:val="auto"/>
                <w:kern w:val="0"/>
                <w:sz w:val="21"/>
                <w:szCs w:val="21"/>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3983FACC">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w:t>
            </w:r>
          </w:p>
        </w:tc>
        <w:tc>
          <w:tcPr>
            <w:tcW w:w="604" w:type="pct"/>
            <w:tcBorders>
              <w:top w:val="single" w:color="auto" w:sz="6" w:space="0"/>
              <w:left w:val="single" w:color="auto" w:sz="6" w:space="0"/>
              <w:bottom w:val="single" w:color="auto" w:sz="6" w:space="0"/>
              <w:right w:val="single" w:color="auto" w:sz="6" w:space="0"/>
            </w:tcBorders>
            <w:shd w:val="clear" w:color="auto" w:fill="auto"/>
            <w:vAlign w:val="center"/>
          </w:tcPr>
          <w:p w14:paraId="0FFFC508">
            <w:pPr>
              <w:widowControl/>
              <w:spacing w:line="240" w:lineRule="auto"/>
              <w:jc w:val="center"/>
              <w:rPr>
                <w:rFonts w:hint="default" w:ascii="Times New Roman" w:hAnsi="Times New Roman" w:eastAsia="宋体" w:cs="Times New Roman"/>
                <w:color w:val="auto"/>
                <w:kern w:val="0"/>
                <w:sz w:val="21"/>
                <w:szCs w:val="21"/>
              </w:rPr>
            </w:pPr>
          </w:p>
        </w:tc>
      </w:tr>
      <w:tr w14:paraId="1DB4B2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60" w:type="pct"/>
            <w:tcBorders>
              <w:top w:val="single" w:color="auto" w:sz="6" w:space="0"/>
              <w:left w:val="single" w:color="auto" w:sz="6" w:space="0"/>
              <w:bottom w:val="single" w:color="auto" w:sz="6" w:space="0"/>
              <w:right w:val="single" w:color="auto" w:sz="6" w:space="0"/>
            </w:tcBorders>
            <w:shd w:val="clear" w:color="auto" w:fill="auto"/>
            <w:vAlign w:val="center"/>
          </w:tcPr>
          <w:p w14:paraId="287EFE77">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2</w:t>
            </w:r>
          </w:p>
        </w:tc>
        <w:tc>
          <w:tcPr>
            <w:tcW w:w="655" w:type="pct"/>
            <w:tcBorders>
              <w:top w:val="single" w:color="auto" w:sz="6" w:space="0"/>
              <w:left w:val="single" w:color="auto" w:sz="6" w:space="0"/>
              <w:bottom w:val="single" w:color="auto" w:sz="6" w:space="0"/>
              <w:right w:val="single" w:color="auto" w:sz="6" w:space="0"/>
            </w:tcBorders>
            <w:shd w:val="clear" w:color="auto" w:fill="auto"/>
            <w:vAlign w:val="center"/>
          </w:tcPr>
          <w:p w14:paraId="31768041">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冷蒿</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05ED79B2">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5</w:t>
            </w:r>
          </w:p>
        </w:tc>
        <w:tc>
          <w:tcPr>
            <w:tcW w:w="846" w:type="pct"/>
            <w:tcBorders>
              <w:top w:val="single" w:color="auto" w:sz="6" w:space="0"/>
              <w:left w:val="single" w:color="auto" w:sz="6" w:space="0"/>
              <w:bottom w:val="single" w:color="auto" w:sz="6" w:space="0"/>
              <w:right w:val="single" w:color="auto" w:sz="6" w:space="0"/>
            </w:tcBorders>
            <w:shd w:val="clear" w:color="auto" w:fill="auto"/>
            <w:vAlign w:val="center"/>
          </w:tcPr>
          <w:p w14:paraId="0A6AD9E6">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10</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38BD8BE3">
            <w:pPr>
              <w:widowControl/>
              <w:spacing w:line="240" w:lineRule="auto"/>
              <w:jc w:val="center"/>
              <w:rPr>
                <w:rFonts w:hint="default" w:ascii="Times New Roman" w:hAnsi="Times New Roman" w:eastAsia="宋体" w:cs="Times New Roman"/>
                <w:color w:val="auto"/>
                <w:kern w:val="0"/>
                <w:sz w:val="21"/>
                <w:szCs w:val="21"/>
              </w:rPr>
            </w:pP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08455052">
            <w:pPr>
              <w:widowControl/>
              <w:spacing w:line="240" w:lineRule="auto"/>
              <w:jc w:val="center"/>
              <w:rPr>
                <w:rFonts w:hint="default" w:ascii="Times New Roman" w:hAnsi="Times New Roman" w:eastAsia="宋体" w:cs="Times New Roman"/>
                <w:color w:val="auto"/>
                <w:kern w:val="0"/>
                <w:sz w:val="21"/>
                <w:szCs w:val="21"/>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366B8479">
            <w:pPr>
              <w:widowControl/>
              <w:spacing w:line="240" w:lineRule="auto"/>
              <w:jc w:val="center"/>
              <w:rPr>
                <w:rFonts w:hint="default" w:ascii="Times New Roman" w:hAnsi="Times New Roman" w:eastAsia="宋体" w:cs="Times New Roman"/>
                <w:color w:val="auto"/>
                <w:kern w:val="0"/>
                <w:sz w:val="21"/>
                <w:szCs w:val="21"/>
                <w:lang w:val="en-US" w:eastAsia="zh-CN"/>
              </w:rPr>
            </w:pPr>
          </w:p>
        </w:tc>
        <w:tc>
          <w:tcPr>
            <w:tcW w:w="604" w:type="pct"/>
            <w:tcBorders>
              <w:top w:val="single" w:color="auto" w:sz="6" w:space="0"/>
              <w:left w:val="single" w:color="auto" w:sz="6" w:space="0"/>
              <w:bottom w:val="single" w:color="auto" w:sz="6" w:space="0"/>
              <w:right w:val="single" w:color="auto" w:sz="6" w:space="0"/>
            </w:tcBorders>
            <w:shd w:val="clear" w:color="auto" w:fill="auto"/>
            <w:vAlign w:val="center"/>
          </w:tcPr>
          <w:p w14:paraId="03BABDB5">
            <w:pPr>
              <w:widowControl/>
              <w:spacing w:line="240" w:lineRule="auto"/>
              <w:jc w:val="center"/>
              <w:rPr>
                <w:rFonts w:hint="default" w:ascii="Times New Roman" w:hAnsi="Times New Roman" w:eastAsia="宋体" w:cs="Times New Roman"/>
                <w:color w:val="auto"/>
                <w:kern w:val="0"/>
                <w:sz w:val="21"/>
                <w:szCs w:val="21"/>
              </w:rPr>
            </w:pPr>
          </w:p>
        </w:tc>
      </w:tr>
      <w:tr w14:paraId="7E66C8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60" w:type="pct"/>
            <w:tcBorders>
              <w:top w:val="single" w:color="auto" w:sz="6" w:space="0"/>
              <w:left w:val="single" w:color="auto" w:sz="6" w:space="0"/>
              <w:bottom w:val="single" w:color="auto" w:sz="6" w:space="0"/>
              <w:right w:val="single" w:color="auto" w:sz="6" w:space="0"/>
            </w:tcBorders>
            <w:shd w:val="clear" w:color="auto" w:fill="auto"/>
            <w:vAlign w:val="center"/>
          </w:tcPr>
          <w:p w14:paraId="2C9036AC">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3</w:t>
            </w:r>
          </w:p>
        </w:tc>
        <w:tc>
          <w:tcPr>
            <w:tcW w:w="655" w:type="pct"/>
            <w:tcBorders>
              <w:top w:val="single" w:color="auto" w:sz="6" w:space="0"/>
              <w:left w:val="single" w:color="auto" w:sz="6" w:space="0"/>
              <w:bottom w:val="single" w:color="auto" w:sz="6" w:space="0"/>
              <w:right w:val="single" w:color="auto" w:sz="6" w:space="0"/>
            </w:tcBorders>
            <w:shd w:val="clear" w:color="auto" w:fill="auto"/>
            <w:vAlign w:val="center"/>
          </w:tcPr>
          <w:p w14:paraId="201AE202">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小针茅</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051E3799">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7</w:t>
            </w:r>
          </w:p>
        </w:tc>
        <w:tc>
          <w:tcPr>
            <w:tcW w:w="846" w:type="pct"/>
            <w:tcBorders>
              <w:top w:val="single" w:color="auto" w:sz="6" w:space="0"/>
              <w:left w:val="single" w:color="auto" w:sz="6" w:space="0"/>
              <w:bottom w:val="single" w:color="auto" w:sz="6" w:space="0"/>
              <w:right w:val="single" w:color="auto" w:sz="6" w:space="0"/>
            </w:tcBorders>
            <w:shd w:val="clear" w:color="auto" w:fill="auto"/>
            <w:vAlign w:val="center"/>
          </w:tcPr>
          <w:p w14:paraId="3F737BD3">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9</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0BAF0CCC">
            <w:pPr>
              <w:widowControl/>
              <w:spacing w:line="240" w:lineRule="auto"/>
              <w:jc w:val="center"/>
              <w:rPr>
                <w:rFonts w:hint="default" w:ascii="Times New Roman" w:hAnsi="Times New Roman" w:eastAsia="宋体" w:cs="Times New Roman"/>
                <w:color w:val="auto"/>
                <w:kern w:val="0"/>
                <w:sz w:val="21"/>
                <w:szCs w:val="21"/>
              </w:rPr>
            </w:pP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15FBE03E">
            <w:pPr>
              <w:widowControl/>
              <w:spacing w:line="240" w:lineRule="auto"/>
              <w:jc w:val="center"/>
              <w:rPr>
                <w:rFonts w:hint="default" w:ascii="Times New Roman" w:hAnsi="Times New Roman" w:eastAsia="宋体" w:cs="Times New Roman"/>
                <w:color w:val="auto"/>
                <w:kern w:val="0"/>
                <w:sz w:val="21"/>
                <w:szCs w:val="21"/>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779D37F3">
            <w:pPr>
              <w:widowControl/>
              <w:spacing w:line="240" w:lineRule="auto"/>
              <w:jc w:val="center"/>
              <w:rPr>
                <w:rFonts w:hint="default" w:ascii="Times New Roman" w:hAnsi="Times New Roman" w:eastAsia="宋体" w:cs="Times New Roman"/>
                <w:color w:val="auto"/>
                <w:kern w:val="0"/>
                <w:sz w:val="21"/>
                <w:szCs w:val="21"/>
                <w:lang w:val="en-US" w:eastAsia="zh-CN"/>
              </w:rPr>
            </w:pPr>
          </w:p>
        </w:tc>
        <w:tc>
          <w:tcPr>
            <w:tcW w:w="604" w:type="pct"/>
            <w:tcBorders>
              <w:top w:val="single" w:color="auto" w:sz="6" w:space="0"/>
              <w:left w:val="single" w:color="auto" w:sz="6" w:space="0"/>
              <w:bottom w:val="single" w:color="auto" w:sz="6" w:space="0"/>
              <w:right w:val="single" w:color="auto" w:sz="6" w:space="0"/>
            </w:tcBorders>
            <w:shd w:val="clear" w:color="auto" w:fill="auto"/>
            <w:vAlign w:val="center"/>
          </w:tcPr>
          <w:p w14:paraId="644FA67C">
            <w:pPr>
              <w:widowControl/>
              <w:spacing w:line="240" w:lineRule="auto"/>
              <w:jc w:val="center"/>
              <w:rPr>
                <w:rFonts w:hint="default" w:ascii="Times New Roman" w:hAnsi="Times New Roman" w:eastAsia="宋体" w:cs="Times New Roman"/>
                <w:color w:val="auto"/>
                <w:kern w:val="0"/>
                <w:sz w:val="21"/>
                <w:szCs w:val="21"/>
              </w:rPr>
            </w:pPr>
          </w:p>
        </w:tc>
      </w:tr>
    </w:tbl>
    <w:p w14:paraId="48AB98AC">
      <w:pPr>
        <w:widowControl w:val="0"/>
        <w:adjustRightInd w:val="0"/>
        <w:snapToGrid w:val="0"/>
        <w:spacing w:line="240" w:lineRule="auto"/>
        <w:jc w:val="center"/>
        <w:rPr>
          <w:rFonts w:hint="default" w:ascii="Times New Roman" w:hAnsi="Times New Roman" w:eastAsia="宋体" w:cs="Times New Roman"/>
          <w:b/>
          <w:color w:val="auto"/>
          <w:kern w:val="2"/>
          <w:sz w:val="21"/>
          <w:szCs w:val="21"/>
          <w:lang w:val="en-US" w:eastAsia="zh-CN" w:bidi="mn-Mong-CN"/>
        </w:rPr>
      </w:pPr>
      <w:r>
        <w:rPr>
          <w:rFonts w:hint="default" w:ascii="Times New Roman" w:hAnsi="Times New Roman" w:eastAsia="宋体" w:cs="Times New Roman"/>
          <w:b/>
          <w:color w:val="auto"/>
          <w:kern w:val="2"/>
          <w:sz w:val="21"/>
          <w:szCs w:val="21"/>
          <w:lang w:val="en-US" w:eastAsia="zh-CN" w:bidi="mn-Mong-CN"/>
        </w:rPr>
        <w:t>表20    样方调查表（15#样方）</w:t>
      </w:r>
    </w:p>
    <w:tbl>
      <w:tblPr>
        <w:tblStyle w:val="20"/>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16"/>
        <w:gridCol w:w="1196"/>
        <w:gridCol w:w="812"/>
        <w:gridCol w:w="1529"/>
        <w:gridCol w:w="1562"/>
        <w:gridCol w:w="774"/>
        <w:gridCol w:w="1080"/>
        <w:gridCol w:w="1091"/>
      </w:tblGrid>
      <w:tr w14:paraId="0DA4CA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61" w:type="pct"/>
            <w:tcBorders>
              <w:top w:val="single" w:color="auto" w:sz="6" w:space="0"/>
              <w:left w:val="single" w:color="auto" w:sz="6" w:space="0"/>
              <w:bottom w:val="single" w:color="auto" w:sz="6" w:space="0"/>
              <w:right w:val="single" w:color="auto" w:sz="6" w:space="0"/>
            </w:tcBorders>
            <w:shd w:val="clear" w:color="auto" w:fill="auto"/>
            <w:vAlign w:val="center"/>
          </w:tcPr>
          <w:p w14:paraId="04FA10EB">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样方编号：</w:t>
            </w:r>
            <w:r>
              <w:rPr>
                <w:rFonts w:hint="default" w:ascii="Times New Roman" w:hAnsi="Times New Roman" w:eastAsia="宋体" w:cs="Times New Roman"/>
                <w:color w:val="auto"/>
                <w:kern w:val="0"/>
                <w:sz w:val="21"/>
                <w:szCs w:val="21"/>
                <w:lang w:val="en-US" w:eastAsia="zh-CN"/>
              </w:rPr>
              <w:t>15</w:t>
            </w:r>
            <w:r>
              <w:rPr>
                <w:rFonts w:hint="default" w:ascii="Times New Roman" w:hAnsi="Times New Roman" w:eastAsia="宋体" w:cs="Times New Roman"/>
                <w:color w:val="auto"/>
                <w:kern w:val="0"/>
                <w:sz w:val="21"/>
                <w:szCs w:val="21"/>
              </w:rPr>
              <w:t>#</w:t>
            </w:r>
          </w:p>
        </w:tc>
        <w:tc>
          <w:tcPr>
            <w:tcW w:w="660" w:type="pct"/>
            <w:tcBorders>
              <w:top w:val="single" w:color="auto" w:sz="6" w:space="0"/>
              <w:left w:val="single" w:color="auto" w:sz="6" w:space="0"/>
              <w:bottom w:val="single" w:color="auto" w:sz="6" w:space="0"/>
              <w:right w:val="single" w:color="auto" w:sz="6" w:space="0"/>
            </w:tcBorders>
            <w:shd w:val="clear" w:color="auto" w:fill="auto"/>
            <w:vAlign w:val="center"/>
          </w:tcPr>
          <w:p w14:paraId="4CD9E7F5">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调查时间：202</w:t>
            </w:r>
            <w:r>
              <w:rPr>
                <w:rFonts w:hint="default" w:ascii="Times New Roman" w:hAnsi="Times New Roman" w:eastAsia="宋体" w:cs="Times New Roman"/>
                <w:color w:val="auto"/>
                <w:kern w:val="0"/>
                <w:sz w:val="21"/>
                <w:szCs w:val="21"/>
                <w:lang w:val="en-US" w:eastAsia="zh-CN"/>
              </w:rPr>
              <w:t>4</w:t>
            </w:r>
            <w:r>
              <w:rPr>
                <w:rFonts w:hint="default" w:ascii="Times New Roman" w:hAnsi="Times New Roman" w:eastAsia="宋体" w:cs="Times New Roman"/>
                <w:color w:val="auto"/>
                <w:kern w:val="0"/>
                <w:sz w:val="21"/>
                <w:szCs w:val="21"/>
              </w:rPr>
              <w:t>.7.10</w:t>
            </w:r>
          </w:p>
        </w:tc>
        <w:tc>
          <w:tcPr>
            <w:tcW w:w="1292"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44DA9A99">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调查地点：</w:t>
            </w:r>
            <w:r>
              <w:rPr>
                <w:rFonts w:hint="default" w:ascii="Times New Roman" w:hAnsi="Times New Roman" w:eastAsia="宋体" w:cs="Times New Roman"/>
                <w:color w:val="auto"/>
                <w:kern w:val="0"/>
                <w:sz w:val="21"/>
                <w:szCs w:val="21"/>
                <w:lang w:val="en-US" w:eastAsia="zh-CN"/>
              </w:rPr>
              <w:t>邢家滩村西北</w:t>
            </w:r>
          </w:p>
        </w:tc>
        <w:tc>
          <w:tcPr>
            <w:tcW w:w="2486" w:type="pct"/>
            <w:gridSpan w:val="4"/>
            <w:tcBorders>
              <w:top w:val="single" w:color="auto" w:sz="6" w:space="0"/>
              <w:left w:val="single" w:color="auto" w:sz="6" w:space="0"/>
              <w:bottom w:val="single" w:color="auto" w:sz="6" w:space="0"/>
              <w:right w:val="single" w:color="auto" w:sz="6" w:space="0"/>
            </w:tcBorders>
            <w:shd w:val="clear" w:color="auto" w:fill="auto"/>
            <w:vAlign w:val="center"/>
          </w:tcPr>
          <w:p w14:paraId="1983705A">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地理坐标： E108.948874876°，N38.285702653°</w:t>
            </w:r>
          </w:p>
        </w:tc>
      </w:tr>
      <w:tr w14:paraId="5ED5D5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61" w:type="pct"/>
            <w:tcBorders>
              <w:top w:val="single" w:color="auto" w:sz="6" w:space="0"/>
              <w:left w:val="single" w:color="auto" w:sz="6" w:space="0"/>
              <w:bottom w:val="single" w:color="auto" w:sz="6" w:space="0"/>
              <w:right w:val="single" w:color="auto" w:sz="6" w:space="0"/>
            </w:tcBorders>
            <w:shd w:val="clear" w:color="auto" w:fill="auto"/>
            <w:vAlign w:val="center"/>
          </w:tcPr>
          <w:p w14:paraId="1F63CFD9">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样方大小</w:t>
            </w:r>
          </w:p>
        </w:tc>
        <w:tc>
          <w:tcPr>
            <w:tcW w:w="660" w:type="pct"/>
            <w:tcBorders>
              <w:top w:val="single" w:color="auto" w:sz="6" w:space="0"/>
              <w:left w:val="single" w:color="auto" w:sz="6" w:space="0"/>
              <w:bottom w:val="single" w:color="auto" w:sz="6" w:space="0"/>
              <w:right w:val="single" w:color="auto" w:sz="6" w:space="0"/>
            </w:tcBorders>
            <w:shd w:val="clear" w:color="auto" w:fill="auto"/>
            <w:vAlign w:val="center"/>
          </w:tcPr>
          <w:p w14:paraId="50EA39B1">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w:t>
            </w:r>
            <w:r>
              <w:rPr>
                <w:rFonts w:hint="default" w:ascii="Times New Roman" w:hAnsi="Times New Roman" w:eastAsia="宋体" w:cs="Times New Roman"/>
                <w:color w:val="auto"/>
                <w:kern w:val="0"/>
                <w:sz w:val="21"/>
                <w:szCs w:val="21"/>
              </w:rPr>
              <w:t>m*</w:t>
            </w:r>
            <w:r>
              <w:rPr>
                <w:rFonts w:hint="default" w:ascii="Times New Roman" w:hAnsi="Times New Roman" w:eastAsia="宋体" w:cs="Times New Roman"/>
                <w:color w:val="auto"/>
                <w:kern w:val="0"/>
                <w:sz w:val="21"/>
                <w:szCs w:val="21"/>
                <w:lang w:val="en-US" w:eastAsia="zh-CN"/>
              </w:rPr>
              <w:t>1</w:t>
            </w:r>
            <w:r>
              <w:rPr>
                <w:rFonts w:hint="default" w:ascii="Times New Roman" w:hAnsi="Times New Roman" w:eastAsia="宋体" w:cs="Times New Roman"/>
                <w:color w:val="auto"/>
                <w:kern w:val="0"/>
                <w:sz w:val="21"/>
                <w:szCs w:val="21"/>
              </w:rPr>
              <w:t>m</w:t>
            </w:r>
          </w:p>
        </w:tc>
        <w:tc>
          <w:tcPr>
            <w:tcW w:w="3778" w:type="pct"/>
            <w:gridSpan w:val="6"/>
            <w:tcBorders>
              <w:top w:val="single" w:color="auto" w:sz="6" w:space="0"/>
              <w:left w:val="single" w:color="auto" w:sz="6" w:space="0"/>
              <w:bottom w:val="single" w:color="auto" w:sz="6" w:space="0"/>
              <w:right w:val="single" w:color="auto" w:sz="6" w:space="0"/>
            </w:tcBorders>
            <w:shd w:val="clear" w:color="auto" w:fill="auto"/>
            <w:vAlign w:val="center"/>
          </w:tcPr>
          <w:p w14:paraId="4545B820">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郁闭度</w:t>
            </w:r>
            <w:r>
              <w:rPr>
                <w:rFonts w:hint="default" w:ascii="Times New Roman" w:hAnsi="Times New Roman" w:eastAsia="宋体" w:cs="Times New Roman"/>
                <w:color w:val="auto"/>
                <w:kern w:val="0"/>
                <w:sz w:val="21"/>
                <w:szCs w:val="21"/>
              </w:rPr>
              <w:t xml:space="preserve">： </w:t>
            </w:r>
            <w:r>
              <w:rPr>
                <w:rFonts w:hint="default" w:ascii="Times New Roman" w:hAnsi="Times New Roman" w:eastAsia="宋体" w:cs="Times New Roman"/>
                <w:color w:val="auto"/>
                <w:kern w:val="0"/>
                <w:sz w:val="21"/>
                <w:szCs w:val="21"/>
                <w:lang w:val="en-US" w:eastAsia="zh-CN"/>
              </w:rPr>
              <w:t>40</w:t>
            </w:r>
            <w:r>
              <w:rPr>
                <w:rFonts w:hint="default" w:ascii="Times New Roman" w:hAnsi="Times New Roman" w:eastAsia="宋体" w:cs="Times New Roman"/>
                <w:color w:val="auto"/>
                <w:kern w:val="0"/>
                <w:sz w:val="21"/>
                <w:szCs w:val="21"/>
              </w:rPr>
              <w:t>%</w:t>
            </w:r>
          </w:p>
        </w:tc>
      </w:tr>
      <w:tr w14:paraId="1670BD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61" w:type="pct"/>
            <w:tcBorders>
              <w:top w:val="single" w:color="auto" w:sz="6" w:space="0"/>
              <w:left w:val="single" w:color="auto" w:sz="6" w:space="0"/>
              <w:bottom w:val="single" w:color="auto" w:sz="6" w:space="0"/>
              <w:right w:val="single" w:color="auto" w:sz="6" w:space="0"/>
            </w:tcBorders>
            <w:shd w:val="clear" w:color="auto" w:fill="auto"/>
            <w:vAlign w:val="center"/>
          </w:tcPr>
          <w:p w14:paraId="7AED5570">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地形地貌</w:t>
            </w:r>
          </w:p>
        </w:tc>
        <w:tc>
          <w:tcPr>
            <w:tcW w:w="1108"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7BE3FD7A">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平缓</w:t>
            </w:r>
            <w:r>
              <w:rPr>
                <w:rFonts w:hint="default" w:ascii="Times New Roman" w:hAnsi="Times New Roman" w:eastAsia="宋体" w:cs="Times New Roman"/>
                <w:color w:val="auto"/>
                <w:kern w:val="0"/>
                <w:sz w:val="21"/>
                <w:szCs w:val="21"/>
                <w:lang w:val="en-US" w:eastAsia="zh-CN"/>
              </w:rPr>
              <w:t>沙丘</w:t>
            </w:r>
          </w:p>
        </w:tc>
        <w:tc>
          <w:tcPr>
            <w:tcW w:w="2133" w:type="pct"/>
            <w:gridSpan w:val="3"/>
            <w:tcBorders>
              <w:top w:val="single" w:color="auto" w:sz="6" w:space="0"/>
              <w:left w:val="single" w:color="auto" w:sz="6" w:space="0"/>
              <w:bottom w:val="single" w:color="auto" w:sz="6" w:space="0"/>
              <w:right w:val="single" w:color="auto" w:sz="6" w:space="0"/>
            </w:tcBorders>
            <w:shd w:val="clear" w:color="auto" w:fill="auto"/>
            <w:vAlign w:val="center"/>
          </w:tcPr>
          <w:p w14:paraId="32FDDAFC">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海拔：1219.09m</w:t>
            </w:r>
          </w:p>
        </w:tc>
        <w:tc>
          <w:tcPr>
            <w:tcW w:w="1197"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5C4BAE07">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坡度坡向：</w:t>
            </w:r>
          </w:p>
        </w:tc>
      </w:tr>
      <w:tr w14:paraId="30A5C7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561" w:type="pct"/>
            <w:tcBorders>
              <w:top w:val="single" w:color="auto" w:sz="6" w:space="0"/>
              <w:left w:val="single" w:color="auto" w:sz="6" w:space="0"/>
              <w:bottom w:val="single" w:color="auto" w:sz="6" w:space="0"/>
              <w:right w:val="single" w:color="auto" w:sz="6" w:space="0"/>
            </w:tcBorders>
            <w:shd w:val="clear" w:color="auto" w:fill="auto"/>
            <w:vAlign w:val="center"/>
          </w:tcPr>
          <w:p w14:paraId="1D58DBA7">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序号</w:t>
            </w:r>
          </w:p>
        </w:tc>
        <w:tc>
          <w:tcPr>
            <w:tcW w:w="660" w:type="pct"/>
            <w:tcBorders>
              <w:top w:val="single" w:color="auto" w:sz="6" w:space="0"/>
              <w:left w:val="single" w:color="auto" w:sz="6" w:space="0"/>
              <w:bottom w:val="single" w:color="auto" w:sz="6" w:space="0"/>
              <w:right w:val="single" w:color="auto" w:sz="6" w:space="0"/>
            </w:tcBorders>
            <w:shd w:val="clear" w:color="auto" w:fill="auto"/>
            <w:vAlign w:val="center"/>
          </w:tcPr>
          <w:p w14:paraId="4B3BAD57">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植物名称</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36373BAF">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丛数/株数</w:t>
            </w:r>
          </w:p>
        </w:tc>
        <w:tc>
          <w:tcPr>
            <w:tcW w:w="844" w:type="pct"/>
            <w:tcBorders>
              <w:top w:val="single" w:color="auto" w:sz="6" w:space="0"/>
              <w:left w:val="single" w:color="auto" w:sz="6" w:space="0"/>
              <w:bottom w:val="single" w:color="auto" w:sz="6" w:space="0"/>
              <w:right w:val="single" w:color="auto" w:sz="6" w:space="0"/>
            </w:tcBorders>
            <w:shd w:val="clear" w:color="auto" w:fill="auto"/>
            <w:vAlign w:val="center"/>
          </w:tcPr>
          <w:p w14:paraId="1FCDC640">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平均高度（cm）</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59070B66">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建群种</w:t>
            </w: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6F244741">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主要伴生种</w:t>
            </w: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40F0A4B2">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物候情况</w:t>
            </w:r>
          </w:p>
        </w:tc>
        <w:tc>
          <w:tcPr>
            <w:tcW w:w="601" w:type="pct"/>
            <w:tcBorders>
              <w:top w:val="single" w:color="auto" w:sz="6" w:space="0"/>
              <w:left w:val="single" w:color="auto" w:sz="6" w:space="0"/>
              <w:bottom w:val="single" w:color="auto" w:sz="6" w:space="0"/>
              <w:right w:val="single" w:color="auto" w:sz="6" w:space="0"/>
            </w:tcBorders>
            <w:shd w:val="clear" w:color="auto" w:fill="auto"/>
            <w:vAlign w:val="center"/>
          </w:tcPr>
          <w:p w14:paraId="1F12A2EE">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备注</w:t>
            </w:r>
          </w:p>
        </w:tc>
      </w:tr>
      <w:tr w14:paraId="3A5011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61" w:type="pct"/>
            <w:tcBorders>
              <w:top w:val="single" w:color="auto" w:sz="6" w:space="0"/>
              <w:left w:val="single" w:color="auto" w:sz="6" w:space="0"/>
              <w:bottom w:val="single" w:color="auto" w:sz="6" w:space="0"/>
              <w:right w:val="single" w:color="auto" w:sz="6" w:space="0"/>
            </w:tcBorders>
            <w:shd w:val="clear" w:color="auto" w:fill="auto"/>
            <w:vAlign w:val="center"/>
          </w:tcPr>
          <w:p w14:paraId="28EBB108">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w:t>
            </w:r>
          </w:p>
        </w:tc>
        <w:tc>
          <w:tcPr>
            <w:tcW w:w="660" w:type="pct"/>
            <w:tcBorders>
              <w:top w:val="single" w:color="auto" w:sz="6" w:space="0"/>
              <w:left w:val="single" w:color="auto" w:sz="6" w:space="0"/>
              <w:bottom w:val="single" w:color="auto" w:sz="6" w:space="0"/>
              <w:right w:val="single" w:color="auto" w:sz="6" w:space="0"/>
            </w:tcBorders>
            <w:shd w:val="clear" w:color="auto" w:fill="auto"/>
            <w:vAlign w:val="center"/>
          </w:tcPr>
          <w:p w14:paraId="0042500C">
            <w:pPr>
              <w:widowControl/>
              <w:spacing w:line="240" w:lineRule="auto"/>
              <w:jc w:val="center"/>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茵陈蒿</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1AA66EFF">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3</w:t>
            </w:r>
          </w:p>
        </w:tc>
        <w:tc>
          <w:tcPr>
            <w:tcW w:w="844" w:type="pct"/>
            <w:tcBorders>
              <w:top w:val="single" w:color="auto" w:sz="6" w:space="0"/>
              <w:left w:val="single" w:color="auto" w:sz="6" w:space="0"/>
              <w:bottom w:val="single" w:color="auto" w:sz="6" w:space="0"/>
              <w:right w:val="single" w:color="auto" w:sz="6" w:space="0"/>
            </w:tcBorders>
            <w:shd w:val="clear" w:color="auto" w:fill="auto"/>
            <w:vAlign w:val="center"/>
          </w:tcPr>
          <w:p w14:paraId="7205D6F2">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60</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40B94D29">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009A41E1">
            <w:pPr>
              <w:widowControl/>
              <w:spacing w:line="240" w:lineRule="auto"/>
              <w:jc w:val="center"/>
              <w:rPr>
                <w:rFonts w:hint="default" w:ascii="Times New Roman" w:hAnsi="Times New Roman" w:eastAsia="宋体" w:cs="Times New Roman"/>
                <w:color w:val="auto"/>
                <w:kern w:val="0"/>
                <w:sz w:val="21"/>
                <w:szCs w:val="21"/>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25FE2474">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w:t>
            </w:r>
          </w:p>
        </w:tc>
        <w:tc>
          <w:tcPr>
            <w:tcW w:w="601" w:type="pct"/>
            <w:tcBorders>
              <w:top w:val="single" w:color="auto" w:sz="6" w:space="0"/>
              <w:left w:val="single" w:color="auto" w:sz="6" w:space="0"/>
              <w:bottom w:val="single" w:color="auto" w:sz="6" w:space="0"/>
              <w:right w:val="single" w:color="auto" w:sz="6" w:space="0"/>
            </w:tcBorders>
            <w:shd w:val="clear" w:color="auto" w:fill="auto"/>
            <w:vAlign w:val="center"/>
          </w:tcPr>
          <w:p w14:paraId="1F02553E">
            <w:pPr>
              <w:widowControl/>
              <w:spacing w:line="240" w:lineRule="auto"/>
              <w:jc w:val="center"/>
              <w:rPr>
                <w:rFonts w:hint="default" w:ascii="Times New Roman" w:hAnsi="Times New Roman" w:eastAsia="宋体" w:cs="Times New Roman"/>
                <w:color w:val="auto"/>
                <w:kern w:val="0"/>
                <w:sz w:val="21"/>
                <w:szCs w:val="21"/>
              </w:rPr>
            </w:pPr>
          </w:p>
        </w:tc>
      </w:tr>
      <w:tr w14:paraId="1FBA0C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61" w:type="pct"/>
            <w:tcBorders>
              <w:top w:val="single" w:color="auto" w:sz="6" w:space="0"/>
              <w:left w:val="single" w:color="auto" w:sz="6" w:space="0"/>
              <w:bottom w:val="single" w:color="auto" w:sz="6" w:space="0"/>
              <w:right w:val="single" w:color="auto" w:sz="6" w:space="0"/>
            </w:tcBorders>
            <w:shd w:val="clear" w:color="auto" w:fill="auto"/>
            <w:vAlign w:val="center"/>
          </w:tcPr>
          <w:p w14:paraId="5CDEC4BD">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2</w:t>
            </w:r>
          </w:p>
        </w:tc>
        <w:tc>
          <w:tcPr>
            <w:tcW w:w="660" w:type="pct"/>
            <w:tcBorders>
              <w:top w:val="single" w:color="auto" w:sz="6" w:space="0"/>
              <w:left w:val="single" w:color="auto" w:sz="6" w:space="0"/>
              <w:bottom w:val="single" w:color="auto" w:sz="6" w:space="0"/>
              <w:right w:val="single" w:color="auto" w:sz="6" w:space="0"/>
            </w:tcBorders>
            <w:shd w:val="clear" w:color="auto" w:fill="auto"/>
            <w:vAlign w:val="center"/>
          </w:tcPr>
          <w:p w14:paraId="5A6495B9">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寸草</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3BA9D7D9">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25</w:t>
            </w:r>
          </w:p>
        </w:tc>
        <w:tc>
          <w:tcPr>
            <w:tcW w:w="844" w:type="pct"/>
            <w:tcBorders>
              <w:top w:val="single" w:color="auto" w:sz="6" w:space="0"/>
              <w:left w:val="single" w:color="auto" w:sz="6" w:space="0"/>
              <w:bottom w:val="single" w:color="auto" w:sz="6" w:space="0"/>
              <w:right w:val="single" w:color="auto" w:sz="6" w:space="0"/>
            </w:tcBorders>
            <w:shd w:val="clear" w:color="auto" w:fill="auto"/>
            <w:vAlign w:val="center"/>
          </w:tcPr>
          <w:p w14:paraId="49B9E44B">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9</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46A9AD79">
            <w:pPr>
              <w:widowControl/>
              <w:spacing w:line="240" w:lineRule="auto"/>
              <w:jc w:val="center"/>
              <w:rPr>
                <w:rFonts w:hint="default" w:ascii="Times New Roman" w:hAnsi="Times New Roman" w:eastAsia="宋体" w:cs="Times New Roman"/>
                <w:color w:val="auto"/>
                <w:kern w:val="0"/>
                <w:sz w:val="21"/>
                <w:szCs w:val="21"/>
              </w:rPr>
            </w:pP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3285BC1B">
            <w:pPr>
              <w:widowControl/>
              <w:spacing w:line="240" w:lineRule="auto"/>
              <w:jc w:val="center"/>
              <w:rPr>
                <w:rFonts w:hint="default" w:ascii="Times New Roman" w:hAnsi="Times New Roman" w:eastAsia="宋体" w:cs="Times New Roman"/>
                <w:color w:val="auto"/>
                <w:kern w:val="0"/>
                <w:sz w:val="21"/>
                <w:szCs w:val="21"/>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4E7A339C">
            <w:pPr>
              <w:widowControl/>
              <w:spacing w:line="240" w:lineRule="auto"/>
              <w:jc w:val="center"/>
              <w:rPr>
                <w:rFonts w:hint="default" w:ascii="Times New Roman" w:hAnsi="Times New Roman" w:eastAsia="宋体" w:cs="Times New Roman"/>
                <w:color w:val="auto"/>
                <w:kern w:val="0"/>
                <w:sz w:val="21"/>
                <w:szCs w:val="21"/>
                <w:lang w:val="en-US" w:eastAsia="zh-CN"/>
              </w:rPr>
            </w:pPr>
          </w:p>
        </w:tc>
        <w:tc>
          <w:tcPr>
            <w:tcW w:w="601" w:type="pct"/>
            <w:tcBorders>
              <w:top w:val="single" w:color="auto" w:sz="6" w:space="0"/>
              <w:left w:val="single" w:color="auto" w:sz="6" w:space="0"/>
              <w:bottom w:val="single" w:color="auto" w:sz="6" w:space="0"/>
              <w:right w:val="single" w:color="auto" w:sz="6" w:space="0"/>
            </w:tcBorders>
            <w:shd w:val="clear" w:color="auto" w:fill="auto"/>
            <w:vAlign w:val="center"/>
          </w:tcPr>
          <w:p w14:paraId="6E36470A">
            <w:pPr>
              <w:widowControl/>
              <w:spacing w:line="240" w:lineRule="auto"/>
              <w:jc w:val="center"/>
              <w:rPr>
                <w:rFonts w:hint="default" w:ascii="Times New Roman" w:hAnsi="Times New Roman" w:eastAsia="宋体" w:cs="Times New Roman"/>
                <w:color w:val="auto"/>
                <w:kern w:val="0"/>
                <w:sz w:val="21"/>
                <w:szCs w:val="21"/>
              </w:rPr>
            </w:pPr>
          </w:p>
        </w:tc>
      </w:tr>
      <w:tr w14:paraId="7FFA67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61" w:type="pct"/>
            <w:tcBorders>
              <w:top w:val="single" w:color="auto" w:sz="6" w:space="0"/>
              <w:left w:val="single" w:color="auto" w:sz="6" w:space="0"/>
              <w:bottom w:val="single" w:color="auto" w:sz="6" w:space="0"/>
              <w:right w:val="single" w:color="auto" w:sz="6" w:space="0"/>
            </w:tcBorders>
            <w:shd w:val="clear" w:color="auto" w:fill="auto"/>
            <w:vAlign w:val="center"/>
          </w:tcPr>
          <w:p w14:paraId="2ADA80B4">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3</w:t>
            </w:r>
          </w:p>
        </w:tc>
        <w:tc>
          <w:tcPr>
            <w:tcW w:w="660" w:type="pct"/>
            <w:tcBorders>
              <w:top w:val="single" w:color="auto" w:sz="6" w:space="0"/>
              <w:left w:val="single" w:color="auto" w:sz="6" w:space="0"/>
              <w:bottom w:val="single" w:color="auto" w:sz="6" w:space="0"/>
              <w:right w:val="single" w:color="auto" w:sz="6" w:space="0"/>
            </w:tcBorders>
            <w:shd w:val="clear" w:color="auto" w:fill="auto"/>
            <w:vAlign w:val="center"/>
          </w:tcPr>
          <w:p w14:paraId="18AC8978">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小针茅</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54F2D1CB">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3</w:t>
            </w:r>
          </w:p>
        </w:tc>
        <w:tc>
          <w:tcPr>
            <w:tcW w:w="844" w:type="pct"/>
            <w:tcBorders>
              <w:top w:val="single" w:color="auto" w:sz="6" w:space="0"/>
              <w:left w:val="single" w:color="auto" w:sz="6" w:space="0"/>
              <w:bottom w:val="single" w:color="auto" w:sz="6" w:space="0"/>
              <w:right w:val="single" w:color="auto" w:sz="6" w:space="0"/>
            </w:tcBorders>
            <w:shd w:val="clear" w:color="auto" w:fill="auto"/>
            <w:vAlign w:val="center"/>
          </w:tcPr>
          <w:p w14:paraId="3BB220DD">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8</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1100746B">
            <w:pPr>
              <w:widowControl/>
              <w:spacing w:line="240" w:lineRule="auto"/>
              <w:jc w:val="center"/>
              <w:rPr>
                <w:rFonts w:hint="default" w:ascii="Times New Roman" w:hAnsi="Times New Roman" w:eastAsia="宋体" w:cs="Times New Roman"/>
                <w:color w:val="auto"/>
                <w:kern w:val="0"/>
                <w:sz w:val="21"/>
                <w:szCs w:val="21"/>
              </w:rPr>
            </w:pP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68DA291C">
            <w:pPr>
              <w:widowControl/>
              <w:spacing w:line="240" w:lineRule="auto"/>
              <w:jc w:val="center"/>
              <w:rPr>
                <w:rFonts w:hint="default" w:ascii="Times New Roman" w:hAnsi="Times New Roman" w:eastAsia="宋体" w:cs="Times New Roman"/>
                <w:color w:val="auto"/>
                <w:kern w:val="0"/>
                <w:sz w:val="21"/>
                <w:szCs w:val="21"/>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32E4E3AC">
            <w:pPr>
              <w:widowControl/>
              <w:spacing w:line="240" w:lineRule="auto"/>
              <w:jc w:val="center"/>
              <w:rPr>
                <w:rFonts w:hint="default" w:ascii="Times New Roman" w:hAnsi="Times New Roman" w:eastAsia="宋体" w:cs="Times New Roman"/>
                <w:color w:val="auto"/>
                <w:kern w:val="0"/>
                <w:sz w:val="21"/>
                <w:szCs w:val="21"/>
                <w:lang w:val="en-US" w:eastAsia="zh-CN"/>
              </w:rPr>
            </w:pPr>
          </w:p>
        </w:tc>
        <w:tc>
          <w:tcPr>
            <w:tcW w:w="601" w:type="pct"/>
            <w:tcBorders>
              <w:top w:val="single" w:color="auto" w:sz="6" w:space="0"/>
              <w:left w:val="single" w:color="auto" w:sz="6" w:space="0"/>
              <w:bottom w:val="single" w:color="auto" w:sz="6" w:space="0"/>
              <w:right w:val="single" w:color="auto" w:sz="6" w:space="0"/>
            </w:tcBorders>
            <w:shd w:val="clear" w:color="auto" w:fill="auto"/>
            <w:vAlign w:val="center"/>
          </w:tcPr>
          <w:p w14:paraId="4D96AC1A">
            <w:pPr>
              <w:widowControl/>
              <w:spacing w:line="240" w:lineRule="auto"/>
              <w:jc w:val="center"/>
              <w:rPr>
                <w:rFonts w:hint="default" w:ascii="Times New Roman" w:hAnsi="Times New Roman" w:eastAsia="宋体" w:cs="Times New Roman"/>
                <w:color w:val="auto"/>
                <w:kern w:val="0"/>
                <w:sz w:val="21"/>
                <w:szCs w:val="21"/>
              </w:rPr>
            </w:pPr>
          </w:p>
        </w:tc>
      </w:tr>
      <w:tr w14:paraId="7ABACD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61" w:type="pct"/>
            <w:tcBorders>
              <w:top w:val="single" w:color="auto" w:sz="6" w:space="0"/>
              <w:left w:val="single" w:color="auto" w:sz="6" w:space="0"/>
              <w:bottom w:val="single" w:color="auto" w:sz="6" w:space="0"/>
              <w:right w:val="single" w:color="auto" w:sz="6" w:space="0"/>
            </w:tcBorders>
            <w:shd w:val="clear" w:color="auto" w:fill="auto"/>
            <w:vAlign w:val="center"/>
          </w:tcPr>
          <w:p w14:paraId="797A948E">
            <w:pPr>
              <w:widowControl/>
              <w:spacing w:line="240" w:lineRule="auto"/>
              <w:jc w:val="center"/>
              <w:rPr>
                <w:rFonts w:hint="default" w:ascii="Times New Roman" w:hAnsi="Times New Roman" w:eastAsia="宋体" w:cs="Times New Roman"/>
                <w:color w:val="auto"/>
                <w:kern w:val="0"/>
                <w:sz w:val="21"/>
                <w:szCs w:val="21"/>
                <w:lang w:val="en-US" w:eastAsia="zh-CN"/>
              </w:rPr>
            </w:pPr>
          </w:p>
        </w:tc>
        <w:tc>
          <w:tcPr>
            <w:tcW w:w="660" w:type="pct"/>
            <w:tcBorders>
              <w:top w:val="single" w:color="auto" w:sz="6" w:space="0"/>
              <w:left w:val="single" w:color="auto" w:sz="6" w:space="0"/>
              <w:bottom w:val="single" w:color="auto" w:sz="6" w:space="0"/>
              <w:right w:val="single" w:color="auto" w:sz="6" w:space="0"/>
            </w:tcBorders>
            <w:shd w:val="clear" w:color="auto" w:fill="auto"/>
            <w:vAlign w:val="center"/>
          </w:tcPr>
          <w:p w14:paraId="75128094">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蒲公英</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29BCCD3A">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3</w:t>
            </w:r>
          </w:p>
        </w:tc>
        <w:tc>
          <w:tcPr>
            <w:tcW w:w="844" w:type="pct"/>
            <w:tcBorders>
              <w:top w:val="single" w:color="auto" w:sz="6" w:space="0"/>
              <w:left w:val="single" w:color="auto" w:sz="6" w:space="0"/>
              <w:bottom w:val="single" w:color="auto" w:sz="6" w:space="0"/>
              <w:right w:val="single" w:color="auto" w:sz="6" w:space="0"/>
            </w:tcBorders>
            <w:shd w:val="clear" w:color="auto" w:fill="auto"/>
            <w:vAlign w:val="center"/>
          </w:tcPr>
          <w:p w14:paraId="5E3A6674">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3</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455A745B">
            <w:pPr>
              <w:widowControl/>
              <w:spacing w:line="240" w:lineRule="auto"/>
              <w:jc w:val="center"/>
              <w:rPr>
                <w:rFonts w:hint="default" w:ascii="Times New Roman" w:hAnsi="Times New Roman" w:eastAsia="宋体" w:cs="Times New Roman"/>
                <w:color w:val="auto"/>
                <w:kern w:val="0"/>
                <w:sz w:val="21"/>
                <w:szCs w:val="21"/>
              </w:rPr>
            </w:pPr>
          </w:p>
        </w:tc>
        <w:tc>
          <w:tcPr>
            <w:tcW w:w="426" w:type="pct"/>
            <w:tcBorders>
              <w:top w:val="single" w:color="auto" w:sz="6" w:space="0"/>
              <w:left w:val="single" w:color="auto" w:sz="6" w:space="0"/>
              <w:bottom w:val="single" w:color="auto" w:sz="6" w:space="0"/>
              <w:right w:val="single" w:color="auto" w:sz="6" w:space="0"/>
            </w:tcBorders>
            <w:shd w:val="clear" w:color="auto" w:fill="auto"/>
            <w:vAlign w:val="center"/>
          </w:tcPr>
          <w:p w14:paraId="7CC3665B">
            <w:pPr>
              <w:widowControl/>
              <w:spacing w:line="240" w:lineRule="auto"/>
              <w:jc w:val="center"/>
              <w:rPr>
                <w:rFonts w:hint="default" w:ascii="Times New Roman" w:hAnsi="Times New Roman" w:eastAsia="宋体" w:cs="Times New Roman"/>
                <w:color w:val="auto"/>
                <w:kern w:val="0"/>
                <w:sz w:val="21"/>
                <w:szCs w:val="21"/>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49BE139F">
            <w:pPr>
              <w:widowControl/>
              <w:spacing w:line="240" w:lineRule="auto"/>
              <w:jc w:val="center"/>
              <w:rPr>
                <w:rFonts w:hint="default" w:ascii="Times New Roman" w:hAnsi="Times New Roman" w:eastAsia="宋体" w:cs="Times New Roman"/>
                <w:color w:val="auto"/>
                <w:kern w:val="0"/>
                <w:sz w:val="21"/>
                <w:szCs w:val="21"/>
                <w:lang w:val="en-US" w:eastAsia="zh-CN"/>
              </w:rPr>
            </w:pPr>
          </w:p>
        </w:tc>
        <w:tc>
          <w:tcPr>
            <w:tcW w:w="601" w:type="pct"/>
            <w:tcBorders>
              <w:top w:val="single" w:color="auto" w:sz="6" w:space="0"/>
              <w:left w:val="single" w:color="auto" w:sz="6" w:space="0"/>
              <w:bottom w:val="single" w:color="auto" w:sz="6" w:space="0"/>
              <w:right w:val="single" w:color="auto" w:sz="6" w:space="0"/>
            </w:tcBorders>
            <w:shd w:val="clear" w:color="auto" w:fill="auto"/>
            <w:vAlign w:val="center"/>
          </w:tcPr>
          <w:p w14:paraId="3E745157">
            <w:pPr>
              <w:widowControl/>
              <w:spacing w:line="240" w:lineRule="auto"/>
              <w:jc w:val="center"/>
              <w:rPr>
                <w:rFonts w:hint="default" w:ascii="Times New Roman" w:hAnsi="Times New Roman" w:eastAsia="宋体" w:cs="Times New Roman"/>
                <w:color w:val="auto"/>
                <w:kern w:val="0"/>
                <w:sz w:val="21"/>
                <w:szCs w:val="21"/>
              </w:rPr>
            </w:pPr>
          </w:p>
        </w:tc>
      </w:tr>
    </w:tbl>
    <w:p w14:paraId="1C940AFB">
      <w:pPr>
        <w:widowControl w:val="0"/>
        <w:adjustRightInd w:val="0"/>
        <w:snapToGrid w:val="0"/>
        <w:spacing w:line="240" w:lineRule="auto"/>
        <w:jc w:val="center"/>
        <w:rPr>
          <w:rFonts w:hint="default" w:ascii="Times New Roman" w:hAnsi="Times New Roman" w:eastAsia="宋体" w:cs="Times New Roman"/>
          <w:b/>
          <w:color w:val="auto"/>
          <w:kern w:val="2"/>
          <w:sz w:val="21"/>
          <w:szCs w:val="21"/>
          <w:lang w:val="en-US" w:eastAsia="zh-CN" w:bidi="mn-Mong-CN"/>
        </w:rPr>
      </w:pPr>
      <w:r>
        <w:rPr>
          <w:rFonts w:hint="default" w:ascii="Times New Roman" w:hAnsi="Times New Roman" w:eastAsia="宋体" w:cs="Times New Roman"/>
          <w:b/>
          <w:color w:val="auto"/>
          <w:kern w:val="2"/>
          <w:sz w:val="21"/>
          <w:szCs w:val="21"/>
          <w:lang w:val="en-US" w:eastAsia="zh-CN" w:bidi="mn-Mong-CN"/>
        </w:rPr>
        <w:t>表21    样方调查表（16#样方）</w:t>
      </w:r>
    </w:p>
    <w:tbl>
      <w:tblPr>
        <w:tblStyle w:val="20"/>
        <w:tblW w:w="5000"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988"/>
        <w:gridCol w:w="1160"/>
        <w:gridCol w:w="766"/>
        <w:gridCol w:w="965"/>
        <w:gridCol w:w="893"/>
        <w:gridCol w:w="1516"/>
        <w:gridCol w:w="726"/>
        <w:gridCol w:w="1034"/>
        <w:gridCol w:w="1012"/>
      </w:tblGrid>
      <w:tr w14:paraId="3D9480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571" w:type="pct"/>
            <w:tcBorders>
              <w:tl2br w:val="nil"/>
              <w:tr2bl w:val="nil"/>
            </w:tcBorders>
            <w:shd w:val="clear" w:color="auto" w:fill="auto"/>
            <w:vAlign w:val="center"/>
          </w:tcPr>
          <w:p w14:paraId="4A9DD88C">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样方编号：</w:t>
            </w:r>
            <w:r>
              <w:rPr>
                <w:rFonts w:hint="default" w:ascii="Times New Roman" w:hAnsi="Times New Roman" w:eastAsia="宋体" w:cs="Times New Roman"/>
                <w:color w:val="auto"/>
                <w:kern w:val="0"/>
                <w:sz w:val="21"/>
                <w:szCs w:val="21"/>
                <w:lang w:val="en-US" w:eastAsia="zh-CN"/>
              </w:rPr>
              <w:t>16</w:t>
            </w:r>
            <w:r>
              <w:rPr>
                <w:rFonts w:hint="default" w:ascii="Times New Roman" w:hAnsi="Times New Roman" w:eastAsia="宋体" w:cs="Times New Roman"/>
                <w:color w:val="auto"/>
                <w:kern w:val="0"/>
                <w:sz w:val="21"/>
                <w:szCs w:val="21"/>
              </w:rPr>
              <w:t>#</w:t>
            </w:r>
          </w:p>
        </w:tc>
        <w:tc>
          <w:tcPr>
            <w:tcW w:w="666" w:type="pct"/>
            <w:tcBorders>
              <w:tl2br w:val="nil"/>
              <w:tr2bl w:val="nil"/>
            </w:tcBorders>
            <w:shd w:val="clear" w:color="auto" w:fill="auto"/>
            <w:vAlign w:val="center"/>
          </w:tcPr>
          <w:p w14:paraId="70F7520A">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调查时间：202</w:t>
            </w:r>
            <w:r>
              <w:rPr>
                <w:rFonts w:hint="default" w:ascii="Times New Roman" w:hAnsi="Times New Roman" w:eastAsia="宋体" w:cs="Times New Roman"/>
                <w:color w:val="auto"/>
                <w:kern w:val="0"/>
                <w:sz w:val="21"/>
                <w:szCs w:val="21"/>
                <w:lang w:val="en-US" w:eastAsia="zh-CN"/>
              </w:rPr>
              <w:t>4</w:t>
            </w:r>
            <w:r>
              <w:rPr>
                <w:rFonts w:hint="default" w:ascii="Times New Roman" w:hAnsi="Times New Roman" w:eastAsia="宋体" w:cs="Times New Roman"/>
                <w:color w:val="auto"/>
                <w:kern w:val="0"/>
                <w:sz w:val="21"/>
                <w:szCs w:val="21"/>
              </w:rPr>
              <w:t>.7.10</w:t>
            </w:r>
          </w:p>
        </w:tc>
        <w:tc>
          <w:tcPr>
            <w:tcW w:w="1294" w:type="pct"/>
            <w:gridSpan w:val="3"/>
            <w:tcBorders>
              <w:tl2br w:val="nil"/>
              <w:tr2bl w:val="nil"/>
            </w:tcBorders>
            <w:shd w:val="clear" w:color="auto" w:fill="auto"/>
            <w:vAlign w:val="center"/>
          </w:tcPr>
          <w:p w14:paraId="50A58DF5">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调查地点：</w:t>
            </w:r>
            <w:r>
              <w:rPr>
                <w:rFonts w:hint="default" w:ascii="Times New Roman" w:hAnsi="Times New Roman" w:eastAsia="宋体" w:cs="Times New Roman"/>
                <w:color w:val="auto"/>
                <w:kern w:val="0"/>
                <w:sz w:val="21"/>
                <w:szCs w:val="21"/>
                <w:lang w:val="en-US" w:eastAsia="zh-CN"/>
              </w:rPr>
              <w:t>白家滩村西北</w:t>
            </w:r>
          </w:p>
        </w:tc>
        <w:tc>
          <w:tcPr>
            <w:tcW w:w="2466" w:type="pct"/>
            <w:gridSpan w:val="4"/>
            <w:tcBorders>
              <w:tl2br w:val="nil"/>
              <w:tr2bl w:val="nil"/>
            </w:tcBorders>
            <w:shd w:val="clear" w:color="auto" w:fill="auto"/>
            <w:vAlign w:val="center"/>
          </w:tcPr>
          <w:p w14:paraId="70D46AA5">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地理坐标： E108.948988103°，N38.305789459°</w:t>
            </w:r>
          </w:p>
        </w:tc>
      </w:tr>
      <w:tr w14:paraId="0B0F9F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71" w:type="pct"/>
            <w:tcBorders>
              <w:tl2br w:val="nil"/>
              <w:tr2bl w:val="nil"/>
            </w:tcBorders>
            <w:shd w:val="clear" w:color="auto" w:fill="auto"/>
            <w:vAlign w:val="center"/>
          </w:tcPr>
          <w:p w14:paraId="78CF32E7">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样方大小</w:t>
            </w:r>
          </w:p>
        </w:tc>
        <w:tc>
          <w:tcPr>
            <w:tcW w:w="666" w:type="pct"/>
            <w:tcBorders>
              <w:tl2br w:val="nil"/>
              <w:tr2bl w:val="nil"/>
            </w:tcBorders>
            <w:shd w:val="clear" w:color="auto" w:fill="auto"/>
            <w:vAlign w:val="center"/>
          </w:tcPr>
          <w:p w14:paraId="0E079C1A">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5</w:t>
            </w:r>
            <w:r>
              <w:rPr>
                <w:rFonts w:hint="default" w:ascii="Times New Roman" w:hAnsi="Times New Roman" w:eastAsia="宋体" w:cs="Times New Roman"/>
                <w:color w:val="auto"/>
                <w:kern w:val="0"/>
                <w:sz w:val="21"/>
                <w:szCs w:val="21"/>
              </w:rPr>
              <w:t>m*</w:t>
            </w:r>
            <w:r>
              <w:rPr>
                <w:rFonts w:hint="default" w:ascii="Times New Roman" w:hAnsi="Times New Roman" w:eastAsia="宋体" w:cs="Times New Roman"/>
                <w:color w:val="auto"/>
                <w:kern w:val="0"/>
                <w:sz w:val="21"/>
                <w:szCs w:val="21"/>
                <w:lang w:val="en-US" w:eastAsia="zh-CN"/>
              </w:rPr>
              <w:t>5</w:t>
            </w:r>
            <w:r>
              <w:rPr>
                <w:rFonts w:hint="default" w:ascii="Times New Roman" w:hAnsi="Times New Roman" w:eastAsia="宋体" w:cs="Times New Roman"/>
                <w:color w:val="auto"/>
                <w:kern w:val="0"/>
                <w:sz w:val="21"/>
                <w:szCs w:val="21"/>
              </w:rPr>
              <w:t>m</w:t>
            </w:r>
          </w:p>
        </w:tc>
        <w:tc>
          <w:tcPr>
            <w:tcW w:w="3761" w:type="pct"/>
            <w:gridSpan w:val="7"/>
            <w:tcBorders>
              <w:tl2br w:val="nil"/>
              <w:tr2bl w:val="nil"/>
            </w:tcBorders>
            <w:shd w:val="clear" w:color="auto" w:fill="auto"/>
            <w:vAlign w:val="center"/>
          </w:tcPr>
          <w:p w14:paraId="260A327D">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郁闭度</w:t>
            </w:r>
            <w:r>
              <w:rPr>
                <w:rFonts w:hint="default" w:ascii="Times New Roman" w:hAnsi="Times New Roman" w:eastAsia="宋体" w:cs="Times New Roman"/>
                <w:color w:val="auto"/>
                <w:kern w:val="0"/>
                <w:sz w:val="21"/>
                <w:szCs w:val="21"/>
              </w:rPr>
              <w:t xml:space="preserve">： </w:t>
            </w:r>
            <w:r>
              <w:rPr>
                <w:rFonts w:hint="default" w:ascii="Times New Roman" w:hAnsi="Times New Roman" w:eastAsia="宋体" w:cs="Times New Roman"/>
                <w:color w:val="auto"/>
                <w:kern w:val="0"/>
                <w:sz w:val="21"/>
                <w:szCs w:val="21"/>
                <w:lang w:val="en-US" w:eastAsia="zh-CN"/>
              </w:rPr>
              <w:t>40</w:t>
            </w:r>
            <w:r>
              <w:rPr>
                <w:rFonts w:hint="default" w:ascii="Times New Roman" w:hAnsi="Times New Roman" w:eastAsia="宋体" w:cs="Times New Roman"/>
                <w:color w:val="auto"/>
                <w:kern w:val="0"/>
                <w:sz w:val="21"/>
                <w:szCs w:val="21"/>
              </w:rPr>
              <w:t>%</w:t>
            </w:r>
          </w:p>
        </w:tc>
      </w:tr>
      <w:tr w14:paraId="593149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71" w:type="pct"/>
            <w:tcBorders>
              <w:tl2br w:val="nil"/>
              <w:tr2bl w:val="nil"/>
            </w:tcBorders>
            <w:shd w:val="clear" w:color="auto" w:fill="auto"/>
            <w:vAlign w:val="center"/>
          </w:tcPr>
          <w:p w14:paraId="19CA94A9">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地形地貌</w:t>
            </w:r>
          </w:p>
        </w:tc>
        <w:tc>
          <w:tcPr>
            <w:tcW w:w="1114" w:type="pct"/>
            <w:gridSpan w:val="2"/>
            <w:tcBorders>
              <w:tl2br w:val="nil"/>
              <w:tr2bl w:val="nil"/>
            </w:tcBorders>
            <w:shd w:val="clear" w:color="auto" w:fill="auto"/>
            <w:vAlign w:val="center"/>
          </w:tcPr>
          <w:p w14:paraId="6F371053">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平缓山地</w:t>
            </w:r>
          </w:p>
        </w:tc>
        <w:tc>
          <w:tcPr>
            <w:tcW w:w="2134" w:type="pct"/>
            <w:gridSpan w:val="4"/>
            <w:tcBorders>
              <w:tl2br w:val="nil"/>
              <w:tr2bl w:val="nil"/>
            </w:tcBorders>
            <w:shd w:val="clear" w:color="auto" w:fill="auto"/>
            <w:vAlign w:val="center"/>
          </w:tcPr>
          <w:p w14:paraId="497703F2">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海拔：1210.76m</w:t>
            </w:r>
          </w:p>
        </w:tc>
        <w:tc>
          <w:tcPr>
            <w:tcW w:w="1179" w:type="pct"/>
            <w:gridSpan w:val="2"/>
            <w:tcBorders>
              <w:tl2br w:val="nil"/>
              <w:tr2bl w:val="nil"/>
            </w:tcBorders>
            <w:shd w:val="clear" w:color="auto" w:fill="auto"/>
            <w:vAlign w:val="center"/>
          </w:tcPr>
          <w:p w14:paraId="0F9A8D01">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坡度坡向：</w:t>
            </w:r>
          </w:p>
        </w:tc>
      </w:tr>
      <w:tr w14:paraId="6EA723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25" w:hRule="atLeast"/>
        </w:trPr>
        <w:tc>
          <w:tcPr>
            <w:tcW w:w="571" w:type="pct"/>
            <w:tcBorders>
              <w:tl2br w:val="nil"/>
              <w:tr2bl w:val="nil"/>
            </w:tcBorders>
            <w:shd w:val="clear" w:color="auto" w:fill="auto"/>
            <w:vAlign w:val="center"/>
          </w:tcPr>
          <w:p w14:paraId="09D1EE00">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序号</w:t>
            </w:r>
          </w:p>
        </w:tc>
        <w:tc>
          <w:tcPr>
            <w:tcW w:w="666" w:type="pct"/>
            <w:tcBorders>
              <w:tl2br w:val="nil"/>
              <w:tr2bl w:val="nil"/>
            </w:tcBorders>
            <w:shd w:val="clear" w:color="auto" w:fill="auto"/>
            <w:vAlign w:val="center"/>
          </w:tcPr>
          <w:p w14:paraId="50CC746F">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植物名称</w:t>
            </w:r>
          </w:p>
        </w:tc>
        <w:tc>
          <w:tcPr>
            <w:tcW w:w="448" w:type="pct"/>
            <w:tcBorders>
              <w:tl2br w:val="nil"/>
              <w:tr2bl w:val="nil"/>
            </w:tcBorders>
            <w:shd w:val="clear" w:color="auto" w:fill="auto"/>
            <w:vAlign w:val="center"/>
          </w:tcPr>
          <w:p w14:paraId="02661E79">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丛数/株数</w:t>
            </w:r>
          </w:p>
        </w:tc>
        <w:tc>
          <w:tcPr>
            <w:tcW w:w="438" w:type="pct"/>
            <w:tcBorders>
              <w:tl2br w:val="nil"/>
              <w:tr2bl w:val="nil"/>
            </w:tcBorders>
            <w:shd w:val="clear" w:color="auto" w:fill="auto"/>
            <w:vAlign w:val="center"/>
          </w:tcPr>
          <w:p w14:paraId="71FD8465">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平均宽度（cm）</w:t>
            </w:r>
          </w:p>
        </w:tc>
        <w:tc>
          <w:tcPr>
            <w:tcW w:w="408" w:type="pct"/>
            <w:tcBorders>
              <w:tl2br w:val="nil"/>
              <w:tr2bl w:val="nil"/>
            </w:tcBorders>
            <w:shd w:val="clear" w:color="auto" w:fill="auto"/>
            <w:vAlign w:val="center"/>
          </w:tcPr>
          <w:p w14:paraId="6FF7CDB0">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平均高度（cm）</w:t>
            </w:r>
          </w:p>
        </w:tc>
        <w:tc>
          <w:tcPr>
            <w:tcW w:w="862" w:type="pct"/>
            <w:tcBorders>
              <w:tl2br w:val="nil"/>
              <w:tr2bl w:val="nil"/>
            </w:tcBorders>
            <w:shd w:val="clear" w:color="auto" w:fill="auto"/>
            <w:vAlign w:val="center"/>
          </w:tcPr>
          <w:p w14:paraId="0828AFA1">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建群种</w:t>
            </w:r>
          </w:p>
        </w:tc>
        <w:tc>
          <w:tcPr>
            <w:tcW w:w="425" w:type="pct"/>
            <w:tcBorders>
              <w:tl2br w:val="nil"/>
              <w:tr2bl w:val="nil"/>
            </w:tcBorders>
            <w:shd w:val="clear" w:color="auto" w:fill="auto"/>
            <w:vAlign w:val="center"/>
          </w:tcPr>
          <w:p w14:paraId="52D82B62">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主要伴生种</w:t>
            </w:r>
          </w:p>
        </w:tc>
        <w:tc>
          <w:tcPr>
            <w:tcW w:w="596" w:type="pct"/>
            <w:tcBorders>
              <w:tl2br w:val="nil"/>
              <w:tr2bl w:val="nil"/>
            </w:tcBorders>
            <w:shd w:val="clear" w:color="auto" w:fill="auto"/>
            <w:vAlign w:val="center"/>
          </w:tcPr>
          <w:p w14:paraId="1E6F5C57">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物候情况</w:t>
            </w:r>
          </w:p>
        </w:tc>
        <w:tc>
          <w:tcPr>
            <w:tcW w:w="583" w:type="pct"/>
            <w:tcBorders>
              <w:tl2br w:val="nil"/>
              <w:tr2bl w:val="nil"/>
            </w:tcBorders>
            <w:shd w:val="clear" w:color="auto" w:fill="auto"/>
            <w:vAlign w:val="center"/>
          </w:tcPr>
          <w:p w14:paraId="50ACEE1D">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备注</w:t>
            </w:r>
          </w:p>
        </w:tc>
      </w:tr>
      <w:tr w14:paraId="5D8F50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71" w:type="pct"/>
            <w:tcBorders>
              <w:tl2br w:val="nil"/>
              <w:tr2bl w:val="nil"/>
            </w:tcBorders>
            <w:shd w:val="clear" w:color="auto" w:fill="auto"/>
            <w:vAlign w:val="center"/>
          </w:tcPr>
          <w:p w14:paraId="71CC4AF1">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w:t>
            </w:r>
          </w:p>
        </w:tc>
        <w:tc>
          <w:tcPr>
            <w:tcW w:w="666" w:type="pct"/>
            <w:tcBorders>
              <w:tl2br w:val="nil"/>
              <w:tr2bl w:val="nil"/>
            </w:tcBorders>
            <w:shd w:val="clear" w:color="auto" w:fill="auto"/>
            <w:vAlign w:val="center"/>
          </w:tcPr>
          <w:p w14:paraId="334FF338">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小叶锦鸡儿</w:t>
            </w:r>
          </w:p>
        </w:tc>
        <w:tc>
          <w:tcPr>
            <w:tcW w:w="448" w:type="pct"/>
            <w:tcBorders>
              <w:tl2br w:val="nil"/>
              <w:tr2bl w:val="nil"/>
            </w:tcBorders>
            <w:shd w:val="clear" w:color="auto" w:fill="auto"/>
            <w:vAlign w:val="center"/>
          </w:tcPr>
          <w:p w14:paraId="4D08170C">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3</w:t>
            </w:r>
          </w:p>
        </w:tc>
        <w:tc>
          <w:tcPr>
            <w:tcW w:w="438" w:type="pct"/>
            <w:tcBorders>
              <w:tl2br w:val="nil"/>
              <w:tr2bl w:val="nil"/>
            </w:tcBorders>
            <w:shd w:val="clear" w:color="auto" w:fill="auto"/>
            <w:vAlign w:val="center"/>
          </w:tcPr>
          <w:p w14:paraId="315C8BB5">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200×300</w:t>
            </w:r>
          </w:p>
        </w:tc>
        <w:tc>
          <w:tcPr>
            <w:tcW w:w="408" w:type="pct"/>
            <w:tcBorders>
              <w:tl2br w:val="nil"/>
              <w:tr2bl w:val="nil"/>
            </w:tcBorders>
            <w:shd w:val="clear" w:color="auto" w:fill="auto"/>
            <w:vAlign w:val="center"/>
          </w:tcPr>
          <w:p w14:paraId="6D42D39F">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120</w:t>
            </w:r>
          </w:p>
        </w:tc>
        <w:tc>
          <w:tcPr>
            <w:tcW w:w="862" w:type="pct"/>
            <w:tcBorders>
              <w:tl2br w:val="nil"/>
              <w:tr2bl w:val="nil"/>
            </w:tcBorders>
            <w:shd w:val="clear" w:color="auto" w:fill="auto"/>
            <w:vAlign w:val="center"/>
          </w:tcPr>
          <w:p w14:paraId="1B14F3A4">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425" w:type="pct"/>
            <w:tcBorders>
              <w:tl2br w:val="nil"/>
              <w:tr2bl w:val="nil"/>
            </w:tcBorders>
            <w:shd w:val="clear" w:color="auto" w:fill="auto"/>
            <w:vAlign w:val="center"/>
          </w:tcPr>
          <w:p w14:paraId="22AB07AB">
            <w:pPr>
              <w:widowControl/>
              <w:spacing w:line="240" w:lineRule="auto"/>
              <w:jc w:val="center"/>
              <w:rPr>
                <w:rFonts w:hint="default" w:ascii="Times New Roman" w:hAnsi="Times New Roman" w:eastAsia="宋体" w:cs="Times New Roman"/>
                <w:color w:val="auto"/>
                <w:kern w:val="0"/>
                <w:sz w:val="21"/>
                <w:szCs w:val="21"/>
              </w:rPr>
            </w:pPr>
          </w:p>
        </w:tc>
        <w:tc>
          <w:tcPr>
            <w:tcW w:w="596" w:type="pct"/>
            <w:tcBorders>
              <w:tl2br w:val="nil"/>
              <w:tr2bl w:val="nil"/>
            </w:tcBorders>
            <w:shd w:val="clear" w:color="auto" w:fill="auto"/>
            <w:vAlign w:val="center"/>
          </w:tcPr>
          <w:p w14:paraId="139D389A">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w:t>
            </w:r>
          </w:p>
        </w:tc>
        <w:tc>
          <w:tcPr>
            <w:tcW w:w="583" w:type="pct"/>
            <w:tcBorders>
              <w:tl2br w:val="nil"/>
              <w:tr2bl w:val="nil"/>
            </w:tcBorders>
            <w:shd w:val="clear" w:color="auto" w:fill="auto"/>
            <w:vAlign w:val="center"/>
          </w:tcPr>
          <w:p w14:paraId="2BB6C50C">
            <w:pPr>
              <w:widowControl/>
              <w:spacing w:line="240" w:lineRule="auto"/>
              <w:jc w:val="center"/>
              <w:rPr>
                <w:rFonts w:hint="default" w:ascii="Times New Roman" w:hAnsi="Times New Roman" w:eastAsia="宋体" w:cs="Times New Roman"/>
                <w:color w:val="auto"/>
                <w:kern w:val="0"/>
                <w:sz w:val="21"/>
                <w:szCs w:val="21"/>
              </w:rPr>
            </w:pPr>
          </w:p>
        </w:tc>
      </w:tr>
    </w:tbl>
    <w:p w14:paraId="40D0B78C">
      <w:pPr>
        <w:widowControl w:val="0"/>
        <w:adjustRightInd w:val="0"/>
        <w:snapToGrid w:val="0"/>
        <w:spacing w:line="240" w:lineRule="auto"/>
        <w:jc w:val="center"/>
        <w:rPr>
          <w:rFonts w:hint="default" w:ascii="Times New Roman" w:hAnsi="Times New Roman" w:eastAsia="宋体" w:cs="Times New Roman"/>
          <w:b/>
          <w:color w:val="auto"/>
          <w:kern w:val="2"/>
          <w:sz w:val="21"/>
          <w:szCs w:val="21"/>
          <w:lang w:val="en-US" w:eastAsia="zh-CN" w:bidi="mn-Mong-CN"/>
        </w:rPr>
      </w:pPr>
      <w:r>
        <w:rPr>
          <w:rFonts w:hint="default" w:ascii="Times New Roman" w:hAnsi="Times New Roman" w:eastAsia="宋体" w:cs="Times New Roman"/>
          <w:b/>
          <w:color w:val="auto"/>
          <w:kern w:val="2"/>
          <w:sz w:val="21"/>
          <w:szCs w:val="21"/>
          <w:lang w:val="en-US" w:eastAsia="zh-CN" w:bidi="mn-Mong-CN"/>
        </w:rPr>
        <w:t>表22    样方调查表（17#样方）</w:t>
      </w:r>
    </w:p>
    <w:tbl>
      <w:tblPr>
        <w:tblStyle w:val="20"/>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1160"/>
        <w:gridCol w:w="766"/>
        <w:gridCol w:w="965"/>
        <w:gridCol w:w="893"/>
        <w:gridCol w:w="1516"/>
        <w:gridCol w:w="726"/>
        <w:gridCol w:w="1034"/>
        <w:gridCol w:w="1012"/>
      </w:tblGrid>
      <w:tr w14:paraId="26724F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71" w:type="pct"/>
            <w:tcBorders>
              <w:top w:val="single" w:color="auto" w:sz="6" w:space="0"/>
              <w:left w:val="single" w:color="auto" w:sz="6" w:space="0"/>
              <w:bottom w:val="single" w:color="auto" w:sz="6" w:space="0"/>
              <w:right w:val="single" w:color="auto" w:sz="6" w:space="0"/>
            </w:tcBorders>
            <w:shd w:val="clear" w:color="auto" w:fill="auto"/>
            <w:vAlign w:val="center"/>
          </w:tcPr>
          <w:p w14:paraId="7D7ECAFA">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样方编号：</w:t>
            </w:r>
            <w:r>
              <w:rPr>
                <w:rFonts w:hint="default" w:ascii="Times New Roman" w:hAnsi="Times New Roman" w:eastAsia="宋体" w:cs="Times New Roman"/>
                <w:color w:val="auto"/>
                <w:kern w:val="0"/>
                <w:sz w:val="21"/>
                <w:szCs w:val="21"/>
                <w:lang w:val="en-US" w:eastAsia="zh-CN"/>
              </w:rPr>
              <w:t>17</w:t>
            </w:r>
            <w:r>
              <w:rPr>
                <w:rFonts w:hint="default" w:ascii="Times New Roman" w:hAnsi="Times New Roman" w:eastAsia="宋体" w:cs="Times New Roman"/>
                <w:color w:val="auto"/>
                <w:kern w:val="0"/>
                <w:sz w:val="21"/>
                <w:szCs w:val="21"/>
              </w:rPr>
              <w:t>#</w:t>
            </w:r>
          </w:p>
        </w:tc>
        <w:tc>
          <w:tcPr>
            <w:tcW w:w="666" w:type="pct"/>
            <w:tcBorders>
              <w:top w:val="single" w:color="auto" w:sz="6" w:space="0"/>
              <w:left w:val="single" w:color="auto" w:sz="6" w:space="0"/>
              <w:bottom w:val="single" w:color="auto" w:sz="6" w:space="0"/>
              <w:right w:val="single" w:color="auto" w:sz="6" w:space="0"/>
            </w:tcBorders>
            <w:shd w:val="clear" w:color="auto" w:fill="auto"/>
            <w:vAlign w:val="center"/>
          </w:tcPr>
          <w:p w14:paraId="2E14B838">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调查时间：202</w:t>
            </w:r>
            <w:r>
              <w:rPr>
                <w:rFonts w:hint="default" w:ascii="Times New Roman" w:hAnsi="Times New Roman" w:eastAsia="宋体" w:cs="Times New Roman"/>
                <w:color w:val="auto"/>
                <w:kern w:val="0"/>
                <w:sz w:val="21"/>
                <w:szCs w:val="21"/>
                <w:lang w:val="en-US" w:eastAsia="zh-CN"/>
              </w:rPr>
              <w:t>4</w:t>
            </w:r>
            <w:r>
              <w:rPr>
                <w:rFonts w:hint="default" w:ascii="Times New Roman" w:hAnsi="Times New Roman" w:eastAsia="宋体" w:cs="Times New Roman"/>
                <w:color w:val="auto"/>
                <w:kern w:val="0"/>
                <w:sz w:val="21"/>
                <w:szCs w:val="21"/>
              </w:rPr>
              <w:t>.7.10</w:t>
            </w:r>
          </w:p>
        </w:tc>
        <w:tc>
          <w:tcPr>
            <w:tcW w:w="1294" w:type="pct"/>
            <w:gridSpan w:val="3"/>
            <w:tcBorders>
              <w:top w:val="single" w:color="auto" w:sz="6" w:space="0"/>
              <w:left w:val="single" w:color="auto" w:sz="6" w:space="0"/>
              <w:bottom w:val="single" w:color="auto" w:sz="6" w:space="0"/>
              <w:right w:val="single" w:color="auto" w:sz="6" w:space="0"/>
            </w:tcBorders>
            <w:shd w:val="clear" w:color="auto" w:fill="auto"/>
            <w:vAlign w:val="center"/>
          </w:tcPr>
          <w:p w14:paraId="592880D1">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调查地点：</w:t>
            </w:r>
            <w:r>
              <w:rPr>
                <w:rFonts w:hint="default" w:ascii="Times New Roman" w:hAnsi="Times New Roman" w:eastAsia="宋体" w:cs="Times New Roman"/>
                <w:color w:val="auto"/>
                <w:kern w:val="0"/>
                <w:sz w:val="21"/>
                <w:szCs w:val="21"/>
                <w:lang w:val="en-US" w:eastAsia="zh-CN"/>
              </w:rPr>
              <w:t>白家滩村西北</w:t>
            </w:r>
          </w:p>
        </w:tc>
        <w:tc>
          <w:tcPr>
            <w:tcW w:w="2466" w:type="pct"/>
            <w:gridSpan w:val="4"/>
            <w:tcBorders>
              <w:top w:val="single" w:color="auto" w:sz="6" w:space="0"/>
              <w:left w:val="single" w:color="auto" w:sz="6" w:space="0"/>
              <w:bottom w:val="single" w:color="auto" w:sz="6" w:space="0"/>
              <w:right w:val="single" w:color="auto" w:sz="6" w:space="0"/>
            </w:tcBorders>
            <w:shd w:val="clear" w:color="auto" w:fill="auto"/>
            <w:vAlign w:val="center"/>
          </w:tcPr>
          <w:p w14:paraId="6BB5D710">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地理坐标： E108.948977374°，N38.305789459°</w:t>
            </w:r>
          </w:p>
        </w:tc>
      </w:tr>
      <w:tr w14:paraId="1EF1F4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1" w:type="pct"/>
            <w:tcBorders>
              <w:top w:val="single" w:color="auto" w:sz="6" w:space="0"/>
              <w:left w:val="single" w:color="auto" w:sz="6" w:space="0"/>
              <w:bottom w:val="single" w:color="auto" w:sz="6" w:space="0"/>
              <w:right w:val="single" w:color="auto" w:sz="6" w:space="0"/>
            </w:tcBorders>
            <w:shd w:val="clear" w:color="auto" w:fill="auto"/>
            <w:vAlign w:val="center"/>
          </w:tcPr>
          <w:p w14:paraId="1F4B35A8">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样方大小</w:t>
            </w:r>
          </w:p>
        </w:tc>
        <w:tc>
          <w:tcPr>
            <w:tcW w:w="666" w:type="pct"/>
            <w:tcBorders>
              <w:top w:val="single" w:color="auto" w:sz="6" w:space="0"/>
              <w:left w:val="single" w:color="auto" w:sz="6" w:space="0"/>
              <w:bottom w:val="single" w:color="auto" w:sz="6" w:space="0"/>
              <w:right w:val="single" w:color="auto" w:sz="6" w:space="0"/>
            </w:tcBorders>
            <w:shd w:val="clear" w:color="auto" w:fill="auto"/>
            <w:vAlign w:val="center"/>
          </w:tcPr>
          <w:p w14:paraId="2B74C930">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5</w:t>
            </w:r>
            <w:r>
              <w:rPr>
                <w:rFonts w:hint="default" w:ascii="Times New Roman" w:hAnsi="Times New Roman" w:eastAsia="宋体" w:cs="Times New Roman"/>
                <w:color w:val="auto"/>
                <w:kern w:val="0"/>
                <w:sz w:val="21"/>
                <w:szCs w:val="21"/>
              </w:rPr>
              <w:t>m*</w:t>
            </w:r>
            <w:r>
              <w:rPr>
                <w:rFonts w:hint="default" w:ascii="Times New Roman" w:hAnsi="Times New Roman" w:eastAsia="宋体" w:cs="Times New Roman"/>
                <w:color w:val="auto"/>
                <w:kern w:val="0"/>
                <w:sz w:val="21"/>
                <w:szCs w:val="21"/>
                <w:lang w:val="en-US" w:eastAsia="zh-CN"/>
              </w:rPr>
              <w:t>5</w:t>
            </w:r>
            <w:r>
              <w:rPr>
                <w:rFonts w:hint="default" w:ascii="Times New Roman" w:hAnsi="Times New Roman" w:eastAsia="宋体" w:cs="Times New Roman"/>
                <w:color w:val="auto"/>
                <w:kern w:val="0"/>
                <w:sz w:val="21"/>
                <w:szCs w:val="21"/>
              </w:rPr>
              <w:t>m</w:t>
            </w:r>
          </w:p>
        </w:tc>
        <w:tc>
          <w:tcPr>
            <w:tcW w:w="3761" w:type="pct"/>
            <w:gridSpan w:val="7"/>
            <w:tcBorders>
              <w:top w:val="single" w:color="auto" w:sz="6" w:space="0"/>
              <w:left w:val="single" w:color="auto" w:sz="6" w:space="0"/>
              <w:bottom w:val="single" w:color="auto" w:sz="6" w:space="0"/>
              <w:right w:val="single" w:color="auto" w:sz="6" w:space="0"/>
            </w:tcBorders>
            <w:shd w:val="clear" w:color="auto" w:fill="auto"/>
            <w:vAlign w:val="center"/>
          </w:tcPr>
          <w:p w14:paraId="7DD832F8">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郁闭度</w:t>
            </w:r>
            <w:r>
              <w:rPr>
                <w:rFonts w:hint="default" w:ascii="Times New Roman" w:hAnsi="Times New Roman" w:eastAsia="宋体" w:cs="Times New Roman"/>
                <w:color w:val="auto"/>
                <w:kern w:val="0"/>
                <w:sz w:val="21"/>
                <w:szCs w:val="21"/>
              </w:rPr>
              <w:t>：</w:t>
            </w:r>
            <w:r>
              <w:rPr>
                <w:rFonts w:hint="default" w:ascii="Times New Roman" w:hAnsi="Times New Roman" w:eastAsia="宋体" w:cs="Times New Roman"/>
                <w:color w:val="auto"/>
                <w:kern w:val="0"/>
                <w:sz w:val="21"/>
                <w:szCs w:val="21"/>
                <w:lang w:val="en-US" w:eastAsia="zh-CN"/>
              </w:rPr>
              <w:t>40</w:t>
            </w:r>
            <w:r>
              <w:rPr>
                <w:rFonts w:hint="default" w:ascii="Times New Roman" w:hAnsi="Times New Roman" w:eastAsia="宋体" w:cs="Times New Roman"/>
                <w:color w:val="auto"/>
                <w:kern w:val="0"/>
                <w:sz w:val="21"/>
                <w:szCs w:val="21"/>
              </w:rPr>
              <w:t>%</w:t>
            </w:r>
          </w:p>
        </w:tc>
      </w:tr>
      <w:tr w14:paraId="459771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1" w:type="pct"/>
            <w:tcBorders>
              <w:top w:val="single" w:color="auto" w:sz="6" w:space="0"/>
              <w:left w:val="single" w:color="auto" w:sz="6" w:space="0"/>
              <w:bottom w:val="single" w:color="auto" w:sz="6" w:space="0"/>
              <w:right w:val="single" w:color="auto" w:sz="6" w:space="0"/>
            </w:tcBorders>
            <w:shd w:val="clear" w:color="auto" w:fill="auto"/>
            <w:vAlign w:val="center"/>
          </w:tcPr>
          <w:p w14:paraId="1036E4DF">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地形地貌</w:t>
            </w:r>
          </w:p>
        </w:tc>
        <w:tc>
          <w:tcPr>
            <w:tcW w:w="1114"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2370D0C9">
            <w:pPr>
              <w:widowControl/>
              <w:spacing w:line="240" w:lineRule="auto"/>
              <w:jc w:val="center"/>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rPr>
              <w:t>平缓</w:t>
            </w:r>
            <w:r>
              <w:rPr>
                <w:rFonts w:hint="default" w:ascii="Times New Roman" w:hAnsi="Times New Roman" w:eastAsia="宋体" w:cs="Times New Roman"/>
                <w:color w:val="auto"/>
                <w:kern w:val="0"/>
                <w:sz w:val="21"/>
                <w:szCs w:val="21"/>
                <w:lang w:val="en-US" w:eastAsia="zh-CN"/>
              </w:rPr>
              <w:t>沙丘</w:t>
            </w:r>
          </w:p>
        </w:tc>
        <w:tc>
          <w:tcPr>
            <w:tcW w:w="2134" w:type="pct"/>
            <w:gridSpan w:val="4"/>
            <w:tcBorders>
              <w:top w:val="single" w:color="auto" w:sz="6" w:space="0"/>
              <w:left w:val="single" w:color="auto" w:sz="6" w:space="0"/>
              <w:bottom w:val="single" w:color="auto" w:sz="6" w:space="0"/>
              <w:right w:val="single" w:color="auto" w:sz="6" w:space="0"/>
            </w:tcBorders>
            <w:shd w:val="clear" w:color="auto" w:fill="auto"/>
            <w:vAlign w:val="center"/>
          </w:tcPr>
          <w:p w14:paraId="2F5C2390">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海拔：1210.78m</w:t>
            </w:r>
          </w:p>
        </w:tc>
        <w:tc>
          <w:tcPr>
            <w:tcW w:w="1179"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49F2A2BE">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坡度坡向：</w:t>
            </w:r>
          </w:p>
        </w:tc>
      </w:tr>
      <w:tr w14:paraId="5F5FDB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571" w:type="pct"/>
            <w:tcBorders>
              <w:top w:val="single" w:color="auto" w:sz="6" w:space="0"/>
              <w:left w:val="single" w:color="auto" w:sz="6" w:space="0"/>
              <w:bottom w:val="single" w:color="auto" w:sz="6" w:space="0"/>
              <w:right w:val="single" w:color="auto" w:sz="6" w:space="0"/>
            </w:tcBorders>
            <w:shd w:val="clear" w:color="auto" w:fill="auto"/>
            <w:vAlign w:val="center"/>
          </w:tcPr>
          <w:p w14:paraId="3EDC0BB3">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序号</w:t>
            </w:r>
          </w:p>
        </w:tc>
        <w:tc>
          <w:tcPr>
            <w:tcW w:w="666" w:type="pct"/>
            <w:tcBorders>
              <w:top w:val="single" w:color="auto" w:sz="6" w:space="0"/>
              <w:left w:val="single" w:color="auto" w:sz="6" w:space="0"/>
              <w:bottom w:val="single" w:color="auto" w:sz="6" w:space="0"/>
              <w:right w:val="single" w:color="auto" w:sz="6" w:space="0"/>
            </w:tcBorders>
            <w:shd w:val="clear" w:color="auto" w:fill="auto"/>
            <w:vAlign w:val="center"/>
          </w:tcPr>
          <w:p w14:paraId="518DD5BE">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植物名称</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755E7B8A">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丛数/株数</w:t>
            </w:r>
          </w:p>
        </w:tc>
        <w:tc>
          <w:tcPr>
            <w:tcW w:w="438" w:type="pct"/>
            <w:tcBorders>
              <w:top w:val="single" w:color="auto" w:sz="6" w:space="0"/>
              <w:left w:val="single" w:color="auto" w:sz="6" w:space="0"/>
              <w:bottom w:val="single" w:color="auto" w:sz="6" w:space="0"/>
              <w:right w:val="single" w:color="auto" w:sz="6" w:space="0"/>
            </w:tcBorders>
            <w:shd w:val="clear" w:color="auto" w:fill="auto"/>
            <w:vAlign w:val="center"/>
          </w:tcPr>
          <w:p w14:paraId="5A4733CF">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冠幅</w:t>
            </w:r>
            <w:r>
              <w:rPr>
                <w:rFonts w:hint="default" w:ascii="Times New Roman" w:hAnsi="Times New Roman" w:eastAsia="宋体" w:cs="Times New Roman"/>
                <w:color w:val="auto"/>
                <w:kern w:val="0"/>
                <w:sz w:val="21"/>
                <w:szCs w:val="21"/>
              </w:rPr>
              <w:t>（cm）</w:t>
            </w:r>
          </w:p>
        </w:tc>
        <w:tc>
          <w:tcPr>
            <w:tcW w:w="408" w:type="pct"/>
            <w:tcBorders>
              <w:top w:val="single" w:color="auto" w:sz="6" w:space="0"/>
              <w:left w:val="single" w:color="auto" w:sz="6" w:space="0"/>
              <w:bottom w:val="single" w:color="auto" w:sz="6" w:space="0"/>
              <w:right w:val="single" w:color="auto" w:sz="6" w:space="0"/>
            </w:tcBorders>
            <w:shd w:val="clear" w:color="auto" w:fill="auto"/>
            <w:vAlign w:val="center"/>
          </w:tcPr>
          <w:p w14:paraId="1DD2F027">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平均高度（cm）</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1D152BEE">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建群种</w:t>
            </w:r>
          </w:p>
        </w:tc>
        <w:tc>
          <w:tcPr>
            <w:tcW w:w="425" w:type="pct"/>
            <w:tcBorders>
              <w:top w:val="single" w:color="auto" w:sz="6" w:space="0"/>
              <w:left w:val="single" w:color="auto" w:sz="6" w:space="0"/>
              <w:bottom w:val="single" w:color="auto" w:sz="6" w:space="0"/>
              <w:right w:val="single" w:color="auto" w:sz="6" w:space="0"/>
            </w:tcBorders>
            <w:shd w:val="clear" w:color="auto" w:fill="auto"/>
            <w:vAlign w:val="center"/>
          </w:tcPr>
          <w:p w14:paraId="253AB307">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主要伴生种</w:t>
            </w: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2A4D1550">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物候情况</w:t>
            </w:r>
          </w:p>
        </w:tc>
        <w:tc>
          <w:tcPr>
            <w:tcW w:w="583" w:type="pct"/>
            <w:tcBorders>
              <w:top w:val="single" w:color="auto" w:sz="6" w:space="0"/>
              <w:left w:val="single" w:color="auto" w:sz="6" w:space="0"/>
              <w:bottom w:val="single" w:color="auto" w:sz="6" w:space="0"/>
              <w:right w:val="single" w:color="auto" w:sz="6" w:space="0"/>
            </w:tcBorders>
            <w:shd w:val="clear" w:color="auto" w:fill="auto"/>
            <w:vAlign w:val="center"/>
          </w:tcPr>
          <w:p w14:paraId="2CD2AA06">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备注</w:t>
            </w:r>
          </w:p>
        </w:tc>
      </w:tr>
      <w:tr w14:paraId="5FC06F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1" w:type="pct"/>
            <w:tcBorders>
              <w:top w:val="single" w:color="auto" w:sz="6" w:space="0"/>
              <w:left w:val="single" w:color="auto" w:sz="6" w:space="0"/>
              <w:bottom w:val="single" w:color="auto" w:sz="6" w:space="0"/>
              <w:right w:val="single" w:color="auto" w:sz="6" w:space="0"/>
            </w:tcBorders>
            <w:shd w:val="clear" w:color="auto" w:fill="auto"/>
            <w:vAlign w:val="center"/>
          </w:tcPr>
          <w:p w14:paraId="5AF775E6">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w:t>
            </w:r>
          </w:p>
        </w:tc>
        <w:tc>
          <w:tcPr>
            <w:tcW w:w="666" w:type="pct"/>
            <w:tcBorders>
              <w:top w:val="single" w:color="auto" w:sz="6" w:space="0"/>
              <w:left w:val="single" w:color="auto" w:sz="6" w:space="0"/>
              <w:bottom w:val="single" w:color="auto" w:sz="6" w:space="0"/>
              <w:right w:val="single" w:color="auto" w:sz="6" w:space="0"/>
            </w:tcBorders>
            <w:shd w:val="clear" w:color="auto" w:fill="auto"/>
            <w:vAlign w:val="center"/>
          </w:tcPr>
          <w:p w14:paraId="0C148749">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小叶锦鸡儿</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1C327596">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5</w:t>
            </w:r>
          </w:p>
        </w:tc>
        <w:tc>
          <w:tcPr>
            <w:tcW w:w="438" w:type="pct"/>
            <w:tcBorders>
              <w:top w:val="single" w:color="auto" w:sz="6" w:space="0"/>
              <w:left w:val="single" w:color="auto" w:sz="6" w:space="0"/>
              <w:bottom w:val="single" w:color="auto" w:sz="6" w:space="0"/>
              <w:right w:val="single" w:color="auto" w:sz="6" w:space="0"/>
            </w:tcBorders>
            <w:shd w:val="clear" w:color="auto" w:fill="auto"/>
            <w:vAlign w:val="center"/>
          </w:tcPr>
          <w:p w14:paraId="247849FC">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150×120</w:t>
            </w:r>
          </w:p>
        </w:tc>
        <w:tc>
          <w:tcPr>
            <w:tcW w:w="408" w:type="pct"/>
            <w:tcBorders>
              <w:top w:val="single" w:color="auto" w:sz="6" w:space="0"/>
              <w:left w:val="single" w:color="auto" w:sz="6" w:space="0"/>
              <w:bottom w:val="single" w:color="auto" w:sz="6" w:space="0"/>
              <w:right w:val="single" w:color="auto" w:sz="6" w:space="0"/>
            </w:tcBorders>
            <w:shd w:val="clear" w:color="auto" w:fill="auto"/>
            <w:vAlign w:val="center"/>
          </w:tcPr>
          <w:p w14:paraId="1C1EF4AF">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120</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0B0B2D00">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425" w:type="pct"/>
            <w:tcBorders>
              <w:top w:val="single" w:color="auto" w:sz="6" w:space="0"/>
              <w:left w:val="single" w:color="auto" w:sz="6" w:space="0"/>
              <w:bottom w:val="single" w:color="auto" w:sz="6" w:space="0"/>
              <w:right w:val="single" w:color="auto" w:sz="6" w:space="0"/>
            </w:tcBorders>
            <w:shd w:val="clear" w:color="auto" w:fill="auto"/>
            <w:vAlign w:val="center"/>
          </w:tcPr>
          <w:p w14:paraId="3277E25C">
            <w:pPr>
              <w:widowControl/>
              <w:spacing w:line="240" w:lineRule="auto"/>
              <w:jc w:val="center"/>
              <w:rPr>
                <w:rFonts w:hint="default" w:ascii="Times New Roman" w:hAnsi="Times New Roman" w:eastAsia="宋体" w:cs="Times New Roman"/>
                <w:color w:val="auto"/>
                <w:kern w:val="0"/>
                <w:sz w:val="21"/>
                <w:szCs w:val="21"/>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1187D523">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w:t>
            </w:r>
          </w:p>
        </w:tc>
        <w:tc>
          <w:tcPr>
            <w:tcW w:w="583" w:type="pct"/>
            <w:tcBorders>
              <w:top w:val="single" w:color="auto" w:sz="6" w:space="0"/>
              <w:left w:val="single" w:color="auto" w:sz="6" w:space="0"/>
              <w:bottom w:val="single" w:color="auto" w:sz="6" w:space="0"/>
              <w:right w:val="single" w:color="auto" w:sz="6" w:space="0"/>
            </w:tcBorders>
            <w:shd w:val="clear" w:color="auto" w:fill="auto"/>
            <w:vAlign w:val="center"/>
          </w:tcPr>
          <w:p w14:paraId="25BA9AEC">
            <w:pPr>
              <w:widowControl/>
              <w:spacing w:line="240" w:lineRule="auto"/>
              <w:jc w:val="center"/>
              <w:rPr>
                <w:rFonts w:hint="default" w:ascii="Times New Roman" w:hAnsi="Times New Roman" w:eastAsia="宋体" w:cs="Times New Roman"/>
                <w:color w:val="auto"/>
                <w:kern w:val="0"/>
                <w:sz w:val="21"/>
                <w:szCs w:val="21"/>
              </w:rPr>
            </w:pPr>
          </w:p>
        </w:tc>
      </w:tr>
    </w:tbl>
    <w:p w14:paraId="66694DDB">
      <w:pPr>
        <w:widowControl w:val="0"/>
        <w:adjustRightInd w:val="0"/>
        <w:snapToGrid w:val="0"/>
        <w:spacing w:line="240" w:lineRule="auto"/>
        <w:jc w:val="center"/>
        <w:rPr>
          <w:rFonts w:hint="default" w:ascii="Times New Roman" w:hAnsi="Times New Roman" w:eastAsia="宋体" w:cs="Times New Roman"/>
          <w:b/>
          <w:color w:val="auto"/>
          <w:kern w:val="2"/>
          <w:sz w:val="21"/>
          <w:szCs w:val="21"/>
          <w:lang w:val="en-US" w:eastAsia="zh-CN" w:bidi="mn-Mong-CN"/>
        </w:rPr>
      </w:pPr>
      <w:r>
        <w:rPr>
          <w:rFonts w:hint="default" w:ascii="Times New Roman" w:hAnsi="Times New Roman" w:eastAsia="宋体" w:cs="Times New Roman"/>
          <w:b/>
          <w:color w:val="auto"/>
          <w:kern w:val="2"/>
          <w:sz w:val="21"/>
          <w:szCs w:val="21"/>
          <w:lang w:val="en-US" w:eastAsia="zh-CN" w:bidi="mn-Mong-CN"/>
        </w:rPr>
        <w:t>表23    样方调查表（18#样方）</w:t>
      </w:r>
    </w:p>
    <w:tbl>
      <w:tblPr>
        <w:tblStyle w:val="20"/>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99"/>
        <w:gridCol w:w="1171"/>
        <w:gridCol w:w="776"/>
        <w:gridCol w:w="893"/>
        <w:gridCol w:w="893"/>
        <w:gridCol w:w="1526"/>
        <w:gridCol w:w="736"/>
        <w:gridCol w:w="1044"/>
        <w:gridCol w:w="1022"/>
      </w:tblGrid>
      <w:tr w14:paraId="6C2B4B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71" w:type="pct"/>
            <w:tcBorders>
              <w:top w:val="single" w:color="auto" w:sz="6" w:space="0"/>
              <w:left w:val="single" w:color="auto" w:sz="6" w:space="0"/>
              <w:bottom w:val="single" w:color="auto" w:sz="6" w:space="0"/>
              <w:right w:val="single" w:color="auto" w:sz="6" w:space="0"/>
            </w:tcBorders>
            <w:shd w:val="clear" w:color="auto" w:fill="auto"/>
            <w:vAlign w:val="center"/>
          </w:tcPr>
          <w:p w14:paraId="740E1DF2">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样方编号：</w:t>
            </w:r>
            <w:r>
              <w:rPr>
                <w:rFonts w:hint="default" w:ascii="Times New Roman" w:hAnsi="Times New Roman" w:eastAsia="宋体" w:cs="Times New Roman"/>
                <w:color w:val="auto"/>
                <w:kern w:val="0"/>
                <w:sz w:val="21"/>
                <w:szCs w:val="21"/>
                <w:lang w:val="en-US" w:eastAsia="zh-CN"/>
              </w:rPr>
              <w:t>18</w:t>
            </w:r>
            <w:r>
              <w:rPr>
                <w:rFonts w:hint="default" w:ascii="Times New Roman" w:hAnsi="Times New Roman" w:eastAsia="宋体" w:cs="Times New Roman"/>
                <w:color w:val="auto"/>
                <w:kern w:val="0"/>
                <w:sz w:val="21"/>
                <w:szCs w:val="21"/>
              </w:rPr>
              <w:t>#</w:t>
            </w:r>
          </w:p>
        </w:tc>
        <w:tc>
          <w:tcPr>
            <w:tcW w:w="666" w:type="pct"/>
            <w:tcBorders>
              <w:top w:val="single" w:color="auto" w:sz="6" w:space="0"/>
              <w:left w:val="single" w:color="auto" w:sz="6" w:space="0"/>
              <w:bottom w:val="single" w:color="auto" w:sz="6" w:space="0"/>
              <w:right w:val="single" w:color="auto" w:sz="6" w:space="0"/>
            </w:tcBorders>
            <w:shd w:val="clear" w:color="auto" w:fill="auto"/>
            <w:vAlign w:val="center"/>
          </w:tcPr>
          <w:p w14:paraId="32379CF1">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调查时间：202</w:t>
            </w:r>
            <w:r>
              <w:rPr>
                <w:rFonts w:hint="default" w:ascii="Times New Roman" w:hAnsi="Times New Roman" w:eastAsia="宋体" w:cs="Times New Roman"/>
                <w:color w:val="auto"/>
                <w:kern w:val="0"/>
                <w:sz w:val="21"/>
                <w:szCs w:val="21"/>
                <w:lang w:val="en-US" w:eastAsia="zh-CN"/>
              </w:rPr>
              <w:t>4</w:t>
            </w:r>
            <w:r>
              <w:rPr>
                <w:rFonts w:hint="default" w:ascii="Times New Roman" w:hAnsi="Times New Roman" w:eastAsia="宋体" w:cs="Times New Roman"/>
                <w:color w:val="auto"/>
                <w:kern w:val="0"/>
                <w:sz w:val="21"/>
                <w:szCs w:val="21"/>
              </w:rPr>
              <w:t>.7.10</w:t>
            </w:r>
          </w:p>
        </w:tc>
        <w:tc>
          <w:tcPr>
            <w:tcW w:w="1294" w:type="pct"/>
            <w:gridSpan w:val="3"/>
            <w:tcBorders>
              <w:top w:val="single" w:color="auto" w:sz="6" w:space="0"/>
              <w:left w:val="single" w:color="auto" w:sz="6" w:space="0"/>
              <w:bottom w:val="single" w:color="auto" w:sz="6" w:space="0"/>
              <w:right w:val="single" w:color="auto" w:sz="6" w:space="0"/>
            </w:tcBorders>
            <w:shd w:val="clear" w:color="auto" w:fill="auto"/>
            <w:vAlign w:val="center"/>
          </w:tcPr>
          <w:p w14:paraId="0BE28404">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调查地点：</w:t>
            </w:r>
            <w:r>
              <w:rPr>
                <w:rFonts w:hint="default" w:ascii="Times New Roman" w:hAnsi="Times New Roman" w:eastAsia="宋体" w:cs="Times New Roman"/>
                <w:color w:val="auto"/>
                <w:kern w:val="0"/>
                <w:sz w:val="21"/>
                <w:szCs w:val="21"/>
                <w:lang w:val="en-US" w:eastAsia="zh-CN"/>
              </w:rPr>
              <w:t>白家滩村西北</w:t>
            </w:r>
          </w:p>
        </w:tc>
        <w:tc>
          <w:tcPr>
            <w:tcW w:w="2466" w:type="pct"/>
            <w:gridSpan w:val="4"/>
            <w:tcBorders>
              <w:top w:val="single" w:color="auto" w:sz="6" w:space="0"/>
              <w:left w:val="single" w:color="auto" w:sz="6" w:space="0"/>
              <w:bottom w:val="single" w:color="auto" w:sz="6" w:space="0"/>
              <w:right w:val="single" w:color="auto" w:sz="6" w:space="0"/>
            </w:tcBorders>
            <w:shd w:val="clear" w:color="auto" w:fill="auto"/>
            <w:vAlign w:val="center"/>
          </w:tcPr>
          <w:p w14:paraId="520297C4">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地理坐标： E108.948955917°，N38.305306661°</w:t>
            </w:r>
          </w:p>
        </w:tc>
      </w:tr>
      <w:tr w14:paraId="1E7CC9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1" w:type="pct"/>
            <w:tcBorders>
              <w:top w:val="single" w:color="auto" w:sz="6" w:space="0"/>
              <w:left w:val="single" w:color="auto" w:sz="6" w:space="0"/>
              <w:bottom w:val="single" w:color="auto" w:sz="6" w:space="0"/>
              <w:right w:val="single" w:color="auto" w:sz="6" w:space="0"/>
            </w:tcBorders>
            <w:shd w:val="clear" w:color="auto" w:fill="auto"/>
            <w:vAlign w:val="center"/>
          </w:tcPr>
          <w:p w14:paraId="24DC4D2D">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样方大小</w:t>
            </w:r>
          </w:p>
        </w:tc>
        <w:tc>
          <w:tcPr>
            <w:tcW w:w="666" w:type="pct"/>
            <w:tcBorders>
              <w:top w:val="single" w:color="auto" w:sz="6" w:space="0"/>
              <w:left w:val="single" w:color="auto" w:sz="6" w:space="0"/>
              <w:bottom w:val="single" w:color="auto" w:sz="6" w:space="0"/>
              <w:right w:val="single" w:color="auto" w:sz="6" w:space="0"/>
            </w:tcBorders>
            <w:shd w:val="clear" w:color="auto" w:fill="auto"/>
            <w:vAlign w:val="center"/>
          </w:tcPr>
          <w:p w14:paraId="1120F2DD">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5</w:t>
            </w:r>
            <w:r>
              <w:rPr>
                <w:rFonts w:hint="default" w:ascii="Times New Roman" w:hAnsi="Times New Roman" w:eastAsia="宋体" w:cs="Times New Roman"/>
                <w:color w:val="auto"/>
                <w:kern w:val="0"/>
                <w:sz w:val="21"/>
                <w:szCs w:val="21"/>
              </w:rPr>
              <w:t>m*</w:t>
            </w:r>
            <w:r>
              <w:rPr>
                <w:rFonts w:hint="default" w:ascii="Times New Roman" w:hAnsi="Times New Roman" w:eastAsia="宋体" w:cs="Times New Roman"/>
                <w:color w:val="auto"/>
                <w:kern w:val="0"/>
                <w:sz w:val="21"/>
                <w:szCs w:val="21"/>
                <w:lang w:val="en-US" w:eastAsia="zh-CN"/>
              </w:rPr>
              <w:t>5</w:t>
            </w:r>
            <w:r>
              <w:rPr>
                <w:rFonts w:hint="default" w:ascii="Times New Roman" w:hAnsi="Times New Roman" w:eastAsia="宋体" w:cs="Times New Roman"/>
                <w:color w:val="auto"/>
                <w:kern w:val="0"/>
                <w:sz w:val="21"/>
                <w:szCs w:val="21"/>
              </w:rPr>
              <w:t>m</w:t>
            </w:r>
          </w:p>
        </w:tc>
        <w:tc>
          <w:tcPr>
            <w:tcW w:w="3761" w:type="pct"/>
            <w:gridSpan w:val="7"/>
            <w:tcBorders>
              <w:top w:val="single" w:color="auto" w:sz="6" w:space="0"/>
              <w:left w:val="single" w:color="auto" w:sz="6" w:space="0"/>
              <w:bottom w:val="single" w:color="auto" w:sz="6" w:space="0"/>
              <w:right w:val="single" w:color="auto" w:sz="6" w:space="0"/>
            </w:tcBorders>
            <w:shd w:val="clear" w:color="auto" w:fill="auto"/>
            <w:vAlign w:val="center"/>
          </w:tcPr>
          <w:p w14:paraId="6CDCD7BC">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郁闭度</w:t>
            </w:r>
            <w:r>
              <w:rPr>
                <w:rFonts w:hint="default" w:ascii="Times New Roman" w:hAnsi="Times New Roman" w:eastAsia="宋体" w:cs="Times New Roman"/>
                <w:color w:val="auto"/>
                <w:kern w:val="0"/>
                <w:sz w:val="21"/>
                <w:szCs w:val="21"/>
              </w:rPr>
              <w:t xml:space="preserve">： </w:t>
            </w:r>
            <w:r>
              <w:rPr>
                <w:rFonts w:hint="default" w:ascii="Times New Roman" w:hAnsi="Times New Roman" w:eastAsia="宋体" w:cs="Times New Roman"/>
                <w:color w:val="auto"/>
                <w:kern w:val="0"/>
                <w:sz w:val="21"/>
                <w:szCs w:val="21"/>
                <w:lang w:val="en-US" w:eastAsia="zh-CN"/>
              </w:rPr>
              <w:t>45</w:t>
            </w:r>
            <w:r>
              <w:rPr>
                <w:rFonts w:hint="default" w:ascii="Times New Roman" w:hAnsi="Times New Roman" w:eastAsia="宋体" w:cs="Times New Roman"/>
                <w:color w:val="auto"/>
                <w:kern w:val="0"/>
                <w:sz w:val="21"/>
                <w:szCs w:val="21"/>
              </w:rPr>
              <w:t>%</w:t>
            </w:r>
          </w:p>
        </w:tc>
      </w:tr>
      <w:tr w14:paraId="400A9B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1" w:type="pct"/>
            <w:tcBorders>
              <w:top w:val="single" w:color="auto" w:sz="6" w:space="0"/>
              <w:left w:val="single" w:color="auto" w:sz="6" w:space="0"/>
              <w:bottom w:val="single" w:color="auto" w:sz="6" w:space="0"/>
              <w:right w:val="single" w:color="auto" w:sz="6" w:space="0"/>
            </w:tcBorders>
            <w:shd w:val="clear" w:color="auto" w:fill="auto"/>
            <w:vAlign w:val="center"/>
          </w:tcPr>
          <w:p w14:paraId="7E990B36">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地形地貌</w:t>
            </w:r>
          </w:p>
        </w:tc>
        <w:tc>
          <w:tcPr>
            <w:tcW w:w="1114"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562A4AAF">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平缓</w:t>
            </w:r>
            <w:r>
              <w:rPr>
                <w:rFonts w:hint="default" w:ascii="Times New Roman" w:hAnsi="Times New Roman" w:eastAsia="宋体" w:cs="Times New Roman"/>
                <w:color w:val="auto"/>
                <w:kern w:val="0"/>
                <w:sz w:val="21"/>
                <w:szCs w:val="21"/>
                <w:lang w:val="en-US" w:eastAsia="zh-CN"/>
              </w:rPr>
              <w:t>沙丘</w:t>
            </w:r>
          </w:p>
        </w:tc>
        <w:tc>
          <w:tcPr>
            <w:tcW w:w="2134" w:type="pct"/>
            <w:gridSpan w:val="4"/>
            <w:tcBorders>
              <w:top w:val="single" w:color="auto" w:sz="6" w:space="0"/>
              <w:left w:val="single" w:color="auto" w:sz="6" w:space="0"/>
              <w:bottom w:val="single" w:color="auto" w:sz="6" w:space="0"/>
              <w:right w:val="single" w:color="auto" w:sz="6" w:space="0"/>
            </w:tcBorders>
            <w:shd w:val="clear" w:color="auto" w:fill="auto"/>
            <w:vAlign w:val="center"/>
          </w:tcPr>
          <w:p w14:paraId="7A1A2C8F">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海拔：1211.79m</w:t>
            </w:r>
          </w:p>
        </w:tc>
        <w:tc>
          <w:tcPr>
            <w:tcW w:w="1179"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286EAA8D">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坡度坡向：</w:t>
            </w:r>
          </w:p>
        </w:tc>
      </w:tr>
      <w:tr w14:paraId="597ADF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571" w:type="pct"/>
            <w:tcBorders>
              <w:top w:val="single" w:color="auto" w:sz="6" w:space="0"/>
              <w:left w:val="single" w:color="auto" w:sz="6" w:space="0"/>
              <w:bottom w:val="single" w:color="auto" w:sz="6" w:space="0"/>
              <w:right w:val="single" w:color="auto" w:sz="6" w:space="0"/>
            </w:tcBorders>
            <w:shd w:val="clear" w:color="auto" w:fill="auto"/>
            <w:vAlign w:val="center"/>
          </w:tcPr>
          <w:p w14:paraId="3183183A">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序号</w:t>
            </w:r>
          </w:p>
        </w:tc>
        <w:tc>
          <w:tcPr>
            <w:tcW w:w="666" w:type="pct"/>
            <w:tcBorders>
              <w:top w:val="single" w:color="auto" w:sz="6" w:space="0"/>
              <w:left w:val="single" w:color="auto" w:sz="6" w:space="0"/>
              <w:bottom w:val="single" w:color="auto" w:sz="6" w:space="0"/>
              <w:right w:val="single" w:color="auto" w:sz="6" w:space="0"/>
            </w:tcBorders>
            <w:shd w:val="clear" w:color="auto" w:fill="auto"/>
            <w:vAlign w:val="center"/>
          </w:tcPr>
          <w:p w14:paraId="66D498EF">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植物名称</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316B60F5">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丛数/株数</w:t>
            </w:r>
          </w:p>
        </w:tc>
        <w:tc>
          <w:tcPr>
            <w:tcW w:w="438" w:type="pct"/>
            <w:tcBorders>
              <w:top w:val="single" w:color="auto" w:sz="6" w:space="0"/>
              <w:left w:val="single" w:color="auto" w:sz="6" w:space="0"/>
              <w:bottom w:val="single" w:color="auto" w:sz="6" w:space="0"/>
              <w:right w:val="single" w:color="auto" w:sz="6" w:space="0"/>
            </w:tcBorders>
            <w:shd w:val="clear" w:color="auto" w:fill="auto"/>
            <w:vAlign w:val="center"/>
          </w:tcPr>
          <w:p w14:paraId="55D0D6FE">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冠幅</w:t>
            </w:r>
            <w:r>
              <w:rPr>
                <w:rFonts w:hint="default" w:ascii="Times New Roman" w:hAnsi="Times New Roman" w:eastAsia="宋体" w:cs="Times New Roman"/>
                <w:color w:val="auto"/>
                <w:kern w:val="0"/>
                <w:sz w:val="21"/>
                <w:szCs w:val="21"/>
              </w:rPr>
              <w:t>（cm）</w:t>
            </w:r>
          </w:p>
        </w:tc>
        <w:tc>
          <w:tcPr>
            <w:tcW w:w="408" w:type="pct"/>
            <w:tcBorders>
              <w:top w:val="single" w:color="auto" w:sz="6" w:space="0"/>
              <w:left w:val="single" w:color="auto" w:sz="6" w:space="0"/>
              <w:bottom w:val="single" w:color="auto" w:sz="6" w:space="0"/>
              <w:right w:val="single" w:color="auto" w:sz="6" w:space="0"/>
            </w:tcBorders>
            <w:shd w:val="clear" w:color="auto" w:fill="auto"/>
            <w:vAlign w:val="center"/>
          </w:tcPr>
          <w:p w14:paraId="7A8239E1">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平均高度（cm）</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77270900">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建群种</w:t>
            </w:r>
          </w:p>
        </w:tc>
        <w:tc>
          <w:tcPr>
            <w:tcW w:w="425" w:type="pct"/>
            <w:tcBorders>
              <w:top w:val="single" w:color="auto" w:sz="6" w:space="0"/>
              <w:left w:val="single" w:color="auto" w:sz="6" w:space="0"/>
              <w:bottom w:val="single" w:color="auto" w:sz="6" w:space="0"/>
              <w:right w:val="single" w:color="auto" w:sz="6" w:space="0"/>
            </w:tcBorders>
            <w:shd w:val="clear" w:color="auto" w:fill="auto"/>
            <w:vAlign w:val="center"/>
          </w:tcPr>
          <w:p w14:paraId="264ACF37">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主要伴生种</w:t>
            </w: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1F584379">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物候情况</w:t>
            </w:r>
          </w:p>
        </w:tc>
        <w:tc>
          <w:tcPr>
            <w:tcW w:w="583" w:type="pct"/>
            <w:tcBorders>
              <w:top w:val="single" w:color="auto" w:sz="6" w:space="0"/>
              <w:left w:val="single" w:color="auto" w:sz="6" w:space="0"/>
              <w:bottom w:val="single" w:color="auto" w:sz="6" w:space="0"/>
              <w:right w:val="single" w:color="auto" w:sz="6" w:space="0"/>
            </w:tcBorders>
            <w:shd w:val="clear" w:color="auto" w:fill="auto"/>
            <w:vAlign w:val="center"/>
          </w:tcPr>
          <w:p w14:paraId="7FC6D637">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备注</w:t>
            </w:r>
          </w:p>
        </w:tc>
      </w:tr>
      <w:tr w14:paraId="547E28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1" w:type="pct"/>
            <w:tcBorders>
              <w:top w:val="single" w:color="auto" w:sz="6" w:space="0"/>
              <w:left w:val="single" w:color="auto" w:sz="6" w:space="0"/>
              <w:bottom w:val="single" w:color="auto" w:sz="6" w:space="0"/>
              <w:right w:val="single" w:color="auto" w:sz="6" w:space="0"/>
            </w:tcBorders>
            <w:shd w:val="clear" w:color="auto" w:fill="auto"/>
            <w:vAlign w:val="center"/>
          </w:tcPr>
          <w:p w14:paraId="5B378F87">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w:t>
            </w:r>
          </w:p>
        </w:tc>
        <w:tc>
          <w:tcPr>
            <w:tcW w:w="666" w:type="pct"/>
            <w:tcBorders>
              <w:top w:val="single" w:color="auto" w:sz="6" w:space="0"/>
              <w:left w:val="single" w:color="auto" w:sz="6" w:space="0"/>
              <w:bottom w:val="single" w:color="auto" w:sz="6" w:space="0"/>
              <w:right w:val="single" w:color="auto" w:sz="6" w:space="0"/>
            </w:tcBorders>
            <w:shd w:val="clear" w:color="auto" w:fill="auto"/>
            <w:vAlign w:val="center"/>
          </w:tcPr>
          <w:p w14:paraId="01469FCA">
            <w:pPr>
              <w:widowControl/>
              <w:spacing w:line="240" w:lineRule="auto"/>
              <w:jc w:val="center"/>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小叶锦鸡儿</w:t>
            </w:r>
          </w:p>
        </w:tc>
        <w:tc>
          <w:tcPr>
            <w:tcW w:w="448" w:type="pct"/>
            <w:tcBorders>
              <w:top w:val="single" w:color="auto" w:sz="6" w:space="0"/>
              <w:left w:val="single" w:color="auto" w:sz="6" w:space="0"/>
              <w:bottom w:val="single" w:color="auto" w:sz="6" w:space="0"/>
              <w:right w:val="single" w:color="auto" w:sz="6" w:space="0"/>
            </w:tcBorders>
            <w:shd w:val="clear" w:color="auto" w:fill="auto"/>
            <w:vAlign w:val="center"/>
          </w:tcPr>
          <w:p w14:paraId="2C6317AE">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5</w:t>
            </w:r>
          </w:p>
        </w:tc>
        <w:tc>
          <w:tcPr>
            <w:tcW w:w="438" w:type="pct"/>
            <w:tcBorders>
              <w:top w:val="single" w:color="auto" w:sz="6" w:space="0"/>
              <w:left w:val="single" w:color="auto" w:sz="6" w:space="0"/>
              <w:bottom w:val="single" w:color="auto" w:sz="6" w:space="0"/>
              <w:right w:val="single" w:color="auto" w:sz="6" w:space="0"/>
            </w:tcBorders>
            <w:shd w:val="clear" w:color="auto" w:fill="auto"/>
            <w:vAlign w:val="center"/>
          </w:tcPr>
          <w:p w14:paraId="2E13C297">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70×80</w:t>
            </w:r>
          </w:p>
        </w:tc>
        <w:tc>
          <w:tcPr>
            <w:tcW w:w="408" w:type="pct"/>
            <w:tcBorders>
              <w:top w:val="single" w:color="auto" w:sz="6" w:space="0"/>
              <w:left w:val="single" w:color="auto" w:sz="6" w:space="0"/>
              <w:bottom w:val="single" w:color="auto" w:sz="6" w:space="0"/>
              <w:right w:val="single" w:color="auto" w:sz="6" w:space="0"/>
            </w:tcBorders>
            <w:shd w:val="clear" w:color="auto" w:fill="auto"/>
            <w:vAlign w:val="center"/>
          </w:tcPr>
          <w:p w14:paraId="7C62CFC9">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80</w:t>
            </w:r>
          </w:p>
        </w:tc>
        <w:tc>
          <w:tcPr>
            <w:tcW w:w="862" w:type="pct"/>
            <w:tcBorders>
              <w:top w:val="single" w:color="auto" w:sz="6" w:space="0"/>
              <w:left w:val="single" w:color="auto" w:sz="6" w:space="0"/>
              <w:bottom w:val="single" w:color="auto" w:sz="6" w:space="0"/>
              <w:right w:val="single" w:color="auto" w:sz="6" w:space="0"/>
            </w:tcBorders>
            <w:shd w:val="clear" w:color="auto" w:fill="auto"/>
            <w:vAlign w:val="center"/>
          </w:tcPr>
          <w:p w14:paraId="49B7205E">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425" w:type="pct"/>
            <w:tcBorders>
              <w:top w:val="single" w:color="auto" w:sz="6" w:space="0"/>
              <w:left w:val="single" w:color="auto" w:sz="6" w:space="0"/>
              <w:bottom w:val="single" w:color="auto" w:sz="6" w:space="0"/>
              <w:right w:val="single" w:color="auto" w:sz="6" w:space="0"/>
            </w:tcBorders>
            <w:shd w:val="clear" w:color="auto" w:fill="auto"/>
            <w:vAlign w:val="center"/>
          </w:tcPr>
          <w:p w14:paraId="343DF61D">
            <w:pPr>
              <w:widowControl/>
              <w:spacing w:line="240" w:lineRule="auto"/>
              <w:jc w:val="center"/>
              <w:rPr>
                <w:rFonts w:hint="default" w:ascii="Times New Roman" w:hAnsi="Times New Roman" w:eastAsia="宋体" w:cs="Times New Roman"/>
                <w:color w:val="auto"/>
                <w:kern w:val="0"/>
                <w:sz w:val="21"/>
                <w:szCs w:val="21"/>
              </w:rPr>
            </w:pPr>
          </w:p>
        </w:tc>
        <w:tc>
          <w:tcPr>
            <w:tcW w:w="596" w:type="pct"/>
            <w:tcBorders>
              <w:top w:val="single" w:color="auto" w:sz="6" w:space="0"/>
              <w:left w:val="single" w:color="auto" w:sz="6" w:space="0"/>
              <w:bottom w:val="single" w:color="auto" w:sz="6" w:space="0"/>
              <w:right w:val="single" w:color="auto" w:sz="6" w:space="0"/>
            </w:tcBorders>
            <w:shd w:val="clear" w:color="auto" w:fill="auto"/>
            <w:vAlign w:val="center"/>
          </w:tcPr>
          <w:p w14:paraId="61C127B0">
            <w:pPr>
              <w:widowControl/>
              <w:spacing w:line="240" w:lineRule="auto"/>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w:t>
            </w:r>
          </w:p>
        </w:tc>
        <w:tc>
          <w:tcPr>
            <w:tcW w:w="583" w:type="pct"/>
            <w:tcBorders>
              <w:top w:val="single" w:color="auto" w:sz="6" w:space="0"/>
              <w:left w:val="single" w:color="auto" w:sz="6" w:space="0"/>
              <w:bottom w:val="single" w:color="auto" w:sz="6" w:space="0"/>
              <w:right w:val="single" w:color="auto" w:sz="6" w:space="0"/>
            </w:tcBorders>
            <w:shd w:val="clear" w:color="auto" w:fill="auto"/>
            <w:vAlign w:val="center"/>
          </w:tcPr>
          <w:p w14:paraId="56651E0B">
            <w:pPr>
              <w:widowControl/>
              <w:spacing w:line="240" w:lineRule="auto"/>
              <w:jc w:val="center"/>
              <w:rPr>
                <w:rFonts w:hint="default" w:ascii="Times New Roman" w:hAnsi="Times New Roman" w:eastAsia="宋体" w:cs="Times New Roman"/>
                <w:color w:val="auto"/>
                <w:kern w:val="0"/>
                <w:sz w:val="21"/>
                <w:szCs w:val="21"/>
              </w:rPr>
            </w:pPr>
          </w:p>
        </w:tc>
      </w:tr>
    </w:tbl>
    <w:p w14:paraId="39294D3C">
      <w:pPr>
        <w:spacing w:line="360" w:lineRule="auto"/>
        <w:outlineLvl w:val="3"/>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4.2.4土地利用类型</w:t>
      </w:r>
    </w:p>
    <w:p w14:paraId="77E0506F">
      <w:pPr>
        <w:numPr>
          <w:ilvl w:val="0"/>
          <w:numId w:val="0"/>
        </w:numPr>
        <w:spacing w:line="360" w:lineRule="auto"/>
        <w:ind w:right="0" w:rightChars="0" w:firstLine="480" w:firstLineChars="200"/>
        <w:rPr>
          <w:rFonts w:hint="default" w:ascii="Times New Roman" w:hAnsi="Times New Roman" w:eastAsia="宋体" w:cs="Times New Roman"/>
          <w:b/>
          <w:bCs w:val="0"/>
          <w:color w:val="auto"/>
          <w:kern w:val="0"/>
          <w:sz w:val="24"/>
          <w:szCs w:val="24"/>
          <w:lang w:val="en-US" w:eastAsia="zh-CN"/>
        </w:rPr>
      </w:pPr>
      <w:r>
        <w:rPr>
          <w:rFonts w:hint="default" w:ascii="Times New Roman" w:hAnsi="Times New Roman" w:eastAsia="宋体" w:cs="Times New Roman"/>
          <w:color w:val="auto"/>
          <w:sz w:val="24"/>
          <w:szCs w:val="24"/>
          <w:lang w:val="en-US" w:eastAsia="zh-CN"/>
        </w:rPr>
        <w:t>按照《土地利用现状分类》(GB/T 21010-2017)中二级类划分表，将土地利用类型分为采矿用地、工业用地、公路用地、灌木林地、水浇地、旱地、农村道路、农村宅基地、其他草地、</w:t>
      </w:r>
      <w:r>
        <w:rPr>
          <w:rFonts w:hint="default" w:ascii="Times New Roman" w:hAnsi="Times New Roman" w:eastAsia="宋体" w:cs="Times New Roman"/>
          <w:i w:val="0"/>
          <w:iCs w:val="0"/>
          <w:color w:val="auto"/>
          <w:kern w:val="0"/>
          <w:sz w:val="24"/>
          <w:szCs w:val="24"/>
          <w:u w:val="none"/>
          <w:lang w:val="en-US" w:eastAsia="zh-CN" w:bidi="ar"/>
        </w:rPr>
        <w:t>其他林地、沙地、设施农用地</w:t>
      </w:r>
      <w:r>
        <w:rPr>
          <w:rFonts w:hint="default" w:ascii="Times New Roman" w:hAnsi="Times New Roman" w:eastAsia="宋体" w:cs="Times New Roman"/>
          <w:color w:val="auto"/>
          <w:sz w:val="24"/>
          <w:szCs w:val="24"/>
          <w:lang w:val="en-US" w:eastAsia="zh-CN"/>
        </w:rPr>
        <w:t>等12类，</w:t>
      </w:r>
      <w:r>
        <w:rPr>
          <w:rFonts w:hint="default" w:ascii="Times New Roman" w:hAnsi="Times New Roman" w:eastAsia="宋体" w:cs="Times New Roman"/>
          <w:b w:val="0"/>
          <w:bCs/>
          <w:color w:val="auto"/>
          <w:kern w:val="0"/>
          <w:sz w:val="24"/>
          <w:szCs w:val="24"/>
          <w:lang w:val="en-US" w:eastAsia="zh-CN"/>
        </w:rPr>
        <w:t>根据遥感解译结果，评价区土地利用类型面积统计见表24，评价区土地利用现状分布见图</w:t>
      </w:r>
      <w:r>
        <w:rPr>
          <w:rFonts w:hint="eastAsia" w:cs="Times New Roman"/>
          <w:b w:val="0"/>
          <w:bCs/>
          <w:color w:val="auto"/>
          <w:kern w:val="0"/>
          <w:sz w:val="24"/>
          <w:szCs w:val="24"/>
          <w:lang w:val="en-US" w:eastAsia="zh-CN"/>
        </w:rPr>
        <w:t>7</w:t>
      </w:r>
      <w:r>
        <w:rPr>
          <w:rFonts w:hint="default" w:ascii="Times New Roman" w:hAnsi="Times New Roman" w:eastAsia="宋体" w:cs="Times New Roman"/>
          <w:b w:val="0"/>
          <w:bCs/>
          <w:color w:val="auto"/>
          <w:kern w:val="0"/>
          <w:sz w:val="24"/>
          <w:szCs w:val="24"/>
          <w:lang w:val="en-US" w:eastAsia="zh-CN"/>
        </w:rPr>
        <w:t>。</w:t>
      </w:r>
    </w:p>
    <w:p w14:paraId="579AE21C">
      <w:pPr>
        <w:keepNext w:val="0"/>
        <w:keepLines w:val="0"/>
        <w:pageBreakBefore w:val="0"/>
        <w:kinsoku/>
        <w:wordWrap/>
        <w:overflowPunct/>
        <w:autoSpaceDE/>
        <w:autoSpaceDN/>
        <w:bidi w:val="0"/>
        <w:spacing w:line="240" w:lineRule="auto"/>
        <w:jc w:val="center"/>
        <w:rPr>
          <w:rFonts w:hint="default" w:ascii="Times New Roman" w:hAnsi="Times New Roman" w:eastAsia="宋体" w:cs="Times New Roman"/>
          <w:b/>
          <w:bCs w:val="0"/>
          <w:color w:val="auto"/>
          <w:kern w:val="0"/>
          <w:sz w:val="21"/>
          <w:szCs w:val="21"/>
          <w:lang w:val="en-US" w:eastAsia="zh-CN"/>
        </w:rPr>
      </w:pPr>
      <w:r>
        <w:rPr>
          <w:rFonts w:hint="default" w:ascii="Times New Roman" w:hAnsi="Times New Roman" w:eastAsia="宋体" w:cs="Times New Roman"/>
          <w:b/>
          <w:bCs w:val="0"/>
          <w:color w:val="auto"/>
          <w:kern w:val="0"/>
          <w:sz w:val="21"/>
          <w:szCs w:val="21"/>
          <w:lang w:val="en-US" w:eastAsia="zh-CN"/>
        </w:rPr>
        <w:t>表24    评价区土地利用现状表</w:t>
      </w:r>
    </w:p>
    <w:tbl>
      <w:tblPr>
        <w:tblStyle w:val="20"/>
        <w:tblW w:w="9170" w:type="dxa"/>
        <w:tblInd w:w="-1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055"/>
        <w:gridCol w:w="1492"/>
        <w:gridCol w:w="2035"/>
        <w:gridCol w:w="3588"/>
      </w:tblGrid>
      <w:tr w14:paraId="74315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0516A">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一级类型</w:t>
            </w:r>
          </w:p>
        </w:tc>
        <w:tc>
          <w:tcPr>
            <w:tcW w:w="1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3F1E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二级类型</w:t>
            </w:r>
          </w:p>
        </w:tc>
        <w:tc>
          <w:tcPr>
            <w:tcW w:w="2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ED1A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求和项:面积（hm</w:t>
            </w:r>
            <w:r>
              <w:rPr>
                <w:rFonts w:hint="default" w:ascii="Times New Roman" w:hAnsi="Times New Roman" w:eastAsia="宋体" w:cs="Times New Roman"/>
                <w:i w:val="0"/>
                <w:iCs w:val="0"/>
                <w:color w:val="auto"/>
                <w:kern w:val="0"/>
                <w:sz w:val="21"/>
                <w:szCs w:val="21"/>
                <w:u w:val="none"/>
                <w:vertAlign w:val="superscript"/>
                <w:lang w:val="en-US" w:eastAsia="zh-CN" w:bidi="ar"/>
              </w:rPr>
              <w:t>2</w:t>
            </w:r>
            <w:r>
              <w:rPr>
                <w:rFonts w:hint="default" w:ascii="Times New Roman" w:hAnsi="Times New Roman" w:eastAsia="宋体" w:cs="Times New Roman"/>
                <w:i w:val="0"/>
                <w:iCs w:val="0"/>
                <w:color w:val="auto"/>
                <w:kern w:val="0"/>
                <w:sz w:val="21"/>
                <w:szCs w:val="21"/>
                <w:u w:val="none"/>
                <w:lang w:val="en-US" w:eastAsia="zh-CN" w:bidi="ar"/>
              </w:rPr>
              <w:t>）</w:t>
            </w:r>
          </w:p>
        </w:tc>
        <w:tc>
          <w:tcPr>
            <w:tcW w:w="3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F3EC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求和项:百分比%</w:t>
            </w:r>
          </w:p>
        </w:tc>
      </w:tr>
      <w:tr w14:paraId="0D958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FDD5A">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工矿仓储用地</w:t>
            </w:r>
          </w:p>
        </w:tc>
        <w:tc>
          <w:tcPr>
            <w:tcW w:w="1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0BF7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采矿用地</w:t>
            </w:r>
          </w:p>
        </w:tc>
        <w:tc>
          <w:tcPr>
            <w:tcW w:w="2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0893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324.13</w:t>
            </w:r>
          </w:p>
        </w:tc>
        <w:tc>
          <w:tcPr>
            <w:tcW w:w="3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DBF6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4.75</w:t>
            </w:r>
          </w:p>
        </w:tc>
      </w:tr>
      <w:tr w14:paraId="14CED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78F80">
            <w:pPr>
              <w:spacing w:line="240" w:lineRule="auto"/>
              <w:jc w:val="center"/>
              <w:rPr>
                <w:rFonts w:hint="default" w:ascii="Times New Roman" w:hAnsi="Times New Roman" w:eastAsia="宋体" w:cs="Times New Roman"/>
                <w:i w:val="0"/>
                <w:iCs w:val="0"/>
                <w:color w:val="auto"/>
                <w:sz w:val="21"/>
                <w:szCs w:val="21"/>
                <w:u w:val="none"/>
              </w:rPr>
            </w:pPr>
          </w:p>
        </w:tc>
        <w:tc>
          <w:tcPr>
            <w:tcW w:w="1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00BA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工业用地</w:t>
            </w:r>
          </w:p>
        </w:tc>
        <w:tc>
          <w:tcPr>
            <w:tcW w:w="2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9D64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241.77</w:t>
            </w:r>
          </w:p>
        </w:tc>
        <w:tc>
          <w:tcPr>
            <w:tcW w:w="3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96FA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3.54</w:t>
            </w:r>
          </w:p>
        </w:tc>
      </w:tr>
      <w:tr w14:paraId="1216F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DE93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交通运输用地</w:t>
            </w:r>
          </w:p>
        </w:tc>
        <w:tc>
          <w:tcPr>
            <w:tcW w:w="1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C7F6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公路用地</w:t>
            </w:r>
          </w:p>
        </w:tc>
        <w:tc>
          <w:tcPr>
            <w:tcW w:w="2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7E3C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253.18</w:t>
            </w:r>
          </w:p>
        </w:tc>
        <w:tc>
          <w:tcPr>
            <w:tcW w:w="3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EF50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3.71</w:t>
            </w:r>
          </w:p>
        </w:tc>
      </w:tr>
      <w:tr w14:paraId="38A83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BE83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林地</w:t>
            </w:r>
          </w:p>
        </w:tc>
        <w:tc>
          <w:tcPr>
            <w:tcW w:w="1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59DF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灌木林地</w:t>
            </w:r>
          </w:p>
        </w:tc>
        <w:tc>
          <w:tcPr>
            <w:tcW w:w="2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422D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125.45</w:t>
            </w:r>
          </w:p>
        </w:tc>
        <w:tc>
          <w:tcPr>
            <w:tcW w:w="3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10BC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1.84</w:t>
            </w:r>
          </w:p>
        </w:tc>
      </w:tr>
      <w:tr w14:paraId="70A0F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F3AE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耕地</w:t>
            </w:r>
          </w:p>
        </w:tc>
        <w:tc>
          <w:tcPr>
            <w:tcW w:w="1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1F72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水浇地</w:t>
            </w:r>
          </w:p>
        </w:tc>
        <w:tc>
          <w:tcPr>
            <w:tcW w:w="2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631C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617.90</w:t>
            </w:r>
          </w:p>
        </w:tc>
        <w:tc>
          <w:tcPr>
            <w:tcW w:w="3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4DB1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9.06</w:t>
            </w:r>
          </w:p>
        </w:tc>
      </w:tr>
      <w:tr w14:paraId="094FB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CF9E1">
            <w:pPr>
              <w:spacing w:line="240" w:lineRule="auto"/>
              <w:jc w:val="center"/>
              <w:rPr>
                <w:rFonts w:hint="default" w:ascii="Times New Roman" w:hAnsi="Times New Roman" w:eastAsia="宋体" w:cs="Times New Roman"/>
                <w:i w:val="0"/>
                <w:iCs w:val="0"/>
                <w:color w:val="auto"/>
                <w:sz w:val="21"/>
                <w:szCs w:val="21"/>
                <w:u w:val="none"/>
              </w:rPr>
            </w:pPr>
          </w:p>
        </w:tc>
        <w:tc>
          <w:tcPr>
            <w:tcW w:w="1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8116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旱地</w:t>
            </w:r>
          </w:p>
        </w:tc>
        <w:tc>
          <w:tcPr>
            <w:tcW w:w="2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090C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60.84</w:t>
            </w:r>
          </w:p>
        </w:tc>
        <w:tc>
          <w:tcPr>
            <w:tcW w:w="3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4FAB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0.89</w:t>
            </w:r>
          </w:p>
        </w:tc>
      </w:tr>
      <w:tr w14:paraId="6B8C8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F0FD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交通运输用地</w:t>
            </w:r>
          </w:p>
        </w:tc>
        <w:tc>
          <w:tcPr>
            <w:tcW w:w="1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E40F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农村道路</w:t>
            </w:r>
          </w:p>
        </w:tc>
        <w:tc>
          <w:tcPr>
            <w:tcW w:w="2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149F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18.82</w:t>
            </w:r>
          </w:p>
        </w:tc>
        <w:tc>
          <w:tcPr>
            <w:tcW w:w="3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9BC7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0.28</w:t>
            </w:r>
          </w:p>
        </w:tc>
      </w:tr>
      <w:tr w14:paraId="7E1AA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67B2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住宅用地</w:t>
            </w:r>
          </w:p>
        </w:tc>
        <w:tc>
          <w:tcPr>
            <w:tcW w:w="1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FE44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农村宅基地</w:t>
            </w:r>
          </w:p>
        </w:tc>
        <w:tc>
          <w:tcPr>
            <w:tcW w:w="2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CB86A">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53.23</w:t>
            </w:r>
          </w:p>
        </w:tc>
        <w:tc>
          <w:tcPr>
            <w:tcW w:w="3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3C60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0.78</w:t>
            </w:r>
          </w:p>
        </w:tc>
      </w:tr>
      <w:tr w14:paraId="43985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E514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草地</w:t>
            </w:r>
          </w:p>
        </w:tc>
        <w:tc>
          <w:tcPr>
            <w:tcW w:w="1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DD06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其他草地</w:t>
            </w:r>
          </w:p>
        </w:tc>
        <w:tc>
          <w:tcPr>
            <w:tcW w:w="2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CB15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5018.07</w:t>
            </w:r>
          </w:p>
        </w:tc>
        <w:tc>
          <w:tcPr>
            <w:tcW w:w="3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1322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73.54</w:t>
            </w:r>
          </w:p>
        </w:tc>
      </w:tr>
      <w:tr w14:paraId="45AE3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887D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林地</w:t>
            </w:r>
          </w:p>
        </w:tc>
        <w:tc>
          <w:tcPr>
            <w:tcW w:w="1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A48D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其他林地</w:t>
            </w:r>
          </w:p>
        </w:tc>
        <w:tc>
          <w:tcPr>
            <w:tcW w:w="2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BA37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82.29</w:t>
            </w:r>
          </w:p>
        </w:tc>
        <w:tc>
          <w:tcPr>
            <w:tcW w:w="3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54A2B">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1.21</w:t>
            </w:r>
          </w:p>
        </w:tc>
      </w:tr>
      <w:tr w14:paraId="587FF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8DAAA">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其他土地</w:t>
            </w:r>
          </w:p>
        </w:tc>
        <w:tc>
          <w:tcPr>
            <w:tcW w:w="1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04DB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沙地</w:t>
            </w:r>
          </w:p>
        </w:tc>
        <w:tc>
          <w:tcPr>
            <w:tcW w:w="2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5D54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23.59</w:t>
            </w:r>
          </w:p>
        </w:tc>
        <w:tc>
          <w:tcPr>
            <w:tcW w:w="3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89F7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0.35</w:t>
            </w:r>
          </w:p>
        </w:tc>
      </w:tr>
      <w:tr w14:paraId="6ACFD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99A99">
            <w:pPr>
              <w:spacing w:line="240" w:lineRule="auto"/>
              <w:jc w:val="center"/>
              <w:rPr>
                <w:rFonts w:hint="default" w:ascii="Times New Roman" w:hAnsi="Times New Roman" w:eastAsia="宋体" w:cs="Times New Roman"/>
                <w:i w:val="0"/>
                <w:iCs w:val="0"/>
                <w:color w:val="auto"/>
                <w:sz w:val="21"/>
                <w:szCs w:val="21"/>
                <w:u w:val="none"/>
              </w:rPr>
            </w:pPr>
          </w:p>
        </w:tc>
        <w:tc>
          <w:tcPr>
            <w:tcW w:w="1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86AE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设施农用地</w:t>
            </w:r>
          </w:p>
        </w:tc>
        <w:tc>
          <w:tcPr>
            <w:tcW w:w="2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4BE6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4.48</w:t>
            </w:r>
          </w:p>
        </w:tc>
        <w:tc>
          <w:tcPr>
            <w:tcW w:w="3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409F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0.07</w:t>
            </w:r>
          </w:p>
        </w:tc>
      </w:tr>
      <w:tr w14:paraId="66C66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354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E885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合计</w:t>
            </w:r>
          </w:p>
        </w:tc>
        <w:tc>
          <w:tcPr>
            <w:tcW w:w="2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A2B2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6823.75</w:t>
            </w:r>
          </w:p>
        </w:tc>
        <w:tc>
          <w:tcPr>
            <w:tcW w:w="3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31E4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100.00</w:t>
            </w:r>
          </w:p>
        </w:tc>
      </w:tr>
    </w:tbl>
    <w:p w14:paraId="1445BC24">
      <w:pPr>
        <w:keepNext w:val="0"/>
        <w:keepLines w:val="0"/>
        <w:pageBreakBefore w:val="0"/>
        <w:kinsoku/>
        <w:wordWrap/>
        <w:overflowPunct/>
        <w:autoSpaceDE/>
        <w:autoSpaceDN/>
        <w:bidi w:val="0"/>
        <w:spacing w:line="360" w:lineRule="auto"/>
        <w:ind w:firstLine="480" w:firstLineChars="200"/>
        <w:rPr>
          <w:rFonts w:hint="default" w:ascii="Times New Roman" w:hAnsi="Times New Roman" w:eastAsia="宋体" w:cs="Times New Roman"/>
          <w:b w:val="0"/>
          <w:bCs/>
          <w:color w:val="auto"/>
          <w:kern w:val="0"/>
          <w:sz w:val="24"/>
          <w:szCs w:val="24"/>
        </w:rPr>
      </w:pPr>
      <w:r>
        <w:rPr>
          <w:rFonts w:hint="default" w:ascii="Times New Roman" w:hAnsi="Times New Roman" w:eastAsia="宋体" w:cs="Times New Roman"/>
          <w:b w:val="0"/>
          <w:bCs/>
          <w:color w:val="auto"/>
          <w:kern w:val="0"/>
          <w:sz w:val="24"/>
          <w:szCs w:val="24"/>
        </w:rPr>
        <w:t>调查和计算表明，评价区</w:t>
      </w:r>
      <w:r>
        <w:rPr>
          <w:rFonts w:hint="default" w:ascii="Times New Roman" w:hAnsi="Times New Roman" w:eastAsia="宋体" w:cs="Times New Roman"/>
          <w:b w:val="0"/>
          <w:bCs/>
          <w:color w:val="auto"/>
          <w:kern w:val="0"/>
          <w:sz w:val="24"/>
          <w:szCs w:val="24"/>
          <w:lang w:val="en-US" w:eastAsia="zh-CN"/>
        </w:rPr>
        <w:t>草地</w:t>
      </w:r>
      <w:r>
        <w:rPr>
          <w:rFonts w:hint="default" w:ascii="Times New Roman" w:hAnsi="Times New Roman" w:eastAsia="宋体" w:cs="Times New Roman"/>
          <w:b w:val="0"/>
          <w:bCs/>
          <w:color w:val="auto"/>
          <w:kern w:val="0"/>
          <w:sz w:val="24"/>
          <w:szCs w:val="24"/>
        </w:rPr>
        <w:t>、耕地</w:t>
      </w:r>
      <w:r>
        <w:rPr>
          <w:rFonts w:hint="default" w:ascii="Times New Roman" w:hAnsi="Times New Roman" w:eastAsia="宋体" w:cs="Times New Roman"/>
          <w:b w:val="0"/>
          <w:bCs/>
          <w:color w:val="auto"/>
          <w:kern w:val="0"/>
          <w:sz w:val="24"/>
          <w:szCs w:val="24"/>
          <w:lang w:eastAsia="zh-CN"/>
        </w:rPr>
        <w:t>、</w:t>
      </w:r>
      <w:r>
        <w:rPr>
          <w:rFonts w:hint="default" w:ascii="Times New Roman" w:hAnsi="Times New Roman" w:eastAsia="宋体" w:cs="Times New Roman"/>
          <w:b w:val="0"/>
          <w:bCs/>
          <w:color w:val="auto"/>
          <w:kern w:val="0"/>
          <w:sz w:val="24"/>
          <w:szCs w:val="24"/>
          <w:lang w:val="en-US" w:eastAsia="zh-CN"/>
        </w:rPr>
        <w:t>工矿仓储用地</w:t>
      </w:r>
      <w:r>
        <w:rPr>
          <w:rFonts w:hint="default" w:ascii="Times New Roman" w:hAnsi="Times New Roman" w:eastAsia="宋体" w:cs="Times New Roman"/>
          <w:b w:val="0"/>
          <w:bCs/>
          <w:color w:val="auto"/>
          <w:kern w:val="0"/>
          <w:sz w:val="24"/>
          <w:szCs w:val="24"/>
        </w:rPr>
        <w:t>的面积相对较大，分别为</w:t>
      </w:r>
      <w:r>
        <w:rPr>
          <w:rFonts w:hint="default" w:ascii="Times New Roman" w:hAnsi="Times New Roman" w:eastAsia="宋体" w:cs="Times New Roman"/>
          <w:b w:val="0"/>
          <w:bCs/>
          <w:color w:val="auto"/>
          <w:kern w:val="0"/>
          <w:sz w:val="24"/>
          <w:szCs w:val="24"/>
          <w:lang w:val="en-US" w:eastAsia="zh-CN"/>
        </w:rPr>
        <w:t>5018.07</w:t>
      </w:r>
      <w:r>
        <w:rPr>
          <w:rFonts w:hint="default" w:ascii="Times New Roman" w:hAnsi="Times New Roman" w:eastAsia="宋体" w:cs="Times New Roman"/>
          <w:b w:val="0"/>
          <w:bCs/>
          <w:color w:val="auto"/>
          <w:kern w:val="0"/>
          <w:sz w:val="24"/>
          <w:szCs w:val="24"/>
        </w:rPr>
        <w:t>hm</w:t>
      </w:r>
      <w:r>
        <w:rPr>
          <w:rFonts w:hint="default" w:ascii="Times New Roman" w:hAnsi="Times New Roman" w:eastAsia="宋体" w:cs="Times New Roman"/>
          <w:b w:val="0"/>
          <w:bCs/>
          <w:color w:val="auto"/>
          <w:kern w:val="0"/>
          <w:sz w:val="24"/>
          <w:szCs w:val="24"/>
          <w:vertAlign w:val="superscript"/>
        </w:rPr>
        <w:t>2</w:t>
      </w:r>
      <w:r>
        <w:rPr>
          <w:rFonts w:hint="default" w:ascii="Times New Roman" w:hAnsi="Times New Roman" w:eastAsia="宋体" w:cs="Times New Roman"/>
          <w:b w:val="0"/>
          <w:bCs/>
          <w:color w:val="auto"/>
          <w:kern w:val="0"/>
          <w:sz w:val="24"/>
          <w:szCs w:val="24"/>
        </w:rPr>
        <w:t>、</w:t>
      </w:r>
      <w:r>
        <w:rPr>
          <w:rFonts w:hint="default" w:ascii="Times New Roman" w:hAnsi="Times New Roman" w:eastAsia="宋体" w:cs="Times New Roman"/>
          <w:b w:val="0"/>
          <w:bCs/>
          <w:color w:val="auto"/>
          <w:kern w:val="0"/>
          <w:sz w:val="24"/>
          <w:szCs w:val="24"/>
          <w:lang w:val="en-US" w:eastAsia="zh-CN"/>
        </w:rPr>
        <w:t>678.74</w:t>
      </w:r>
      <w:r>
        <w:rPr>
          <w:rFonts w:hint="default" w:ascii="Times New Roman" w:hAnsi="Times New Roman" w:eastAsia="宋体" w:cs="Times New Roman"/>
          <w:b w:val="0"/>
          <w:bCs/>
          <w:color w:val="auto"/>
          <w:kern w:val="0"/>
          <w:sz w:val="24"/>
          <w:szCs w:val="24"/>
        </w:rPr>
        <w:t>hm</w:t>
      </w:r>
      <w:r>
        <w:rPr>
          <w:rFonts w:hint="default" w:ascii="Times New Roman" w:hAnsi="Times New Roman" w:eastAsia="宋体" w:cs="Times New Roman"/>
          <w:b w:val="0"/>
          <w:bCs/>
          <w:color w:val="auto"/>
          <w:kern w:val="0"/>
          <w:sz w:val="24"/>
          <w:szCs w:val="24"/>
          <w:vertAlign w:val="superscript"/>
        </w:rPr>
        <w:t>2</w:t>
      </w:r>
      <w:r>
        <w:rPr>
          <w:rFonts w:hint="default" w:ascii="Times New Roman" w:hAnsi="Times New Roman" w:eastAsia="宋体" w:cs="Times New Roman"/>
          <w:b w:val="0"/>
          <w:bCs/>
          <w:color w:val="auto"/>
          <w:kern w:val="0"/>
          <w:sz w:val="24"/>
          <w:szCs w:val="24"/>
          <w:lang w:eastAsia="zh-CN"/>
        </w:rPr>
        <w:t>、</w:t>
      </w:r>
      <w:r>
        <w:rPr>
          <w:rFonts w:hint="default" w:ascii="Times New Roman" w:hAnsi="Times New Roman" w:eastAsia="宋体" w:cs="Times New Roman"/>
          <w:b w:val="0"/>
          <w:bCs/>
          <w:color w:val="auto"/>
          <w:kern w:val="0"/>
          <w:sz w:val="24"/>
          <w:szCs w:val="24"/>
          <w:lang w:val="en-US" w:eastAsia="zh-CN"/>
        </w:rPr>
        <w:t>564.9</w:t>
      </w:r>
      <w:r>
        <w:rPr>
          <w:rFonts w:hint="default" w:ascii="Times New Roman" w:hAnsi="Times New Roman" w:eastAsia="宋体" w:cs="Times New Roman"/>
          <w:b w:val="0"/>
          <w:bCs/>
          <w:color w:val="auto"/>
          <w:kern w:val="0"/>
          <w:sz w:val="24"/>
          <w:szCs w:val="24"/>
        </w:rPr>
        <w:t>hm</w:t>
      </w:r>
      <w:r>
        <w:rPr>
          <w:rFonts w:hint="default" w:ascii="Times New Roman" w:hAnsi="Times New Roman" w:eastAsia="宋体" w:cs="Times New Roman"/>
          <w:b w:val="0"/>
          <w:bCs/>
          <w:color w:val="auto"/>
          <w:kern w:val="0"/>
          <w:sz w:val="24"/>
          <w:szCs w:val="24"/>
          <w:vertAlign w:val="superscript"/>
        </w:rPr>
        <w:t>2</w:t>
      </w:r>
      <w:r>
        <w:rPr>
          <w:rFonts w:hint="default" w:ascii="Times New Roman" w:hAnsi="Times New Roman" w:eastAsia="宋体" w:cs="Times New Roman"/>
          <w:b w:val="0"/>
          <w:bCs/>
          <w:color w:val="auto"/>
          <w:kern w:val="0"/>
          <w:sz w:val="24"/>
          <w:szCs w:val="24"/>
          <w:vertAlign w:val="baseline"/>
          <w:lang w:eastAsia="zh-CN"/>
        </w:rPr>
        <w:t>，</w:t>
      </w:r>
      <w:r>
        <w:rPr>
          <w:rFonts w:hint="default" w:ascii="Times New Roman" w:hAnsi="Times New Roman" w:eastAsia="宋体" w:cs="Times New Roman"/>
          <w:b w:val="0"/>
          <w:bCs/>
          <w:color w:val="auto"/>
          <w:kern w:val="0"/>
          <w:sz w:val="24"/>
          <w:szCs w:val="24"/>
        </w:rPr>
        <w:t>分别占评价区面积的</w:t>
      </w:r>
      <w:r>
        <w:rPr>
          <w:rFonts w:hint="default" w:ascii="Times New Roman" w:hAnsi="Times New Roman" w:eastAsia="宋体" w:cs="Times New Roman"/>
          <w:b w:val="0"/>
          <w:bCs/>
          <w:color w:val="auto"/>
          <w:kern w:val="0"/>
          <w:sz w:val="24"/>
          <w:szCs w:val="24"/>
          <w:lang w:val="en-US" w:eastAsia="zh-CN"/>
        </w:rPr>
        <w:t>73.54</w:t>
      </w:r>
      <w:r>
        <w:rPr>
          <w:rFonts w:hint="default" w:ascii="Times New Roman" w:hAnsi="Times New Roman" w:eastAsia="宋体" w:cs="Times New Roman"/>
          <w:b w:val="0"/>
          <w:bCs/>
          <w:color w:val="auto"/>
          <w:kern w:val="0"/>
          <w:sz w:val="24"/>
          <w:szCs w:val="24"/>
        </w:rPr>
        <w:t>%、</w:t>
      </w:r>
      <w:r>
        <w:rPr>
          <w:rFonts w:hint="default" w:ascii="Times New Roman" w:hAnsi="Times New Roman" w:eastAsia="宋体" w:cs="Times New Roman"/>
          <w:b w:val="0"/>
          <w:bCs/>
          <w:color w:val="auto"/>
          <w:kern w:val="0"/>
          <w:sz w:val="24"/>
          <w:szCs w:val="24"/>
          <w:lang w:val="en-US" w:eastAsia="zh-CN"/>
        </w:rPr>
        <w:t>9.95</w:t>
      </w:r>
      <w:r>
        <w:rPr>
          <w:rFonts w:hint="default" w:ascii="Times New Roman" w:hAnsi="Times New Roman" w:eastAsia="宋体" w:cs="Times New Roman"/>
          <w:b w:val="0"/>
          <w:bCs/>
          <w:color w:val="auto"/>
          <w:kern w:val="0"/>
          <w:sz w:val="24"/>
          <w:szCs w:val="24"/>
        </w:rPr>
        <w:t>%</w:t>
      </w:r>
      <w:r>
        <w:rPr>
          <w:rFonts w:hint="default" w:ascii="Times New Roman" w:hAnsi="Times New Roman" w:eastAsia="宋体" w:cs="Times New Roman"/>
          <w:b w:val="0"/>
          <w:bCs/>
          <w:color w:val="auto"/>
          <w:kern w:val="0"/>
          <w:sz w:val="24"/>
          <w:szCs w:val="24"/>
          <w:lang w:eastAsia="zh-CN"/>
        </w:rPr>
        <w:t>、</w:t>
      </w:r>
      <w:r>
        <w:rPr>
          <w:rFonts w:hint="default" w:ascii="Times New Roman" w:hAnsi="Times New Roman" w:eastAsia="宋体" w:cs="Times New Roman"/>
          <w:b w:val="0"/>
          <w:bCs/>
          <w:color w:val="auto"/>
          <w:kern w:val="0"/>
          <w:sz w:val="24"/>
          <w:szCs w:val="24"/>
          <w:lang w:val="en-US" w:eastAsia="zh-CN"/>
        </w:rPr>
        <w:t>8.29%</w:t>
      </w:r>
      <w:r>
        <w:rPr>
          <w:rFonts w:hint="default" w:ascii="Times New Roman" w:hAnsi="Times New Roman" w:eastAsia="宋体" w:cs="Times New Roman"/>
          <w:b w:val="0"/>
          <w:bCs/>
          <w:color w:val="auto"/>
          <w:kern w:val="0"/>
          <w:sz w:val="24"/>
          <w:szCs w:val="24"/>
        </w:rPr>
        <w:t>。</w:t>
      </w:r>
    </w:p>
    <w:p w14:paraId="15277B7B">
      <w:pPr>
        <w:keepNext w:val="0"/>
        <w:keepLines w:val="0"/>
        <w:pageBreakBefore w:val="0"/>
        <w:kinsoku/>
        <w:wordWrap/>
        <w:overflowPunct/>
        <w:autoSpaceDE/>
        <w:autoSpaceDN/>
        <w:bidi w:val="0"/>
        <w:spacing w:line="360" w:lineRule="auto"/>
        <w:ind w:firstLine="480" w:firstLineChars="200"/>
        <w:rPr>
          <w:rFonts w:hint="default" w:ascii="Times New Roman" w:hAnsi="Times New Roman" w:eastAsia="宋体" w:cs="Times New Roman"/>
          <w:b w:val="0"/>
          <w:bCs/>
          <w:color w:val="auto"/>
          <w:kern w:val="0"/>
          <w:sz w:val="24"/>
          <w:szCs w:val="24"/>
        </w:rPr>
      </w:pPr>
      <w:r>
        <w:rPr>
          <w:rFonts w:hint="default" w:ascii="Times New Roman" w:hAnsi="Times New Roman" w:eastAsia="宋体" w:cs="Times New Roman"/>
          <w:b w:val="0"/>
          <w:bCs/>
          <w:color w:val="auto"/>
          <w:kern w:val="0"/>
          <w:sz w:val="24"/>
          <w:szCs w:val="24"/>
        </w:rPr>
        <w:t>从评价区土地利用现状结构看出，本评价区以</w:t>
      </w:r>
      <w:r>
        <w:rPr>
          <w:rFonts w:hint="default" w:ascii="Times New Roman" w:hAnsi="Times New Roman" w:eastAsia="宋体" w:cs="Times New Roman"/>
          <w:b w:val="0"/>
          <w:bCs/>
          <w:color w:val="auto"/>
          <w:kern w:val="0"/>
          <w:sz w:val="24"/>
          <w:szCs w:val="24"/>
          <w:lang w:val="en-US" w:eastAsia="zh-CN"/>
        </w:rPr>
        <w:t>草</w:t>
      </w:r>
      <w:r>
        <w:rPr>
          <w:rFonts w:hint="default" w:ascii="Times New Roman" w:hAnsi="Times New Roman" w:eastAsia="宋体" w:cs="Times New Roman"/>
          <w:b w:val="0"/>
          <w:bCs/>
          <w:color w:val="auto"/>
          <w:kern w:val="0"/>
          <w:sz w:val="24"/>
          <w:szCs w:val="24"/>
        </w:rPr>
        <w:t>地、耕地</w:t>
      </w:r>
      <w:r>
        <w:rPr>
          <w:rFonts w:hint="default" w:ascii="Times New Roman" w:hAnsi="Times New Roman" w:eastAsia="宋体" w:cs="Times New Roman"/>
          <w:b w:val="0"/>
          <w:bCs/>
          <w:color w:val="auto"/>
          <w:kern w:val="0"/>
          <w:sz w:val="24"/>
          <w:szCs w:val="24"/>
          <w:lang w:eastAsia="zh-CN"/>
        </w:rPr>
        <w:t>、</w:t>
      </w:r>
      <w:r>
        <w:rPr>
          <w:rFonts w:hint="default" w:ascii="Times New Roman" w:hAnsi="Times New Roman" w:eastAsia="宋体" w:cs="Times New Roman"/>
          <w:b w:val="0"/>
          <w:bCs/>
          <w:color w:val="auto"/>
          <w:kern w:val="0"/>
          <w:sz w:val="24"/>
          <w:szCs w:val="24"/>
          <w:lang w:val="en-US" w:eastAsia="zh-CN"/>
        </w:rPr>
        <w:t>工矿仓储用地</w:t>
      </w:r>
      <w:r>
        <w:rPr>
          <w:rFonts w:hint="default" w:ascii="Times New Roman" w:hAnsi="Times New Roman" w:eastAsia="宋体" w:cs="Times New Roman"/>
          <w:b w:val="0"/>
          <w:bCs/>
          <w:color w:val="auto"/>
          <w:kern w:val="0"/>
          <w:sz w:val="24"/>
          <w:szCs w:val="24"/>
        </w:rPr>
        <w:t>为优势用地类型，累计占评价区面积的</w:t>
      </w:r>
      <w:r>
        <w:rPr>
          <w:rFonts w:hint="default" w:ascii="Times New Roman" w:hAnsi="Times New Roman" w:eastAsia="宋体" w:cs="Times New Roman"/>
          <w:b w:val="0"/>
          <w:bCs/>
          <w:color w:val="auto"/>
          <w:kern w:val="0"/>
          <w:sz w:val="24"/>
          <w:szCs w:val="24"/>
          <w:lang w:val="en-US" w:eastAsia="zh-CN"/>
        </w:rPr>
        <w:t>91.78</w:t>
      </w:r>
      <w:r>
        <w:rPr>
          <w:rFonts w:hint="default" w:ascii="Times New Roman" w:hAnsi="Times New Roman" w:eastAsia="宋体" w:cs="Times New Roman"/>
          <w:b w:val="0"/>
          <w:bCs/>
          <w:color w:val="auto"/>
          <w:kern w:val="0"/>
          <w:sz w:val="24"/>
          <w:szCs w:val="24"/>
        </w:rPr>
        <w:t>%。该数据表明，本评价区村寨不太密集，有一定开发历史，对土地的垦殖程度高。</w:t>
      </w:r>
    </w:p>
    <w:p w14:paraId="6BB3A60F">
      <w:pPr>
        <w:keepNext w:val="0"/>
        <w:keepLines w:val="0"/>
        <w:pageBreakBefore w:val="0"/>
        <w:kinsoku/>
        <w:wordWrap/>
        <w:overflowPunct/>
        <w:autoSpaceDE/>
        <w:autoSpaceDN/>
        <w:bidi w:val="0"/>
        <w:spacing w:line="360" w:lineRule="auto"/>
        <w:jc w:val="center"/>
        <w:rPr>
          <w:rFonts w:hint="default" w:ascii="Times New Roman" w:hAnsi="Times New Roman" w:eastAsia="宋体" w:cs="Times New Roman"/>
          <w:b/>
          <w:bCs/>
          <w:color w:val="auto"/>
          <w:kern w:val="0"/>
          <w:sz w:val="21"/>
          <w:szCs w:val="21"/>
          <w:lang w:val="en-US" w:eastAsia="zh-CN"/>
        </w:rPr>
      </w:pPr>
      <w:r>
        <w:rPr>
          <w:rFonts w:hint="default" w:ascii="Times New Roman" w:hAnsi="Times New Roman" w:eastAsia="宋体" w:cs="Times New Roman"/>
          <w:b/>
          <w:bCs/>
          <w:color w:val="auto"/>
          <w:kern w:val="0"/>
          <w:sz w:val="21"/>
          <w:szCs w:val="21"/>
          <w:lang w:val="en-US" w:eastAsia="zh-CN"/>
        </w:rPr>
        <w:drawing>
          <wp:inline distT="0" distB="0" distL="114300" distR="114300">
            <wp:extent cx="4632325" cy="6548120"/>
            <wp:effectExtent l="0" t="0" r="15875" b="5080"/>
            <wp:docPr id="47" name="图片 47" descr="土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土地"/>
                    <pic:cNvPicPr>
                      <a:picLocks noChangeAspect="1"/>
                    </pic:cNvPicPr>
                  </pic:nvPicPr>
                  <pic:blipFill>
                    <a:blip r:embed="rId32"/>
                    <a:stretch>
                      <a:fillRect/>
                    </a:stretch>
                  </pic:blipFill>
                  <pic:spPr>
                    <a:xfrm>
                      <a:off x="0" y="0"/>
                      <a:ext cx="4632325" cy="6548120"/>
                    </a:xfrm>
                    <a:prstGeom prst="rect">
                      <a:avLst/>
                    </a:prstGeom>
                  </pic:spPr>
                </pic:pic>
              </a:graphicData>
            </a:graphic>
          </wp:inline>
        </w:drawing>
      </w:r>
    </w:p>
    <w:p w14:paraId="2ADFBE22">
      <w:pPr>
        <w:keepNext w:val="0"/>
        <w:keepLines w:val="0"/>
        <w:pageBreakBefore w:val="0"/>
        <w:kinsoku/>
        <w:wordWrap/>
        <w:overflowPunct/>
        <w:autoSpaceDE/>
        <w:autoSpaceDN/>
        <w:bidi w:val="0"/>
        <w:spacing w:line="360" w:lineRule="auto"/>
        <w:jc w:val="center"/>
        <w:rPr>
          <w:rFonts w:hint="default" w:ascii="Times New Roman" w:hAnsi="Times New Roman" w:eastAsia="宋体" w:cs="Times New Roman"/>
          <w:b/>
          <w:bCs/>
          <w:color w:val="auto"/>
          <w:kern w:val="0"/>
          <w:sz w:val="21"/>
          <w:szCs w:val="21"/>
          <w:lang w:val="en-US" w:eastAsia="zh-CN"/>
        </w:rPr>
      </w:pPr>
      <w:r>
        <w:rPr>
          <w:rFonts w:hint="default" w:ascii="Times New Roman" w:hAnsi="Times New Roman" w:eastAsia="宋体" w:cs="Times New Roman"/>
          <w:b/>
          <w:bCs/>
          <w:color w:val="auto"/>
          <w:kern w:val="0"/>
          <w:sz w:val="21"/>
          <w:szCs w:val="21"/>
          <w:lang w:val="en-US" w:eastAsia="zh-CN"/>
        </w:rPr>
        <w:t>图</w:t>
      </w:r>
      <w:r>
        <w:rPr>
          <w:rFonts w:hint="eastAsia" w:cs="Times New Roman"/>
          <w:b/>
          <w:bCs/>
          <w:color w:val="auto"/>
          <w:kern w:val="0"/>
          <w:sz w:val="21"/>
          <w:szCs w:val="21"/>
          <w:lang w:val="en-US" w:eastAsia="zh-CN"/>
        </w:rPr>
        <w:t>7</w:t>
      </w:r>
      <w:r>
        <w:rPr>
          <w:rFonts w:hint="default" w:ascii="Times New Roman" w:hAnsi="Times New Roman" w:eastAsia="宋体" w:cs="Times New Roman"/>
          <w:b/>
          <w:bCs/>
          <w:color w:val="auto"/>
          <w:kern w:val="0"/>
          <w:sz w:val="21"/>
          <w:szCs w:val="21"/>
          <w:lang w:val="en-US" w:eastAsia="zh-CN"/>
        </w:rPr>
        <w:t xml:space="preserve">    土地利用类型现状图</w:t>
      </w:r>
    </w:p>
    <w:p w14:paraId="240E3B0D">
      <w:pPr>
        <w:spacing w:line="360" w:lineRule="auto"/>
        <w:jc w:val="left"/>
        <w:outlineLvl w:val="1"/>
        <w:rPr>
          <w:rFonts w:hint="default" w:ascii="Times New Roman" w:hAnsi="Times New Roman" w:eastAsia="宋体" w:cs="Times New Roman"/>
          <w:b/>
          <w:color w:val="auto"/>
          <w:kern w:val="0"/>
          <w:sz w:val="24"/>
          <w:szCs w:val="24"/>
          <w:highlight w:val="none"/>
        </w:rPr>
      </w:pPr>
      <w:r>
        <w:rPr>
          <w:rFonts w:hint="default" w:ascii="Times New Roman" w:hAnsi="Times New Roman" w:eastAsia="宋体" w:cs="Times New Roman"/>
          <w:b/>
          <w:color w:val="auto"/>
          <w:kern w:val="0"/>
          <w:sz w:val="24"/>
          <w:szCs w:val="24"/>
          <w:highlight w:val="none"/>
        </w:rPr>
        <w:t>5.生态环境影响分析</w:t>
      </w:r>
    </w:p>
    <w:p w14:paraId="7B9C8962">
      <w:pPr>
        <w:spacing w:line="360" w:lineRule="auto"/>
        <w:outlineLvl w:val="2"/>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5.1施工期生态环境影响分析</w:t>
      </w:r>
    </w:p>
    <w:p w14:paraId="4B337566">
      <w:pPr>
        <w:numPr>
          <w:ilvl w:val="0"/>
          <w:numId w:val="0"/>
        </w:numPr>
        <w:spacing w:line="360" w:lineRule="auto"/>
        <w:ind w:right="0" w:rightChars="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lang w:val="en-US" w:eastAsia="zh-CN" w:bidi="ar"/>
        </w:rPr>
        <w:t>项目对生态环境的影响主要在施工期，其生态环境影响主要为施工占地、破坏植被、增加水土流失、影响区域景观等。</w:t>
      </w:r>
    </w:p>
    <w:p w14:paraId="586EB63E">
      <w:pPr>
        <w:keepNext w:val="0"/>
        <w:keepLines w:val="0"/>
        <w:widowControl/>
        <w:suppressLineNumbers w:val="0"/>
        <w:spacing w:line="360" w:lineRule="auto"/>
        <w:ind w:firstLine="480" w:firstLineChars="200"/>
        <w:jc w:val="left"/>
        <w:outlineLvl w:val="3"/>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lang w:val="en-US" w:eastAsia="zh-CN" w:bidi="ar"/>
        </w:rPr>
        <w:t>（1）工程占地影响</w:t>
      </w:r>
    </w:p>
    <w:p w14:paraId="00767F75">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highlight w:val="none"/>
          <w:lang w:val="en-US" w:eastAsia="zh-CN" w:bidi="ar"/>
        </w:rPr>
        <w:t>本项目仅为输水管线的铺设，无其他地面建筑物。</w:t>
      </w:r>
      <w:r>
        <w:rPr>
          <w:rFonts w:hint="default" w:ascii="Times New Roman" w:hAnsi="Times New Roman" w:eastAsia="宋体" w:cs="Times New Roman"/>
          <w:bCs/>
          <w:color w:val="auto"/>
          <w:kern w:val="2"/>
          <w:sz w:val="24"/>
          <w:szCs w:val="24"/>
          <w:vertAlign w:val="baseline"/>
          <w:lang w:val="en-US" w:eastAsia="zh-CN"/>
        </w:rPr>
        <w:t>输水管道双管敷设，一用一备，单管长度约34.5km</w:t>
      </w:r>
      <w:r>
        <w:rPr>
          <w:rFonts w:hint="default" w:ascii="Times New Roman" w:hAnsi="Times New Roman" w:eastAsia="宋体" w:cs="Times New Roman"/>
          <w:color w:val="auto"/>
          <w:kern w:val="0"/>
          <w:sz w:val="24"/>
          <w:szCs w:val="24"/>
          <w:highlight w:val="none"/>
          <w:lang w:val="en-US" w:eastAsia="zh-CN" w:bidi="ar"/>
        </w:rPr>
        <w:t>，一、二期工程施工作业带一共宽30m，占地均为临时占地。评价范围内占地类型包括</w:t>
      </w:r>
      <w:r>
        <w:rPr>
          <w:rFonts w:hint="default" w:ascii="Times New Roman" w:hAnsi="Times New Roman" w:eastAsia="宋体" w:cs="Times New Roman"/>
          <w:color w:val="auto"/>
          <w:kern w:val="2"/>
          <w:sz w:val="24"/>
          <w:szCs w:val="24"/>
          <w:highlight w:val="none"/>
          <w:lang w:val="en-US" w:eastAsia="zh-CN"/>
        </w:rPr>
        <w:t>工</w:t>
      </w:r>
      <w:r>
        <w:rPr>
          <w:rFonts w:hint="default" w:ascii="Times New Roman" w:hAnsi="Times New Roman" w:eastAsia="宋体" w:cs="Times New Roman"/>
          <w:color w:val="auto"/>
          <w:kern w:val="2"/>
          <w:sz w:val="24"/>
          <w:szCs w:val="24"/>
          <w:lang w:val="en-US" w:eastAsia="zh-CN"/>
        </w:rPr>
        <w:t>矿仓储用地占地面积为3.55m</w:t>
      </w:r>
      <w:r>
        <w:rPr>
          <w:rFonts w:hint="default" w:ascii="Times New Roman" w:hAnsi="Times New Roman" w:eastAsia="宋体" w:cs="Times New Roman"/>
          <w:color w:val="auto"/>
          <w:kern w:val="2"/>
          <w:sz w:val="24"/>
          <w:szCs w:val="24"/>
          <w:vertAlign w:val="superscript"/>
          <w:lang w:val="en-US" w:eastAsia="zh-CN"/>
        </w:rPr>
        <w:t>2</w:t>
      </w:r>
      <w:r>
        <w:rPr>
          <w:rFonts w:hint="default" w:ascii="Times New Roman" w:hAnsi="Times New Roman" w:eastAsia="宋体" w:cs="Times New Roman"/>
          <w:color w:val="auto"/>
          <w:kern w:val="2"/>
          <w:sz w:val="24"/>
          <w:szCs w:val="24"/>
          <w:lang w:val="en-US" w:eastAsia="zh-CN"/>
        </w:rPr>
        <w:t>、交通运输用地占地面积为9.95m</w:t>
      </w:r>
      <w:r>
        <w:rPr>
          <w:rFonts w:hint="default" w:ascii="Times New Roman" w:hAnsi="Times New Roman" w:eastAsia="宋体" w:cs="Times New Roman"/>
          <w:color w:val="auto"/>
          <w:kern w:val="2"/>
          <w:sz w:val="24"/>
          <w:szCs w:val="24"/>
          <w:vertAlign w:val="superscript"/>
          <w:lang w:val="en-US" w:eastAsia="zh-CN"/>
        </w:rPr>
        <w:t>2</w:t>
      </w:r>
      <w:r>
        <w:rPr>
          <w:rFonts w:hint="default" w:ascii="Times New Roman" w:hAnsi="Times New Roman" w:eastAsia="宋体" w:cs="Times New Roman"/>
          <w:color w:val="auto"/>
          <w:kern w:val="2"/>
          <w:sz w:val="24"/>
          <w:szCs w:val="24"/>
          <w:lang w:val="en-US" w:eastAsia="zh-CN"/>
        </w:rPr>
        <w:t>、林地占地面积为2.4m</w:t>
      </w:r>
      <w:r>
        <w:rPr>
          <w:rFonts w:hint="default" w:ascii="Times New Roman" w:hAnsi="Times New Roman" w:eastAsia="宋体" w:cs="Times New Roman"/>
          <w:color w:val="auto"/>
          <w:kern w:val="2"/>
          <w:sz w:val="24"/>
          <w:szCs w:val="24"/>
          <w:vertAlign w:val="superscript"/>
          <w:lang w:val="en-US" w:eastAsia="zh-CN"/>
        </w:rPr>
        <w:t>2</w:t>
      </w:r>
      <w:r>
        <w:rPr>
          <w:rFonts w:hint="default" w:ascii="Times New Roman" w:hAnsi="Times New Roman" w:eastAsia="宋体" w:cs="Times New Roman"/>
          <w:color w:val="auto"/>
          <w:kern w:val="2"/>
          <w:sz w:val="24"/>
          <w:szCs w:val="24"/>
          <w:lang w:val="en-US" w:eastAsia="zh-CN"/>
        </w:rPr>
        <w:t>、耕地占地面积为74.99m</w:t>
      </w:r>
      <w:r>
        <w:rPr>
          <w:rFonts w:hint="default" w:ascii="Times New Roman" w:hAnsi="Times New Roman" w:eastAsia="宋体" w:cs="Times New Roman"/>
          <w:color w:val="auto"/>
          <w:kern w:val="2"/>
          <w:sz w:val="24"/>
          <w:szCs w:val="24"/>
          <w:vertAlign w:val="superscript"/>
          <w:lang w:val="en-US" w:eastAsia="zh-CN"/>
        </w:rPr>
        <w:t>2</w:t>
      </w:r>
      <w:r>
        <w:rPr>
          <w:rFonts w:hint="default" w:ascii="Times New Roman" w:hAnsi="Times New Roman" w:eastAsia="宋体" w:cs="Times New Roman"/>
          <w:color w:val="auto"/>
          <w:kern w:val="2"/>
          <w:sz w:val="24"/>
          <w:szCs w:val="24"/>
          <w:lang w:val="en-US" w:eastAsia="zh-CN"/>
        </w:rPr>
        <w:t>、草地占地面积为2.03m</w:t>
      </w:r>
      <w:r>
        <w:rPr>
          <w:rFonts w:hint="default" w:ascii="Times New Roman" w:hAnsi="Times New Roman" w:eastAsia="宋体" w:cs="Times New Roman"/>
          <w:color w:val="auto"/>
          <w:kern w:val="2"/>
          <w:sz w:val="24"/>
          <w:szCs w:val="24"/>
          <w:vertAlign w:val="superscript"/>
          <w:lang w:val="en-US" w:eastAsia="zh-CN"/>
        </w:rPr>
        <w:t>2</w:t>
      </w:r>
      <w:r>
        <w:rPr>
          <w:rFonts w:hint="default" w:ascii="Times New Roman" w:hAnsi="Times New Roman" w:eastAsia="宋体" w:cs="Times New Roman"/>
          <w:color w:val="auto"/>
          <w:kern w:val="2"/>
          <w:sz w:val="24"/>
          <w:szCs w:val="24"/>
          <w:lang w:val="en-US" w:eastAsia="zh-CN"/>
        </w:rPr>
        <w:t>和其他土地占地面积为3.44m</w:t>
      </w:r>
      <w:r>
        <w:rPr>
          <w:rFonts w:hint="default" w:ascii="Times New Roman" w:hAnsi="Times New Roman" w:eastAsia="宋体" w:cs="Times New Roman"/>
          <w:color w:val="auto"/>
          <w:kern w:val="2"/>
          <w:sz w:val="24"/>
          <w:szCs w:val="24"/>
          <w:vertAlign w:val="superscript"/>
          <w:lang w:val="en-US" w:eastAsia="zh-CN"/>
        </w:rPr>
        <w:t>2</w:t>
      </w:r>
      <w:r>
        <w:rPr>
          <w:rFonts w:hint="default" w:ascii="Times New Roman" w:hAnsi="Times New Roman" w:eastAsia="宋体" w:cs="Times New Roman"/>
          <w:color w:val="auto"/>
          <w:kern w:val="2"/>
          <w:sz w:val="24"/>
          <w:szCs w:val="24"/>
          <w:lang w:val="en-US" w:eastAsia="zh-CN"/>
        </w:rPr>
        <w:t>。</w:t>
      </w:r>
      <w:r>
        <w:rPr>
          <w:rFonts w:hint="default" w:ascii="Times New Roman" w:hAnsi="Times New Roman" w:eastAsia="宋体" w:cs="Times New Roman"/>
          <w:color w:val="auto"/>
          <w:kern w:val="0"/>
          <w:sz w:val="24"/>
          <w:szCs w:val="24"/>
          <w:highlight w:val="none"/>
          <w:lang w:val="en-US" w:eastAsia="zh-CN" w:bidi="ar"/>
        </w:rPr>
        <w:t>工程结束后，对扰动区域及时进行植被恢</w:t>
      </w:r>
      <w:r>
        <w:rPr>
          <w:rFonts w:hint="default" w:ascii="Times New Roman" w:hAnsi="Times New Roman" w:eastAsia="宋体" w:cs="Times New Roman"/>
          <w:color w:val="auto"/>
          <w:kern w:val="0"/>
          <w:sz w:val="24"/>
          <w:szCs w:val="24"/>
          <w:lang w:val="en-US" w:eastAsia="zh-CN" w:bidi="ar"/>
        </w:rPr>
        <w:t>复，</w:t>
      </w:r>
      <w:r>
        <w:rPr>
          <w:rFonts w:hint="eastAsia" w:cs="Times New Roman"/>
          <w:color w:val="auto"/>
          <w:kern w:val="0"/>
          <w:sz w:val="24"/>
          <w:szCs w:val="24"/>
          <w:lang w:val="en-US" w:eastAsia="zh-CN" w:bidi="ar"/>
        </w:rPr>
        <w:t>种植</w:t>
      </w:r>
      <w:r>
        <w:rPr>
          <w:rFonts w:hint="default" w:ascii="Times New Roman" w:hAnsi="Times New Roman" w:eastAsia="宋体" w:cs="Times New Roman"/>
          <w:color w:val="auto"/>
          <w:kern w:val="2"/>
          <w:sz w:val="24"/>
          <w:szCs w:val="24"/>
          <w:highlight w:val="none"/>
          <w:lang w:val="en-US" w:eastAsia="zh-CN"/>
        </w:rPr>
        <w:t>紫花苜蓿、</w:t>
      </w:r>
      <w:r>
        <w:rPr>
          <w:rFonts w:hint="eastAsia" w:ascii="Times New Roman" w:hAnsi="Times New Roman" w:eastAsia="宋体" w:cs="Times New Roman"/>
          <w:color w:val="auto"/>
          <w:kern w:val="2"/>
          <w:sz w:val="24"/>
          <w:szCs w:val="24"/>
          <w:highlight w:val="none"/>
          <w:lang w:val="en-US" w:eastAsia="zh-CN"/>
        </w:rPr>
        <w:t>油</w:t>
      </w:r>
      <w:r>
        <w:rPr>
          <w:rFonts w:hint="default" w:ascii="Times New Roman" w:hAnsi="Times New Roman" w:eastAsia="宋体" w:cs="Times New Roman"/>
          <w:color w:val="auto"/>
          <w:kern w:val="2"/>
          <w:sz w:val="24"/>
          <w:szCs w:val="24"/>
          <w:highlight w:val="none"/>
          <w:lang w:val="en-US" w:eastAsia="zh-CN"/>
        </w:rPr>
        <w:t>蒿等当地物种</w:t>
      </w:r>
      <w:r>
        <w:rPr>
          <w:rFonts w:hint="eastAsia" w:cs="Times New Roman"/>
          <w:color w:val="auto"/>
          <w:kern w:val="2"/>
          <w:sz w:val="24"/>
          <w:szCs w:val="24"/>
          <w:highlight w:val="none"/>
          <w:lang w:val="en-US" w:eastAsia="zh-CN"/>
        </w:rPr>
        <w:t>，</w:t>
      </w:r>
      <w:r>
        <w:rPr>
          <w:rFonts w:hint="default" w:ascii="Times New Roman" w:hAnsi="Times New Roman" w:eastAsia="宋体" w:cs="Times New Roman"/>
          <w:color w:val="auto"/>
          <w:kern w:val="0"/>
          <w:sz w:val="24"/>
          <w:szCs w:val="24"/>
          <w:lang w:val="en-US" w:eastAsia="zh-CN" w:bidi="ar"/>
        </w:rPr>
        <w:t>对施工产生的建筑垃圾等固废及时清运，施工过程中严格控制在施工作业带边界线扰动范围内，并及时平整、碾压。经土方回填，种植生长快、耐干旱的</w:t>
      </w:r>
      <w:r>
        <w:rPr>
          <w:rFonts w:hint="default" w:ascii="Times New Roman" w:hAnsi="Times New Roman" w:eastAsia="宋体" w:cs="Times New Roman"/>
          <w:color w:val="auto"/>
          <w:sz w:val="24"/>
          <w:szCs w:val="24"/>
          <w:lang w:val="en-US" w:eastAsia="zh-CN"/>
        </w:rPr>
        <w:t>本土</w:t>
      </w:r>
      <w:r>
        <w:rPr>
          <w:rFonts w:hint="default" w:ascii="Times New Roman" w:hAnsi="Times New Roman" w:eastAsia="宋体" w:cs="Times New Roman"/>
          <w:color w:val="auto"/>
          <w:kern w:val="0"/>
          <w:sz w:val="24"/>
          <w:szCs w:val="24"/>
          <w:lang w:val="en-US" w:eastAsia="zh-CN" w:bidi="ar"/>
        </w:rPr>
        <w:t>植物进行植被恢复，在施工结束后2年内，临时占地可基本恢复原土地利用类型。</w:t>
      </w:r>
    </w:p>
    <w:p w14:paraId="1F8EC7D5">
      <w:pPr>
        <w:keepNext w:val="0"/>
        <w:keepLines w:val="0"/>
        <w:widowControl/>
        <w:suppressLineNumbers w:val="0"/>
        <w:spacing w:line="360" w:lineRule="auto"/>
        <w:ind w:firstLine="480" w:firstLineChars="200"/>
        <w:jc w:val="left"/>
        <w:outlineLvl w:val="3"/>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lang w:val="en-US" w:eastAsia="zh-CN" w:bidi="ar"/>
        </w:rPr>
        <w:t>（2）对植被的影响</w:t>
      </w:r>
    </w:p>
    <w:p w14:paraId="7E155E5E">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highlight w:val="none"/>
          <w:lang w:val="en-US"/>
        </w:rPr>
      </w:pPr>
      <w:r>
        <w:rPr>
          <w:rFonts w:hint="default" w:ascii="Times New Roman" w:hAnsi="Times New Roman" w:eastAsia="宋体" w:cs="Times New Roman"/>
          <w:color w:val="auto"/>
          <w:kern w:val="0"/>
          <w:sz w:val="24"/>
          <w:szCs w:val="24"/>
          <w:highlight w:val="none"/>
          <w:lang w:val="en-US" w:eastAsia="zh-CN" w:bidi="ar"/>
        </w:rPr>
        <w:t>根据植被现状调查与评价中生态解译结果，评价范围内植被类型包括非植被、人工（经人工改造的）植被和自然植被，管线穿越区域影响最多的为油蒿群落，其余还有芨芨草群落、小叶锦鸡儿灌丛、野豌豆群落、茵陈篙群落、油松群落。</w:t>
      </w:r>
    </w:p>
    <w:p w14:paraId="48A1D2F0">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工程建设对植被的影响主要有占地范围内原有植物的剥离、清理及占压。在施工过程中，土壤开挖区范围内植物的地上部分与根系均被清除，施工带两侧的植物由于挖方的堆放、人员的践踏、施工车辆和机具的碾压而受到不同程度的破坏，会造成植被破坏甚至死亡。工程填挖方均占压和清除一定数量的地表植物，使填挖区被生土覆盖或出露生土，植物恢复须经过较长时间。</w:t>
      </w:r>
    </w:p>
    <w:p w14:paraId="3059F526">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工程占地范围内破坏的植被均为区内的常见种或广布种，没有重点保护植被等，不会对当地植物群落的种类组成产生影响，也不会造成植物物种的消失。通过加强施工期管理，认真做好施工结束后的植被恢复工作，工程建设对植被的环境影响是可以接受的。</w:t>
      </w:r>
    </w:p>
    <w:p w14:paraId="67778440">
      <w:pPr>
        <w:keepNext w:val="0"/>
        <w:keepLines w:val="0"/>
        <w:widowControl/>
        <w:suppressLineNumbers w:val="0"/>
        <w:spacing w:line="360" w:lineRule="auto"/>
        <w:ind w:firstLine="480" w:firstLineChars="200"/>
        <w:jc w:val="left"/>
        <w:outlineLvl w:val="3"/>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（3）对区域动物的影响</w:t>
      </w:r>
    </w:p>
    <w:p w14:paraId="5D001C42">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评价区野生动物资源不丰富，由于植被覆盖率较低、自然条件以及人类活动等原因，大型野生动物已经罕见；评价区无国家、地方重点保护的野生动物，常见动物为区域内广泛分布的种类，如野兔、田鼠等。</w:t>
      </w:r>
    </w:p>
    <w:p w14:paraId="46429E4D">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工程建设期将造成植被的损失和对局部土地类型的破坏，导致动物栖息地的消失。在沙丘带内的昆虫，特别是甲壳虫和其它无脊椎动物、爬行动物和小型啮齿类动物等将会暂时迁移，但由于管线工程呈线状分布，占地面积相对较小，且施工影响时间短，施工后又可恢复，对动物食物链影响较小。施工期场地附近地区相似生境的栖息地较多，周围地区的空间足以确保迁移的物种找到替代栖息地，当植被恢复后，迁出的动物会迁回原区域，因此就整个区域而言施工对区域动物的影响较小。</w:t>
      </w:r>
    </w:p>
    <w:p w14:paraId="1720CA7B">
      <w:pPr>
        <w:keepNext w:val="0"/>
        <w:keepLines w:val="0"/>
        <w:widowControl/>
        <w:suppressLineNumbers w:val="0"/>
        <w:spacing w:line="360" w:lineRule="auto"/>
        <w:ind w:firstLine="480" w:firstLineChars="200"/>
        <w:jc w:val="left"/>
        <w:outlineLvl w:val="3"/>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（4）对区域土壤的影响</w:t>
      </w:r>
    </w:p>
    <w:p w14:paraId="4250507A">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对土壤的影响主要是占压造成土壤压实和对土壤表层的剥离。由于挖方堆放、填方取土对土壤肥力和性质的破坏，使占地区土壤失去原有的植物生长能力。管线施工过程的土石方开挖、回填对土壤的影响，主要表现为对土壤性质、土壤肥力的影响。</w:t>
      </w:r>
    </w:p>
    <w:p w14:paraId="209721AA">
      <w:pPr>
        <w:keepNext w:val="0"/>
        <w:keepLines w:val="0"/>
        <w:widowControl/>
        <w:suppressLineNumbers w:val="0"/>
        <w:spacing w:line="360" w:lineRule="auto"/>
        <w:ind w:firstLine="480" w:firstLineChars="200"/>
        <w:jc w:val="left"/>
        <w:outlineLvl w:val="4"/>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①土壤性质影响</w:t>
      </w:r>
    </w:p>
    <w:p w14:paraId="59179E6C">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施工过程中，土石方开挖、堆放、回填及材料堆放、人工践踏、机械设备碾压等活动将对土壤理化性质产生影响。</w:t>
      </w:r>
    </w:p>
    <w:p w14:paraId="71305B5F">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土壤在形成过程中，由于物质和能量长期垂直分异，形成质地、结构、性质和厚度差异明显的土壤剖面构型。工程土石方的开挖与回填，使原土壤层次混合，原土体构型破坏。土体构型的破坏，将改变土体中物质和能量的运动变化规律，使表层通气透水性变差，使亚表层保水、保肥性能降低。</w:t>
      </w:r>
    </w:p>
    <w:p w14:paraId="6DEFF725">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自然土壤在自重作用下，形成上松下紧的土壤紧实度垂直差异。施工过程中的机械碾压，这种碾压将大大改变土壤的紧实程度，与原有的上松下紧结构相比，极不利于土壤的通气、透水作用，影响作物生长，甚至导致压实地表寸草不生，形成局部人工荒漠现象。</w:t>
      </w:r>
    </w:p>
    <w:p w14:paraId="734B3C1F">
      <w:pPr>
        <w:keepNext w:val="0"/>
        <w:keepLines w:val="0"/>
        <w:widowControl/>
        <w:suppressLineNumbers w:val="0"/>
        <w:spacing w:line="360" w:lineRule="auto"/>
        <w:ind w:firstLine="480" w:firstLineChars="200"/>
        <w:jc w:val="left"/>
        <w:outlineLvl w:val="4"/>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②土壤肥力影响</w:t>
      </w:r>
    </w:p>
    <w:p w14:paraId="34406AAD">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土壤中的有机质、氮、磷、钾等养分含量，均表现为表土层远高于心土层；在土壤肥力其它方面如紧实度、空隙性、适耕性、团粒结构含量等，也都表现为表土层优于心土层。施工期土石方的开挖与回填，将扰动甚至打乱原土体构型使土壤养分、水分含量及肥力状况受到较大的影响，影响植被正常生长。</w:t>
      </w:r>
    </w:p>
    <w:p w14:paraId="271E42DD">
      <w:pPr>
        <w:keepNext w:val="0"/>
        <w:keepLines w:val="0"/>
        <w:widowControl/>
        <w:suppressLineNumbers w:val="0"/>
        <w:spacing w:line="360" w:lineRule="auto"/>
        <w:ind w:firstLine="480" w:firstLineChars="200"/>
        <w:jc w:val="left"/>
        <w:outlineLvl w:val="3"/>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（5）对区域水土流失的影响</w:t>
      </w:r>
    </w:p>
    <w:p w14:paraId="6C4ED424">
      <w:pPr>
        <w:keepNext w:val="0"/>
        <w:keepLines w:val="0"/>
        <w:widowControl/>
        <w:suppressLineNumbers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项目建设过程中表土剥离、管沟开挖以及管沟回填，但尚未完成植被恢复等阶段，如遇暴雨季节雨水冲刷易造成水蚀，另外大风天气，地表松散干土被风吹扬搬运，形成风蚀，在一定程度上会加剧区域水体流失。场地地势较为平坦，坡度较小，且施工区域外植被覆盖率较高，在一定程度上可减轻雨水冲刷，项目建设造成的区域水土流失相对较轻。</w:t>
      </w:r>
    </w:p>
    <w:p w14:paraId="1DD00B01">
      <w:pPr>
        <w:keepNext w:val="0"/>
        <w:keepLines w:val="0"/>
        <w:widowControl/>
        <w:suppressLineNumbers w:val="0"/>
        <w:spacing w:line="360" w:lineRule="auto"/>
        <w:ind w:firstLine="480" w:firstLineChars="200"/>
        <w:jc w:val="left"/>
        <w:outlineLvl w:val="3"/>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（6）对区域景观的影响</w:t>
      </w:r>
    </w:p>
    <w:p w14:paraId="342BCC4F">
      <w:pPr>
        <w:pStyle w:val="26"/>
        <w:spacing w:before="0" w:beforeAutospacing="0" w:after="0" w:afterAutospacing="0" w:line="360" w:lineRule="auto"/>
        <w:ind w:left="0" w:right="0" w:firstLine="480" w:firstLineChars="200"/>
        <w:outlineLvl w:val="9"/>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kern w:val="0"/>
          <w:sz w:val="24"/>
          <w:szCs w:val="24"/>
          <w:lang w:val="en-US" w:eastAsia="zh-CN" w:bidi="ar"/>
        </w:rPr>
        <w:t>项目区域景观拼块主要为林地、草地等，项目建设期间，受工程占地和自然植被破坏的影响，对区域整体景观及协调性会产生一定不利影响，项目周围无自然保护区、风景名胜区等，区域整体景观价值为一般。另外，项目占地面积在生态景观尺度上的范围和比例较小，按要求管线沿线及时掩埋、平整、碾压。经土方回填，种植生长快、耐干旱的植物进行植被恢复后，项目建设对区域景观影响较小。</w:t>
      </w:r>
    </w:p>
    <w:p w14:paraId="26758A86">
      <w:pPr>
        <w:pStyle w:val="26"/>
        <w:spacing w:before="0" w:beforeAutospacing="0" w:after="0" w:afterAutospacing="0" w:line="360" w:lineRule="auto"/>
        <w:ind w:left="0" w:right="0"/>
        <w:outlineLvl w:val="2"/>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b/>
          <w:bCs/>
          <w:color w:val="auto"/>
          <w:sz w:val="24"/>
          <w:szCs w:val="24"/>
          <w:highlight w:val="none"/>
        </w:rPr>
        <w:t>5.2运营期生态环境影响分析</w:t>
      </w:r>
    </w:p>
    <w:p w14:paraId="0835AD4A">
      <w:pPr>
        <w:pStyle w:val="26"/>
        <w:spacing w:before="0" w:beforeAutospacing="0" w:after="0" w:afterAutospacing="0" w:line="360" w:lineRule="auto"/>
        <w:ind w:left="0" w:right="0" w:firstLine="480" w:firstLineChars="200"/>
        <w:outlineLvl w:val="9"/>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kern w:val="0"/>
          <w:sz w:val="24"/>
          <w:szCs w:val="24"/>
          <w:lang w:val="en-US" w:eastAsia="zh-CN" w:bidi="ar"/>
        </w:rPr>
        <w:t>项目建成后管线均敷设于地下，进行密闭输送，运营期无生态环境影响。施工期对生态产生的影响在运营期将对生态环境进行逐步恢复、改善。</w:t>
      </w:r>
    </w:p>
    <w:p w14:paraId="541B2A8D">
      <w:pPr>
        <w:spacing w:line="360" w:lineRule="auto"/>
        <w:outlineLvl w:val="1"/>
        <w:rPr>
          <w:rFonts w:hint="default" w:ascii="Times New Roman" w:hAnsi="Times New Roman" w:eastAsia="宋体" w:cs="Times New Roman"/>
          <w:b/>
          <w:color w:val="auto"/>
          <w:kern w:val="0"/>
          <w:sz w:val="24"/>
          <w:szCs w:val="24"/>
          <w:highlight w:val="none"/>
        </w:rPr>
      </w:pPr>
      <w:r>
        <w:rPr>
          <w:rFonts w:hint="default" w:ascii="Times New Roman" w:hAnsi="Times New Roman" w:eastAsia="宋体" w:cs="Times New Roman"/>
          <w:b/>
          <w:color w:val="auto"/>
          <w:kern w:val="0"/>
          <w:sz w:val="24"/>
          <w:szCs w:val="24"/>
          <w:highlight w:val="none"/>
        </w:rPr>
        <w:t>6.生态影响防治措施</w:t>
      </w:r>
    </w:p>
    <w:p w14:paraId="657CE864">
      <w:pPr>
        <w:pStyle w:val="26"/>
        <w:spacing w:before="0" w:beforeAutospacing="0" w:after="0" w:afterAutospacing="0" w:line="360" w:lineRule="auto"/>
        <w:ind w:left="0" w:right="0"/>
        <w:outlineLvl w:val="2"/>
        <w:rPr>
          <w:rFonts w:hint="default" w:ascii="Times New Roman" w:hAnsi="Times New Roman" w:eastAsia="宋体" w:cs="Times New Roman"/>
          <w:b/>
          <w:bCs/>
          <w:color w:val="auto"/>
          <w:sz w:val="24"/>
          <w:szCs w:val="24"/>
          <w:highlight w:val="none"/>
        </w:rPr>
      </w:pPr>
      <w:bookmarkStart w:id="119" w:name="_Toc472415500"/>
      <w:bookmarkStart w:id="120" w:name="_Toc18937196"/>
      <w:bookmarkStart w:id="121" w:name="_Toc472626647"/>
      <w:r>
        <w:rPr>
          <w:rFonts w:hint="default" w:ascii="Times New Roman" w:hAnsi="Times New Roman" w:eastAsia="宋体" w:cs="Times New Roman"/>
          <w:b/>
          <w:bCs/>
          <w:color w:val="auto"/>
          <w:sz w:val="24"/>
          <w:szCs w:val="24"/>
          <w:highlight w:val="none"/>
        </w:rPr>
        <w:t>6.1施工期生态影响防治措施</w:t>
      </w:r>
      <w:bookmarkEnd w:id="119"/>
      <w:bookmarkEnd w:id="120"/>
      <w:bookmarkEnd w:id="121"/>
    </w:p>
    <w:p w14:paraId="0DD7D7F6">
      <w:pPr>
        <w:spacing w:line="360" w:lineRule="auto"/>
        <w:ind w:left="0" w:firstLine="480" w:firstLineChars="200"/>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lang w:val="en-US" w:eastAsia="zh-CN"/>
        </w:rPr>
        <w:t>项目生态环境影响主要为施工占地、破坏植被、增加水土流失、影响区域景观等。根据生态解译结果，评价范围内植被类型包括非植被、人工（经人工改造的）植被和自然植被，管线穿越区域影响最多的为</w:t>
      </w:r>
      <w:r>
        <w:rPr>
          <w:rFonts w:hint="eastAsia" w:cs="Times New Roman"/>
          <w:color w:val="auto"/>
          <w:kern w:val="2"/>
          <w:sz w:val="24"/>
          <w:szCs w:val="24"/>
          <w:highlight w:val="none"/>
          <w:lang w:val="en-US" w:eastAsia="zh-CN"/>
        </w:rPr>
        <w:t>油</w:t>
      </w:r>
      <w:r>
        <w:rPr>
          <w:rFonts w:hint="default" w:ascii="Times New Roman" w:hAnsi="Times New Roman" w:eastAsia="宋体" w:cs="Times New Roman"/>
          <w:color w:val="auto"/>
          <w:kern w:val="2"/>
          <w:sz w:val="24"/>
          <w:szCs w:val="24"/>
          <w:highlight w:val="none"/>
          <w:lang w:val="en-US" w:eastAsia="zh-CN"/>
        </w:rPr>
        <w:t>蒿群落。为了减缓项目建设对区域生态环境的影响，项目采取的主要措施如下：</w:t>
      </w:r>
    </w:p>
    <w:p w14:paraId="13F6EE3F">
      <w:pPr>
        <w:spacing w:line="360" w:lineRule="auto"/>
        <w:ind w:left="0" w:firstLine="480" w:firstLineChars="200"/>
        <w:rPr>
          <w:rFonts w:hint="default" w:ascii="Times New Roman" w:hAnsi="Times New Roman" w:eastAsia="宋体" w:cs="Times New Roman"/>
          <w:color w:val="auto"/>
          <w:kern w:val="2"/>
          <w:sz w:val="24"/>
          <w:szCs w:val="24"/>
          <w:highlight w:val="none"/>
        </w:rPr>
      </w:pPr>
      <w:r>
        <w:rPr>
          <w:rFonts w:hint="eastAsia" w:cs="Times New Roman"/>
          <w:color w:val="auto"/>
          <w:kern w:val="2"/>
          <w:sz w:val="24"/>
          <w:szCs w:val="24"/>
          <w:highlight w:val="none"/>
          <w:lang w:val="en-US" w:eastAsia="zh-CN"/>
        </w:rPr>
        <w:t>（1）</w:t>
      </w:r>
      <w:r>
        <w:rPr>
          <w:rFonts w:hint="default" w:ascii="Times New Roman" w:hAnsi="Times New Roman" w:eastAsia="宋体" w:cs="Times New Roman"/>
          <w:color w:val="auto"/>
          <w:kern w:val="2"/>
          <w:sz w:val="24"/>
          <w:szCs w:val="24"/>
          <w:highlight w:val="none"/>
          <w:lang w:val="en-US" w:eastAsia="zh-CN"/>
        </w:rPr>
        <w:t>建设施工过程中加强管理，严格控制施工车辆、机械及施工人员活动范围，尽可能减少原有植被和土壤的破坏，科学安排施工时间，避开雨期施工，以防水土流失</w:t>
      </w:r>
      <w:r>
        <w:rPr>
          <w:rFonts w:hint="default" w:ascii="Times New Roman" w:hAnsi="Times New Roman" w:eastAsia="宋体" w:cs="Times New Roman"/>
          <w:color w:val="auto"/>
          <w:kern w:val="2"/>
          <w:sz w:val="24"/>
          <w:szCs w:val="24"/>
        </w:rPr>
        <w:t>不乱砍伐、狩猎</w:t>
      </w:r>
      <w:r>
        <w:rPr>
          <w:rFonts w:hint="default" w:ascii="Times New Roman" w:hAnsi="Times New Roman" w:eastAsia="宋体" w:cs="Times New Roman"/>
          <w:color w:val="auto"/>
          <w:kern w:val="2"/>
          <w:sz w:val="24"/>
          <w:szCs w:val="24"/>
          <w:highlight w:val="none"/>
          <w:lang w:val="en-US" w:eastAsia="zh-CN"/>
        </w:rPr>
        <w:t>。</w:t>
      </w:r>
    </w:p>
    <w:p w14:paraId="5A9351A5">
      <w:pPr>
        <w:spacing w:line="360" w:lineRule="auto"/>
        <w:ind w:left="0" w:firstLine="480" w:firstLineChars="200"/>
        <w:rPr>
          <w:rFonts w:hint="default" w:ascii="Times New Roman" w:hAnsi="Times New Roman" w:eastAsia="宋体" w:cs="Times New Roman"/>
          <w:color w:val="auto"/>
          <w:kern w:val="2"/>
          <w:sz w:val="24"/>
          <w:szCs w:val="24"/>
          <w:highlight w:val="none"/>
        </w:rPr>
      </w:pPr>
      <w:r>
        <w:rPr>
          <w:rFonts w:hint="eastAsia" w:cs="Times New Roman"/>
          <w:color w:val="auto"/>
          <w:kern w:val="2"/>
          <w:sz w:val="24"/>
          <w:szCs w:val="24"/>
          <w:highlight w:val="none"/>
          <w:lang w:val="en-US" w:eastAsia="zh-CN"/>
        </w:rPr>
        <w:t>（2）</w:t>
      </w:r>
      <w:r>
        <w:rPr>
          <w:rFonts w:hint="default" w:ascii="Times New Roman" w:hAnsi="Times New Roman" w:eastAsia="宋体" w:cs="Times New Roman"/>
          <w:color w:val="auto"/>
          <w:kern w:val="2"/>
          <w:sz w:val="24"/>
          <w:szCs w:val="24"/>
          <w:highlight w:val="none"/>
          <w:lang w:val="en-US" w:eastAsia="zh-CN"/>
        </w:rPr>
        <w:t>管线施工过程采取分层开挖、分层堆放及分层回填，将表层土、底层土分开堆放，在施工结束后分层回填恢复原土层，保护土壤肥力，以利后期植被恢复。</w:t>
      </w:r>
    </w:p>
    <w:p w14:paraId="3C37528C">
      <w:pPr>
        <w:spacing w:line="360" w:lineRule="auto"/>
        <w:ind w:left="0" w:firstLine="480" w:firstLineChars="200"/>
        <w:rPr>
          <w:rFonts w:hint="default" w:ascii="Times New Roman" w:hAnsi="Times New Roman" w:eastAsia="宋体" w:cs="Times New Roman"/>
          <w:color w:val="auto"/>
          <w:kern w:val="2"/>
          <w:sz w:val="24"/>
          <w:szCs w:val="24"/>
          <w:highlight w:val="none"/>
        </w:rPr>
      </w:pPr>
      <w:r>
        <w:rPr>
          <w:rFonts w:hint="eastAsia" w:cs="Times New Roman"/>
          <w:color w:val="auto"/>
          <w:kern w:val="2"/>
          <w:sz w:val="24"/>
          <w:szCs w:val="24"/>
          <w:highlight w:val="none"/>
          <w:lang w:val="en-US" w:eastAsia="zh-CN"/>
        </w:rPr>
        <w:t>（3）</w:t>
      </w:r>
      <w:r>
        <w:rPr>
          <w:rFonts w:hint="default" w:ascii="Times New Roman" w:hAnsi="Times New Roman" w:eastAsia="宋体" w:cs="Times New Roman"/>
          <w:color w:val="auto"/>
          <w:kern w:val="2"/>
          <w:sz w:val="24"/>
          <w:szCs w:val="24"/>
          <w:highlight w:val="none"/>
          <w:lang w:val="en-US" w:eastAsia="zh-CN"/>
        </w:rPr>
        <w:t>施工严格控制在施工作业带边界线扰动范围内，减少临时占地。厂外输煤输水储运工程项目一、二期工程施工作业带一共宽30m。</w:t>
      </w:r>
    </w:p>
    <w:p w14:paraId="41E8A069">
      <w:pPr>
        <w:spacing w:line="360" w:lineRule="auto"/>
        <w:ind w:left="0" w:firstLine="480" w:firstLineChars="200"/>
        <w:rPr>
          <w:rFonts w:hint="default" w:ascii="Times New Roman" w:hAnsi="Times New Roman" w:eastAsia="宋体" w:cs="Times New Roman"/>
          <w:color w:val="auto"/>
          <w:kern w:val="2"/>
          <w:sz w:val="24"/>
          <w:szCs w:val="24"/>
          <w:highlight w:val="none"/>
          <w:lang w:val="en-US" w:eastAsia="zh-CN"/>
        </w:rPr>
      </w:pPr>
      <w:r>
        <w:rPr>
          <w:rFonts w:hint="eastAsia" w:cs="Times New Roman"/>
          <w:color w:val="auto"/>
          <w:kern w:val="2"/>
          <w:sz w:val="24"/>
          <w:szCs w:val="24"/>
          <w:highlight w:val="none"/>
          <w:lang w:val="en-US" w:eastAsia="zh-CN"/>
        </w:rPr>
        <w:t>（4）</w:t>
      </w:r>
      <w:r>
        <w:rPr>
          <w:rFonts w:hint="eastAsia" w:ascii="Times New Roman" w:hAnsi="Times New Roman" w:eastAsia="宋体" w:cs="Times New Roman"/>
          <w:color w:val="auto"/>
          <w:kern w:val="2"/>
          <w:sz w:val="24"/>
          <w:szCs w:val="24"/>
          <w:highlight w:val="none"/>
          <w:lang w:val="en-US" w:eastAsia="zh-CN"/>
        </w:rPr>
        <w:t>施工期尽量避免在春季大风季节及夏季暴雨时节进行作业；管沟回填 时尽量保持原来土壤的密实度，恢复原有地表的平整度。</w:t>
      </w:r>
    </w:p>
    <w:p w14:paraId="12EBBE64">
      <w:pPr>
        <w:pStyle w:val="26"/>
        <w:spacing w:before="0" w:beforeAutospacing="0" w:after="0" w:afterAutospacing="0" w:line="360" w:lineRule="auto"/>
        <w:ind w:left="0" w:right="0"/>
        <w:outlineLvl w:val="2"/>
        <w:rPr>
          <w:rFonts w:hint="default" w:ascii="Times New Roman" w:hAnsi="Times New Roman" w:eastAsia="宋体" w:cs="Times New Roman"/>
          <w:color w:val="auto"/>
          <w:sz w:val="24"/>
          <w:szCs w:val="24"/>
          <w:lang w:val="en-US" w:eastAsia="zh-CN"/>
        </w:rPr>
      </w:pPr>
      <w:bookmarkStart w:id="122" w:name="_Toc472415501"/>
      <w:bookmarkStart w:id="123" w:name="_Toc18937197"/>
      <w:bookmarkStart w:id="124" w:name="_Toc472626648"/>
      <w:r>
        <w:rPr>
          <w:rFonts w:hint="default" w:ascii="Times New Roman" w:hAnsi="Times New Roman" w:eastAsia="宋体" w:cs="Times New Roman"/>
          <w:b/>
          <w:bCs/>
          <w:color w:val="auto"/>
          <w:sz w:val="24"/>
          <w:szCs w:val="24"/>
          <w:highlight w:val="none"/>
        </w:rPr>
        <w:t>6.2</w:t>
      </w:r>
      <w:r>
        <w:rPr>
          <w:rFonts w:hint="default" w:ascii="Times New Roman" w:hAnsi="Times New Roman" w:eastAsia="宋体" w:cs="Times New Roman"/>
          <w:b/>
          <w:bCs/>
          <w:color w:val="auto"/>
          <w:sz w:val="24"/>
          <w:szCs w:val="24"/>
          <w:highlight w:val="none"/>
          <w:lang w:val="en-US" w:eastAsia="zh-CN"/>
        </w:rPr>
        <w:t>运营</w:t>
      </w:r>
      <w:r>
        <w:rPr>
          <w:rFonts w:hint="default" w:ascii="Times New Roman" w:hAnsi="Times New Roman" w:eastAsia="宋体" w:cs="Times New Roman"/>
          <w:b/>
          <w:bCs/>
          <w:color w:val="auto"/>
          <w:sz w:val="24"/>
          <w:szCs w:val="24"/>
          <w:highlight w:val="none"/>
        </w:rPr>
        <w:t>期生态影响防治措施</w:t>
      </w:r>
      <w:bookmarkEnd w:id="122"/>
      <w:bookmarkEnd w:id="123"/>
      <w:bookmarkEnd w:id="124"/>
    </w:p>
    <w:p w14:paraId="5E23A3A8">
      <w:pPr>
        <w:spacing w:line="360" w:lineRule="auto"/>
        <w:ind w:left="0" w:firstLine="480" w:firstLineChars="200"/>
        <w:rPr>
          <w:rFonts w:hint="default" w:ascii="Times New Roman" w:hAnsi="Times New Roman" w:eastAsia="宋体" w:cs="Times New Roman"/>
          <w:color w:val="auto"/>
          <w:kern w:val="2"/>
          <w:sz w:val="24"/>
          <w:szCs w:val="24"/>
          <w:highlight w:val="none"/>
          <w:lang w:val="en-US" w:eastAsia="zh-CN"/>
        </w:rPr>
      </w:pPr>
      <w:r>
        <w:rPr>
          <w:rFonts w:hint="eastAsia" w:cs="Times New Roman"/>
          <w:color w:val="auto"/>
          <w:kern w:val="2"/>
          <w:sz w:val="24"/>
          <w:szCs w:val="24"/>
          <w:highlight w:val="none"/>
          <w:lang w:val="en-US" w:eastAsia="zh-CN"/>
        </w:rPr>
        <w:t>（1）</w:t>
      </w:r>
      <w:r>
        <w:rPr>
          <w:rFonts w:hint="default" w:ascii="Times New Roman" w:hAnsi="Times New Roman" w:eastAsia="宋体" w:cs="Times New Roman"/>
          <w:color w:val="auto"/>
          <w:kern w:val="2"/>
          <w:sz w:val="24"/>
          <w:szCs w:val="24"/>
          <w:highlight w:val="none"/>
          <w:lang w:val="en-US" w:eastAsia="zh-CN"/>
        </w:rPr>
        <w:t>在施工结束后，结合管线穿越区域植被类型，撒播种植紫花苜蓿、</w:t>
      </w:r>
      <w:r>
        <w:rPr>
          <w:rFonts w:hint="eastAsia" w:ascii="Times New Roman" w:hAnsi="Times New Roman" w:eastAsia="宋体" w:cs="Times New Roman"/>
          <w:color w:val="auto"/>
          <w:kern w:val="2"/>
          <w:sz w:val="24"/>
          <w:szCs w:val="24"/>
          <w:highlight w:val="none"/>
          <w:lang w:val="en-US" w:eastAsia="zh-CN"/>
        </w:rPr>
        <w:t>油</w:t>
      </w:r>
      <w:r>
        <w:rPr>
          <w:rFonts w:hint="default" w:ascii="Times New Roman" w:hAnsi="Times New Roman" w:eastAsia="宋体" w:cs="Times New Roman"/>
          <w:color w:val="auto"/>
          <w:kern w:val="2"/>
          <w:sz w:val="24"/>
          <w:szCs w:val="24"/>
          <w:highlight w:val="none"/>
          <w:lang w:val="en-US" w:eastAsia="zh-CN"/>
        </w:rPr>
        <w:t>蒿等当地物种，尽快复垦并恢复到与周围生态景观协调一致，生态恢复宽度应不小于</w:t>
      </w:r>
      <w:r>
        <w:rPr>
          <w:rFonts w:hint="eastAsia" w:cs="Times New Roman"/>
          <w:color w:val="auto"/>
          <w:kern w:val="2"/>
          <w:sz w:val="24"/>
          <w:szCs w:val="24"/>
          <w:highlight w:val="none"/>
          <w:lang w:val="en-US" w:eastAsia="zh-CN"/>
        </w:rPr>
        <w:t>，</w:t>
      </w:r>
      <w:r>
        <w:rPr>
          <w:rFonts w:hint="default" w:ascii="Times New Roman" w:hAnsi="Times New Roman" w:eastAsia="宋体" w:cs="Times New Roman"/>
          <w:color w:val="auto"/>
          <w:kern w:val="2"/>
          <w:sz w:val="24"/>
          <w:szCs w:val="24"/>
          <w:highlight w:val="none"/>
          <w:lang w:val="en-US" w:eastAsia="zh-CN"/>
        </w:rPr>
        <w:t>施工作业宽度</w:t>
      </w:r>
      <w:r>
        <w:rPr>
          <w:rFonts w:hint="eastAsia" w:ascii="Times New Roman" w:hAnsi="Times New Roman" w:eastAsia="宋体" w:cs="Times New Roman"/>
          <w:color w:val="auto"/>
          <w:kern w:val="2"/>
          <w:sz w:val="24"/>
          <w:szCs w:val="24"/>
          <w:highlight w:val="none"/>
          <w:lang w:val="en-US" w:eastAsia="zh-CN"/>
        </w:rPr>
        <w:t>破坏区应在施工结束后的当年或来年予以恢复。</w:t>
      </w:r>
    </w:p>
    <w:p w14:paraId="4E48DAC3">
      <w:pPr>
        <w:spacing w:line="360" w:lineRule="auto"/>
        <w:ind w:left="0" w:firstLine="480" w:firstLineChars="200"/>
        <w:rPr>
          <w:rFonts w:hint="default" w:ascii="Times New Roman" w:hAnsi="Times New Roman" w:eastAsia="宋体" w:cs="Times New Roman"/>
          <w:color w:val="auto"/>
          <w:kern w:val="2"/>
          <w:sz w:val="24"/>
          <w:szCs w:val="24"/>
          <w:highlight w:val="none"/>
          <w:lang w:val="en-US" w:eastAsia="zh-CN"/>
        </w:rPr>
      </w:pPr>
      <w:r>
        <w:rPr>
          <w:rFonts w:hint="eastAsia" w:cs="Times New Roman"/>
          <w:color w:val="auto"/>
          <w:kern w:val="2"/>
          <w:sz w:val="24"/>
          <w:szCs w:val="24"/>
          <w:highlight w:val="none"/>
          <w:lang w:val="en-US" w:eastAsia="zh-CN"/>
        </w:rPr>
        <w:t>（2）</w:t>
      </w:r>
      <w:r>
        <w:rPr>
          <w:rFonts w:hint="default" w:ascii="Times New Roman" w:hAnsi="Times New Roman" w:eastAsia="宋体" w:cs="Times New Roman"/>
          <w:color w:val="auto"/>
          <w:kern w:val="2"/>
          <w:sz w:val="24"/>
          <w:szCs w:val="24"/>
          <w:highlight w:val="none"/>
          <w:lang w:val="en-US" w:eastAsia="zh-CN"/>
        </w:rPr>
        <w:t>加强临时占地范围内植被恢复，宜选择种植生长快、郁闭早、</w:t>
      </w:r>
      <w:r>
        <w:rPr>
          <w:rFonts w:hint="eastAsia" w:ascii="Times New Roman" w:hAnsi="Times New Roman" w:eastAsia="宋体" w:cs="Times New Roman"/>
          <w:color w:val="auto"/>
          <w:kern w:val="2"/>
          <w:sz w:val="24"/>
          <w:szCs w:val="24"/>
          <w:highlight w:val="none"/>
          <w:lang w:val="en-US" w:eastAsia="zh-CN"/>
        </w:rPr>
        <w:t>在</w:t>
      </w:r>
      <w:r>
        <w:rPr>
          <w:rFonts w:hint="default" w:ascii="Times New Roman" w:hAnsi="Times New Roman" w:eastAsia="宋体" w:cs="Times New Roman"/>
          <w:color w:val="auto"/>
          <w:kern w:val="2"/>
          <w:sz w:val="24"/>
          <w:szCs w:val="24"/>
          <w:highlight w:val="none"/>
          <w:lang w:val="en-US" w:eastAsia="zh-CN"/>
        </w:rPr>
        <w:t>管道5m范围内选择浅根系植</w:t>
      </w:r>
      <w:r>
        <w:rPr>
          <w:rFonts w:hint="eastAsia" w:ascii="Times New Roman" w:hAnsi="Times New Roman" w:eastAsia="宋体" w:cs="Times New Roman"/>
          <w:color w:val="auto"/>
          <w:kern w:val="2"/>
          <w:sz w:val="24"/>
          <w:szCs w:val="24"/>
          <w:highlight w:val="none"/>
          <w:lang w:val="en-US" w:eastAsia="zh-CN"/>
        </w:rPr>
        <w:t>物</w:t>
      </w:r>
      <w:r>
        <w:rPr>
          <w:rFonts w:hint="default" w:ascii="Times New Roman" w:hAnsi="Times New Roman" w:eastAsia="宋体" w:cs="Times New Roman"/>
          <w:color w:val="auto"/>
          <w:kern w:val="2"/>
          <w:sz w:val="24"/>
          <w:szCs w:val="24"/>
          <w:highlight w:val="none"/>
          <w:lang w:val="en-US" w:eastAsia="zh-CN"/>
        </w:rPr>
        <w:t>、耐干旱、耐贫瘠、防护作用持久的优良植被。</w:t>
      </w:r>
    </w:p>
    <w:p w14:paraId="73DCA755">
      <w:pPr>
        <w:spacing w:line="360" w:lineRule="auto"/>
        <w:ind w:left="0" w:firstLine="480" w:firstLineChars="200"/>
        <w:rPr>
          <w:rFonts w:hint="default" w:ascii="Times New Roman" w:hAnsi="Times New Roman" w:eastAsia="宋体" w:cs="Times New Roman"/>
          <w:color w:val="auto"/>
          <w:kern w:val="2"/>
          <w:sz w:val="24"/>
          <w:szCs w:val="24"/>
          <w:highlight w:val="none"/>
          <w:lang w:val="en-US" w:eastAsia="zh-CN"/>
        </w:rPr>
      </w:pPr>
      <w:r>
        <w:rPr>
          <w:rFonts w:hint="eastAsia" w:cs="Times New Roman"/>
          <w:color w:val="auto"/>
          <w:kern w:val="2"/>
          <w:sz w:val="24"/>
          <w:szCs w:val="24"/>
          <w:highlight w:val="none"/>
          <w:lang w:val="en-US" w:eastAsia="zh-CN"/>
        </w:rPr>
        <w:t>（3）</w:t>
      </w:r>
      <w:r>
        <w:rPr>
          <w:rFonts w:hint="default" w:ascii="Times New Roman" w:hAnsi="Times New Roman" w:eastAsia="宋体" w:cs="Times New Roman"/>
          <w:color w:val="auto"/>
          <w:kern w:val="2"/>
          <w:sz w:val="24"/>
          <w:szCs w:val="24"/>
          <w:highlight w:val="none"/>
          <w:lang w:val="en-US" w:eastAsia="zh-CN"/>
        </w:rPr>
        <w:t>加强对管线回填区的绿化和管理工作。及时在管线两侧及其所涉及区域进行植被恢复，提高植被覆盖率。</w:t>
      </w:r>
    </w:p>
    <w:p w14:paraId="1BE1216C">
      <w:pPr>
        <w:pStyle w:val="26"/>
        <w:spacing w:before="0" w:beforeAutospacing="0" w:after="0" w:afterAutospacing="0" w:line="360" w:lineRule="auto"/>
        <w:ind w:left="0" w:right="0" w:firstLine="480" w:firstLineChars="200"/>
        <w:outlineLvl w:val="9"/>
        <w:rPr>
          <w:rFonts w:hint="default" w:ascii="Times New Roman" w:hAnsi="Times New Roman" w:eastAsia="宋体" w:cs="Times New Roman"/>
          <w:color w:val="auto"/>
          <w:kern w:val="2"/>
          <w:sz w:val="24"/>
          <w:szCs w:val="24"/>
          <w:lang w:eastAsia="zh-CN"/>
        </w:rPr>
      </w:pPr>
      <w:r>
        <w:rPr>
          <w:rFonts w:hint="eastAsia" w:ascii="Times New Roman" w:hAnsi="Times New Roman" w:cs="Times New Roman"/>
          <w:color w:val="auto"/>
          <w:kern w:val="2"/>
          <w:sz w:val="24"/>
          <w:szCs w:val="24"/>
          <w:highlight w:val="none"/>
          <w:lang w:val="en-US" w:eastAsia="zh-CN"/>
        </w:rPr>
        <w:t>（4）</w:t>
      </w:r>
      <w:r>
        <w:rPr>
          <w:rFonts w:hint="eastAsia" w:ascii="Times New Roman" w:hAnsi="Times New Roman" w:eastAsia="宋体" w:cs="Times New Roman"/>
          <w:color w:val="auto"/>
          <w:kern w:val="2"/>
          <w:sz w:val="24"/>
          <w:szCs w:val="24"/>
          <w:highlight w:val="none"/>
          <w:lang w:val="en-US" w:eastAsia="zh-CN"/>
        </w:rPr>
        <w:t>组织养护人员定期巡检，发现植被未存活地块及时补种，保证植被的成活率。</w:t>
      </w:r>
    </w:p>
    <w:p w14:paraId="551C2AFC">
      <w:pPr>
        <w:spacing w:line="360" w:lineRule="auto"/>
        <w:outlineLvl w:val="1"/>
        <w:rPr>
          <w:rFonts w:hint="default" w:ascii="Times New Roman" w:hAnsi="Times New Roman" w:eastAsia="宋体" w:cs="Times New Roman"/>
          <w:b/>
          <w:color w:val="auto"/>
          <w:kern w:val="0"/>
          <w:sz w:val="24"/>
          <w:szCs w:val="24"/>
          <w:highlight w:val="none"/>
        </w:rPr>
      </w:pPr>
      <w:r>
        <w:rPr>
          <w:rFonts w:hint="default" w:ascii="Times New Roman" w:hAnsi="Times New Roman" w:eastAsia="宋体" w:cs="Times New Roman"/>
          <w:b/>
          <w:color w:val="auto"/>
          <w:kern w:val="0"/>
          <w:sz w:val="24"/>
          <w:szCs w:val="24"/>
          <w:highlight w:val="none"/>
        </w:rPr>
        <w:t>7.结论</w:t>
      </w:r>
    </w:p>
    <w:p w14:paraId="0FA05173">
      <w:pPr>
        <w:spacing w:line="360" w:lineRule="auto"/>
        <w:ind w:firstLine="480" w:firstLineChars="200"/>
        <w:rPr>
          <w:rFonts w:hint="default" w:ascii="Times New Roman" w:hAnsi="Times New Roman" w:cs="Times New Roman"/>
          <w:color w:val="auto"/>
          <w:sz w:val="30"/>
          <w:szCs w:val="30"/>
          <w:lang w:val="en-US" w:eastAsia="zh-CN"/>
        </w:rPr>
      </w:pPr>
      <w:r>
        <w:rPr>
          <w:rFonts w:hint="default" w:ascii="Times New Roman" w:hAnsi="Times New Roman" w:eastAsia="宋体" w:cs="Times New Roman"/>
          <w:color w:val="auto"/>
          <w:sz w:val="24"/>
          <w:szCs w:val="24"/>
          <w:highlight w:val="none"/>
          <w:lang w:val="en-US" w:eastAsia="zh-CN"/>
        </w:rPr>
        <w:t>项目</w:t>
      </w:r>
      <w:r>
        <w:rPr>
          <w:rFonts w:hint="default" w:ascii="Times New Roman" w:hAnsi="Times New Roman" w:eastAsia="宋体" w:cs="Times New Roman"/>
          <w:color w:val="auto"/>
          <w:sz w:val="24"/>
          <w:szCs w:val="24"/>
          <w:highlight w:val="none"/>
        </w:rPr>
        <w:t>周边无珍稀动植物资源、自然保护区、饮用水源保护区。本工程严格采取该专项评价的生态保护措施，可以降低对周围环境</w:t>
      </w:r>
      <w:r>
        <w:rPr>
          <w:rFonts w:hint="eastAsia" w:cs="Times New Roman"/>
          <w:color w:val="auto"/>
          <w:sz w:val="24"/>
          <w:szCs w:val="24"/>
          <w:highlight w:val="none"/>
          <w:lang w:val="en-US" w:eastAsia="zh-CN"/>
        </w:rPr>
        <w:t>影响。</w:t>
      </w:r>
    </w:p>
    <w:sectPr>
      <w:pgSz w:w="11906" w:h="16838"/>
      <w:pgMar w:top="1701" w:right="1531" w:bottom="1701" w:left="1531" w:header="851" w:footer="1077" w:gutter="0"/>
      <w:pgBorders>
        <w:top w:val="none" w:sz="0" w:space="0"/>
        <w:left w:val="none" w:sz="0" w:space="0"/>
        <w:bottom w:val="none" w:sz="0" w:space="0"/>
        <w:right w:val="none" w:sz="0" w:space="0"/>
      </w:pgBorders>
      <w:pgNumType w:fmt="decimal"/>
      <w:cols w:space="0" w:num="1"/>
      <w:docGrid w:type="lines" w:linePitch="3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6872F">
    <w:pPr>
      <w:pStyle w:val="12"/>
    </w:pPr>
    <w:r>
      <w:rPr>
        <w:rFonts w:hint="eastAsia" w:ascii="等线" w:hAnsi="等线" w:eastAsia="等线" w:cs="Times New Roman"/>
        <w:kern w:val="2"/>
        <w:sz w:val="18"/>
        <w:szCs w:val="18"/>
      </w:rPr>
      <w:fldChar w:fldCharType="begin"/>
    </w:r>
    <w:r>
      <w:rPr>
        <w:rFonts w:hint="eastAsia" w:ascii="等线" w:hAnsi="等线" w:eastAsia="等线" w:cs="Times New Roman"/>
        <w:kern w:val="2"/>
        <w:sz w:val="18"/>
        <w:szCs w:val="18"/>
      </w:rPr>
      <w:fldChar w:fldCharType="separate"/>
    </w:r>
    <w:r>
      <w:rPr>
        <w:rFonts w:hint="eastAsia" w:ascii="等线" w:hAnsi="等线" w:eastAsia="等线" w:cs="Times New Roman"/>
        <w:kern w:val="2"/>
        <w:sz w:val="18"/>
        <w:szCs w:val="18"/>
      </w:rPr>
      <w:fldChar w:fldCharType="end"/>
    </w:r>
  </w:p>
  <w:p w14:paraId="1355E6DB">
    <w:pPr>
      <w:pStyle w:val="12"/>
      <w:ind w:left="0" w:right="360" w:firstLine="360"/>
      <w:jc w:val="center"/>
      <w:rPr>
        <w:rFonts w:hint="eastAsia" w:ascii="等线" w:hAnsi="等线" w:eastAsia="等线" w:cs="Times New Roman"/>
        <w:kern w:val="2"/>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42D6BF">
    <w:pPr>
      <w:pStyle w:val="12"/>
      <w:ind w:left="0" w:firstLine="210"/>
      <w:jc w:val="center"/>
      <w:rPr>
        <w:rFonts w:hint="default" w:ascii="Times New Roman" w:hAnsi="Times New Roman" w:eastAsia="等线" w:cs="Times New Roman"/>
        <w:kern w:val="2"/>
        <w:sz w:val="21"/>
        <w:szCs w:val="21"/>
      </w:rPr>
    </w:pPr>
    <w:r>
      <w:rPr>
        <w:sz w:val="21"/>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E07181">
                          <w:pPr>
                            <w:pStyle w:val="12"/>
                            <w:ind w:left="0" w:firstLine="210"/>
                            <w:jc w:val="center"/>
                          </w:pPr>
                          <w:r>
                            <w:rPr>
                              <w:rFonts w:hint="default" w:ascii="Times New Roman" w:hAnsi="Times New Roman" w:eastAsia="等线" w:cs="Times New Roman"/>
                              <w:kern w:val="2"/>
                              <w:sz w:val="21"/>
                              <w:szCs w:val="21"/>
                            </w:rPr>
                            <w:fldChar w:fldCharType="begin"/>
                          </w:r>
                          <w:r>
                            <w:rPr>
                              <w:rFonts w:hint="default" w:ascii="Times New Roman" w:hAnsi="Times New Roman" w:eastAsia="等线" w:cs="Times New Roman"/>
                              <w:kern w:val="2"/>
                              <w:sz w:val="21"/>
                              <w:szCs w:val="21"/>
                            </w:rPr>
                            <w:instrText xml:space="preserve">PAGE   \* MERGEFORMAT</w:instrText>
                          </w:r>
                          <w:r>
                            <w:rPr>
                              <w:rFonts w:hint="default" w:ascii="Times New Roman" w:hAnsi="Times New Roman" w:eastAsia="等线" w:cs="Times New Roman"/>
                              <w:kern w:val="2"/>
                              <w:sz w:val="21"/>
                              <w:szCs w:val="21"/>
                            </w:rPr>
                            <w:fldChar w:fldCharType="separate"/>
                          </w:r>
                          <w:r>
                            <w:rPr>
                              <w:rFonts w:hint="default" w:ascii="Times New Roman" w:hAnsi="Times New Roman" w:eastAsia="等线" w:cs="Times New Roman"/>
                              <w:kern w:val="2"/>
                              <w:sz w:val="21"/>
                              <w:szCs w:val="21"/>
                            </w:rPr>
                            <w:t>2</w:t>
                          </w:r>
                          <w:r>
                            <w:rPr>
                              <w:rFonts w:hint="default" w:ascii="Times New Roman" w:hAnsi="Times New Roman" w:eastAsia="等线" w:cs="Times New Roman"/>
                              <w:kern w:val="2"/>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haH+c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CFof5zICAABjBAAADgAAAAAAAAABACAAAAAfAQAAZHJzL2Uyb0RvYy54bWxQSwUG&#10;AAAAAAYABgBZAQAAwwUAAAAA&#10;">
              <v:fill on="f" focussize="0,0"/>
              <v:stroke on="f" weight="0.5pt"/>
              <v:imagedata o:title=""/>
              <o:lock v:ext="edit" aspectratio="f"/>
              <v:textbox inset="0mm,0mm,0mm,0mm" style="mso-fit-shape-to-text:t;">
                <w:txbxContent>
                  <w:p w14:paraId="56E07181">
                    <w:pPr>
                      <w:pStyle w:val="12"/>
                      <w:ind w:left="0" w:firstLine="210"/>
                      <w:jc w:val="center"/>
                    </w:pPr>
                    <w:r>
                      <w:rPr>
                        <w:rFonts w:hint="default" w:ascii="Times New Roman" w:hAnsi="Times New Roman" w:eastAsia="等线" w:cs="Times New Roman"/>
                        <w:kern w:val="2"/>
                        <w:sz w:val="21"/>
                        <w:szCs w:val="21"/>
                      </w:rPr>
                      <w:fldChar w:fldCharType="begin"/>
                    </w:r>
                    <w:r>
                      <w:rPr>
                        <w:rFonts w:hint="default" w:ascii="Times New Roman" w:hAnsi="Times New Roman" w:eastAsia="等线" w:cs="Times New Roman"/>
                        <w:kern w:val="2"/>
                        <w:sz w:val="21"/>
                        <w:szCs w:val="21"/>
                      </w:rPr>
                      <w:instrText xml:space="preserve">PAGE   \* MERGEFORMAT</w:instrText>
                    </w:r>
                    <w:r>
                      <w:rPr>
                        <w:rFonts w:hint="default" w:ascii="Times New Roman" w:hAnsi="Times New Roman" w:eastAsia="等线" w:cs="Times New Roman"/>
                        <w:kern w:val="2"/>
                        <w:sz w:val="21"/>
                        <w:szCs w:val="21"/>
                      </w:rPr>
                      <w:fldChar w:fldCharType="separate"/>
                    </w:r>
                    <w:r>
                      <w:rPr>
                        <w:rFonts w:hint="default" w:ascii="Times New Roman" w:hAnsi="Times New Roman" w:eastAsia="等线" w:cs="Times New Roman"/>
                        <w:kern w:val="2"/>
                        <w:sz w:val="21"/>
                        <w:szCs w:val="21"/>
                      </w:rPr>
                      <w:t>2</w:t>
                    </w:r>
                    <w:r>
                      <w:rPr>
                        <w:rFonts w:hint="default" w:ascii="Times New Roman" w:hAnsi="Times New Roman" w:eastAsia="等线" w:cs="Times New Roman"/>
                        <w:kern w:val="2"/>
                        <w:sz w:val="21"/>
                        <w:szCs w:val="21"/>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5C974">
    <w:pPr>
      <w:pStyle w:val="12"/>
      <w:ind w:left="0" w:firstLine="210"/>
      <w:jc w:val="center"/>
      <w:rPr>
        <w:rFonts w:hint="default" w:ascii="Times New Roman" w:hAnsi="Times New Roman" w:eastAsia="等线" w:cs="Times New Roman"/>
        <w:kern w:val="2"/>
        <w:sz w:val="21"/>
        <w:szCs w:val="21"/>
      </w:rPr>
    </w:pPr>
    <w:r>
      <w:rPr>
        <w:sz w:val="21"/>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91" name="文本框 9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FD69CE">
                          <w:pPr>
                            <w:pStyle w:val="12"/>
                            <w:ind w:left="0" w:firstLine="210"/>
                            <w:jc w:val="center"/>
                          </w:pPr>
                          <w:r>
                            <w:rPr>
                              <w:rFonts w:hint="default" w:ascii="Times New Roman" w:hAnsi="Times New Roman" w:eastAsia="等线" w:cs="Times New Roman"/>
                              <w:kern w:val="2"/>
                              <w:sz w:val="21"/>
                              <w:szCs w:val="21"/>
                            </w:rPr>
                            <w:fldChar w:fldCharType="begin"/>
                          </w:r>
                          <w:r>
                            <w:rPr>
                              <w:rFonts w:hint="default" w:ascii="Times New Roman" w:hAnsi="Times New Roman" w:eastAsia="等线" w:cs="Times New Roman"/>
                              <w:kern w:val="2"/>
                              <w:sz w:val="21"/>
                              <w:szCs w:val="21"/>
                            </w:rPr>
                            <w:instrText xml:space="preserve">PAGE   \* MERGEFORMAT</w:instrText>
                          </w:r>
                          <w:r>
                            <w:rPr>
                              <w:rFonts w:hint="default" w:ascii="Times New Roman" w:hAnsi="Times New Roman" w:eastAsia="等线" w:cs="Times New Roman"/>
                              <w:kern w:val="2"/>
                              <w:sz w:val="21"/>
                              <w:szCs w:val="21"/>
                            </w:rPr>
                            <w:fldChar w:fldCharType="separate"/>
                          </w:r>
                          <w:r>
                            <w:rPr>
                              <w:rFonts w:hint="default" w:ascii="Times New Roman" w:hAnsi="Times New Roman" w:eastAsia="等线" w:cs="Times New Roman"/>
                              <w:kern w:val="2"/>
                              <w:sz w:val="21"/>
                              <w:szCs w:val="21"/>
                            </w:rPr>
                            <w:t>2</w:t>
                          </w:r>
                          <w:r>
                            <w:rPr>
                              <w:rFonts w:hint="default" w:ascii="Times New Roman" w:hAnsi="Times New Roman" w:eastAsia="等线" w:cs="Times New Roman"/>
                              <w:kern w:val="2"/>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82AzAgAAYwQAAA4AAABkcnMvZTJvRG9jLnhtbK1UzY7TMBC+I/EO&#10;lu80aRGrUj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1TYphGx08/vp9+&#10;Ppx+fSM4g0CNCzPE3TtExvadbTE2w3nAYeLdVl6nLxgR+CHv8SKvaCPh6dJ0Mp3mcHH4hg3ws8fr&#10;zof4XlhNklFQj/51srLDJsQ+dAhJ2YxdS6W6HipDmoJevX6T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82AzAgAAYwQAAA4AAAAAAAAAAQAgAAAAHwEAAGRycy9lMm9Eb2MueG1sUEsF&#10;BgAAAAAGAAYAWQEAAMQFAAAAAA==&#10;">
              <v:fill on="f" focussize="0,0"/>
              <v:stroke on="f" weight="0.5pt"/>
              <v:imagedata o:title=""/>
              <o:lock v:ext="edit" aspectratio="f"/>
              <v:textbox inset="0mm,0mm,0mm,0mm" style="mso-fit-shape-to-text:t;">
                <w:txbxContent>
                  <w:p w14:paraId="2BFD69CE">
                    <w:pPr>
                      <w:pStyle w:val="12"/>
                      <w:ind w:left="0" w:firstLine="210"/>
                      <w:jc w:val="center"/>
                    </w:pPr>
                    <w:r>
                      <w:rPr>
                        <w:rFonts w:hint="default" w:ascii="Times New Roman" w:hAnsi="Times New Roman" w:eastAsia="等线" w:cs="Times New Roman"/>
                        <w:kern w:val="2"/>
                        <w:sz w:val="21"/>
                        <w:szCs w:val="21"/>
                      </w:rPr>
                      <w:fldChar w:fldCharType="begin"/>
                    </w:r>
                    <w:r>
                      <w:rPr>
                        <w:rFonts w:hint="default" w:ascii="Times New Roman" w:hAnsi="Times New Roman" w:eastAsia="等线" w:cs="Times New Roman"/>
                        <w:kern w:val="2"/>
                        <w:sz w:val="21"/>
                        <w:szCs w:val="21"/>
                      </w:rPr>
                      <w:instrText xml:space="preserve">PAGE   \* MERGEFORMAT</w:instrText>
                    </w:r>
                    <w:r>
                      <w:rPr>
                        <w:rFonts w:hint="default" w:ascii="Times New Roman" w:hAnsi="Times New Roman" w:eastAsia="等线" w:cs="Times New Roman"/>
                        <w:kern w:val="2"/>
                        <w:sz w:val="21"/>
                        <w:szCs w:val="21"/>
                      </w:rPr>
                      <w:fldChar w:fldCharType="separate"/>
                    </w:r>
                    <w:r>
                      <w:rPr>
                        <w:rFonts w:hint="default" w:ascii="Times New Roman" w:hAnsi="Times New Roman" w:eastAsia="等线" w:cs="Times New Roman"/>
                        <w:kern w:val="2"/>
                        <w:sz w:val="21"/>
                        <w:szCs w:val="21"/>
                      </w:rPr>
                      <w:t>2</w:t>
                    </w:r>
                    <w:r>
                      <w:rPr>
                        <w:rFonts w:hint="default" w:ascii="Times New Roman" w:hAnsi="Times New Roman" w:eastAsia="等线" w:cs="Times New Roman"/>
                        <w:kern w:val="2"/>
                        <w:sz w:val="21"/>
                        <w:szCs w:val="21"/>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FF284">
    <w:pPr>
      <w:pStyle w:val="12"/>
      <w:ind w:left="0" w:firstLine="210"/>
      <w:jc w:val="center"/>
      <w:rPr>
        <w:rFonts w:hint="default" w:ascii="Times New Roman" w:hAnsi="Times New Roman" w:eastAsia="等线" w:cs="Times New Roman"/>
        <w:kern w:val="2"/>
        <w:sz w:val="21"/>
        <w:szCs w:val="21"/>
      </w:rPr>
    </w:pPr>
    <w:r>
      <w:rPr>
        <w:sz w:val="21"/>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360E97">
                          <w:pPr>
                            <w:pStyle w:val="12"/>
                            <w:ind w:left="0" w:firstLine="210"/>
                            <w:jc w:val="center"/>
                          </w:pPr>
                          <w:r>
                            <w:rPr>
                              <w:rFonts w:hint="default" w:ascii="Times New Roman" w:hAnsi="Times New Roman" w:eastAsia="等线" w:cs="Times New Roman"/>
                              <w:kern w:val="2"/>
                              <w:sz w:val="21"/>
                              <w:szCs w:val="21"/>
                            </w:rPr>
                            <w:fldChar w:fldCharType="begin"/>
                          </w:r>
                          <w:r>
                            <w:rPr>
                              <w:rFonts w:hint="default" w:ascii="Times New Roman" w:hAnsi="Times New Roman" w:eastAsia="等线" w:cs="Times New Roman"/>
                              <w:kern w:val="2"/>
                              <w:sz w:val="21"/>
                              <w:szCs w:val="21"/>
                            </w:rPr>
                            <w:instrText xml:space="preserve">PAGE   \* MERGEFORMAT</w:instrText>
                          </w:r>
                          <w:r>
                            <w:rPr>
                              <w:rFonts w:hint="default" w:ascii="Times New Roman" w:hAnsi="Times New Roman" w:eastAsia="等线" w:cs="Times New Roman"/>
                              <w:kern w:val="2"/>
                              <w:sz w:val="21"/>
                              <w:szCs w:val="21"/>
                            </w:rPr>
                            <w:fldChar w:fldCharType="separate"/>
                          </w:r>
                          <w:r>
                            <w:rPr>
                              <w:rFonts w:hint="default" w:ascii="Times New Roman" w:hAnsi="Times New Roman" w:eastAsia="等线" w:cs="Times New Roman"/>
                              <w:kern w:val="2"/>
                              <w:sz w:val="21"/>
                              <w:szCs w:val="21"/>
                            </w:rPr>
                            <w:t>2</w:t>
                          </w:r>
                          <w:r>
                            <w:rPr>
                              <w:rFonts w:hint="default" w:ascii="Times New Roman" w:hAnsi="Times New Roman" w:eastAsia="等线" w:cs="Times New Roman"/>
                              <w:kern w:val="2"/>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Oos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2E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OoszAgAAYwQAAA4AAAAAAAAAAQAgAAAAHwEAAGRycy9lMm9Eb2MueG1sUEsF&#10;BgAAAAAGAAYAWQEAAMQFAAAAAA==&#10;">
              <v:fill on="f" focussize="0,0"/>
              <v:stroke on="f" weight="0.5pt"/>
              <v:imagedata o:title=""/>
              <o:lock v:ext="edit" aspectratio="f"/>
              <v:textbox inset="0mm,0mm,0mm,0mm" style="mso-fit-shape-to-text:t;">
                <w:txbxContent>
                  <w:p w14:paraId="16360E97">
                    <w:pPr>
                      <w:pStyle w:val="12"/>
                      <w:ind w:left="0" w:firstLine="210"/>
                      <w:jc w:val="center"/>
                    </w:pPr>
                    <w:r>
                      <w:rPr>
                        <w:rFonts w:hint="default" w:ascii="Times New Roman" w:hAnsi="Times New Roman" w:eastAsia="等线" w:cs="Times New Roman"/>
                        <w:kern w:val="2"/>
                        <w:sz w:val="21"/>
                        <w:szCs w:val="21"/>
                      </w:rPr>
                      <w:fldChar w:fldCharType="begin"/>
                    </w:r>
                    <w:r>
                      <w:rPr>
                        <w:rFonts w:hint="default" w:ascii="Times New Roman" w:hAnsi="Times New Roman" w:eastAsia="等线" w:cs="Times New Roman"/>
                        <w:kern w:val="2"/>
                        <w:sz w:val="21"/>
                        <w:szCs w:val="21"/>
                      </w:rPr>
                      <w:instrText xml:space="preserve">PAGE   \* MERGEFORMAT</w:instrText>
                    </w:r>
                    <w:r>
                      <w:rPr>
                        <w:rFonts w:hint="default" w:ascii="Times New Roman" w:hAnsi="Times New Roman" w:eastAsia="等线" w:cs="Times New Roman"/>
                        <w:kern w:val="2"/>
                        <w:sz w:val="21"/>
                        <w:szCs w:val="21"/>
                      </w:rPr>
                      <w:fldChar w:fldCharType="separate"/>
                    </w:r>
                    <w:r>
                      <w:rPr>
                        <w:rFonts w:hint="default" w:ascii="Times New Roman" w:hAnsi="Times New Roman" w:eastAsia="等线" w:cs="Times New Roman"/>
                        <w:kern w:val="2"/>
                        <w:sz w:val="21"/>
                        <w:szCs w:val="21"/>
                      </w:rPr>
                      <w:t>2</w:t>
                    </w:r>
                    <w:r>
                      <w:rPr>
                        <w:rFonts w:hint="default" w:ascii="Times New Roman" w:hAnsi="Times New Roman" w:eastAsia="等线" w:cs="Times New Roman"/>
                        <w:kern w:val="2"/>
                        <w:sz w:val="21"/>
                        <w:szCs w:val="21"/>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A3A66">
    <w:pPr>
      <w:pStyle w:val="12"/>
      <w:ind w:left="0" w:firstLine="210"/>
      <w:jc w:val="center"/>
      <w:rPr>
        <w:rFonts w:hint="default" w:ascii="Times New Roman" w:hAnsi="Times New Roman" w:eastAsia="等线" w:cs="Times New Roman"/>
        <w:kern w:val="2"/>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3" name="文本框 9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5767D7">
                          <w:pPr>
                            <w:pStyle w:val="12"/>
                            <w:ind w:left="0" w:firstLine="210"/>
                            <w:jc w:val="center"/>
                          </w:pPr>
                          <w:r>
                            <w:rPr>
                              <w:rFonts w:hint="default" w:ascii="Times New Roman" w:hAnsi="Times New Roman" w:eastAsia="等线" w:cs="Times New Roman"/>
                              <w:kern w:val="2"/>
                              <w:sz w:val="21"/>
                              <w:szCs w:val="21"/>
                            </w:rPr>
                            <w:fldChar w:fldCharType="begin"/>
                          </w:r>
                          <w:r>
                            <w:rPr>
                              <w:rFonts w:hint="default" w:ascii="Times New Roman" w:hAnsi="Times New Roman" w:eastAsia="等线" w:cs="Times New Roman"/>
                              <w:kern w:val="2"/>
                              <w:sz w:val="21"/>
                              <w:szCs w:val="21"/>
                            </w:rPr>
                            <w:instrText xml:space="preserve">PAGE   \* MERGEFORMAT</w:instrText>
                          </w:r>
                          <w:r>
                            <w:rPr>
                              <w:rFonts w:hint="default" w:ascii="Times New Roman" w:hAnsi="Times New Roman" w:eastAsia="等线" w:cs="Times New Roman"/>
                              <w:kern w:val="2"/>
                              <w:sz w:val="21"/>
                              <w:szCs w:val="21"/>
                            </w:rPr>
                            <w:fldChar w:fldCharType="separate"/>
                          </w:r>
                          <w:r>
                            <w:rPr>
                              <w:rFonts w:hint="default" w:ascii="Times New Roman" w:hAnsi="Times New Roman" w:eastAsia="等线" w:cs="Times New Roman"/>
                              <w:kern w:val="2"/>
                              <w:sz w:val="21"/>
                              <w:szCs w:val="21"/>
                            </w:rPr>
                            <w:t>2</w:t>
                          </w:r>
                          <w:r>
                            <w:rPr>
                              <w:rFonts w:hint="default" w:ascii="Times New Roman" w:hAnsi="Times New Roman" w:eastAsia="等线" w:cs="Times New Roman"/>
                              <w:kern w:val="2"/>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7rWQ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M0V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7rWQzAgAAYwQAAA4AAAAAAAAAAQAgAAAAHwEAAGRycy9lMm9Eb2MueG1sUEsF&#10;BgAAAAAGAAYAWQEAAMQFAAAAAA==&#10;">
              <v:fill on="f" focussize="0,0"/>
              <v:stroke on="f" weight="0.5pt"/>
              <v:imagedata o:title=""/>
              <o:lock v:ext="edit" aspectratio="f"/>
              <v:textbox inset="0mm,0mm,0mm,0mm" style="mso-fit-shape-to-text:t;">
                <w:txbxContent>
                  <w:p w14:paraId="675767D7">
                    <w:pPr>
                      <w:pStyle w:val="12"/>
                      <w:ind w:left="0" w:firstLine="210"/>
                      <w:jc w:val="center"/>
                    </w:pPr>
                    <w:r>
                      <w:rPr>
                        <w:rFonts w:hint="default" w:ascii="Times New Roman" w:hAnsi="Times New Roman" w:eastAsia="等线" w:cs="Times New Roman"/>
                        <w:kern w:val="2"/>
                        <w:sz w:val="21"/>
                        <w:szCs w:val="21"/>
                      </w:rPr>
                      <w:fldChar w:fldCharType="begin"/>
                    </w:r>
                    <w:r>
                      <w:rPr>
                        <w:rFonts w:hint="default" w:ascii="Times New Roman" w:hAnsi="Times New Roman" w:eastAsia="等线" w:cs="Times New Roman"/>
                        <w:kern w:val="2"/>
                        <w:sz w:val="21"/>
                        <w:szCs w:val="21"/>
                      </w:rPr>
                      <w:instrText xml:space="preserve">PAGE   \* MERGEFORMAT</w:instrText>
                    </w:r>
                    <w:r>
                      <w:rPr>
                        <w:rFonts w:hint="default" w:ascii="Times New Roman" w:hAnsi="Times New Roman" w:eastAsia="等线" w:cs="Times New Roman"/>
                        <w:kern w:val="2"/>
                        <w:sz w:val="21"/>
                        <w:szCs w:val="21"/>
                      </w:rPr>
                      <w:fldChar w:fldCharType="separate"/>
                    </w:r>
                    <w:r>
                      <w:rPr>
                        <w:rFonts w:hint="default" w:ascii="Times New Roman" w:hAnsi="Times New Roman" w:eastAsia="等线" w:cs="Times New Roman"/>
                        <w:kern w:val="2"/>
                        <w:sz w:val="21"/>
                        <w:szCs w:val="21"/>
                      </w:rPr>
                      <w:t>2</w:t>
                    </w:r>
                    <w:r>
                      <w:rPr>
                        <w:rFonts w:hint="default" w:ascii="Times New Roman" w:hAnsi="Times New Roman" w:eastAsia="等线" w:cs="Times New Roman"/>
                        <w:kern w:val="2"/>
                        <w:sz w:val="21"/>
                        <w:szCs w:val="21"/>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1784D">
    <w:pPr>
      <w:pStyle w:val="12"/>
      <w:ind w:left="0" w:firstLine="210"/>
      <w:jc w:val="center"/>
      <w:rPr>
        <w:rFonts w:hint="eastAsia" w:ascii="等线" w:hAnsi="等线" w:eastAsia="等线" w:cs="Times New Roman"/>
        <w:kern w:val="2"/>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94" name="文本框 9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CFC074">
                          <w:pPr>
                            <w:pStyle w:val="12"/>
                            <w:ind w:left="0" w:firstLine="210"/>
                            <w:jc w:val="center"/>
                          </w:pPr>
                          <w:r>
                            <w:rPr>
                              <w:rFonts w:hint="default" w:ascii="Times New Roman" w:hAnsi="Times New Roman" w:eastAsia="宋体" w:cs="Times New Roman"/>
                              <w:kern w:val="2"/>
                              <w:sz w:val="18"/>
                              <w:szCs w:val="18"/>
                            </w:rPr>
                            <w:fldChar w:fldCharType="begin"/>
                          </w:r>
                          <w:r>
                            <w:rPr>
                              <w:rFonts w:hint="default" w:ascii="Times New Roman" w:hAnsi="Times New Roman" w:eastAsia="宋体" w:cs="Times New Roman"/>
                              <w:kern w:val="2"/>
                              <w:sz w:val="18"/>
                              <w:szCs w:val="18"/>
                            </w:rPr>
                            <w:instrText xml:space="preserve">PAGE   \* MERGEFORMAT</w:instrText>
                          </w:r>
                          <w:r>
                            <w:rPr>
                              <w:rFonts w:hint="default" w:ascii="Times New Roman" w:hAnsi="Times New Roman" w:eastAsia="宋体" w:cs="Times New Roman"/>
                              <w:kern w:val="2"/>
                              <w:sz w:val="18"/>
                              <w:szCs w:val="18"/>
                            </w:rPr>
                            <w:fldChar w:fldCharType="separate"/>
                          </w:r>
                          <w:r>
                            <w:rPr>
                              <w:rFonts w:hint="default" w:ascii="Times New Roman" w:hAnsi="Times New Roman" w:eastAsia="宋体" w:cs="Times New Roman"/>
                              <w:kern w:val="2"/>
                              <w:sz w:val="18"/>
                              <w:szCs w:val="18"/>
                            </w:rPr>
                            <w:t>2</w:t>
                          </w:r>
                          <w:r>
                            <w:rPr>
                              <w:rFonts w:hint="default" w:ascii="Times New Roman" w:hAnsi="Times New Roman" w:eastAsia="宋体" w:cs="Times New Roman"/>
                              <w:kern w:val="2"/>
                              <w:sz w:val="18"/>
                              <w:szCs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o2Ic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37yi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o2IczAgAAYwQAAA4AAAAAAAAAAQAgAAAAHwEAAGRycy9lMm9Eb2MueG1sUEsF&#10;BgAAAAAGAAYAWQEAAMQFAAAAAA==&#10;">
              <v:fill on="f" focussize="0,0"/>
              <v:stroke on="f" weight="0.5pt"/>
              <v:imagedata o:title=""/>
              <o:lock v:ext="edit" aspectratio="f"/>
              <v:textbox inset="0mm,0mm,0mm,0mm" style="mso-fit-shape-to-text:t;">
                <w:txbxContent>
                  <w:p w14:paraId="4ACFC074">
                    <w:pPr>
                      <w:pStyle w:val="12"/>
                      <w:ind w:left="0" w:firstLine="210"/>
                      <w:jc w:val="center"/>
                    </w:pPr>
                    <w:r>
                      <w:rPr>
                        <w:rFonts w:hint="default" w:ascii="Times New Roman" w:hAnsi="Times New Roman" w:eastAsia="宋体" w:cs="Times New Roman"/>
                        <w:kern w:val="2"/>
                        <w:sz w:val="18"/>
                        <w:szCs w:val="18"/>
                      </w:rPr>
                      <w:fldChar w:fldCharType="begin"/>
                    </w:r>
                    <w:r>
                      <w:rPr>
                        <w:rFonts w:hint="default" w:ascii="Times New Roman" w:hAnsi="Times New Roman" w:eastAsia="宋体" w:cs="Times New Roman"/>
                        <w:kern w:val="2"/>
                        <w:sz w:val="18"/>
                        <w:szCs w:val="18"/>
                      </w:rPr>
                      <w:instrText xml:space="preserve">PAGE   \* MERGEFORMAT</w:instrText>
                    </w:r>
                    <w:r>
                      <w:rPr>
                        <w:rFonts w:hint="default" w:ascii="Times New Roman" w:hAnsi="Times New Roman" w:eastAsia="宋体" w:cs="Times New Roman"/>
                        <w:kern w:val="2"/>
                        <w:sz w:val="18"/>
                        <w:szCs w:val="18"/>
                      </w:rPr>
                      <w:fldChar w:fldCharType="separate"/>
                    </w:r>
                    <w:r>
                      <w:rPr>
                        <w:rFonts w:hint="default" w:ascii="Times New Roman" w:hAnsi="Times New Roman" w:eastAsia="宋体" w:cs="Times New Roman"/>
                        <w:kern w:val="2"/>
                        <w:sz w:val="18"/>
                        <w:szCs w:val="18"/>
                      </w:rPr>
                      <w:t>2</w:t>
                    </w:r>
                    <w:r>
                      <w:rPr>
                        <w:rFonts w:hint="default" w:ascii="Times New Roman" w:hAnsi="Times New Roman" w:eastAsia="宋体" w:cs="Times New Roman"/>
                        <w:kern w:val="2"/>
                        <w:sz w:val="18"/>
                        <w:szCs w:val="1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4D755A">
    <w:pPr>
      <w:pStyle w:val="13"/>
      <w:pBdr>
        <w:top w:val="none" w:color="auto" w:sz="0" w:space="0"/>
        <w:left w:val="none" w:color="auto" w:sz="0" w:space="0"/>
        <w:bottom w:val="none" w:color="auto" w:sz="0" w:space="0"/>
        <w:right w:val="none" w:color="auto" w:sz="0" w:space="0"/>
      </w:pBdr>
      <w:rPr>
        <w:rFonts w:hint="eastAsia" w:ascii="等线" w:hAnsi="等线" w:eastAsia="等线" w:cs="Times New Roman"/>
        <w:kern w:val="2"/>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7E4783">
    <w:pPr>
      <w:pStyle w:val="13"/>
      <w:pBdr>
        <w:top w:val="none" w:color="auto" w:sz="0" w:space="0"/>
        <w:left w:val="none" w:color="auto" w:sz="0" w:space="0"/>
        <w:bottom w:val="none" w:color="auto" w:sz="0" w:space="0"/>
        <w:right w:val="none" w:color="auto" w:sz="0" w:space="0"/>
      </w:pBdr>
      <w:rPr>
        <w:rFonts w:hint="eastAsia" w:ascii="等线" w:hAnsi="等线" w:eastAsia="等线" w:cs="Times New Roman"/>
        <w:kern w:val="2"/>
        <w:sz w:val="18"/>
        <w:szCs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A7EA2">
    <w:pPr>
      <w:pStyle w:val="13"/>
      <w:pBdr>
        <w:top w:val="none" w:color="auto" w:sz="0" w:space="0"/>
        <w:left w:val="none" w:color="auto" w:sz="0" w:space="0"/>
        <w:bottom w:val="none" w:color="auto" w:sz="0" w:space="0"/>
        <w:right w:val="none" w:color="auto" w:sz="0" w:space="0"/>
      </w:pBdr>
      <w:rPr>
        <w:rFonts w:hint="eastAsia" w:ascii="等线" w:hAnsi="等线" w:eastAsia="等线" w:cs="Times New Roman"/>
        <w:kern w:val="2"/>
        <w:sz w:val="18"/>
        <w:szCs w:val="1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E619D">
    <w:pPr>
      <w:pStyle w:val="13"/>
      <w:pBdr>
        <w:top w:val="none" w:color="auto" w:sz="0" w:space="0"/>
        <w:left w:val="none" w:color="auto" w:sz="0" w:space="0"/>
        <w:bottom w:val="none" w:color="auto" w:sz="0" w:space="0"/>
        <w:right w:val="none" w:color="auto" w:sz="0" w:space="0"/>
      </w:pBdr>
      <w:rPr>
        <w:rFonts w:hint="eastAsia" w:ascii="等线" w:hAnsi="等线" w:eastAsia="等线" w:cs="Times New Roman"/>
        <w:kern w:val="2"/>
        <w:sz w:val="18"/>
        <w:szCs w:val="18"/>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52522">
    <w:pPr>
      <w:pStyle w:val="13"/>
      <w:pBdr>
        <w:top w:val="none" w:color="auto" w:sz="0" w:space="0"/>
        <w:left w:val="none" w:color="auto" w:sz="0" w:space="0"/>
        <w:bottom w:val="none" w:color="auto" w:sz="0" w:space="0"/>
        <w:right w:val="none" w:color="auto" w:sz="0" w:space="0"/>
      </w:pBdr>
      <w:rPr>
        <w:rFonts w:hint="eastAsia" w:ascii="等线" w:hAnsi="等线" w:eastAsia="等线" w:cs="Times New Roman"/>
        <w:kern w:val="2"/>
        <w:sz w:val="18"/>
        <w:szCs w:val="18"/>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576EDA">
    <w:pPr>
      <w:pStyle w:val="13"/>
      <w:pBdr>
        <w:top w:val="none" w:color="auto" w:sz="0" w:space="0"/>
        <w:left w:val="none" w:color="auto" w:sz="0" w:space="0"/>
        <w:bottom w:val="none" w:color="auto" w:sz="0" w:space="0"/>
        <w:right w:val="none" w:color="auto" w:sz="0" w:space="0"/>
      </w:pBdr>
      <w:rPr>
        <w:rFonts w:hint="eastAsia" w:ascii="等线" w:hAnsi="等线" w:eastAsia="等线" w:cs="Times New Roman"/>
        <w:kern w:val="2"/>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57B483"/>
    <w:multiLevelType w:val="singleLevel"/>
    <w:tmpl w:val="8157B483"/>
    <w:lvl w:ilvl="0" w:tentative="0">
      <w:start w:val="1"/>
      <w:numFmt w:val="decimal"/>
      <w:lvlText w:val="%1."/>
      <w:lvlJc w:val="left"/>
      <w:pPr>
        <w:tabs>
          <w:tab w:val="left" w:pos="312"/>
        </w:tabs>
      </w:pPr>
    </w:lvl>
  </w:abstractNum>
  <w:abstractNum w:abstractNumId="1">
    <w:nsid w:val="828F1A22"/>
    <w:multiLevelType w:val="singleLevel"/>
    <w:tmpl w:val="828F1A22"/>
    <w:lvl w:ilvl="0" w:tentative="0">
      <w:start w:val="6"/>
      <w:numFmt w:val="decimal"/>
      <w:suff w:val="nothing"/>
      <w:lvlText w:val="%1、"/>
      <w:lvlJc w:val="left"/>
    </w:lvl>
  </w:abstractNum>
  <w:abstractNum w:abstractNumId="2">
    <w:nsid w:val="B8DD9DBF"/>
    <w:multiLevelType w:val="singleLevel"/>
    <w:tmpl w:val="B8DD9DBF"/>
    <w:lvl w:ilvl="0" w:tentative="0">
      <w:start w:val="6"/>
      <w:numFmt w:val="decimal"/>
      <w:suff w:val="nothing"/>
      <w:lvlText w:val="（%1）"/>
      <w:lvlJc w:val="left"/>
    </w:lvl>
  </w:abstractNum>
  <w:abstractNum w:abstractNumId="3">
    <w:nsid w:val="E34C7254"/>
    <w:multiLevelType w:val="singleLevel"/>
    <w:tmpl w:val="E34C7254"/>
    <w:lvl w:ilvl="0" w:tentative="0">
      <w:start w:val="2"/>
      <w:numFmt w:val="decimal"/>
      <w:suff w:val="nothing"/>
      <w:lvlText w:val="%1、"/>
      <w:lvlJc w:val="left"/>
    </w:lvl>
  </w:abstractNum>
  <w:abstractNum w:abstractNumId="4">
    <w:nsid w:val="F2620219"/>
    <w:multiLevelType w:val="singleLevel"/>
    <w:tmpl w:val="F2620219"/>
    <w:lvl w:ilvl="0" w:tentative="0">
      <w:start w:val="2"/>
      <w:numFmt w:val="decimal"/>
      <w:suff w:val="nothing"/>
      <w:lvlText w:val="%1）"/>
      <w:lvlJc w:val="left"/>
    </w:lvl>
  </w:abstractNum>
  <w:abstractNum w:abstractNumId="5">
    <w:nsid w:val="052ADB1E"/>
    <w:multiLevelType w:val="singleLevel"/>
    <w:tmpl w:val="052ADB1E"/>
    <w:lvl w:ilvl="0" w:tentative="0">
      <w:start w:val="1"/>
      <w:numFmt w:val="decimal"/>
      <w:suff w:val="nothing"/>
      <w:lvlText w:val="（%1）"/>
      <w:lvlJc w:val="left"/>
      <w:rPr>
        <w:rFonts w:hint="default"/>
        <w:color w:val="auto"/>
        <w:highlight w:val="none"/>
      </w:rPr>
    </w:lvl>
  </w:abstractNum>
  <w:abstractNum w:abstractNumId="6">
    <w:nsid w:val="0DD1BB68"/>
    <w:multiLevelType w:val="singleLevel"/>
    <w:tmpl w:val="0DD1BB68"/>
    <w:lvl w:ilvl="0" w:tentative="0">
      <w:start w:val="7"/>
      <w:numFmt w:val="decimal"/>
      <w:suff w:val="nothing"/>
      <w:lvlText w:val="（%1）"/>
      <w:lvlJc w:val="left"/>
    </w:lvl>
  </w:abstractNum>
  <w:num w:numId="1">
    <w:abstractNumId w:val="3"/>
  </w:num>
  <w:num w:numId="2">
    <w:abstractNumId w:val="0"/>
  </w:num>
  <w:num w:numId="3">
    <w:abstractNumId w:val="5"/>
  </w:num>
  <w:num w:numId="4">
    <w:abstractNumId w:val="6"/>
  </w:num>
  <w:num w:numId="5">
    <w:abstractNumId w:val="1"/>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3ZmU5OWNhMWJlYmU1MWY2MjNkOTlhOTM0OTY2MmQifQ=="/>
  </w:docVars>
  <w:rsids>
    <w:rsidRoot w:val="5C805C3A"/>
    <w:rsid w:val="00512A81"/>
    <w:rsid w:val="00D6461A"/>
    <w:rsid w:val="010D0DCA"/>
    <w:rsid w:val="016A01EA"/>
    <w:rsid w:val="016D6AC7"/>
    <w:rsid w:val="01994EB0"/>
    <w:rsid w:val="02166173"/>
    <w:rsid w:val="02214A7D"/>
    <w:rsid w:val="02331ABF"/>
    <w:rsid w:val="02922898"/>
    <w:rsid w:val="02A705D8"/>
    <w:rsid w:val="02DD7EB5"/>
    <w:rsid w:val="03B22EB7"/>
    <w:rsid w:val="0402799B"/>
    <w:rsid w:val="045A77D7"/>
    <w:rsid w:val="04D22C56"/>
    <w:rsid w:val="04FF4FC2"/>
    <w:rsid w:val="051C683A"/>
    <w:rsid w:val="057810E3"/>
    <w:rsid w:val="05C04B78"/>
    <w:rsid w:val="060B3C32"/>
    <w:rsid w:val="065A3ABE"/>
    <w:rsid w:val="068E5516"/>
    <w:rsid w:val="06EB0BBA"/>
    <w:rsid w:val="070E48A8"/>
    <w:rsid w:val="076072C9"/>
    <w:rsid w:val="079B0B52"/>
    <w:rsid w:val="08AA245E"/>
    <w:rsid w:val="08F24482"/>
    <w:rsid w:val="08F26956"/>
    <w:rsid w:val="090B10A0"/>
    <w:rsid w:val="098B0432"/>
    <w:rsid w:val="09972933"/>
    <w:rsid w:val="099D099D"/>
    <w:rsid w:val="09C41439"/>
    <w:rsid w:val="0A2A19F9"/>
    <w:rsid w:val="0A5359E5"/>
    <w:rsid w:val="0A6C0C3C"/>
    <w:rsid w:val="0A8C7778"/>
    <w:rsid w:val="0ADA025B"/>
    <w:rsid w:val="0AFD0EBC"/>
    <w:rsid w:val="0B696551"/>
    <w:rsid w:val="0B8D0492"/>
    <w:rsid w:val="0C4F3999"/>
    <w:rsid w:val="0C50423D"/>
    <w:rsid w:val="0C907755"/>
    <w:rsid w:val="0CB960AD"/>
    <w:rsid w:val="0D375FA3"/>
    <w:rsid w:val="0D6A409F"/>
    <w:rsid w:val="0DDD3058"/>
    <w:rsid w:val="0DE412AD"/>
    <w:rsid w:val="0E405924"/>
    <w:rsid w:val="0E5B744A"/>
    <w:rsid w:val="0E9E29B6"/>
    <w:rsid w:val="0EDB1514"/>
    <w:rsid w:val="0F0A1DF9"/>
    <w:rsid w:val="0FD52407"/>
    <w:rsid w:val="10040C05"/>
    <w:rsid w:val="100B4AD2"/>
    <w:rsid w:val="101B77CE"/>
    <w:rsid w:val="105552F6"/>
    <w:rsid w:val="106A0DA2"/>
    <w:rsid w:val="10B65D95"/>
    <w:rsid w:val="1120301C"/>
    <w:rsid w:val="115D4E49"/>
    <w:rsid w:val="11DF6210"/>
    <w:rsid w:val="11E44B84"/>
    <w:rsid w:val="12E52961"/>
    <w:rsid w:val="12FC5EFD"/>
    <w:rsid w:val="13765CAF"/>
    <w:rsid w:val="13CA7DAE"/>
    <w:rsid w:val="13FA068E"/>
    <w:rsid w:val="14515F73"/>
    <w:rsid w:val="14516E94"/>
    <w:rsid w:val="145558C5"/>
    <w:rsid w:val="14C32376"/>
    <w:rsid w:val="14FA772E"/>
    <w:rsid w:val="15020A92"/>
    <w:rsid w:val="159143E8"/>
    <w:rsid w:val="15963255"/>
    <w:rsid w:val="15CF0E64"/>
    <w:rsid w:val="15F1340C"/>
    <w:rsid w:val="16B56AEF"/>
    <w:rsid w:val="16D04552"/>
    <w:rsid w:val="17470F2F"/>
    <w:rsid w:val="178078A6"/>
    <w:rsid w:val="18057602"/>
    <w:rsid w:val="183C34F0"/>
    <w:rsid w:val="18F5625F"/>
    <w:rsid w:val="193070E1"/>
    <w:rsid w:val="193727E7"/>
    <w:rsid w:val="19445F08"/>
    <w:rsid w:val="194D1260"/>
    <w:rsid w:val="19C55836"/>
    <w:rsid w:val="19FA13E8"/>
    <w:rsid w:val="1A112885"/>
    <w:rsid w:val="1A1C3BAE"/>
    <w:rsid w:val="1A676352"/>
    <w:rsid w:val="1A7F5449"/>
    <w:rsid w:val="1B0F40E6"/>
    <w:rsid w:val="1B586FF5"/>
    <w:rsid w:val="1B7E1A51"/>
    <w:rsid w:val="1BA02D05"/>
    <w:rsid w:val="1BA350A1"/>
    <w:rsid w:val="1BD16179"/>
    <w:rsid w:val="1BF81957"/>
    <w:rsid w:val="1CDD6D9F"/>
    <w:rsid w:val="1D256FB2"/>
    <w:rsid w:val="1D3A0362"/>
    <w:rsid w:val="1D433A75"/>
    <w:rsid w:val="1D570900"/>
    <w:rsid w:val="1DDA35E2"/>
    <w:rsid w:val="1E0A6CF4"/>
    <w:rsid w:val="1E14034C"/>
    <w:rsid w:val="1E314610"/>
    <w:rsid w:val="1F4A37C4"/>
    <w:rsid w:val="1F8C2A73"/>
    <w:rsid w:val="20065856"/>
    <w:rsid w:val="200F54C2"/>
    <w:rsid w:val="20810DC8"/>
    <w:rsid w:val="20EA3699"/>
    <w:rsid w:val="20EE3329"/>
    <w:rsid w:val="21BE0F4D"/>
    <w:rsid w:val="21EB5ABA"/>
    <w:rsid w:val="224A5074"/>
    <w:rsid w:val="225D0766"/>
    <w:rsid w:val="225E3443"/>
    <w:rsid w:val="226513C9"/>
    <w:rsid w:val="22716FF0"/>
    <w:rsid w:val="22F354C7"/>
    <w:rsid w:val="233660B1"/>
    <w:rsid w:val="23607DE2"/>
    <w:rsid w:val="2378337E"/>
    <w:rsid w:val="237F1519"/>
    <w:rsid w:val="23EA427B"/>
    <w:rsid w:val="23EE09D9"/>
    <w:rsid w:val="23EE42A9"/>
    <w:rsid w:val="247658EA"/>
    <w:rsid w:val="25092E6E"/>
    <w:rsid w:val="2527505B"/>
    <w:rsid w:val="252C7DD8"/>
    <w:rsid w:val="252D737C"/>
    <w:rsid w:val="26094B48"/>
    <w:rsid w:val="263F63D5"/>
    <w:rsid w:val="26F27EE3"/>
    <w:rsid w:val="27182EAE"/>
    <w:rsid w:val="27A75FE0"/>
    <w:rsid w:val="283A339C"/>
    <w:rsid w:val="285861CA"/>
    <w:rsid w:val="28D948BF"/>
    <w:rsid w:val="29475CCC"/>
    <w:rsid w:val="29B50E88"/>
    <w:rsid w:val="2A18409A"/>
    <w:rsid w:val="2A261D85"/>
    <w:rsid w:val="2A861330"/>
    <w:rsid w:val="2A954815"/>
    <w:rsid w:val="2B9C7C45"/>
    <w:rsid w:val="2BA54F2C"/>
    <w:rsid w:val="2BD33847"/>
    <w:rsid w:val="2C424529"/>
    <w:rsid w:val="2C4B620A"/>
    <w:rsid w:val="2CB847EB"/>
    <w:rsid w:val="2D6B7875"/>
    <w:rsid w:val="2DAC3027"/>
    <w:rsid w:val="2DEA131C"/>
    <w:rsid w:val="2DFD4BAB"/>
    <w:rsid w:val="2F4862FA"/>
    <w:rsid w:val="30027B81"/>
    <w:rsid w:val="30CF5F0D"/>
    <w:rsid w:val="310778DF"/>
    <w:rsid w:val="31342FDA"/>
    <w:rsid w:val="31350B00"/>
    <w:rsid w:val="3168491E"/>
    <w:rsid w:val="318555E4"/>
    <w:rsid w:val="32230959"/>
    <w:rsid w:val="325B6344"/>
    <w:rsid w:val="327318E0"/>
    <w:rsid w:val="32C202E4"/>
    <w:rsid w:val="335227EF"/>
    <w:rsid w:val="336F02F9"/>
    <w:rsid w:val="340F5638"/>
    <w:rsid w:val="341832FB"/>
    <w:rsid w:val="34FF38FF"/>
    <w:rsid w:val="35D77D7A"/>
    <w:rsid w:val="36985DB9"/>
    <w:rsid w:val="36AA62C0"/>
    <w:rsid w:val="36CF10AF"/>
    <w:rsid w:val="37492071"/>
    <w:rsid w:val="374F7A3B"/>
    <w:rsid w:val="376161AB"/>
    <w:rsid w:val="37A3023F"/>
    <w:rsid w:val="3822504D"/>
    <w:rsid w:val="383D4792"/>
    <w:rsid w:val="384A6092"/>
    <w:rsid w:val="389B393F"/>
    <w:rsid w:val="395D29A2"/>
    <w:rsid w:val="39D762C9"/>
    <w:rsid w:val="3A065319"/>
    <w:rsid w:val="3A5244D1"/>
    <w:rsid w:val="3A7C32FC"/>
    <w:rsid w:val="3ABE1B66"/>
    <w:rsid w:val="3AC54CA3"/>
    <w:rsid w:val="3AE96BE3"/>
    <w:rsid w:val="3B15087C"/>
    <w:rsid w:val="3B1962D5"/>
    <w:rsid w:val="3B3B2158"/>
    <w:rsid w:val="3B4B0BBC"/>
    <w:rsid w:val="3B765F9D"/>
    <w:rsid w:val="3BA96372"/>
    <w:rsid w:val="3BE61375"/>
    <w:rsid w:val="3C340301"/>
    <w:rsid w:val="3C5C1637"/>
    <w:rsid w:val="3CE04016"/>
    <w:rsid w:val="3D3E3AA5"/>
    <w:rsid w:val="3D6C3020"/>
    <w:rsid w:val="3D8E3A72"/>
    <w:rsid w:val="3E06185A"/>
    <w:rsid w:val="3E6A003B"/>
    <w:rsid w:val="3EA370A9"/>
    <w:rsid w:val="3EB26E37"/>
    <w:rsid w:val="3ECC5115"/>
    <w:rsid w:val="3F1A4063"/>
    <w:rsid w:val="40356427"/>
    <w:rsid w:val="40D51D2A"/>
    <w:rsid w:val="414206F0"/>
    <w:rsid w:val="41605725"/>
    <w:rsid w:val="419929E5"/>
    <w:rsid w:val="42156510"/>
    <w:rsid w:val="421F4BB7"/>
    <w:rsid w:val="42A82718"/>
    <w:rsid w:val="42CA6A52"/>
    <w:rsid w:val="42CF48AD"/>
    <w:rsid w:val="432B1D63"/>
    <w:rsid w:val="43702869"/>
    <w:rsid w:val="43BC0B96"/>
    <w:rsid w:val="445552E9"/>
    <w:rsid w:val="446948F1"/>
    <w:rsid w:val="446B0669"/>
    <w:rsid w:val="4497772D"/>
    <w:rsid w:val="449B03AC"/>
    <w:rsid w:val="44AB4F09"/>
    <w:rsid w:val="44CA64E6"/>
    <w:rsid w:val="45277812"/>
    <w:rsid w:val="46B53E1D"/>
    <w:rsid w:val="46DA5A1B"/>
    <w:rsid w:val="470D5A07"/>
    <w:rsid w:val="477659FC"/>
    <w:rsid w:val="47D61F1D"/>
    <w:rsid w:val="484F2050"/>
    <w:rsid w:val="4889710F"/>
    <w:rsid w:val="48B808F2"/>
    <w:rsid w:val="48C52AC1"/>
    <w:rsid w:val="48F73B72"/>
    <w:rsid w:val="49507E2D"/>
    <w:rsid w:val="49995C78"/>
    <w:rsid w:val="4A0330F2"/>
    <w:rsid w:val="4A253068"/>
    <w:rsid w:val="4A283C76"/>
    <w:rsid w:val="4A4D2AF3"/>
    <w:rsid w:val="4AA85251"/>
    <w:rsid w:val="4AB663B6"/>
    <w:rsid w:val="4ACF0D42"/>
    <w:rsid w:val="4B0D0E53"/>
    <w:rsid w:val="4C2555A1"/>
    <w:rsid w:val="4C455C43"/>
    <w:rsid w:val="4C602A7D"/>
    <w:rsid w:val="4CE52F83"/>
    <w:rsid w:val="4DA7089B"/>
    <w:rsid w:val="4DAD38E0"/>
    <w:rsid w:val="4E303EFF"/>
    <w:rsid w:val="4EF61477"/>
    <w:rsid w:val="4F254080"/>
    <w:rsid w:val="4FAB2261"/>
    <w:rsid w:val="50E27F05"/>
    <w:rsid w:val="516C5A20"/>
    <w:rsid w:val="51FE2F14"/>
    <w:rsid w:val="520E6AD8"/>
    <w:rsid w:val="521303D5"/>
    <w:rsid w:val="527912DE"/>
    <w:rsid w:val="52E70521"/>
    <w:rsid w:val="532F31A9"/>
    <w:rsid w:val="53387E77"/>
    <w:rsid w:val="533F7ACA"/>
    <w:rsid w:val="53990B8C"/>
    <w:rsid w:val="53BB4A3D"/>
    <w:rsid w:val="53F266B1"/>
    <w:rsid w:val="541D74A6"/>
    <w:rsid w:val="54A83E38"/>
    <w:rsid w:val="54B631A4"/>
    <w:rsid w:val="55570917"/>
    <w:rsid w:val="559A7FEA"/>
    <w:rsid w:val="55AA2FBB"/>
    <w:rsid w:val="56AF0889"/>
    <w:rsid w:val="56BB4D84"/>
    <w:rsid w:val="56C40286"/>
    <w:rsid w:val="56E36785"/>
    <w:rsid w:val="57E722A5"/>
    <w:rsid w:val="58EE1DA9"/>
    <w:rsid w:val="58F72073"/>
    <w:rsid w:val="592F7A5F"/>
    <w:rsid w:val="59B85CA7"/>
    <w:rsid w:val="59D24F7D"/>
    <w:rsid w:val="5A0739ED"/>
    <w:rsid w:val="5A1D5B0A"/>
    <w:rsid w:val="5A5906B0"/>
    <w:rsid w:val="5A731BCE"/>
    <w:rsid w:val="5A904203"/>
    <w:rsid w:val="5B062A42"/>
    <w:rsid w:val="5B86621A"/>
    <w:rsid w:val="5C527136"/>
    <w:rsid w:val="5C805C3A"/>
    <w:rsid w:val="5C95407D"/>
    <w:rsid w:val="5CD252D1"/>
    <w:rsid w:val="5CD66444"/>
    <w:rsid w:val="5CE21A1D"/>
    <w:rsid w:val="5D406560"/>
    <w:rsid w:val="5D937970"/>
    <w:rsid w:val="5DF179D9"/>
    <w:rsid w:val="5E282CCF"/>
    <w:rsid w:val="5E99597B"/>
    <w:rsid w:val="5ED864A3"/>
    <w:rsid w:val="5FF76530"/>
    <w:rsid w:val="5FFB4B3F"/>
    <w:rsid w:val="60285208"/>
    <w:rsid w:val="6080285E"/>
    <w:rsid w:val="60820DBC"/>
    <w:rsid w:val="608C39E9"/>
    <w:rsid w:val="60AB16D7"/>
    <w:rsid w:val="60D44950"/>
    <w:rsid w:val="610E2650"/>
    <w:rsid w:val="617050B9"/>
    <w:rsid w:val="61821629"/>
    <w:rsid w:val="618741B1"/>
    <w:rsid w:val="62523DC5"/>
    <w:rsid w:val="62C3746A"/>
    <w:rsid w:val="63EB54EB"/>
    <w:rsid w:val="645B6A9E"/>
    <w:rsid w:val="6493545D"/>
    <w:rsid w:val="64964E36"/>
    <w:rsid w:val="64C51278"/>
    <w:rsid w:val="64CD45D0"/>
    <w:rsid w:val="65385EEE"/>
    <w:rsid w:val="655F791E"/>
    <w:rsid w:val="6635211C"/>
    <w:rsid w:val="6660394E"/>
    <w:rsid w:val="66A6332B"/>
    <w:rsid w:val="66C814F3"/>
    <w:rsid w:val="67317098"/>
    <w:rsid w:val="673B1CC5"/>
    <w:rsid w:val="678A5E9B"/>
    <w:rsid w:val="67953B12"/>
    <w:rsid w:val="680E512C"/>
    <w:rsid w:val="688431F8"/>
    <w:rsid w:val="6885769C"/>
    <w:rsid w:val="68DC3034"/>
    <w:rsid w:val="693410C2"/>
    <w:rsid w:val="6934718B"/>
    <w:rsid w:val="69503956"/>
    <w:rsid w:val="696C6C68"/>
    <w:rsid w:val="69766431"/>
    <w:rsid w:val="6A771266"/>
    <w:rsid w:val="6B376C47"/>
    <w:rsid w:val="6B39476E"/>
    <w:rsid w:val="6B8F48C1"/>
    <w:rsid w:val="6BB46B4D"/>
    <w:rsid w:val="6C797EEE"/>
    <w:rsid w:val="6D003795"/>
    <w:rsid w:val="6D4065BB"/>
    <w:rsid w:val="6D7348C2"/>
    <w:rsid w:val="6D8A4DA0"/>
    <w:rsid w:val="6DA06D26"/>
    <w:rsid w:val="6DE760EE"/>
    <w:rsid w:val="6E0B0643"/>
    <w:rsid w:val="6E2D6002"/>
    <w:rsid w:val="6F213E96"/>
    <w:rsid w:val="6FC1068F"/>
    <w:rsid w:val="6FC211D5"/>
    <w:rsid w:val="6FC84312"/>
    <w:rsid w:val="706978A3"/>
    <w:rsid w:val="707A1AB0"/>
    <w:rsid w:val="7086204F"/>
    <w:rsid w:val="70CE76F6"/>
    <w:rsid w:val="70D146D4"/>
    <w:rsid w:val="7137174F"/>
    <w:rsid w:val="7169241D"/>
    <w:rsid w:val="71946BA2"/>
    <w:rsid w:val="71D8583C"/>
    <w:rsid w:val="72591622"/>
    <w:rsid w:val="725C5A07"/>
    <w:rsid w:val="727C2107"/>
    <w:rsid w:val="7295497F"/>
    <w:rsid w:val="72A62246"/>
    <w:rsid w:val="72AB5F51"/>
    <w:rsid w:val="735F0AE9"/>
    <w:rsid w:val="73616C41"/>
    <w:rsid w:val="737028D0"/>
    <w:rsid w:val="737C169B"/>
    <w:rsid w:val="739A11EF"/>
    <w:rsid w:val="73F751C6"/>
    <w:rsid w:val="74493C73"/>
    <w:rsid w:val="74D25413"/>
    <w:rsid w:val="74DA2029"/>
    <w:rsid w:val="74F17E67"/>
    <w:rsid w:val="75041948"/>
    <w:rsid w:val="752B3379"/>
    <w:rsid w:val="753F0BD2"/>
    <w:rsid w:val="75895240"/>
    <w:rsid w:val="75A52A20"/>
    <w:rsid w:val="7614205F"/>
    <w:rsid w:val="76621DD9"/>
    <w:rsid w:val="767C19B2"/>
    <w:rsid w:val="76B455F0"/>
    <w:rsid w:val="771B602F"/>
    <w:rsid w:val="779C40BA"/>
    <w:rsid w:val="788802C8"/>
    <w:rsid w:val="78F46178"/>
    <w:rsid w:val="795C5D0A"/>
    <w:rsid w:val="797F1EE5"/>
    <w:rsid w:val="79A11E5C"/>
    <w:rsid w:val="79C478F8"/>
    <w:rsid w:val="7A1563A6"/>
    <w:rsid w:val="7A242544"/>
    <w:rsid w:val="7A8A164C"/>
    <w:rsid w:val="7ACA53E2"/>
    <w:rsid w:val="7AF75AAB"/>
    <w:rsid w:val="7B424F78"/>
    <w:rsid w:val="7B53100C"/>
    <w:rsid w:val="7B841A35"/>
    <w:rsid w:val="7B943CCB"/>
    <w:rsid w:val="7B9A3006"/>
    <w:rsid w:val="7C074673"/>
    <w:rsid w:val="7C541407"/>
    <w:rsid w:val="7C706380"/>
    <w:rsid w:val="7CA83501"/>
    <w:rsid w:val="7CB83122"/>
    <w:rsid w:val="7CE24C65"/>
    <w:rsid w:val="7CF91FAF"/>
    <w:rsid w:val="7E4126EB"/>
    <w:rsid w:val="7EA402EB"/>
    <w:rsid w:val="7EA42E81"/>
    <w:rsid w:val="7ECB1729"/>
    <w:rsid w:val="7ED56AC8"/>
    <w:rsid w:val="7EFB200E"/>
    <w:rsid w:val="7FDF548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99"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99"/>
    <w:pPr>
      <w:keepNext w:val="0"/>
      <w:keepLines w:val="0"/>
      <w:widowControl w:val="0"/>
      <w:suppressLineNumbers w:val="0"/>
      <w:spacing w:before="0" w:beforeAutospacing="0" w:after="0" w:afterAutospacing="0"/>
      <w:ind w:left="0" w:right="0"/>
      <w:jc w:val="both"/>
    </w:pPr>
    <w:rPr>
      <w:rFonts w:hint="default" w:ascii="Times New Roman" w:hAnsi="Times New Roman" w:eastAsia="宋体" w:cs="Times New Roman"/>
      <w:kern w:val="2"/>
      <w:sz w:val="21"/>
      <w:szCs w:val="21"/>
      <w:lang w:val="en-US" w:eastAsia="zh-CN" w:bidi="ar"/>
    </w:rPr>
  </w:style>
  <w:style w:type="paragraph" w:styleId="2">
    <w:name w:val="heading 1"/>
    <w:basedOn w:val="3"/>
    <w:next w:val="1"/>
    <w:qFormat/>
    <w:uiPriority w:val="0"/>
    <w:pPr>
      <w:keepNext/>
      <w:keepLines/>
      <w:widowControl w:val="0"/>
      <w:suppressLineNumbers w:val="0"/>
      <w:spacing w:before="340" w:beforeAutospacing="0" w:after="330" w:afterAutospacing="0" w:line="576" w:lineRule="auto"/>
      <w:jc w:val="both"/>
      <w:outlineLvl w:val="0"/>
    </w:pPr>
    <w:rPr>
      <w:rFonts w:hint="default" w:ascii="Times New Roman" w:hAnsi="Times New Roman" w:eastAsia="宋体" w:cs="Times New Roman"/>
      <w:b/>
      <w:bCs/>
      <w:kern w:val="44"/>
      <w:sz w:val="44"/>
      <w:szCs w:val="44"/>
      <w:lang w:val="en-US" w:eastAsia="zh-CN" w:bidi="ar"/>
    </w:rPr>
  </w:style>
  <w:style w:type="paragraph" w:styleId="4">
    <w:name w:val="heading 2"/>
    <w:basedOn w:val="3"/>
    <w:next w:val="1"/>
    <w:qFormat/>
    <w:uiPriority w:val="0"/>
    <w:pPr>
      <w:keepNext/>
      <w:keepLines/>
      <w:widowControl w:val="0"/>
      <w:suppressLineNumbers w:val="0"/>
      <w:spacing w:before="260" w:beforeAutospacing="0" w:after="260" w:afterAutospacing="0" w:line="415" w:lineRule="auto"/>
      <w:jc w:val="both"/>
      <w:outlineLvl w:val="1"/>
    </w:pPr>
    <w:rPr>
      <w:rFonts w:hint="eastAsia" w:ascii="等线 Light" w:hAnsi="等线 Light" w:eastAsia="等线 Light" w:cs="Times New Roman"/>
      <w:b/>
      <w:bCs/>
      <w:kern w:val="2"/>
      <w:sz w:val="32"/>
      <w:szCs w:val="32"/>
      <w:lang w:val="en-US" w:eastAsia="zh-CN" w:bidi="ar"/>
    </w:rPr>
  </w:style>
  <w:style w:type="paragraph" w:styleId="5">
    <w:name w:val="heading 3"/>
    <w:basedOn w:val="3"/>
    <w:next w:val="1"/>
    <w:qFormat/>
    <w:uiPriority w:val="0"/>
    <w:pPr>
      <w:keepNext/>
      <w:keepLines/>
      <w:widowControl w:val="0"/>
      <w:suppressLineNumbers w:val="0"/>
      <w:spacing w:before="260" w:beforeAutospacing="0" w:after="260" w:afterAutospacing="0" w:line="415" w:lineRule="auto"/>
      <w:jc w:val="both"/>
      <w:outlineLvl w:val="2"/>
    </w:pPr>
    <w:rPr>
      <w:rFonts w:hint="default" w:ascii="Times New Roman" w:hAnsi="Times New Roman" w:eastAsia="宋体" w:cs="Times New Roman"/>
      <w:b/>
      <w:bCs/>
      <w:kern w:val="2"/>
      <w:sz w:val="32"/>
      <w:szCs w:val="32"/>
      <w:lang w:val="en-US" w:eastAsia="zh-CN" w:bidi="ar"/>
    </w:rPr>
  </w:style>
  <w:style w:type="character" w:default="1" w:styleId="22">
    <w:name w:val="Default Paragraph Font"/>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customStyle="1" w:styleId="3">
    <w:name w:val="msonormal"/>
    <w:basedOn w:val="1"/>
    <w:link w:val="44"/>
    <w:qFormat/>
    <w:uiPriority w:val="0"/>
    <w:pPr>
      <w:keepNext w:val="0"/>
      <w:keepLines w:val="0"/>
      <w:widowControl/>
      <w:suppressLineNumbers w:val="0"/>
      <w:spacing w:before="0" w:beforeAutospacing="1" w:after="0" w:afterAutospacing="1"/>
      <w:jc w:val="left"/>
    </w:pPr>
    <w:rPr>
      <w:rFonts w:hint="eastAsia" w:ascii="宋体" w:hAnsi="宋体" w:eastAsia="宋体" w:cs="宋体"/>
      <w:kern w:val="0"/>
      <w:sz w:val="24"/>
      <w:szCs w:val="24"/>
      <w:lang w:val="en-US" w:eastAsia="zh-CN" w:bidi="ar"/>
    </w:rPr>
  </w:style>
  <w:style w:type="paragraph" w:styleId="6">
    <w:name w:val="Normal Indent"/>
    <w:basedOn w:val="3"/>
    <w:qFormat/>
    <w:uiPriority w:val="0"/>
    <w:pPr>
      <w:keepNext w:val="0"/>
      <w:keepLines w:val="0"/>
      <w:widowControl w:val="0"/>
      <w:suppressLineNumbers w:val="0"/>
      <w:spacing w:before="0" w:beforeAutospacing="0" w:after="0" w:afterAutospacing="0" w:line="460" w:lineRule="exact"/>
      <w:ind w:left="0" w:right="0" w:firstLine="420" w:firstLineChars="200"/>
      <w:jc w:val="both"/>
    </w:pPr>
    <w:rPr>
      <w:rFonts w:hint="default" w:ascii="Calibri" w:hAnsi="Calibri" w:eastAsia="宋体" w:cs="Times New Roman"/>
      <w:kern w:val="2"/>
      <w:sz w:val="24"/>
      <w:szCs w:val="24"/>
      <w:lang w:val="en-US" w:eastAsia="zh-CN" w:bidi="ar"/>
    </w:rPr>
  </w:style>
  <w:style w:type="paragraph" w:styleId="7">
    <w:name w:val="annotation text"/>
    <w:basedOn w:val="1"/>
    <w:qFormat/>
    <w:uiPriority w:val="0"/>
    <w:pPr>
      <w:jc w:val="left"/>
    </w:pPr>
  </w:style>
  <w:style w:type="paragraph" w:styleId="8">
    <w:name w:val="Body Text"/>
    <w:basedOn w:val="1"/>
    <w:qFormat/>
    <w:uiPriority w:val="0"/>
    <w:pPr>
      <w:keepNext w:val="0"/>
      <w:keepLines w:val="0"/>
      <w:widowControl/>
      <w:suppressLineNumbers w:val="0"/>
      <w:snapToGrid w:val="0"/>
      <w:spacing w:before="60" w:beforeAutospacing="0" w:after="160" w:afterAutospacing="0" w:line="256" w:lineRule="auto"/>
      <w:ind w:right="113"/>
      <w:jc w:val="both"/>
    </w:pPr>
    <w:rPr>
      <w:rFonts w:hint="default" w:ascii="Times New Roman" w:hAnsi="Times New Roman" w:eastAsia="宋体" w:cs="Times New Roman"/>
      <w:kern w:val="0"/>
      <w:sz w:val="18"/>
      <w:szCs w:val="18"/>
      <w:lang w:val="en-US" w:eastAsia="zh-CN" w:bidi="ar"/>
    </w:rPr>
  </w:style>
  <w:style w:type="paragraph" w:styleId="9">
    <w:name w:val="Body Text Indent"/>
    <w:basedOn w:val="1"/>
    <w:next w:val="1"/>
    <w:qFormat/>
    <w:uiPriority w:val="99"/>
    <w:pPr>
      <w:keepNext w:val="0"/>
      <w:keepLines w:val="0"/>
      <w:widowControl w:val="0"/>
      <w:suppressLineNumbers w:val="0"/>
      <w:spacing w:after="120" w:afterAutospacing="0"/>
      <w:ind w:left="420" w:leftChars="200"/>
      <w:jc w:val="both"/>
    </w:pPr>
    <w:rPr>
      <w:rFonts w:hint="default" w:ascii="Times New Roman" w:hAnsi="Times New Roman" w:eastAsia="宋体" w:cs="Times New Roman"/>
      <w:kern w:val="2"/>
      <w:sz w:val="21"/>
      <w:szCs w:val="21"/>
      <w:lang w:val="en-US" w:eastAsia="zh-CN" w:bidi="ar"/>
    </w:rPr>
  </w:style>
  <w:style w:type="paragraph" w:styleId="10">
    <w:name w:val="Date"/>
    <w:basedOn w:val="3"/>
    <w:next w:val="1"/>
    <w:autoRedefine/>
    <w:qFormat/>
    <w:uiPriority w:val="0"/>
    <w:pPr>
      <w:keepNext w:val="0"/>
      <w:keepLines w:val="0"/>
      <w:widowControl w:val="0"/>
      <w:suppressLineNumbers w:val="0"/>
      <w:ind w:left="100" w:leftChars="2500"/>
      <w:jc w:val="both"/>
    </w:pPr>
    <w:rPr>
      <w:rFonts w:hint="default" w:ascii="Times New Roman" w:hAnsi="Times New Roman" w:eastAsia="宋体" w:cs="Times New Roman"/>
      <w:kern w:val="0"/>
      <w:sz w:val="20"/>
      <w:szCs w:val="20"/>
      <w:lang w:val="en-US" w:eastAsia="zh-CN" w:bidi="ar"/>
    </w:rPr>
  </w:style>
  <w:style w:type="paragraph" w:styleId="11">
    <w:name w:val="Body Text Indent 2"/>
    <w:basedOn w:val="1"/>
    <w:qFormat/>
    <w:uiPriority w:val="0"/>
    <w:pPr>
      <w:spacing w:line="600" w:lineRule="exact"/>
      <w:ind w:firstLine="600"/>
    </w:pPr>
    <w:rPr>
      <w:rFonts w:ascii="Times New Roman" w:hAnsi="Times New Roman" w:eastAsia="仿宋" w:cs="Times New Roman"/>
      <w:color w:val="000000"/>
      <w:kern w:val="1"/>
      <w:sz w:val="30"/>
    </w:rPr>
  </w:style>
  <w:style w:type="paragraph" w:styleId="12">
    <w:name w:val="footer"/>
    <w:basedOn w:val="1"/>
    <w:qFormat/>
    <w:uiPriority w:val="0"/>
    <w:pPr>
      <w:keepNext w:val="0"/>
      <w:keepLines w:val="0"/>
      <w:widowControl w:val="0"/>
      <w:suppressLineNumbers w:val="0"/>
      <w:snapToGrid w:val="0"/>
      <w:spacing w:before="0" w:beforeAutospacing="0" w:after="0" w:afterAutospacing="0"/>
      <w:ind w:left="0" w:right="0"/>
      <w:jc w:val="left"/>
    </w:pPr>
    <w:rPr>
      <w:rFonts w:hint="eastAsia" w:ascii="等线" w:hAnsi="等线" w:eastAsia="等线" w:cs="Times New Roman"/>
      <w:kern w:val="2"/>
      <w:sz w:val="18"/>
      <w:szCs w:val="18"/>
      <w:lang w:val="en-US" w:eastAsia="zh-CN" w:bidi="ar"/>
    </w:rPr>
  </w:style>
  <w:style w:type="paragraph" w:styleId="13">
    <w:name w:val="header"/>
    <w:basedOn w:val="3"/>
    <w:qFormat/>
    <w:uiPriority w:val="0"/>
    <w:pPr>
      <w:keepNext w:val="0"/>
      <w:keepLines w:val="0"/>
      <w:widowControl w:val="0"/>
      <w:suppressLineNumbers w:val="0"/>
      <w:pBdr>
        <w:top w:val="none" w:color="auto" w:sz="0" w:space="0"/>
        <w:left w:val="none" w:color="auto" w:sz="0" w:space="0"/>
        <w:bottom w:val="single" w:color="auto" w:sz="6" w:space="1"/>
        <w:right w:val="none" w:color="auto" w:sz="0" w:space="0"/>
      </w:pBdr>
      <w:snapToGrid w:val="0"/>
      <w:spacing w:before="0" w:beforeAutospacing="0" w:after="0" w:afterAutospacing="0"/>
      <w:ind w:left="0" w:right="0"/>
      <w:jc w:val="center"/>
    </w:pPr>
    <w:rPr>
      <w:rFonts w:hint="eastAsia" w:ascii="等线" w:hAnsi="等线" w:eastAsia="等线" w:cs="Times New Roman"/>
      <w:kern w:val="2"/>
      <w:sz w:val="18"/>
      <w:szCs w:val="18"/>
      <w:lang w:val="en-US" w:eastAsia="zh-CN" w:bidi="ar"/>
    </w:rPr>
  </w:style>
  <w:style w:type="paragraph" w:styleId="14">
    <w:name w:val="toc 1"/>
    <w:basedOn w:val="3"/>
    <w:next w:val="1"/>
    <w:qFormat/>
    <w:uiPriority w:val="39"/>
    <w:pPr>
      <w:keepNext w:val="0"/>
      <w:keepLines w:val="0"/>
      <w:widowControl w:val="0"/>
      <w:suppressLineNumbers w:val="0"/>
      <w:spacing w:before="0" w:beforeAutospacing="0" w:after="0" w:afterAutospacing="0" w:line="360" w:lineRule="auto"/>
      <w:ind w:left="0" w:right="0"/>
      <w:jc w:val="both"/>
    </w:pPr>
    <w:rPr>
      <w:rFonts w:hint="default" w:ascii="Times New Roman" w:hAnsi="Times New Roman" w:eastAsia="宋体" w:cs="Times New Roman"/>
      <w:b/>
      <w:bCs/>
      <w:kern w:val="2"/>
      <w:sz w:val="24"/>
      <w:szCs w:val="24"/>
      <w:lang w:val="en-US" w:eastAsia="zh-CN" w:bidi="ar"/>
    </w:rPr>
  </w:style>
  <w:style w:type="paragraph" w:styleId="15">
    <w:name w:val="toc 2"/>
    <w:basedOn w:val="3"/>
    <w:next w:val="1"/>
    <w:link w:val="46"/>
    <w:qFormat/>
    <w:uiPriority w:val="39"/>
    <w:pPr>
      <w:keepNext w:val="0"/>
      <w:keepLines w:val="0"/>
      <w:widowControl w:val="0"/>
      <w:suppressLineNumbers w:val="0"/>
      <w:ind w:left="420" w:leftChars="200"/>
      <w:jc w:val="both"/>
    </w:pPr>
    <w:rPr>
      <w:rFonts w:hint="default" w:ascii="Times New Roman" w:hAnsi="Times New Roman" w:eastAsia="宋体" w:cs="Times New Roman"/>
      <w:kern w:val="2"/>
      <w:sz w:val="24"/>
      <w:szCs w:val="24"/>
      <w:lang w:val="en-US" w:eastAsia="zh-CN" w:bidi="ar"/>
    </w:rPr>
  </w:style>
  <w:style w:type="paragraph" w:styleId="16">
    <w:name w:val="Body Text 2"/>
    <w:basedOn w:val="1"/>
    <w:next w:val="1"/>
    <w:qFormat/>
    <w:uiPriority w:val="0"/>
    <w:pPr>
      <w:spacing w:after="120" w:line="480" w:lineRule="auto"/>
    </w:pPr>
  </w:style>
  <w:style w:type="paragraph" w:styleId="17">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8">
    <w:name w:val="Body Text First Indent"/>
    <w:basedOn w:val="8"/>
    <w:link w:val="45"/>
    <w:qFormat/>
    <w:uiPriority w:val="0"/>
    <w:pPr>
      <w:keepNext w:val="0"/>
      <w:keepLines w:val="0"/>
      <w:widowControl w:val="0"/>
      <w:suppressLineNumbers w:val="0"/>
      <w:snapToGrid/>
      <w:spacing w:before="0" w:beforeAutospacing="0" w:after="120" w:afterAutospacing="0" w:line="240" w:lineRule="auto"/>
      <w:ind w:right="0" w:firstLine="420" w:firstLineChars="100"/>
      <w:jc w:val="both"/>
    </w:pPr>
    <w:rPr>
      <w:rFonts w:hint="default" w:ascii="Times New Roman" w:hAnsi="Times New Roman" w:eastAsia="宋体" w:cs="Times New Roman"/>
      <w:snapToGrid/>
      <w:kern w:val="2"/>
      <w:sz w:val="21"/>
      <w:szCs w:val="21"/>
      <w:lang w:val="en-US" w:eastAsia="zh-CN" w:bidi="ar"/>
    </w:rPr>
  </w:style>
  <w:style w:type="paragraph" w:styleId="19">
    <w:name w:val="Body Text First Indent 2"/>
    <w:basedOn w:val="9"/>
    <w:next w:val="1"/>
    <w:qFormat/>
    <w:uiPriority w:val="0"/>
    <w:pPr>
      <w:widowControl w:val="0"/>
      <w:spacing w:after="120" w:afterLines="0"/>
      <w:ind w:left="420" w:firstLine="420" w:firstLineChars="200"/>
      <w:jc w:val="both"/>
    </w:pPr>
    <w:rPr>
      <w:rFonts w:asciiTheme="minorHAnsi" w:hAnsiTheme="minorHAnsi" w:cstheme="minorBidi"/>
      <w:kern w:val="2"/>
      <w:sz w:val="21"/>
      <w:lang w:eastAsia="zh-CN" w:bidi="ar-SA"/>
    </w:rPr>
  </w:style>
  <w:style w:type="table" w:styleId="21">
    <w:name w:val="Table Grid"/>
    <w:basedOn w:val="20"/>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cPr>
      <w:tcBorders>
        <w:top w:val="single" w:color="000000" w:sz="4" w:space="0"/>
        <w:left w:val="single" w:color="000000" w:sz="4" w:space="0"/>
        <w:bottom w:val="single" w:color="000000" w:sz="4" w:space="0"/>
        <w:right w:val="single" w:color="000000" w:sz="4" w:space="0"/>
      </w:tcBorders>
    </w:tcPr>
  </w:style>
  <w:style w:type="character" w:styleId="23">
    <w:name w:val="Strong"/>
    <w:basedOn w:val="22"/>
    <w:qFormat/>
    <w:uiPriority w:val="0"/>
    <w:rPr>
      <w:b/>
    </w:rPr>
  </w:style>
  <w:style w:type="character" w:styleId="24">
    <w:name w:val="Hyperlink"/>
    <w:basedOn w:val="22"/>
    <w:qFormat/>
    <w:uiPriority w:val="99"/>
    <w:rPr>
      <w:color w:val="0000FF"/>
      <w:u w:val="single"/>
    </w:rPr>
  </w:style>
  <w:style w:type="paragraph" w:customStyle="1" w:styleId="25">
    <w:name w:val="TOC 标题1"/>
    <w:basedOn w:val="2"/>
    <w:next w:val="1"/>
    <w:hidden/>
    <w:qFormat/>
    <w:uiPriority w:val="0"/>
    <w:pPr>
      <w:keepNext/>
      <w:keepLines/>
      <w:widowControl/>
      <w:suppressLineNumbers w:val="0"/>
      <w:spacing w:before="240" w:beforeAutospacing="0" w:after="0" w:afterAutospacing="0" w:line="256" w:lineRule="auto"/>
      <w:jc w:val="left"/>
      <w:outlineLvl w:val="9"/>
    </w:pPr>
    <w:rPr>
      <w:rFonts w:hint="eastAsia" w:ascii="等线 Light" w:hAnsi="等线 Light" w:eastAsia="等线 Light" w:cs="Times New Roman"/>
      <w:b w:val="0"/>
      <w:bCs w:val="0"/>
      <w:color w:val="2F5496"/>
      <w:kern w:val="0"/>
      <w:sz w:val="32"/>
      <w:szCs w:val="32"/>
      <w:lang w:val="en-US" w:eastAsia="zh-CN" w:bidi="ar"/>
    </w:rPr>
  </w:style>
  <w:style w:type="paragraph" w:customStyle="1" w:styleId="26">
    <w:name w:val="普通(网站) Char"/>
    <w:basedOn w:val="3"/>
    <w:qFormat/>
    <w:uiPriority w:val="0"/>
    <w:pPr>
      <w:keepNext w:val="0"/>
      <w:keepLines w:val="0"/>
      <w:widowControl/>
      <w:suppressLineNumbers w:val="0"/>
      <w:spacing w:before="0" w:beforeAutospacing="1" w:after="0" w:afterAutospacing="1"/>
      <w:jc w:val="left"/>
    </w:pPr>
    <w:rPr>
      <w:rFonts w:hint="eastAsia" w:ascii="宋体" w:hAnsi="宋体" w:eastAsia="宋体" w:cs="Times New Roman"/>
      <w:kern w:val="2"/>
      <w:sz w:val="24"/>
      <w:szCs w:val="24"/>
      <w:lang w:val="en-US" w:eastAsia="zh-CN" w:bidi="ar"/>
    </w:rPr>
  </w:style>
  <w:style w:type="paragraph" w:customStyle="1" w:styleId="27">
    <w:name w:val="Default"/>
    <w:basedOn w:val="3"/>
    <w:qFormat/>
    <w:uiPriority w:val="0"/>
    <w:pPr>
      <w:keepNext w:val="0"/>
      <w:keepLines w:val="0"/>
      <w:widowControl w:val="0"/>
      <w:suppressLineNumbers w:val="0"/>
      <w:autoSpaceDE w:val="0"/>
      <w:autoSpaceDN w:val="0"/>
      <w:adjustRightInd w:val="0"/>
      <w:spacing w:before="0" w:beforeAutospacing="0" w:after="0" w:afterAutospacing="0"/>
      <w:ind w:left="0" w:right="0"/>
      <w:jc w:val="left"/>
    </w:pPr>
    <w:rPr>
      <w:rFonts w:hint="eastAsia" w:ascii="宋体" w:hAnsi="等线" w:eastAsia="宋体" w:cs="宋体"/>
      <w:color w:val="000000"/>
      <w:kern w:val="0"/>
      <w:sz w:val="24"/>
      <w:szCs w:val="24"/>
      <w:lang w:val="en-US" w:eastAsia="zh-CN" w:bidi="ar"/>
    </w:rPr>
  </w:style>
  <w:style w:type="character" w:customStyle="1" w:styleId="28">
    <w:name w:val="62"/>
    <w:basedOn w:val="22"/>
    <w:qFormat/>
    <w:uiPriority w:val="0"/>
    <w:rPr>
      <w:rFonts w:hint="default" w:ascii="Times New Roman" w:hAnsi="Times New Roman" w:cs="Times New Roman"/>
    </w:rPr>
  </w:style>
  <w:style w:type="paragraph" w:customStyle="1" w:styleId="29">
    <w:name w:val="内容"/>
    <w:basedOn w:val="3"/>
    <w:next w:val="1"/>
    <w:qFormat/>
    <w:uiPriority w:val="0"/>
    <w:pPr>
      <w:keepNext w:val="0"/>
      <w:keepLines w:val="0"/>
      <w:widowControl w:val="0"/>
      <w:suppressLineNumbers w:val="0"/>
      <w:adjustRightInd w:val="0"/>
      <w:snapToGrid w:val="0"/>
      <w:spacing w:before="156" w:beforeLines="50" w:beforeAutospacing="0" w:line="360" w:lineRule="auto"/>
      <w:ind w:firstLine="200" w:firstLineChars="200"/>
      <w:jc w:val="both"/>
      <w:textAlignment w:val="center"/>
    </w:pPr>
    <w:rPr>
      <w:rFonts w:hint="eastAsia" w:ascii="等线" w:hAnsi="等线" w:eastAsia="仿宋" w:cs="Times New Roman"/>
      <w:color w:val="000000"/>
      <w:kern w:val="2"/>
      <w:sz w:val="28"/>
      <w:szCs w:val="28"/>
      <w:lang w:val="en-US" w:eastAsia="zh-CN" w:bidi="ar"/>
    </w:rPr>
  </w:style>
  <w:style w:type="table" w:customStyle="1" w:styleId="30">
    <w:name w:val="Table Normal"/>
    <w:basedOn w:val="20"/>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0" w:type="dxa"/>
        <w:bottom w:w="0" w:type="dxa"/>
        <w:right w:w="0" w:type="dxa"/>
      </w:tblCellMar>
    </w:tblPr>
  </w:style>
  <w:style w:type="paragraph" w:customStyle="1" w:styleId="31">
    <w:name w:val="表格体"/>
    <w:basedOn w:val="3"/>
    <w:qFormat/>
    <w:uiPriority w:val="0"/>
    <w:pPr>
      <w:keepNext w:val="0"/>
      <w:keepLines w:val="0"/>
      <w:widowControl w:val="0"/>
      <w:suppressLineNumbers w:val="0"/>
      <w:adjustRightInd w:val="0"/>
      <w:snapToGrid w:val="0"/>
      <w:spacing w:before="0" w:beforeAutospacing="0" w:after="0" w:afterAutospacing="0"/>
      <w:ind w:left="0" w:right="0"/>
      <w:jc w:val="center"/>
    </w:pPr>
    <w:rPr>
      <w:rFonts w:hint="default" w:ascii="Times New Roman" w:hAnsi="Times New Roman" w:eastAsia="宋体" w:cs="宋体"/>
      <w:kern w:val="2"/>
      <w:sz w:val="21"/>
      <w:szCs w:val="21"/>
      <w:lang w:val="en-US" w:eastAsia="zh-CN" w:bidi="ar"/>
    </w:rPr>
  </w:style>
  <w:style w:type="paragraph" w:customStyle="1" w:styleId="32">
    <w:name w:val="表格"/>
    <w:basedOn w:val="3"/>
    <w:next w:val="1"/>
    <w:qFormat/>
    <w:uiPriority w:val="0"/>
    <w:pPr>
      <w:keepNext w:val="0"/>
      <w:keepLines w:val="0"/>
      <w:widowControl w:val="0"/>
      <w:suppressLineNumbers w:val="0"/>
      <w:adjustRightInd w:val="0"/>
      <w:snapToGrid w:val="0"/>
      <w:spacing w:beforeLines="10" w:beforeAutospacing="0" w:afterLines="10" w:afterAutospacing="0" w:line="256" w:lineRule="auto"/>
      <w:jc w:val="center"/>
    </w:pPr>
    <w:rPr>
      <w:rFonts w:hint="eastAsia" w:ascii="宋体" w:hAnsi="等线" w:eastAsia="等线" w:cs="Times New Roman"/>
      <w:kern w:val="2"/>
      <w:sz w:val="21"/>
      <w:szCs w:val="21"/>
      <w:lang w:val="en-US" w:eastAsia="zh-CN" w:bidi="ar"/>
    </w:rPr>
  </w:style>
  <w:style w:type="paragraph" w:customStyle="1" w:styleId="33">
    <w:name w:val="样式2"/>
    <w:basedOn w:val="3"/>
    <w:qFormat/>
    <w:uiPriority w:val="0"/>
    <w:pPr>
      <w:keepNext w:val="0"/>
      <w:keepLines w:val="0"/>
      <w:widowControl w:val="0"/>
      <w:suppressLineNumbers w:val="0"/>
      <w:spacing w:before="0" w:beforeAutospacing="0" w:after="0" w:afterAutospacing="0"/>
      <w:ind w:left="0" w:right="0"/>
      <w:jc w:val="center"/>
    </w:pPr>
    <w:rPr>
      <w:rFonts w:hint="eastAsia" w:ascii="黑体" w:hAnsi="宋体" w:eastAsia="黑体" w:cs="Times New Roman"/>
      <w:b/>
      <w:kern w:val="2"/>
      <w:sz w:val="21"/>
      <w:szCs w:val="21"/>
      <w:lang w:val="en-US" w:eastAsia="zh-CN" w:bidi="ar"/>
    </w:rPr>
  </w:style>
  <w:style w:type="paragraph" w:customStyle="1" w:styleId="34">
    <w:name w:val="样式3"/>
    <w:basedOn w:val="3"/>
    <w:qFormat/>
    <w:uiPriority w:val="0"/>
    <w:pPr>
      <w:keepNext w:val="0"/>
      <w:keepLines w:val="0"/>
      <w:widowControl w:val="0"/>
      <w:suppressLineNumbers w:val="0"/>
      <w:autoSpaceDE w:val="0"/>
      <w:autoSpaceDN w:val="0"/>
      <w:adjustRightInd w:val="0"/>
      <w:snapToGrid w:val="0"/>
      <w:spacing w:before="0" w:beforeAutospacing="0" w:after="0" w:afterAutospacing="0"/>
      <w:ind w:left="0" w:right="0"/>
      <w:jc w:val="center"/>
    </w:pPr>
    <w:rPr>
      <w:rFonts w:hint="eastAsia" w:ascii="仿宋" w:hAnsi="仿宋" w:eastAsia="仿宋" w:cs="Times New Roman"/>
      <w:color w:val="FF0000"/>
      <w:kern w:val="0"/>
      <w:sz w:val="21"/>
      <w:szCs w:val="21"/>
      <w:lang w:val="en-US" w:eastAsia="zh-CN" w:bidi="ar"/>
    </w:rPr>
  </w:style>
  <w:style w:type="paragraph" w:customStyle="1" w:styleId="35">
    <w:name w:val="样式9"/>
    <w:basedOn w:val="3"/>
    <w:qFormat/>
    <w:uiPriority w:val="0"/>
    <w:pPr>
      <w:keepNext w:val="0"/>
      <w:keepLines w:val="0"/>
      <w:widowControl w:val="0"/>
      <w:suppressLineNumbers w:val="0"/>
      <w:spacing w:before="0" w:beforeAutospacing="0" w:after="0" w:afterAutospacing="0"/>
      <w:ind w:left="0" w:right="0"/>
      <w:jc w:val="center"/>
    </w:pPr>
    <w:rPr>
      <w:rFonts w:hint="eastAsia" w:ascii="黑体" w:hAnsi="宋体" w:eastAsia="黑体" w:cs="Times New Roman"/>
      <w:b/>
      <w:kern w:val="2"/>
      <w:sz w:val="21"/>
      <w:szCs w:val="21"/>
      <w:lang w:val="en-US" w:eastAsia="zh-CN" w:bidi="ar"/>
    </w:rPr>
  </w:style>
  <w:style w:type="paragraph" w:customStyle="1" w:styleId="36">
    <w:name w:val="表文字"/>
    <w:basedOn w:val="8"/>
    <w:autoRedefine/>
    <w:qFormat/>
    <w:uiPriority w:val="0"/>
    <w:pPr>
      <w:keepNext w:val="0"/>
      <w:keepLines w:val="0"/>
      <w:widowControl w:val="0"/>
      <w:suppressLineNumbers w:val="0"/>
      <w:adjustRightInd w:val="0"/>
      <w:snapToGrid w:val="0"/>
      <w:spacing w:before="0" w:beforeAutospacing="0" w:after="0" w:afterAutospacing="0" w:line="360" w:lineRule="auto"/>
      <w:ind w:right="0"/>
      <w:jc w:val="center"/>
    </w:pPr>
    <w:rPr>
      <w:rFonts w:hint="default" w:ascii="Times New Roman" w:hAnsi="Times New Roman" w:eastAsia="等线" w:cs="Times New Roman"/>
      <w:snapToGrid/>
      <w:color w:val="000000"/>
      <w:kern w:val="2"/>
      <w:sz w:val="21"/>
      <w:szCs w:val="21"/>
      <w:lang w:val="en-US" w:eastAsia="zh-CN" w:bidi="ar"/>
    </w:rPr>
  </w:style>
  <w:style w:type="paragraph" w:customStyle="1" w:styleId="37">
    <w:name w:val="p0"/>
    <w:basedOn w:val="3"/>
    <w:qFormat/>
    <w:uiPriority w:val="0"/>
    <w:pPr>
      <w:keepNext w:val="0"/>
      <w:keepLines w:val="0"/>
      <w:widowControl/>
      <w:suppressLineNumbers w:val="0"/>
      <w:spacing w:before="0" w:beforeAutospacing="0" w:after="0" w:afterAutospacing="0"/>
      <w:ind w:left="0" w:right="0"/>
      <w:jc w:val="both"/>
    </w:pPr>
    <w:rPr>
      <w:rFonts w:hint="default" w:ascii="Times New Roman" w:hAnsi="Times New Roman" w:eastAsia="宋体" w:cs="Times New Roman"/>
      <w:kern w:val="0"/>
      <w:sz w:val="21"/>
      <w:szCs w:val="21"/>
      <w:lang w:val="en-US" w:eastAsia="zh-CN" w:bidi="ar"/>
    </w:rPr>
  </w:style>
  <w:style w:type="paragraph" w:customStyle="1" w:styleId="38">
    <w:name w:val="样式8"/>
    <w:basedOn w:val="3"/>
    <w:qFormat/>
    <w:uiPriority w:val="0"/>
    <w:pPr>
      <w:keepNext w:val="0"/>
      <w:keepLines w:val="0"/>
      <w:widowControl w:val="0"/>
      <w:suppressLineNumbers w:val="0"/>
      <w:adjustRightInd w:val="0"/>
      <w:snapToGrid w:val="0"/>
      <w:spacing w:before="0" w:beforeAutospacing="0" w:after="0" w:afterAutospacing="0"/>
      <w:ind w:left="0" w:right="0"/>
      <w:jc w:val="center"/>
    </w:pPr>
    <w:rPr>
      <w:rFonts w:hint="eastAsia" w:ascii="仿宋" w:hAnsi="仿宋" w:eastAsia="仿宋" w:cs="Times New Roman"/>
      <w:kern w:val="2"/>
      <w:sz w:val="21"/>
      <w:szCs w:val="21"/>
      <w:lang w:val="en-US" w:eastAsia="zh-CN" w:bidi="ar"/>
    </w:rPr>
  </w:style>
  <w:style w:type="paragraph" w:customStyle="1" w:styleId="39">
    <w:name w:val="样式7"/>
    <w:basedOn w:val="3"/>
    <w:qFormat/>
    <w:uiPriority w:val="0"/>
    <w:pPr>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left"/>
      <w:textAlignment w:val="baseline"/>
    </w:pPr>
    <w:rPr>
      <w:rFonts w:hint="default" w:ascii="Times New Roman" w:hAnsi="宋体" w:eastAsia="宋体" w:cs="Times New Roman"/>
      <w:kern w:val="0"/>
      <w:sz w:val="24"/>
      <w:szCs w:val="24"/>
      <w:lang w:val="en-US" w:eastAsia="zh-CN" w:bidi="ar"/>
    </w:rPr>
  </w:style>
  <w:style w:type="paragraph" w:customStyle="1" w:styleId="40">
    <w:name w:val="无间隔1"/>
    <w:basedOn w:val="3"/>
    <w:autoRedefine/>
    <w:qFormat/>
    <w:uiPriority w:val="0"/>
    <w:pPr>
      <w:keepNext w:val="0"/>
      <w:keepLines w:val="0"/>
      <w:widowControl w:val="0"/>
      <w:suppressLineNumbers w:val="0"/>
      <w:spacing w:before="0" w:beforeAutospacing="0" w:after="0" w:afterAutospacing="0"/>
      <w:ind w:left="0" w:right="0"/>
      <w:jc w:val="left"/>
    </w:pPr>
    <w:rPr>
      <w:rFonts w:hint="default" w:ascii="Times New Roman" w:hAnsi="Times New Roman" w:eastAsia="宋体" w:cs="Times New Roman"/>
      <w:kern w:val="2"/>
      <w:sz w:val="21"/>
      <w:szCs w:val="21"/>
      <w:lang w:val="en-US" w:eastAsia="zh-CN" w:bidi="ar"/>
    </w:rPr>
  </w:style>
  <w:style w:type="paragraph" w:customStyle="1" w:styleId="41">
    <w:name w:val="样式 标题 1 + 四号 段前: 0 磅 段后: 0 磅 行距: 1.5 倍行距"/>
    <w:basedOn w:val="3"/>
    <w:next w:val="1"/>
    <w:qFormat/>
    <w:uiPriority w:val="0"/>
    <w:pPr>
      <w:keepNext w:val="0"/>
      <w:keepLines w:val="0"/>
      <w:widowControl w:val="0"/>
      <w:suppressLineNumbers w:val="0"/>
      <w:spacing w:before="0" w:beforeAutospacing="0" w:after="0" w:afterAutospacing="0" w:line="360" w:lineRule="auto"/>
      <w:ind w:left="0" w:right="0" w:firstLine="588" w:firstLineChars="196"/>
      <w:jc w:val="center"/>
    </w:pPr>
    <w:rPr>
      <w:rFonts w:hint="default" w:ascii="Times New Roman" w:hAnsi="Times New Roman" w:eastAsia="宋体" w:cs="Times New Roman"/>
      <w:kern w:val="2"/>
      <w:sz w:val="24"/>
      <w:szCs w:val="24"/>
      <w:lang w:val="en-US" w:eastAsia="zh-CN" w:bidi="ar"/>
    </w:rPr>
  </w:style>
  <w:style w:type="paragraph" w:customStyle="1" w:styleId="42">
    <w:name w:val="文本正文"/>
    <w:basedOn w:val="3"/>
    <w:qFormat/>
    <w:uiPriority w:val="0"/>
    <w:pPr>
      <w:keepNext w:val="0"/>
      <w:keepLines w:val="0"/>
      <w:widowControl w:val="0"/>
      <w:suppressLineNumbers w:val="0"/>
      <w:adjustRightInd w:val="0"/>
      <w:snapToGrid w:val="0"/>
      <w:spacing w:before="0" w:beforeAutospacing="0" w:after="0" w:afterAutospacing="0" w:line="360" w:lineRule="auto"/>
      <w:ind w:left="0" w:right="0" w:firstLine="510" w:firstLineChars="200"/>
      <w:jc w:val="left"/>
    </w:pPr>
    <w:rPr>
      <w:rFonts w:hint="default" w:ascii="Times New Roman" w:hAnsi="Times New Roman" w:eastAsia="宋体" w:cs="Times New Roman"/>
      <w:spacing w:val="4"/>
      <w:kern w:val="24"/>
      <w:sz w:val="24"/>
      <w:szCs w:val="24"/>
      <w:lang w:val="en-US" w:eastAsia="zh-CN" w:bidi="ar"/>
    </w:rPr>
  </w:style>
  <w:style w:type="paragraph" w:customStyle="1" w:styleId="43">
    <w:name w:val="表"/>
    <w:basedOn w:val="3"/>
    <w:next w:val="1"/>
    <w:qFormat/>
    <w:uiPriority w:val="0"/>
    <w:pPr>
      <w:widowControl/>
      <w:adjustRightInd w:val="0"/>
      <w:snapToGrid w:val="0"/>
      <w:spacing w:before="0" w:beforeAutospacing="0" w:after="0" w:afterAutospacing="0"/>
      <w:ind w:left="0" w:right="0"/>
      <w:jc w:val="left"/>
    </w:pPr>
    <w:rPr>
      <w:rFonts w:hint="eastAsia" w:ascii="宋体" w:hAnsi="宋体" w:eastAsia="宋体" w:cs="Times New Roman"/>
      <w:kern w:val="0"/>
      <w:sz w:val="21"/>
      <w:szCs w:val="21"/>
      <w:lang w:val="en-US" w:eastAsia="zh-CN" w:bidi="ar"/>
    </w:rPr>
  </w:style>
  <w:style w:type="character" w:customStyle="1" w:styleId="44">
    <w:name w:val="msonormal Char"/>
    <w:link w:val="3"/>
    <w:qFormat/>
    <w:uiPriority w:val="0"/>
    <w:rPr>
      <w:rFonts w:hint="eastAsia" w:ascii="宋体" w:hAnsi="宋体" w:eastAsia="宋体" w:cs="宋体"/>
      <w:kern w:val="0"/>
      <w:sz w:val="24"/>
      <w:szCs w:val="24"/>
      <w:lang w:val="en-US" w:eastAsia="zh-CN" w:bidi="ar"/>
    </w:rPr>
  </w:style>
  <w:style w:type="character" w:customStyle="1" w:styleId="45">
    <w:name w:val="正文首行缩进 Char"/>
    <w:link w:val="18"/>
    <w:qFormat/>
    <w:uiPriority w:val="0"/>
    <w:rPr>
      <w:rFonts w:hint="default" w:ascii="Times New Roman" w:hAnsi="Times New Roman" w:eastAsia="宋体" w:cs="Times New Roman"/>
      <w:snapToGrid/>
      <w:kern w:val="2"/>
      <w:sz w:val="21"/>
      <w:szCs w:val="21"/>
      <w:lang w:val="en-US" w:eastAsia="zh-CN" w:bidi="ar"/>
    </w:rPr>
  </w:style>
  <w:style w:type="character" w:customStyle="1" w:styleId="46">
    <w:name w:val="目录 2 Char"/>
    <w:link w:val="15"/>
    <w:qFormat/>
    <w:uiPriority w:val="0"/>
    <w:rPr>
      <w:rFonts w:hint="default" w:ascii="Times New Roman" w:hAnsi="Times New Roman" w:eastAsia="宋体" w:cs="Times New Roman"/>
      <w:kern w:val="2"/>
      <w:sz w:val="24"/>
      <w:szCs w:val="24"/>
      <w:lang w:val="en-US" w:eastAsia="zh-CN" w:bidi="ar"/>
    </w:rPr>
  </w:style>
  <w:style w:type="paragraph" w:customStyle="1" w:styleId="47">
    <w:name w:val="表中"/>
    <w:qFormat/>
    <w:uiPriority w:val="0"/>
    <w:pPr>
      <w:spacing w:line="360" w:lineRule="auto"/>
      <w:ind w:firstLine="200" w:firstLineChars="200"/>
      <w:jc w:val="both"/>
    </w:pPr>
    <w:rPr>
      <w:rFonts w:ascii="Times New Roman" w:hAnsi="Times New Roman" w:eastAsiaTheme="minorEastAsia" w:cstheme="minorBidi"/>
      <w:color w:val="000000"/>
      <w:sz w:val="24"/>
      <w:szCs w:val="24"/>
      <w:lang w:val="en-US" w:eastAsia="zh-CN" w:bidi="ar-SA"/>
    </w:rPr>
  </w:style>
  <w:style w:type="character" w:customStyle="1" w:styleId="48">
    <w:name w:val="font21"/>
    <w:basedOn w:val="22"/>
    <w:qFormat/>
    <w:uiPriority w:val="0"/>
    <w:rPr>
      <w:rFonts w:hint="default" w:ascii="Times New Roman" w:hAnsi="Times New Roman" w:cs="Times New Roman"/>
      <w:color w:val="000000"/>
      <w:sz w:val="21"/>
      <w:szCs w:val="21"/>
      <w:u w:val="none"/>
    </w:rPr>
  </w:style>
  <w:style w:type="character" w:customStyle="1" w:styleId="49">
    <w:name w:val="font11"/>
    <w:basedOn w:val="22"/>
    <w:autoRedefine/>
    <w:qFormat/>
    <w:uiPriority w:val="0"/>
    <w:rPr>
      <w:rFonts w:hint="eastAsia" w:ascii="宋体" w:hAnsi="宋体" w:eastAsia="宋体" w:cs="宋体"/>
      <w:color w:val="000000"/>
      <w:sz w:val="21"/>
      <w:szCs w:val="21"/>
      <w:u w:val="none"/>
    </w:rPr>
  </w:style>
  <w:style w:type="paragraph" w:customStyle="1" w:styleId="50">
    <w:name w:val="1正文"/>
    <w:basedOn w:val="1"/>
    <w:qFormat/>
    <w:uiPriority w:val="0"/>
    <w:pPr>
      <w:spacing w:line="360" w:lineRule="auto"/>
      <w:ind w:firstLine="200" w:firstLineChars="200"/>
      <w:jc w:val="left"/>
    </w:pPr>
    <w:rPr>
      <w:kern w:val="0"/>
      <w:sz w:val="20"/>
      <w:szCs w:val="20"/>
    </w:rPr>
  </w:style>
  <w:style w:type="character" w:customStyle="1" w:styleId="51">
    <w:name w:val="fontstyle01"/>
    <w:qFormat/>
    <w:uiPriority w:val="0"/>
    <w:rPr>
      <w:rFonts w:hint="eastAsia" w:ascii="宋体" w:hAnsi="宋体" w:eastAsia="宋体"/>
      <w:color w:val="000000"/>
      <w:sz w:val="24"/>
      <w:szCs w:val="24"/>
    </w:rPr>
  </w:style>
  <w:style w:type="paragraph" w:customStyle="1" w:styleId="52">
    <w:name w:val="正文缩进1"/>
    <w:basedOn w:val="1"/>
    <w:qFormat/>
    <w:uiPriority w:val="0"/>
    <w:pPr>
      <w:spacing w:line="500" w:lineRule="exact"/>
      <w:ind w:firstLine="200" w:firstLineChars="200"/>
    </w:pPr>
    <w:rPr>
      <w:sz w:val="24"/>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3.xml"/><Relationship Id="rId7" Type="http://schemas.openxmlformats.org/officeDocument/2006/relationships/footer" Target="footer2.xml"/><Relationship Id="rId60" Type="http://schemas.openxmlformats.org/officeDocument/2006/relationships/fontTable" Target="fontTable.xml"/><Relationship Id="rId6" Type="http://schemas.openxmlformats.org/officeDocument/2006/relationships/header" Target="header2.xml"/><Relationship Id="rId59" Type="http://schemas.openxmlformats.org/officeDocument/2006/relationships/numbering" Target="numbering.xml"/><Relationship Id="rId58" Type="http://schemas.openxmlformats.org/officeDocument/2006/relationships/customXml" Target="../customXml/item1.xml"/><Relationship Id="rId57" Type="http://schemas.openxmlformats.org/officeDocument/2006/relationships/image" Target="media/image41.jpeg"/><Relationship Id="rId56" Type="http://schemas.openxmlformats.org/officeDocument/2006/relationships/image" Target="media/image40.jpeg"/><Relationship Id="rId55" Type="http://schemas.openxmlformats.org/officeDocument/2006/relationships/image" Target="media/image39.jpeg"/><Relationship Id="rId54" Type="http://schemas.openxmlformats.org/officeDocument/2006/relationships/image" Target="media/image38.jpeg"/><Relationship Id="rId53" Type="http://schemas.openxmlformats.org/officeDocument/2006/relationships/image" Target="media/image37.jpeg"/><Relationship Id="rId52" Type="http://schemas.openxmlformats.org/officeDocument/2006/relationships/image" Target="media/image36.jpeg"/><Relationship Id="rId51" Type="http://schemas.openxmlformats.org/officeDocument/2006/relationships/image" Target="media/image35.jpeg"/><Relationship Id="rId50" Type="http://schemas.openxmlformats.org/officeDocument/2006/relationships/image" Target="media/image34.jpeg"/><Relationship Id="rId5" Type="http://schemas.openxmlformats.org/officeDocument/2006/relationships/footer" Target="footer1.xml"/><Relationship Id="rId49" Type="http://schemas.openxmlformats.org/officeDocument/2006/relationships/image" Target="media/image33.jpeg"/><Relationship Id="rId48" Type="http://schemas.openxmlformats.org/officeDocument/2006/relationships/image" Target="media/image32.jpeg"/><Relationship Id="rId47" Type="http://schemas.openxmlformats.org/officeDocument/2006/relationships/image" Target="media/image31.jpeg"/><Relationship Id="rId46" Type="http://schemas.openxmlformats.org/officeDocument/2006/relationships/image" Target="media/image30.jpeg"/><Relationship Id="rId45" Type="http://schemas.openxmlformats.org/officeDocument/2006/relationships/image" Target="media/image29.jpeg"/><Relationship Id="rId44" Type="http://schemas.openxmlformats.org/officeDocument/2006/relationships/image" Target="media/image28.jpeg"/><Relationship Id="rId43" Type="http://schemas.openxmlformats.org/officeDocument/2006/relationships/image" Target="media/image27.jpeg"/><Relationship Id="rId42" Type="http://schemas.openxmlformats.org/officeDocument/2006/relationships/image" Target="media/image26.jpeg"/><Relationship Id="rId41" Type="http://schemas.openxmlformats.org/officeDocument/2006/relationships/image" Target="media/image25.jpeg"/><Relationship Id="rId40" Type="http://schemas.openxmlformats.org/officeDocument/2006/relationships/image" Target="media/image24.jpeg"/><Relationship Id="rId4" Type="http://schemas.openxmlformats.org/officeDocument/2006/relationships/header" Target="header1.xml"/><Relationship Id="rId39" Type="http://schemas.openxmlformats.org/officeDocument/2006/relationships/image" Target="media/image23.jpeg"/><Relationship Id="rId38" Type="http://schemas.openxmlformats.org/officeDocument/2006/relationships/image" Target="media/image22.jpeg"/><Relationship Id="rId37" Type="http://schemas.openxmlformats.org/officeDocument/2006/relationships/image" Target="media/image21.png"/><Relationship Id="rId36" Type="http://schemas.openxmlformats.org/officeDocument/2006/relationships/image" Target="media/image20.jpeg"/><Relationship Id="rId35" Type="http://schemas.openxmlformats.org/officeDocument/2006/relationships/image" Target="media/image19.jpeg"/><Relationship Id="rId34" Type="http://schemas.openxmlformats.org/officeDocument/2006/relationships/image" Target="media/image18.png"/><Relationship Id="rId33" Type="http://schemas.openxmlformats.org/officeDocument/2006/relationships/image" Target="media/image17.jpeg"/><Relationship Id="rId32" Type="http://schemas.openxmlformats.org/officeDocument/2006/relationships/image" Target="media/image16.jpeg"/><Relationship Id="rId31" Type="http://schemas.openxmlformats.org/officeDocument/2006/relationships/image" Target="media/image15.png"/><Relationship Id="rId30" Type="http://schemas.openxmlformats.org/officeDocument/2006/relationships/image" Target="media/image14.png"/><Relationship Id="rId3" Type="http://schemas.openxmlformats.org/officeDocument/2006/relationships/footnotes" Target="footnotes.xml"/><Relationship Id="rId29" Type="http://schemas.openxmlformats.org/officeDocument/2006/relationships/image" Target="media/image13.png"/><Relationship Id="rId28" Type="http://schemas.openxmlformats.org/officeDocument/2006/relationships/image" Target="media/image12.jpeg"/><Relationship Id="rId27" Type="http://schemas.openxmlformats.org/officeDocument/2006/relationships/image" Target="media/image11.png"/><Relationship Id="rId26" Type="http://schemas.openxmlformats.org/officeDocument/2006/relationships/image" Target="media/image10.jpeg"/><Relationship Id="rId25" Type="http://schemas.openxmlformats.org/officeDocument/2006/relationships/image" Target="media/image9.jpeg"/><Relationship Id="rId24" Type="http://schemas.openxmlformats.org/officeDocument/2006/relationships/image" Target="media/image8.jpeg"/><Relationship Id="rId23" Type="http://schemas.openxmlformats.org/officeDocument/2006/relationships/image" Target="media/image7.jpeg"/><Relationship Id="rId22" Type="http://schemas.openxmlformats.org/officeDocument/2006/relationships/image" Target="media/image6.jpeg"/><Relationship Id="rId21" Type="http://schemas.openxmlformats.org/officeDocument/2006/relationships/image" Target="media/image5.png"/><Relationship Id="rId20" Type="http://schemas.openxmlformats.org/officeDocument/2006/relationships/image" Target="media/image4.jpeg"/><Relationship Id="rId2" Type="http://schemas.openxmlformats.org/officeDocument/2006/relationships/settings" Target="settings.xml"/><Relationship Id="rId19" Type="http://schemas.openxmlformats.org/officeDocument/2006/relationships/image" Target="media/image3.png"/><Relationship Id="rId18" Type="http://schemas.openxmlformats.org/officeDocument/2006/relationships/image" Target="media/image2.png"/><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6.xml"/><Relationship Id="rId14" Type="http://schemas.openxmlformats.org/officeDocument/2006/relationships/header" Target="header6.xml"/><Relationship Id="rId13" Type="http://schemas.openxmlformats.org/officeDocument/2006/relationships/footer" Target="footer5.xml"/><Relationship Id="rId12" Type="http://schemas.openxmlformats.org/officeDocument/2006/relationships/header" Target="header5.xml"/><Relationship Id="rId11" Type="http://schemas.openxmlformats.org/officeDocument/2006/relationships/footer" Target="footer4.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extobjs>
    <extobj name="ECB019B1-382A-4266-B25C-5B523AA43C14-1">
      <extobjdata type="ECB019B1-382A-4266-B25C-5B523AA43C14" data="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"/>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105</Pages>
  <Words>9750</Words>
  <Characters>12489</Characters>
  <Lines>0</Lines>
  <Paragraphs>0</Paragraphs>
  <TotalTime>47</TotalTime>
  <ScaleCrop>false</ScaleCrop>
  <LinksUpToDate>false</LinksUpToDate>
  <CharactersWithSpaces>12607</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2024-08-01T03:53:00Z</dcterms:created>
  <dc:creator>123</dc:creator>
  <cp:lastModifiedBy>Administrator</cp:lastModifiedBy>
  <dcterms:modified xsi:type="dcterms:W3CDTF">2025-02-26T07:32:38Z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84E8138EB3004B96B421AD1C0118ECE2_13</vt:lpwstr>
  </property>
  <property fmtid="{D5CDD505-2E9C-101B-9397-08002B2CF9AE}" pid="4" name="KSOTemplateDocerSaveRecord">
    <vt:lpwstr>eyJoZGlkIjoiMjc5MjJkOGVkNWJjNDhhYTgzYmMzZjJjYWRmMWQ3YzEifQ==</vt:lpwstr>
  </property>
</Properties>
</file>