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EB210">
      <w:pPr>
        <w:pStyle w:val="2"/>
        <w:jc w:val="center"/>
        <w:rPr>
          <w:rFonts w:ascii="方正小标宋_GBK" w:hAnsi="方正小标宋_GBK" w:eastAsia="方正小标宋_GBK"/>
          <w:b w:val="0"/>
          <w:bCs w:val="0"/>
          <w:sz w:val="30"/>
        </w:rPr>
      </w:pPr>
      <w:bookmarkStart w:id="1" w:name="_GoBack"/>
      <w:bookmarkEnd w:id="1"/>
      <w:bookmarkStart w:id="0" w:name="_Toc24724723"/>
      <w:r>
        <w:rPr>
          <w:rFonts w:hint="eastAsia" w:ascii="方正小标宋_GBK" w:hAnsi="方正小标宋_GBK" w:eastAsia="方正小标宋_GBK"/>
          <w:b w:val="0"/>
          <w:bCs w:val="0"/>
          <w:sz w:val="30"/>
        </w:rPr>
        <w:t>（二十）公共文化服务领域基层政务公开标准目录</w:t>
      </w:r>
      <w:bookmarkEnd w:id="0"/>
    </w:p>
    <w:tbl>
      <w:tblPr>
        <w:tblStyle w:val="9"/>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6624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Merge w:val="restart"/>
            <w:shd w:val="clear" w:color="auto" w:fill="auto"/>
            <w:vAlign w:val="center"/>
          </w:tcPr>
          <w:p w14:paraId="2CFCC89B">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54" w:type="dxa"/>
            <w:gridSpan w:val="2"/>
            <w:shd w:val="clear" w:color="auto" w:fill="auto"/>
            <w:vAlign w:val="center"/>
          </w:tcPr>
          <w:p w14:paraId="51C5D4A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shd w:val="clear" w:color="auto" w:fill="auto"/>
            <w:vAlign w:val="center"/>
          </w:tcPr>
          <w:p w14:paraId="3633B5F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shd w:val="clear" w:color="auto" w:fill="auto"/>
            <w:vAlign w:val="center"/>
          </w:tcPr>
          <w:p w14:paraId="1499659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shd w:val="clear" w:color="auto" w:fill="auto"/>
            <w:vAlign w:val="center"/>
          </w:tcPr>
          <w:p w14:paraId="2562C1E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shd w:val="clear" w:color="auto" w:fill="auto"/>
            <w:vAlign w:val="center"/>
          </w:tcPr>
          <w:p w14:paraId="71C12FE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shd w:val="clear" w:color="auto" w:fill="auto"/>
            <w:vAlign w:val="center"/>
          </w:tcPr>
          <w:p w14:paraId="28321EE9">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14:paraId="21BFBCE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14:paraId="367F9EF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14:paraId="73226D9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39A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0597E91B">
            <w:pPr>
              <w:widowControl/>
              <w:jc w:val="left"/>
              <w:rPr>
                <w:rFonts w:ascii="Times New Roman" w:hAnsi="Times New Roman"/>
                <w:color w:val="000000"/>
                <w:kern w:val="0"/>
                <w:sz w:val="22"/>
              </w:rPr>
            </w:pPr>
          </w:p>
        </w:tc>
        <w:tc>
          <w:tcPr>
            <w:tcW w:w="734" w:type="dxa"/>
            <w:shd w:val="clear" w:color="auto" w:fill="auto"/>
            <w:vAlign w:val="center"/>
          </w:tcPr>
          <w:p w14:paraId="7A4B125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shd w:val="clear" w:color="auto" w:fill="auto"/>
            <w:vAlign w:val="center"/>
          </w:tcPr>
          <w:p w14:paraId="5D93771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vAlign w:val="center"/>
          </w:tcPr>
          <w:p w14:paraId="5BDE123E">
            <w:pPr>
              <w:widowControl/>
              <w:jc w:val="left"/>
              <w:rPr>
                <w:rFonts w:ascii="黑体" w:hAnsi="宋体" w:eastAsia="黑体" w:cs="宋体"/>
                <w:color w:val="000000"/>
                <w:kern w:val="0"/>
                <w:sz w:val="22"/>
              </w:rPr>
            </w:pPr>
          </w:p>
        </w:tc>
        <w:tc>
          <w:tcPr>
            <w:tcW w:w="1980" w:type="dxa"/>
            <w:vMerge w:val="continue"/>
            <w:vAlign w:val="center"/>
          </w:tcPr>
          <w:p w14:paraId="0E3CDB4D">
            <w:pPr>
              <w:widowControl/>
              <w:jc w:val="left"/>
              <w:rPr>
                <w:rFonts w:ascii="黑体" w:hAnsi="宋体" w:eastAsia="黑体" w:cs="宋体"/>
                <w:color w:val="000000"/>
                <w:kern w:val="0"/>
                <w:sz w:val="22"/>
              </w:rPr>
            </w:pPr>
          </w:p>
        </w:tc>
        <w:tc>
          <w:tcPr>
            <w:tcW w:w="1814" w:type="dxa"/>
            <w:vMerge w:val="continue"/>
            <w:vAlign w:val="center"/>
          </w:tcPr>
          <w:p w14:paraId="60B56CE2">
            <w:pPr>
              <w:widowControl/>
              <w:jc w:val="left"/>
              <w:rPr>
                <w:rFonts w:ascii="黑体" w:hAnsi="宋体" w:eastAsia="黑体" w:cs="宋体"/>
                <w:color w:val="000000"/>
                <w:kern w:val="0"/>
                <w:sz w:val="22"/>
              </w:rPr>
            </w:pPr>
          </w:p>
        </w:tc>
        <w:tc>
          <w:tcPr>
            <w:tcW w:w="1426" w:type="dxa"/>
            <w:vMerge w:val="continue"/>
            <w:vAlign w:val="center"/>
          </w:tcPr>
          <w:p w14:paraId="74EA7FDE">
            <w:pPr>
              <w:widowControl/>
              <w:jc w:val="left"/>
              <w:rPr>
                <w:rFonts w:ascii="黑体" w:hAnsi="宋体" w:eastAsia="黑体" w:cs="宋体"/>
                <w:color w:val="000000"/>
                <w:kern w:val="0"/>
                <w:sz w:val="22"/>
              </w:rPr>
            </w:pPr>
          </w:p>
        </w:tc>
        <w:tc>
          <w:tcPr>
            <w:tcW w:w="1440" w:type="dxa"/>
            <w:vMerge w:val="continue"/>
            <w:vAlign w:val="center"/>
          </w:tcPr>
          <w:p w14:paraId="23355BD0">
            <w:pPr>
              <w:widowControl/>
              <w:jc w:val="left"/>
              <w:rPr>
                <w:rFonts w:ascii="黑体" w:hAnsi="宋体" w:eastAsia="黑体" w:cs="宋体"/>
                <w:kern w:val="0"/>
                <w:sz w:val="22"/>
              </w:rPr>
            </w:pPr>
          </w:p>
        </w:tc>
        <w:tc>
          <w:tcPr>
            <w:tcW w:w="720" w:type="dxa"/>
            <w:shd w:val="clear" w:color="auto" w:fill="auto"/>
            <w:vAlign w:val="center"/>
          </w:tcPr>
          <w:p w14:paraId="07E11B6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14:paraId="459A37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14:paraId="5CFE131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14:paraId="721BFFE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14:paraId="57ADFF5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14:paraId="45BBCD6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039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14:paraId="2D11699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w:t>
            </w:r>
          </w:p>
        </w:tc>
        <w:tc>
          <w:tcPr>
            <w:tcW w:w="734" w:type="dxa"/>
            <w:vMerge w:val="restart"/>
            <w:shd w:val="clear" w:color="auto" w:fill="auto"/>
            <w:vAlign w:val="center"/>
          </w:tcPr>
          <w:p w14:paraId="314E1F7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14:paraId="6B25076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互联网上网服务营业场所经营许可</w:t>
            </w:r>
          </w:p>
        </w:tc>
        <w:tc>
          <w:tcPr>
            <w:tcW w:w="1786" w:type="dxa"/>
            <w:shd w:val="clear" w:color="auto" w:fill="auto"/>
            <w:vAlign w:val="center"/>
          </w:tcPr>
          <w:p w14:paraId="0612536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1.办事指南：主要包括事项名称、设定依据、申请条件、办理材料、办理地点、办理时间、联系电话、办理流程、办理期限、申请行政许可需要提交的全部材料目录及办理情况;</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14:paraId="389C19B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、《互联网上网服务营业场所管理条例》</w:t>
            </w:r>
          </w:p>
        </w:tc>
        <w:tc>
          <w:tcPr>
            <w:tcW w:w="1814" w:type="dxa"/>
            <w:vAlign w:val="center"/>
          </w:tcPr>
          <w:p w14:paraId="7759A9D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F938745">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14:paraId="62839B7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1EE9033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0DE03EE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4ECF21D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0B07CA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6E01233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66D328B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482E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852D69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w:t>
            </w:r>
          </w:p>
        </w:tc>
        <w:tc>
          <w:tcPr>
            <w:tcW w:w="734" w:type="dxa"/>
            <w:vMerge w:val="continue"/>
            <w:shd w:val="clear" w:color="auto" w:fill="auto"/>
            <w:vAlign w:val="center"/>
          </w:tcPr>
          <w:p w14:paraId="2262C7C8">
            <w:pPr>
              <w:spacing w:line="240" w:lineRule="exact"/>
              <w:rPr>
                <w:rFonts w:hint="eastAsia" w:ascii="仿宋_GB2312" w:hAnsi="Times New Roman" w:eastAsia="仿宋_GB2312"/>
                <w:sz w:val="18"/>
                <w:szCs w:val="18"/>
              </w:rPr>
            </w:pPr>
          </w:p>
        </w:tc>
        <w:tc>
          <w:tcPr>
            <w:tcW w:w="1620" w:type="dxa"/>
            <w:shd w:val="clear" w:color="auto" w:fill="auto"/>
            <w:vAlign w:val="center"/>
          </w:tcPr>
          <w:p w14:paraId="331A7D2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文艺表演团体设立审批</w:t>
            </w:r>
          </w:p>
        </w:tc>
        <w:tc>
          <w:tcPr>
            <w:tcW w:w="1786" w:type="dxa"/>
            <w:shd w:val="clear" w:color="auto" w:fill="auto"/>
            <w:vAlign w:val="center"/>
          </w:tcPr>
          <w:p w14:paraId="55E2E64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14:paraId="142C359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 xml:space="preserve">、《营业性演出管理条例》、《文化部关于落实“先照后证”改进文化市场行政审批工作的通知》 </w:t>
            </w:r>
          </w:p>
        </w:tc>
        <w:tc>
          <w:tcPr>
            <w:tcW w:w="1814" w:type="dxa"/>
            <w:vAlign w:val="center"/>
          </w:tcPr>
          <w:p w14:paraId="6D84494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4A13391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14:paraId="6E9AFD5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01DFC08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6DDA93A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3121ABF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12E6EC0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5C47ABF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430DFA7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066F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59A035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w:t>
            </w:r>
          </w:p>
        </w:tc>
        <w:tc>
          <w:tcPr>
            <w:tcW w:w="734" w:type="dxa"/>
            <w:shd w:val="clear" w:color="auto" w:fill="auto"/>
            <w:vAlign w:val="center"/>
          </w:tcPr>
          <w:p w14:paraId="43452D8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14:paraId="40AA35B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营业性演出审批</w:t>
            </w:r>
          </w:p>
        </w:tc>
        <w:tc>
          <w:tcPr>
            <w:tcW w:w="1786" w:type="dxa"/>
            <w:shd w:val="clear" w:color="auto" w:fill="auto"/>
            <w:vAlign w:val="center"/>
          </w:tcPr>
          <w:p w14:paraId="2FE123F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14:paraId="727B2FA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同上</w:t>
            </w:r>
          </w:p>
        </w:tc>
        <w:tc>
          <w:tcPr>
            <w:tcW w:w="1814" w:type="dxa"/>
            <w:vAlign w:val="center"/>
          </w:tcPr>
          <w:p w14:paraId="16BF8C5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49B0CC6E">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14:paraId="6DC756A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229F2D0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03D47AE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2470ECF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67B900A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082928B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3FFF20F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3846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89C05F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4</w:t>
            </w:r>
          </w:p>
        </w:tc>
        <w:tc>
          <w:tcPr>
            <w:tcW w:w="734" w:type="dxa"/>
            <w:vMerge w:val="restart"/>
            <w:shd w:val="clear" w:color="auto" w:fill="auto"/>
            <w:vAlign w:val="center"/>
          </w:tcPr>
          <w:p w14:paraId="165EF29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14:paraId="6471B6B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娱乐场所经营许可</w:t>
            </w:r>
          </w:p>
        </w:tc>
        <w:tc>
          <w:tcPr>
            <w:tcW w:w="1786" w:type="dxa"/>
            <w:shd w:val="clear" w:color="auto" w:fill="auto"/>
            <w:vAlign w:val="center"/>
          </w:tcPr>
          <w:p w14:paraId="7D46076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14:paraId="2DC7E8E0">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《行政许可法》；</w:t>
            </w:r>
            <w:r>
              <w:rPr>
                <w:rFonts w:hint="eastAsia" w:ascii="仿宋_GB2312" w:hAnsi="Times New Roman" w:eastAsia="仿宋_GB2312"/>
                <w:sz w:val="18"/>
                <w:szCs w:val="18"/>
                <w:lang w:eastAsia="zh-CN"/>
              </w:rPr>
              <w:t>《中华人民共和国政府信息公开条例》</w:t>
            </w:r>
          </w:p>
        </w:tc>
        <w:tc>
          <w:tcPr>
            <w:tcW w:w="1814" w:type="dxa"/>
            <w:vAlign w:val="center"/>
          </w:tcPr>
          <w:p w14:paraId="5577743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30EA635C">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14:paraId="4A3DEFD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1998570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1C0A969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45F3CF4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30C2B53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6461A77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6C6D1E8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5CE6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14:paraId="3FA8D5B8">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5</w:t>
            </w:r>
          </w:p>
        </w:tc>
        <w:tc>
          <w:tcPr>
            <w:tcW w:w="734" w:type="dxa"/>
            <w:vMerge w:val="continue"/>
            <w:shd w:val="clear" w:color="auto" w:fill="auto"/>
            <w:vAlign w:val="center"/>
          </w:tcPr>
          <w:p w14:paraId="60D203EC">
            <w:pPr>
              <w:spacing w:line="240" w:lineRule="exact"/>
              <w:rPr>
                <w:rFonts w:hint="eastAsia" w:ascii="仿宋_GB2312" w:hAnsi="Times New Roman" w:eastAsia="仿宋_GB2312"/>
                <w:sz w:val="18"/>
                <w:szCs w:val="18"/>
              </w:rPr>
            </w:pPr>
          </w:p>
        </w:tc>
        <w:tc>
          <w:tcPr>
            <w:tcW w:w="1620" w:type="dxa"/>
            <w:shd w:val="clear" w:color="auto" w:fill="auto"/>
            <w:vAlign w:val="center"/>
          </w:tcPr>
          <w:p w14:paraId="0270601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县级文物保护单位建设控制地带内建设工程设计方案审批</w:t>
            </w:r>
          </w:p>
        </w:tc>
        <w:tc>
          <w:tcPr>
            <w:tcW w:w="1786" w:type="dxa"/>
            <w:shd w:val="clear" w:color="auto" w:fill="auto"/>
            <w:vAlign w:val="center"/>
          </w:tcPr>
          <w:p w14:paraId="0D356C7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14:paraId="2A8D4181">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《行政许可法》；</w:t>
            </w:r>
            <w:r>
              <w:rPr>
                <w:rFonts w:hint="eastAsia" w:ascii="仿宋_GB2312" w:hAnsi="Times New Roman" w:eastAsia="仿宋_GB2312"/>
                <w:sz w:val="18"/>
                <w:szCs w:val="18"/>
                <w:lang w:eastAsia="zh-CN"/>
              </w:rPr>
              <w:t>《中华人民共和国政府信息公开条例》</w:t>
            </w:r>
          </w:p>
        </w:tc>
        <w:tc>
          <w:tcPr>
            <w:tcW w:w="1814" w:type="dxa"/>
            <w:vAlign w:val="center"/>
          </w:tcPr>
          <w:p w14:paraId="1A8B8C7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40DB3A7A">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14:paraId="659FC7B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2111011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58D0FE8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20E6316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6CAD258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44806A0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7463886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66C1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FFD19A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6</w:t>
            </w:r>
          </w:p>
        </w:tc>
        <w:tc>
          <w:tcPr>
            <w:tcW w:w="734" w:type="dxa"/>
            <w:vMerge w:val="continue"/>
            <w:shd w:val="clear" w:color="auto" w:fill="auto"/>
            <w:vAlign w:val="center"/>
          </w:tcPr>
          <w:p w14:paraId="6AFBF1BD">
            <w:pPr>
              <w:spacing w:line="240" w:lineRule="exact"/>
              <w:rPr>
                <w:rFonts w:ascii="仿宋_GB2312" w:hAnsi="Times New Roman" w:eastAsia="仿宋_GB2312"/>
                <w:sz w:val="18"/>
                <w:szCs w:val="18"/>
              </w:rPr>
            </w:pPr>
          </w:p>
        </w:tc>
        <w:tc>
          <w:tcPr>
            <w:tcW w:w="1620" w:type="dxa"/>
            <w:shd w:val="clear" w:color="auto" w:fill="auto"/>
            <w:vAlign w:val="center"/>
          </w:tcPr>
          <w:p w14:paraId="0BB9DC63">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县级文物保护单位实施原址保护措施审批</w:t>
            </w:r>
          </w:p>
        </w:tc>
        <w:tc>
          <w:tcPr>
            <w:tcW w:w="1786" w:type="dxa"/>
            <w:shd w:val="clear" w:color="auto" w:fill="auto"/>
            <w:vAlign w:val="center"/>
          </w:tcPr>
          <w:p w14:paraId="10CE3EE0">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14:paraId="2A363050">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《行政许可法》；</w:t>
            </w:r>
            <w:r>
              <w:rPr>
                <w:rFonts w:hint="eastAsia" w:ascii="仿宋_GB2312" w:hAnsi="Times New Roman" w:eastAsia="仿宋_GB2312"/>
                <w:sz w:val="18"/>
                <w:szCs w:val="18"/>
                <w:lang w:eastAsia="zh-CN"/>
              </w:rPr>
              <w:t>《中华人民共和国政府信息公开条例》</w:t>
            </w:r>
          </w:p>
        </w:tc>
        <w:tc>
          <w:tcPr>
            <w:tcW w:w="1814" w:type="dxa"/>
            <w:vAlign w:val="center"/>
          </w:tcPr>
          <w:p w14:paraId="36E0E1E8">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7BB65C81">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14:paraId="71CD2AA1">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2927009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2A4D90E5">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0B649E6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4E1B5B7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13B40C2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0B03650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0F5B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453C99C">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7</w:t>
            </w:r>
          </w:p>
        </w:tc>
        <w:tc>
          <w:tcPr>
            <w:tcW w:w="734" w:type="dxa"/>
            <w:vMerge w:val="restart"/>
            <w:shd w:val="clear" w:color="auto" w:fill="auto"/>
            <w:vAlign w:val="center"/>
          </w:tcPr>
          <w:p w14:paraId="3A77BBEE">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14:paraId="1CCE77BE">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县级文物保护单位和未核定为文物保护单位的不可移动文物修缮审批</w:t>
            </w:r>
          </w:p>
        </w:tc>
        <w:tc>
          <w:tcPr>
            <w:tcW w:w="1786" w:type="dxa"/>
            <w:shd w:val="clear" w:color="auto" w:fill="auto"/>
            <w:vAlign w:val="center"/>
          </w:tcPr>
          <w:p w14:paraId="23A9796B">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14:paraId="09AC21AE">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《行政许可法》；</w:t>
            </w:r>
            <w:r>
              <w:rPr>
                <w:rFonts w:hint="eastAsia" w:ascii="仿宋_GB2312" w:hAnsi="Times New Roman" w:eastAsia="仿宋_GB2312"/>
                <w:sz w:val="18"/>
                <w:szCs w:val="18"/>
                <w:lang w:eastAsia="zh-CN"/>
              </w:rPr>
              <w:t>《中华人民共和国政府信息公开条例》</w:t>
            </w:r>
          </w:p>
        </w:tc>
        <w:tc>
          <w:tcPr>
            <w:tcW w:w="1814" w:type="dxa"/>
            <w:vAlign w:val="center"/>
          </w:tcPr>
          <w:p w14:paraId="71125AE6">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324A0DD6">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14:paraId="2B9C8F49">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1BF26D7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38ABB67F">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4408A95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16CD791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713A1D6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7524944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3DE5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FD83C22">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8</w:t>
            </w:r>
          </w:p>
        </w:tc>
        <w:tc>
          <w:tcPr>
            <w:tcW w:w="734" w:type="dxa"/>
            <w:vMerge w:val="continue"/>
            <w:shd w:val="clear" w:color="auto" w:fill="auto"/>
            <w:vAlign w:val="center"/>
          </w:tcPr>
          <w:p w14:paraId="5A562A5D">
            <w:pPr>
              <w:spacing w:line="240" w:lineRule="exact"/>
              <w:rPr>
                <w:rFonts w:ascii="仿宋_GB2312" w:hAnsi="Times New Roman" w:eastAsia="仿宋_GB2312"/>
                <w:sz w:val="18"/>
                <w:szCs w:val="18"/>
              </w:rPr>
            </w:pPr>
          </w:p>
        </w:tc>
        <w:tc>
          <w:tcPr>
            <w:tcW w:w="1620" w:type="dxa"/>
            <w:shd w:val="clear" w:color="auto" w:fill="auto"/>
            <w:vAlign w:val="center"/>
          </w:tcPr>
          <w:p w14:paraId="65A5A931">
            <w:pPr>
              <w:spacing w:line="240" w:lineRule="exact"/>
              <w:rPr>
                <w:rFonts w:ascii="仿宋_GB2312" w:hAnsi="Times New Roman" w:eastAsia="仿宋_GB2312"/>
                <w:sz w:val="18"/>
                <w:szCs w:val="18"/>
              </w:rPr>
            </w:pPr>
            <w:r>
              <w:rPr>
                <w:rFonts w:hint="eastAsia" w:ascii="仿宋_GB2312" w:hAnsi="Times New Roman" w:eastAsia="仿宋_GB2312"/>
                <w:sz w:val="18"/>
                <w:szCs w:val="18"/>
              </w:rPr>
              <w:t>核定为县级文物保护单位的属于国家所有的纪念建筑物或者古建筑改变用途审批</w:t>
            </w:r>
          </w:p>
        </w:tc>
        <w:tc>
          <w:tcPr>
            <w:tcW w:w="1786" w:type="dxa"/>
            <w:shd w:val="clear" w:color="auto" w:fill="auto"/>
            <w:vAlign w:val="center"/>
          </w:tcPr>
          <w:p w14:paraId="6B0BA71A">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14:paraId="062E322E">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《行政许可法》；</w:t>
            </w:r>
            <w:r>
              <w:rPr>
                <w:rFonts w:hint="eastAsia" w:ascii="仿宋_GB2312" w:hAnsi="Times New Roman" w:eastAsia="仿宋_GB2312"/>
                <w:sz w:val="18"/>
                <w:szCs w:val="18"/>
                <w:lang w:eastAsia="zh-CN"/>
              </w:rPr>
              <w:t>《中华人民共和国政府信息公开条例》</w:t>
            </w:r>
          </w:p>
        </w:tc>
        <w:tc>
          <w:tcPr>
            <w:tcW w:w="1814" w:type="dxa"/>
            <w:vAlign w:val="center"/>
          </w:tcPr>
          <w:p w14:paraId="30DE4C2D">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7882DFB4">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14:paraId="07A36DA9">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2EBDECA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4A3346A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15118B2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74C280B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376F5EE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0F5B15C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397D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14:paraId="5AECB8D5">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9</w:t>
            </w:r>
          </w:p>
        </w:tc>
        <w:tc>
          <w:tcPr>
            <w:tcW w:w="734" w:type="dxa"/>
            <w:vMerge w:val="continue"/>
            <w:shd w:val="clear" w:color="auto" w:fill="auto"/>
            <w:vAlign w:val="center"/>
          </w:tcPr>
          <w:p w14:paraId="7A596C05">
            <w:pPr>
              <w:spacing w:line="240" w:lineRule="exact"/>
              <w:rPr>
                <w:rFonts w:ascii="仿宋_GB2312" w:hAnsi="Times New Roman" w:eastAsia="仿宋_GB2312"/>
                <w:sz w:val="18"/>
                <w:szCs w:val="18"/>
              </w:rPr>
            </w:pPr>
          </w:p>
        </w:tc>
        <w:tc>
          <w:tcPr>
            <w:tcW w:w="1620" w:type="dxa"/>
            <w:shd w:val="clear" w:color="auto" w:fill="auto"/>
            <w:vAlign w:val="center"/>
          </w:tcPr>
          <w:p w14:paraId="308DDBE5">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非国有文物收藏单位和其他单位举办展览需借用国有馆藏二级以下文物审批</w:t>
            </w:r>
          </w:p>
        </w:tc>
        <w:tc>
          <w:tcPr>
            <w:tcW w:w="1786" w:type="dxa"/>
            <w:shd w:val="clear" w:color="auto" w:fill="auto"/>
            <w:vAlign w:val="center"/>
          </w:tcPr>
          <w:p w14:paraId="2F6052C6">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14:paraId="4B36D0A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《行政许可法》、</w:t>
            </w:r>
            <w:r>
              <w:rPr>
                <w:rFonts w:hint="eastAsia" w:ascii="仿宋_GB2312" w:hAnsi="Times New Roman" w:eastAsia="仿宋_GB2312"/>
                <w:sz w:val="18"/>
                <w:szCs w:val="18"/>
                <w:lang w:eastAsia="zh-CN"/>
              </w:rPr>
              <w:t>《中华人民共和国政府信息公开条例》</w:t>
            </w:r>
          </w:p>
        </w:tc>
        <w:tc>
          <w:tcPr>
            <w:tcW w:w="1814" w:type="dxa"/>
            <w:vAlign w:val="center"/>
          </w:tcPr>
          <w:p w14:paraId="678A9B6F">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3E8EF76F">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14:paraId="7E112CE3">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020F2A3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1FAA4CA2">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238007A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772A1E42">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7A1C047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0BB69CD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324D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76C60E1">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0</w:t>
            </w:r>
          </w:p>
        </w:tc>
        <w:tc>
          <w:tcPr>
            <w:tcW w:w="734" w:type="dxa"/>
            <w:vMerge w:val="restart"/>
            <w:shd w:val="clear" w:color="auto" w:fill="auto"/>
            <w:vAlign w:val="center"/>
          </w:tcPr>
          <w:p w14:paraId="3F50E4F7">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14:paraId="27E3E132">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对互联网上网服务营业场所违法行为的行政处罚</w:t>
            </w:r>
          </w:p>
        </w:tc>
        <w:tc>
          <w:tcPr>
            <w:tcW w:w="1786" w:type="dxa"/>
            <w:shd w:val="clear" w:color="auto" w:fill="auto"/>
            <w:vAlign w:val="center"/>
          </w:tcPr>
          <w:p w14:paraId="64D0E088">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7745B591">
            <w:pPr>
              <w:spacing w:line="240" w:lineRule="exact"/>
              <w:rPr>
                <w:rFonts w:ascii="仿宋_GB2312" w:hAnsi="Times New Roman" w:eastAsia="仿宋_GB2312"/>
                <w:sz w:val="18"/>
                <w:szCs w:val="18"/>
              </w:rPr>
            </w:pPr>
            <w:r>
              <w:rPr>
                <w:rFonts w:hint="eastAsia" w:ascii="仿宋_GB2312" w:hAnsi="Times New Roman" w:eastAsia="仿宋_GB2312"/>
                <w:sz w:val="18"/>
                <w:szCs w:val="18"/>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814" w:type="dxa"/>
            <w:vAlign w:val="center"/>
          </w:tcPr>
          <w:p w14:paraId="3EBD8D5A">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2B57E39E">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629D45E7">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2AF97AB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0F0CC8A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263A9D9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4098A08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3DBD83D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54AE0D0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6DF2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287F0F6">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1</w:t>
            </w:r>
          </w:p>
        </w:tc>
        <w:tc>
          <w:tcPr>
            <w:tcW w:w="734" w:type="dxa"/>
            <w:vMerge w:val="continue"/>
            <w:shd w:val="clear" w:color="auto" w:fill="auto"/>
            <w:vAlign w:val="center"/>
          </w:tcPr>
          <w:p w14:paraId="6C2A20E3">
            <w:pPr>
              <w:spacing w:line="240" w:lineRule="exact"/>
              <w:rPr>
                <w:rFonts w:ascii="仿宋_GB2312" w:hAnsi="Times New Roman" w:eastAsia="仿宋_GB2312"/>
                <w:sz w:val="18"/>
                <w:szCs w:val="18"/>
              </w:rPr>
            </w:pPr>
          </w:p>
        </w:tc>
        <w:tc>
          <w:tcPr>
            <w:tcW w:w="1620" w:type="dxa"/>
            <w:shd w:val="clear" w:color="auto" w:fill="auto"/>
            <w:vAlign w:val="center"/>
          </w:tcPr>
          <w:p w14:paraId="103A2630">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对娱乐场所违法行为的行政处罚</w:t>
            </w:r>
          </w:p>
        </w:tc>
        <w:tc>
          <w:tcPr>
            <w:tcW w:w="1786" w:type="dxa"/>
            <w:shd w:val="clear" w:color="auto" w:fill="auto"/>
            <w:vAlign w:val="center"/>
          </w:tcPr>
          <w:p w14:paraId="66C97B30">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38726372">
            <w:pPr>
              <w:spacing w:line="240" w:lineRule="exact"/>
              <w:rPr>
                <w:rFonts w:ascii="仿宋_GB2312" w:hAnsi="Times New Roman" w:eastAsia="仿宋_GB2312"/>
                <w:sz w:val="18"/>
                <w:szCs w:val="18"/>
              </w:rPr>
            </w:pPr>
            <w:r>
              <w:rPr>
                <w:rFonts w:hint="eastAsia" w:ascii="仿宋_GB2312" w:hAnsi="Times New Roman" w:eastAsia="仿宋_GB2312"/>
                <w:sz w:val="18"/>
                <w:szCs w:val="18"/>
              </w:rPr>
              <w:t>《娱乐场所管理条例》、《国务院关于促进市场公平竞争维护市场正常秩序的若干意见》、《国务院办公厅关于全面推行行政执法公示制度执法全过程记录制度重大执法决定法制审核制度的指导意见》、《娱乐场所管理办法》</w:t>
            </w:r>
          </w:p>
        </w:tc>
        <w:tc>
          <w:tcPr>
            <w:tcW w:w="1814" w:type="dxa"/>
            <w:vAlign w:val="center"/>
          </w:tcPr>
          <w:p w14:paraId="534FA8C2">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7FB9F80E">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5E8BF04D">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194933C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5D2CB51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512639D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5C6A2A2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10B371F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7FD03E2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5065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33E86C3">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2</w:t>
            </w:r>
          </w:p>
        </w:tc>
        <w:tc>
          <w:tcPr>
            <w:tcW w:w="734" w:type="dxa"/>
            <w:vMerge w:val="restart"/>
            <w:shd w:val="clear" w:color="auto" w:fill="auto"/>
            <w:vAlign w:val="center"/>
          </w:tcPr>
          <w:p w14:paraId="0D6A306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14:paraId="0CCD3A2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对营业性演出违法行为的行政处罚</w:t>
            </w:r>
          </w:p>
        </w:tc>
        <w:tc>
          <w:tcPr>
            <w:tcW w:w="1786" w:type="dxa"/>
            <w:shd w:val="clear" w:color="auto" w:fill="auto"/>
            <w:vAlign w:val="center"/>
          </w:tcPr>
          <w:p w14:paraId="40221A4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4193EA0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营业性演出管理条例》、《国务院关于促进市场公平竞争维护市场正常秩序的若干意见》、《国务院办公厅关于全面推行行政执法公示制度执法全过程记录制度重大执法决定法制审核制度的指导意见》、《营业性演出管理条例实施细则》</w:t>
            </w:r>
          </w:p>
        </w:tc>
        <w:tc>
          <w:tcPr>
            <w:tcW w:w="1814" w:type="dxa"/>
            <w:vAlign w:val="center"/>
          </w:tcPr>
          <w:p w14:paraId="7DB944E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7806810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40E188C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534AA64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2D0C353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25A0004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47A299D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6B640C7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1204B7A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525A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14:paraId="086369AD">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3</w:t>
            </w:r>
          </w:p>
        </w:tc>
        <w:tc>
          <w:tcPr>
            <w:tcW w:w="734" w:type="dxa"/>
            <w:vMerge w:val="continue"/>
            <w:shd w:val="clear" w:color="auto" w:fill="auto"/>
            <w:vAlign w:val="center"/>
          </w:tcPr>
          <w:p w14:paraId="75E73477">
            <w:pPr>
              <w:spacing w:line="240" w:lineRule="exact"/>
              <w:rPr>
                <w:rFonts w:hint="eastAsia" w:ascii="仿宋_GB2312" w:hAnsi="Times New Roman" w:eastAsia="仿宋_GB2312"/>
                <w:sz w:val="18"/>
                <w:szCs w:val="18"/>
              </w:rPr>
            </w:pPr>
          </w:p>
        </w:tc>
        <w:tc>
          <w:tcPr>
            <w:tcW w:w="1620" w:type="dxa"/>
            <w:shd w:val="clear" w:color="auto" w:fill="auto"/>
            <w:vAlign w:val="center"/>
          </w:tcPr>
          <w:p w14:paraId="3888554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对艺术品经营违法行为的行政处罚</w:t>
            </w:r>
          </w:p>
        </w:tc>
        <w:tc>
          <w:tcPr>
            <w:tcW w:w="1786" w:type="dxa"/>
            <w:shd w:val="clear" w:color="auto" w:fill="auto"/>
            <w:vAlign w:val="center"/>
          </w:tcPr>
          <w:p w14:paraId="36B5786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733555B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《国务院关于促进市场公平竞争维护市场正常秩序的若干意见》、《国务院办公厅关于全面推行行政执法公示制度执法全过程记录制度重大执法决定法制审核制度的指导意见》、《艺术品经营管理办法》</w:t>
            </w:r>
          </w:p>
        </w:tc>
        <w:tc>
          <w:tcPr>
            <w:tcW w:w="1814" w:type="dxa"/>
            <w:vAlign w:val="center"/>
          </w:tcPr>
          <w:p w14:paraId="6CEF47E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774A5AF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4B8C0B6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0AE1DAF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4F460D8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42BB879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5C57848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5120EF5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4D434C9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036A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664E46D">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4</w:t>
            </w:r>
          </w:p>
        </w:tc>
        <w:tc>
          <w:tcPr>
            <w:tcW w:w="734" w:type="dxa"/>
            <w:vMerge w:val="restart"/>
            <w:shd w:val="clear" w:color="auto" w:fill="auto"/>
            <w:vAlign w:val="center"/>
          </w:tcPr>
          <w:p w14:paraId="029FC10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14:paraId="27C45FA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对网络游戏运营单位违法行为的行政处罚</w:t>
            </w:r>
          </w:p>
        </w:tc>
        <w:tc>
          <w:tcPr>
            <w:tcW w:w="1786" w:type="dxa"/>
            <w:shd w:val="clear" w:color="auto" w:fill="auto"/>
            <w:vAlign w:val="center"/>
          </w:tcPr>
          <w:p w14:paraId="606F2C7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7023B75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《国务院关于促进市场公平竞争维护市场正常秩序的若干意见》、《国务院办公厅关于全面推行行政执法公示制度执法全过程记录制度重大执法决定法制审核制度的指导意见》、《网络游戏管理暂行办法》</w:t>
            </w:r>
          </w:p>
        </w:tc>
        <w:tc>
          <w:tcPr>
            <w:tcW w:w="1814" w:type="dxa"/>
            <w:vAlign w:val="center"/>
          </w:tcPr>
          <w:p w14:paraId="22FF65A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6B30DD4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2CFB397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0E33394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5F1B727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2B17D37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18947F0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5A32501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126305C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710B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A95D084">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5</w:t>
            </w:r>
          </w:p>
        </w:tc>
        <w:tc>
          <w:tcPr>
            <w:tcW w:w="734" w:type="dxa"/>
            <w:vMerge w:val="continue"/>
            <w:shd w:val="clear" w:color="auto" w:fill="auto"/>
            <w:vAlign w:val="center"/>
          </w:tcPr>
          <w:p w14:paraId="1B4D0C37">
            <w:pPr>
              <w:spacing w:line="240" w:lineRule="exact"/>
              <w:rPr>
                <w:rFonts w:hint="eastAsia" w:ascii="仿宋_GB2312" w:hAnsi="Times New Roman" w:eastAsia="仿宋_GB2312"/>
                <w:sz w:val="18"/>
                <w:szCs w:val="18"/>
              </w:rPr>
            </w:pPr>
          </w:p>
        </w:tc>
        <w:tc>
          <w:tcPr>
            <w:tcW w:w="1620" w:type="dxa"/>
            <w:shd w:val="clear" w:color="auto" w:fill="auto"/>
            <w:vAlign w:val="center"/>
          </w:tcPr>
          <w:p w14:paraId="7CD146F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对社会艺术水平考级活动违法行为的行政处罚</w:t>
            </w:r>
          </w:p>
        </w:tc>
        <w:tc>
          <w:tcPr>
            <w:tcW w:w="1786" w:type="dxa"/>
            <w:shd w:val="clear" w:color="auto" w:fill="auto"/>
            <w:vAlign w:val="center"/>
          </w:tcPr>
          <w:p w14:paraId="56C4363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1635145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《国务院关于促进市场公平竞争维护市场正常秩序的若干意见》、《国务院办公厅关于全面推行行政执法公示制度执法全过程记录制度重大执法决定法制审核制度的指导意见》、《社会艺术水平考级管理办法》</w:t>
            </w:r>
          </w:p>
        </w:tc>
        <w:tc>
          <w:tcPr>
            <w:tcW w:w="1814" w:type="dxa"/>
            <w:vAlign w:val="center"/>
          </w:tcPr>
          <w:p w14:paraId="61EA80D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5BF4868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77EDC7D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7CE2B64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279D441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4EF8610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B6433C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4A06156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56DE79A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06C8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0D865FB">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6</w:t>
            </w:r>
          </w:p>
        </w:tc>
        <w:tc>
          <w:tcPr>
            <w:tcW w:w="734" w:type="dxa"/>
            <w:vMerge w:val="restart"/>
            <w:shd w:val="clear" w:color="auto" w:fill="auto"/>
            <w:vAlign w:val="center"/>
          </w:tcPr>
          <w:p w14:paraId="5F621950">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14:paraId="3B1C6881">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对互联网文化单位违法行为的行政处罚</w:t>
            </w:r>
          </w:p>
        </w:tc>
        <w:tc>
          <w:tcPr>
            <w:tcW w:w="1786" w:type="dxa"/>
            <w:shd w:val="clear" w:color="auto" w:fill="auto"/>
            <w:vAlign w:val="center"/>
          </w:tcPr>
          <w:p w14:paraId="59D11826">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0BDA76FB">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国务院关于促进市场公平竞争维护市场正常秩序的若干意见》、《国务院办公厅关于全面推行行政执法公示制度执法全过程记录制度重大执法决定法制审核制度的指导意见》、《互联网文化管理暂行规定》（文化部令第51号，第57号予以修改）  </w:t>
            </w:r>
          </w:p>
        </w:tc>
        <w:tc>
          <w:tcPr>
            <w:tcW w:w="1814" w:type="dxa"/>
            <w:vAlign w:val="center"/>
          </w:tcPr>
          <w:p w14:paraId="009E1E14">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2C3E2391">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15A4B0EE">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5A71D6B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00CBE09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3D10F88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772DE55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7176ABF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4B04999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3BB5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14:paraId="52B6F7F4">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7</w:t>
            </w:r>
          </w:p>
        </w:tc>
        <w:tc>
          <w:tcPr>
            <w:tcW w:w="734" w:type="dxa"/>
            <w:vMerge w:val="continue"/>
            <w:shd w:val="clear" w:color="auto" w:fill="auto"/>
            <w:vAlign w:val="center"/>
          </w:tcPr>
          <w:p w14:paraId="380B1D60">
            <w:pPr>
              <w:spacing w:line="240" w:lineRule="exact"/>
              <w:rPr>
                <w:rFonts w:ascii="仿宋_GB2312" w:hAnsi="Times New Roman" w:eastAsia="仿宋_GB2312"/>
                <w:sz w:val="18"/>
                <w:szCs w:val="18"/>
              </w:rPr>
            </w:pPr>
          </w:p>
        </w:tc>
        <w:tc>
          <w:tcPr>
            <w:tcW w:w="1620" w:type="dxa"/>
            <w:shd w:val="clear" w:color="auto" w:fill="auto"/>
            <w:vAlign w:val="center"/>
          </w:tcPr>
          <w:p w14:paraId="65157C02">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对擅自在文物保护单位的保护范围内进行建设工程或者爆破、钻探、挖掘等作业的行为进行处罚</w:t>
            </w:r>
          </w:p>
        </w:tc>
        <w:tc>
          <w:tcPr>
            <w:tcW w:w="1786" w:type="dxa"/>
            <w:shd w:val="clear" w:color="auto" w:fill="auto"/>
            <w:vAlign w:val="center"/>
          </w:tcPr>
          <w:p w14:paraId="661AD725">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12D77165">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157FF62A">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56A2078E">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48C62F90">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10B4AB8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1D04817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4006FA9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39C06C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2E44273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302D414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4737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3EC38AE">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8</w:t>
            </w:r>
          </w:p>
        </w:tc>
        <w:tc>
          <w:tcPr>
            <w:tcW w:w="734" w:type="dxa"/>
            <w:vMerge w:val="restart"/>
            <w:shd w:val="clear" w:color="auto" w:fill="auto"/>
            <w:vAlign w:val="center"/>
          </w:tcPr>
          <w:p w14:paraId="32D4DF4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14:paraId="262751A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对在文物保护单位的建设控制地带内进行建设工程，其工程设计方案未经文物行政部门同意、报城乡建设规划部门批准，对文物保护单位的历史风貌造成破坏的行为进行处罚</w:t>
            </w:r>
          </w:p>
        </w:tc>
        <w:tc>
          <w:tcPr>
            <w:tcW w:w="1786" w:type="dxa"/>
            <w:shd w:val="clear" w:color="auto" w:fill="auto"/>
            <w:vAlign w:val="center"/>
          </w:tcPr>
          <w:p w14:paraId="62ACB96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3FF3DF53">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45EE77E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658EED6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6CD32C2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75E4286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6AEE92D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44E2518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0C797B7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1E4382D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07DAEE0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4C00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EB062D7">
            <w:pPr>
              <w:spacing w:line="240" w:lineRule="exact"/>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19</w:t>
            </w:r>
          </w:p>
        </w:tc>
        <w:tc>
          <w:tcPr>
            <w:tcW w:w="734" w:type="dxa"/>
            <w:vMerge w:val="continue"/>
            <w:shd w:val="clear" w:color="auto" w:fill="auto"/>
            <w:vAlign w:val="center"/>
          </w:tcPr>
          <w:p w14:paraId="6B518BA4">
            <w:pPr>
              <w:spacing w:line="240" w:lineRule="exact"/>
              <w:rPr>
                <w:rFonts w:hint="eastAsia" w:ascii="仿宋_GB2312" w:hAnsi="Times New Roman" w:eastAsia="仿宋_GB2312"/>
                <w:sz w:val="18"/>
                <w:szCs w:val="18"/>
              </w:rPr>
            </w:pPr>
          </w:p>
        </w:tc>
        <w:tc>
          <w:tcPr>
            <w:tcW w:w="1620" w:type="dxa"/>
            <w:shd w:val="clear" w:color="auto" w:fill="auto"/>
            <w:vAlign w:val="center"/>
          </w:tcPr>
          <w:p w14:paraId="6A5DFF9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对擅自迁移、拆除不可移动文物的行为进行处罚</w:t>
            </w:r>
          </w:p>
        </w:tc>
        <w:tc>
          <w:tcPr>
            <w:tcW w:w="1786" w:type="dxa"/>
            <w:shd w:val="clear" w:color="auto" w:fill="auto"/>
            <w:vAlign w:val="center"/>
          </w:tcPr>
          <w:p w14:paraId="00FFCEE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77EE7D98">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531F1B0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317EDAB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5BB5E0E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41E26A0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6AE0A38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7A19E3B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07CFEED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1F3172A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44F514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7EA9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DDEB763">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0</w:t>
            </w:r>
          </w:p>
        </w:tc>
        <w:tc>
          <w:tcPr>
            <w:tcW w:w="734" w:type="dxa"/>
            <w:vMerge w:val="restart"/>
            <w:shd w:val="clear" w:color="auto" w:fill="auto"/>
            <w:vAlign w:val="center"/>
          </w:tcPr>
          <w:p w14:paraId="11A2F5C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14:paraId="5144CEE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对擅自修缮不可移动文物，明显改变文物原状的行为进行处罚</w:t>
            </w:r>
          </w:p>
        </w:tc>
        <w:tc>
          <w:tcPr>
            <w:tcW w:w="1786" w:type="dxa"/>
            <w:shd w:val="clear" w:color="auto" w:fill="auto"/>
            <w:vAlign w:val="center"/>
          </w:tcPr>
          <w:p w14:paraId="1708593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34DECD7E">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0B5B801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691768D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03F3B7C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5F3B2A4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740CD8B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570289F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5D0CDB2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4AA8A52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4D89C1D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2139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14:paraId="6144B12C">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1</w:t>
            </w:r>
          </w:p>
        </w:tc>
        <w:tc>
          <w:tcPr>
            <w:tcW w:w="734" w:type="dxa"/>
            <w:vMerge w:val="continue"/>
            <w:shd w:val="clear" w:color="auto" w:fill="auto"/>
            <w:vAlign w:val="center"/>
          </w:tcPr>
          <w:p w14:paraId="6B9DCD1A">
            <w:pPr>
              <w:spacing w:line="240" w:lineRule="exact"/>
              <w:rPr>
                <w:rFonts w:hint="eastAsia" w:ascii="仿宋_GB2312" w:hAnsi="Times New Roman" w:eastAsia="仿宋_GB2312"/>
                <w:sz w:val="18"/>
                <w:szCs w:val="18"/>
              </w:rPr>
            </w:pPr>
          </w:p>
        </w:tc>
        <w:tc>
          <w:tcPr>
            <w:tcW w:w="1620" w:type="dxa"/>
            <w:shd w:val="clear" w:color="auto" w:fill="auto"/>
            <w:vAlign w:val="center"/>
          </w:tcPr>
          <w:p w14:paraId="1341B38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对擅自在原址重建已全部毁坏的不可移动文物，造成文物破坏的行为进行处罚</w:t>
            </w:r>
          </w:p>
        </w:tc>
        <w:tc>
          <w:tcPr>
            <w:tcW w:w="1786" w:type="dxa"/>
            <w:shd w:val="clear" w:color="auto" w:fill="auto"/>
            <w:vAlign w:val="center"/>
          </w:tcPr>
          <w:p w14:paraId="321AF67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7EA70DB5">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18BB19A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42A455F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27D1A8F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2718AA4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72819C4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73F362A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699E0D3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6AA4606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689A7D4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40AE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AE45A21">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2</w:t>
            </w:r>
          </w:p>
        </w:tc>
        <w:tc>
          <w:tcPr>
            <w:tcW w:w="734" w:type="dxa"/>
            <w:vMerge w:val="continue"/>
            <w:shd w:val="clear" w:color="auto" w:fill="auto"/>
            <w:vAlign w:val="center"/>
          </w:tcPr>
          <w:p w14:paraId="2D490F13">
            <w:pPr>
              <w:spacing w:line="240" w:lineRule="exact"/>
              <w:rPr>
                <w:rFonts w:hint="eastAsia" w:ascii="仿宋_GB2312" w:hAnsi="Times New Roman" w:eastAsia="仿宋_GB2312"/>
                <w:sz w:val="18"/>
                <w:szCs w:val="18"/>
              </w:rPr>
            </w:pPr>
          </w:p>
        </w:tc>
        <w:tc>
          <w:tcPr>
            <w:tcW w:w="1620" w:type="dxa"/>
            <w:shd w:val="clear" w:color="auto" w:fill="auto"/>
            <w:vAlign w:val="center"/>
          </w:tcPr>
          <w:p w14:paraId="4436784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对施工单位未取得文物保护工程资质证书，擅自从事文物修缮、迁移、重建的行为进行处罚</w:t>
            </w:r>
          </w:p>
        </w:tc>
        <w:tc>
          <w:tcPr>
            <w:tcW w:w="1786" w:type="dxa"/>
            <w:shd w:val="clear" w:color="auto" w:fill="auto"/>
            <w:vAlign w:val="center"/>
          </w:tcPr>
          <w:p w14:paraId="2477A18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099CC0AD">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41E0852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37D51FF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470D171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19C606C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71D2633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5620876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48EAC2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479ACC9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1E01DAD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7E2D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5A2CEAA">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3</w:t>
            </w:r>
          </w:p>
        </w:tc>
        <w:tc>
          <w:tcPr>
            <w:tcW w:w="734" w:type="dxa"/>
            <w:vMerge w:val="restart"/>
            <w:shd w:val="clear" w:color="auto" w:fill="auto"/>
            <w:vAlign w:val="center"/>
          </w:tcPr>
          <w:p w14:paraId="351A711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14:paraId="6CED004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对转让或者抵押国有不可移动文物的行为进行处罚</w:t>
            </w:r>
          </w:p>
        </w:tc>
        <w:tc>
          <w:tcPr>
            <w:tcW w:w="1786" w:type="dxa"/>
            <w:shd w:val="clear" w:color="auto" w:fill="auto"/>
            <w:vAlign w:val="center"/>
          </w:tcPr>
          <w:p w14:paraId="4A0179A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42D8E2C3">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2DA076F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1CF1E18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7610DF3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09D68F3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71F7FF5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78DB3B7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7EDCDD5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765E9D8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34D5722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4EBA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4E585DA">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4</w:t>
            </w:r>
          </w:p>
        </w:tc>
        <w:tc>
          <w:tcPr>
            <w:tcW w:w="734" w:type="dxa"/>
            <w:vMerge w:val="continue"/>
            <w:shd w:val="clear" w:color="auto" w:fill="auto"/>
            <w:vAlign w:val="center"/>
          </w:tcPr>
          <w:p w14:paraId="78B766BE">
            <w:pPr>
              <w:spacing w:line="240" w:lineRule="exact"/>
              <w:rPr>
                <w:rFonts w:hint="eastAsia" w:ascii="仿宋_GB2312" w:hAnsi="Times New Roman" w:eastAsia="仿宋_GB2312"/>
                <w:sz w:val="18"/>
                <w:szCs w:val="18"/>
              </w:rPr>
            </w:pPr>
          </w:p>
        </w:tc>
        <w:tc>
          <w:tcPr>
            <w:tcW w:w="1620" w:type="dxa"/>
            <w:shd w:val="clear" w:color="auto" w:fill="auto"/>
            <w:vAlign w:val="center"/>
          </w:tcPr>
          <w:p w14:paraId="581C0AD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对将国有不可移动文物作为企业资产经营的行为进行处罚</w:t>
            </w:r>
          </w:p>
        </w:tc>
        <w:tc>
          <w:tcPr>
            <w:tcW w:w="1786" w:type="dxa"/>
            <w:shd w:val="clear" w:color="auto" w:fill="auto"/>
            <w:vAlign w:val="center"/>
          </w:tcPr>
          <w:p w14:paraId="4519604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4.罚处结果。</w:t>
            </w:r>
          </w:p>
        </w:tc>
        <w:tc>
          <w:tcPr>
            <w:tcW w:w="1980" w:type="dxa"/>
            <w:vAlign w:val="center"/>
          </w:tcPr>
          <w:p w14:paraId="45B17282">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1F43AE3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2C7BA0D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6B43EA4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378BD3A9">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403FA200">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1E6A6311">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12892E7E">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2D447601">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830198A">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51A3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14:paraId="787F240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26</w:t>
            </w:r>
          </w:p>
        </w:tc>
        <w:tc>
          <w:tcPr>
            <w:tcW w:w="734" w:type="dxa"/>
            <w:vMerge w:val="continue"/>
            <w:shd w:val="clear" w:color="auto" w:fill="auto"/>
            <w:vAlign w:val="center"/>
          </w:tcPr>
          <w:p w14:paraId="6028DF8B">
            <w:pPr>
              <w:spacing w:line="240" w:lineRule="exact"/>
              <w:rPr>
                <w:rFonts w:hint="eastAsia" w:ascii="仿宋_GB2312" w:hAnsi="Times New Roman" w:eastAsia="仿宋_GB2312"/>
                <w:sz w:val="18"/>
                <w:szCs w:val="18"/>
              </w:rPr>
            </w:pPr>
          </w:p>
        </w:tc>
        <w:tc>
          <w:tcPr>
            <w:tcW w:w="1620" w:type="dxa"/>
            <w:shd w:val="clear" w:color="auto" w:fill="auto"/>
            <w:vAlign w:val="center"/>
          </w:tcPr>
          <w:p w14:paraId="0FCCD06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对将非国有不可移动文物转让或者抵押给外国人的行为进行处罚</w:t>
            </w:r>
          </w:p>
        </w:tc>
        <w:tc>
          <w:tcPr>
            <w:tcW w:w="1786" w:type="dxa"/>
            <w:shd w:val="clear" w:color="auto" w:fill="auto"/>
            <w:vAlign w:val="center"/>
          </w:tcPr>
          <w:p w14:paraId="6AF267B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2E4B64B4">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07C125E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133B5A9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10C4F59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01B45860">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7408D1A7">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6C93DE21">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46B030A">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5AF61187">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65AC64F4">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4C2EA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B7089BC">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6</w:t>
            </w:r>
          </w:p>
        </w:tc>
        <w:tc>
          <w:tcPr>
            <w:tcW w:w="734" w:type="dxa"/>
            <w:vMerge w:val="restart"/>
            <w:shd w:val="clear" w:color="auto" w:fill="auto"/>
            <w:vAlign w:val="center"/>
          </w:tcPr>
          <w:p w14:paraId="24874910">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14:paraId="2C41BBA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对擅自改变国有文物保护单位用途的行为进行处罚</w:t>
            </w:r>
          </w:p>
        </w:tc>
        <w:tc>
          <w:tcPr>
            <w:tcW w:w="1786" w:type="dxa"/>
            <w:shd w:val="clear" w:color="auto" w:fill="auto"/>
            <w:vAlign w:val="center"/>
          </w:tcPr>
          <w:p w14:paraId="5954D2F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13D19511">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72DA5C9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0CD1826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32EA3B0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4B531E9B">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30CE08AD">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507CCBC7">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80CEF19">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152050A5">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BC1B2EB">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3AEA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FBED045">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7</w:t>
            </w:r>
          </w:p>
        </w:tc>
        <w:tc>
          <w:tcPr>
            <w:tcW w:w="734" w:type="dxa"/>
            <w:vMerge w:val="continue"/>
            <w:shd w:val="clear" w:color="auto" w:fill="auto"/>
            <w:vAlign w:val="center"/>
          </w:tcPr>
          <w:p w14:paraId="7405D86F">
            <w:pPr>
              <w:spacing w:line="240" w:lineRule="exact"/>
              <w:rPr>
                <w:rFonts w:hint="eastAsia" w:ascii="仿宋_GB2312" w:hAnsi="Times New Roman" w:eastAsia="仿宋_GB2312"/>
                <w:sz w:val="18"/>
                <w:szCs w:val="18"/>
              </w:rPr>
            </w:pPr>
          </w:p>
        </w:tc>
        <w:tc>
          <w:tcPr>
            <w:tcW w:w="1620" w:type="dxa"/>
            <w:shd w:val="clear" w:color="auto" w:fill="auto"/>
            <w:vAlign w:val="center"/>
          </w:tcPr>
          <w:p w14:paraId="63A84D4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对文物收藏单位未按照国家有关规定配备防火、防盗、防自然损坏的设施的行为进行处罚</w:t>
            </w:r>
          </w:p>
        </w:tc>
        <w:tc>
          <w:tcPr>
            <w:tcW w:w="1786" w:type="dxa"/>
            <w:shd w:val="clear" w:color="auto" w:fill="auto"/>
            <w:vAlign w:val="center"/>
          </w:tcPr>
          <w:p w14:paraId="195A6A9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4DF9CBEE">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611DFC2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2A50EC3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5F8CAC1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2AC18FC0">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3D1E2063">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266D261F">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007E55D7">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69FEB011">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01610F8B">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2876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1F5C53F">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8</w:t>
            </w:r>
          </w:p>
        </w:tc>
        <w:tc>
          <w:tcPr>
            <w:tcW w:w="734" w:type="dxa"/>
            <w:vMerge w:val="restart"/>
            <w:shd w:val="clear" w:color="auto" w:fill="auto"/>
            <w:vAlign w:val="center"/>
          </w:tcPr>
          <w:p w14:paraId="2CD1966A">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14:paraId="02AE94C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对国有文物收藏单位法定代表人离任时未按照馆藏文物档案移交馆藏文物，或者所移交的馆藏文物与馆藏文物档案不符的行为进行处罚</w:t>
            </w:r>
          </w:p>
        </w:tc>
        <w:tc>
          <w:tcPr>
            <w:tcW w:w="1786" w:type="dxa"/>
            <w:shd w:val="clear" w:color="auto" w:fill="auto"/>
            <w:vAlign w:val="center"/>
          </w:tcPr>
          <w:p w14:paraId="6E786DB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5D8536F7">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00B23F67">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37DE21E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7F701D1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32346B40">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2E4AFAD6">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6A85003D">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327CABE2">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0D848093">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111A6110">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410C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14:paraId="1B06D8CA">
            <w:pPr>
              <w:spacing w:line="240" w:lineRule="exact"/>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29</w:t>
            </w:r>
          </w:p>
        </w:tc>
        <w:tc>
          <w:tcPr>
            <w:tcW w:w="734" w:type="dxa"/>
            <w:vMerge w:val="continue"/>
            <w:shd w:val="clear" w:color="auto" w:fill="auto"/>
            <w:vAlign w:val="center"/>
          </w:tcPr>
          <w:p w14:paraId="0248B0A1">
            <w:pPr>
              <w:spacing w:line="240" w:lineRule="exact"/>
              <w:rPr>
                <w:rFonts w:hint="eastAsia" w:ascii="仿宋_GB2312" w:hAnsi="Times New Roman" w:eastAsia="仿宋_GB2312"/>
                <w:sz w:val="18"/>
                <w:szCs w:val="18"/>
              </w:rPr>
            </w:pPr>
          </w:p>
        </w:tc>
        <w:tc>
          <w:tcPr>
            <w:tcW w:w="1620" w:type="dxa"/>
            <w:shd w:val="clear" w:color="auto" w:fill="auto"/>
            <w:vAlign w:val="center"/>
          </w:tcPr>
          <w:p w14:paraId="658A808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对将国有馆藏文物赠与、出租或者出售给其他单位、个人的行为进行处罚</w:t>
            </w:r>
          </w:p>
        </w:tc>
        <w:tc>
          <w:tcPr>
            <w:tcW w:w="1786" w:type="dxa"/>
            <w:shd w:val="clear" w:color="auto" w:fill="auto"/>
            <w:vAlign w:val="center"/>
          </w:tcPr>
          <w:p w14:paraId="42CBFE5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2501FD8F">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34122BB5">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30F4E26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1B7574F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55977D21">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271B654B">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3434E720">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0D8246EF">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4A306C37">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6B9753DE">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2814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C1AB5EC">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0</w:t>
            </w:r>
          </w:p>
        </w:tc>
        <w:tc>
          <w:tcPr>
            <w:tcW w:w="734" w:type="dxa"/>
            <w:vMerge w:val="restart"/>
            <w:shd w:val="clear" w:color="auto" w:fill="auto"/>
            <w:vAlign w:val="center"/>
          </w:tcPr>
          <w:p w14:paraId="417641CD">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14:paraId="42047FB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对违法借用、交换、处置国有馆藏文物的行为进行处罚</w:t>
            </w:r>
          </w:p>
        </w:tc>
        <w:tc>
          <w:tcPr>
            <w:tcW w:w="1786" w:type="dxa"/>
            <w:shd w:val="clear" w:color="auto" w:fill="auto"/>
            <w:vAlign w:val="center"/>
          </w:tcPr>
          <w:p w14:paraId="2EB8E4B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2F94F984">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52C5254E">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7A9D604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24E4327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7B89CD0F">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2A30CB0E">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36A41DB6">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0AADACEF">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3FEA6FEF">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75512A93">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2135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A3610D8">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1</w:t>
            </w:r>
          </w:p>
        </w:tc>
        <w:tc>
          <w:tcPr>
            <w:tcW w:w="734" w:type="dxa"/>
            <w:vMerge w:val="continue"/>
            <w:shd w:val="clear" w:color="auto" w:fill="auto"/>
            <w:vAlign w:val="center"/>
          </w:tcPr>
          <w:p w14:paraId="3BD5FCDC">
            <w:pPr>
              <w:spacing w:line="240" w:lineRule="exact"/>
              <w:rPr>
                <w:rFonts w:hint="eastAsia" w:ascii="仿宋_GB2312" w:hAnsi="Times New Roman" w:eastAsia="仿宋_GB2312"/>
                <w:sz w:val="18"/>
                <w:szCs w:val="18"/>
              </w:rPr>
            </w:pPr>
          </w:p>
        </w:tc>
        <w:tc>
          <w:tcPr>
            <w:tcW w:w="1620" w:type="dxa"/>
            <w:shd w:val="clear" w:color="auto" w:fill="auto"/>
            <w:vAlign w:val="center"/>
          </w:tcPr>
          <w:p w14:paraId="3557C43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对违法挪用或者侵占依法调拨、交换、出借文物所得补偿费用的行为进行处罚</w:t>
            </w:r>
          </w:p>
        </w:tc>
        <w:tc>
          <w:tcPr>
            <w:tcW w:w="1786" w:type="dxa"/>
            <w:shd w:val="clear" w:color="auto" w:fill="auto"/>
            <w:vAlign w:val="center"/>
          </w:tcPr>
          <w:p w14:paraId="5E78E32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24C3AEAB">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0DD61925">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0220637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2AFB50A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0DEB95E5">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058FE4A3">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6B090558">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666DAB9">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2437789D">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578623EE">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65F5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90F94A0">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2</w:t>
            </w:r>
          </w:p>
        </w:tc>
        <w:tc>
          <w:tcPr>
            <w:tcW w:w="734" w:type="dxa"/>
            <w:vMerge w:val="continue"/>
            <w:shd w:val="clear" w:color="auto" w:fill="auto"/>
            <w:vAlign w:val="center"/>
          </w:tcPr>
          <w:p w14:paraId="0E0A8F17">
            <w:pPr>
              <w:spacing w:line="240" w:lineRule="exact"/>
              <w:rPr>
                <w:rFonts w:hint="eastAsia" w:ascii="仿宋_GB2312" w:hAnsi="Times New Roman" w:eastAsia="仿宋_GB2312"/>
                <w:sz w:val="18"/>
                <w:szCs w:val="18"/>
              </w:rPr>
            </w:pPr>
          </w:p>
        </w:tc>
        <w:tc>
          <w:tcPr>
            <w:tcW w:w="1620" w:type="dxa"/>
            <w:shd w:val="clear" w:color="auto" w:fill="auto"/>
            <w:vAlign w:val="center"/>
          </w:tcPr>
          <w:p w14:paraId="5FD3183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对发现文物隐匿不报，或者拒不上交的行为进行处罚</w:t>
            </w:r>
          </w:p>
        </w:tc>
        <w:tc>
          <w:tcPr>
            <w:tcW w:w="1786" w:type="dxa"/>
            <w:shd w:val="clear" w:color="auto" w:fill="auto"/>
            <w:vAlign w:val="center"/>
          </w:tcPr>
          <w:p w14:paraId="72CA1BD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2C9749E4">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14:paraId="10823859">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26280D7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0C07312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6E4B5FBB">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114307BF">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0C608862">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2C311E9">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28AC0A04">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33274F97">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10AA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14:paraId="20822A70">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3</w:t>
            </w:r>
          </w:p>
        </w:tc>
        <w:tc>
          <w:tcPr>
            <w:tcW w:w="734" w:type="dxa"/>
            <w:vMerge w:val="restart"/>
            <w:shd w:val="clear" w:color="auto" w:fill="auto"/>
            <w:vAlign w:val="center"/>
          </w:tcPr>
          <w:p w14:paraId="5F04DE85">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14:paraId="4F210FD5">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对未按照规定移交拣选文物的行为进行处罚</w:t>
            </w:r>
          </w:p>
        </w:tc>
        <w:tc>
          <w:tcPr>
            <w:tcW w:w="1786" w:type="dxa"/>
            <w:shd w:val="clear" w:color="auto" w:fill="auto"/>
            <w:vAlign w:val="center"/>
          </w:tcPr>
          <w:p w14:paraId="57FAEED5">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7B209AD7">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tcPr>
          <w:p w14:paraId="52E7DBD1">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411C917E">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756FD21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14:paraId="3F3C0AF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0768DCB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6A53F4E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672F0C25">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7D6C381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456E9F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4B37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EA90178">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4</w:t>
            </w:r>
          </w:p>
        </w:tc>
        <w:tc>
          <w:tcPr>
            <w:tcW w:w="734" w:type="dxa"/>
            <w:vMerge w:val="continue"/>
            <w:shd w:val="clear" w:color="auto" w:fill="auto"/>
            <w:vAlign w:val="center"/>
          </w:tcPr>
          <w:p w14:paraId="0A4CAD38">
            <w:pPr>
              <w:spacing w:line="240" w:lineRule="exact"/>
              <w:rPr>
                <w:rFonts w:ascii="仿宋_GB2312" w:hAnsi="Times New Roman" w:eastAsia="仿宋_GB2312"/>
                <w:sz w:val="18"/>
                <w:szCs w:val="18"/>
              </w:rPr>
            </w:pPr>
          </w:p>
        </w:tc>
        <w:tc>
          <w:tcPr>
            <w:tcW w:w="1620" w:type="dxa"/>
            <w:shd w:val="clear" w:color="auto" w:fill="auto"/>
            <w:vAlign w:val="center"/>
          </w:tcPr>
          <w:p w14:paraId="6A6E3057">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对未取得相应等级的文物保护工程资质证书，擅自承担文物保护单位的修缮、迁移、重建工程逾期不改正，或者造成严重后果的行为进行处罚</w:t>
            </w:r>
          </w:p>
        </w:tc>
        <w:tc>
          <w:tcPr>
            <w:tcW w:w="1786" w:type="dxa"/>
            <w:shd w:val="clear" w:color="auto" w:fill="auto"/>
            <w:vAlign w:val="center"/>
          </w:tcPr>
          <w:p w14:paraId="77E39470">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566F1C87">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tcPr>
          <w:p w14:paraId="3788F6DB">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06DFD563">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76CD6D1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14:paraId="754BEB8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528951E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37A5235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1CB3A7C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77BB907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B2D1BDF">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16076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8EDFB6B">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5</w:t>
            </w:r>
          </w:p>
        </w:tc>
        <w:tc>
          <w:tcPr>
            <w:tcW w:w="734" w:type="dxa"/>
            <w:vMerge w:val="restart"/>
            <w:shd w:val="clear" w:color="auto" w:fill="auto"/>
            <w:vAlign w:val="center"/>
          </w:tcPr>
          <w:p w14:paraId="4D859B88">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14:paraId="44F24DD6">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对未取得资质证书，擅自从事馆藏文物的修复、复制、拓印活动的行为进行处罚</w:t>
            </w:r>
          </w:p>
        </w:tc>
        <w:tc>
          <w:tcPr>
            <w:tcW w:w="1786" w:type="dxa"/>
            <w:shd w:val="clear" w:color="auto" w:fill="auto"/>
            <w:vAlign w:val="center"/>
          </w:tcPr>
          <w:p w14:paraId="38A471B2">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3EDFB345">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tcPr>
          <w:p w14:paraId="0D41BEA1">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59DF3339">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1A72867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14:paraId="215FF98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7AB3186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4D8FC37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040427B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04FCB4C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5307FDE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27CC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6255901">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6</w:t>
            </w:r>
          </w:p>
        </w:tc>
        <w:tc>
          <w:tcPr>
            <w:tcW w:w="734" w:type="dxa"/>
            <w:vMerge w:val="continue"/>
            <w:shd w:val="clear" w:color="auto" w:fill="auto"/>
            <w:vAlign w:val="center"/>
          </w:tcPr>
          <w:p w14:paraId="47A65ED0">
            <w:pPr>
              <w:spacing w:line="240" w:lineRule="exact"/>
              <w:rPr>
                <w:rFonts w:ascii="仿宋_GB2312" w:hAnsi="Times New Roman" w:eastAsia="仿宋_GB2312"/>
                <w:sz w:val="18"/>
                <w:szCs w:val="18"/>
              </w:rPr>
            </w:pPr>
          </w:p>
        </w:tc>
        <w:tc>
          <w:tcPr>
            <w:tcW w:w="1620" w:type="dxa"/>
            <w:shd w:val="clear" w:color="auto" w:fill="auto"/>
            <w:vAlign w:val="center"/>
          </w:tcPr>
          <w:p w14:paraId="1281229C">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对擅自修复、复制、拓印馆藏珍贵文物的行为进行处罚</w:t>
            </w:r>
          </w:p>
        </w:tc>
        <w:tc>
          <w:tcPr>
            <w:tcW w:w="1786" w:type="dxa"/>
            <w:shd w:val="clear" w:color="auto" w:fill="auto"/>
            <w:vAlign w:val="center"/>
          </w:tcPr>
          <w:p w14:paraId="4100F10F">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14:paraId="685AE1DA">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tcPr>
          <w:p w14:paraId="62218BC0">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14:paraId="09CF2821">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14B802E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14:paraId="5B9C599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410405CF">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7CAC0DB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678BBE4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03E3CA2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24C9DF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27EF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14:paraId="1DDC6CD3">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7</w:t>
            </w:r>
          </w:p>
        </w:tc>
        <w:tc>
          <w:tcPr>
            <w:tcW w:w="734" w:type="dxa"/>
            <w:shd w:val="clear" w:color="auto" w:fill="auto"/>
            <w:vAlign w:val="center"/>
          </w:tcPr>
          <w:p w14:paraId="3C2D30F4">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强制</w:t>
            </w:r>
          </w:p>
        </w:tc>
        <w:tc>
          <w:tcPr>
            <w:tcW w:w="1620" w:type="dxa"/>
            <w:shd w:val="clear" w:color="auto" w:fill="auto"/>
            <w:vAlign w:val="center"/>
          </w:tcPr>
          <w:p w14:paraId="4B2BDA67">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对擅自从事互联网上网服务经营活动场所的查封，专用工具、设备的扣押</w:t>
            </w:r>
          </w:p>
        </w:tc>
        <w:tc>
          <w:tcPr>
            <w:tcW w:w="1786" w:type="dxa"/>
            <w:shd w:val="clear" w:color="auto" w:fill="auto"/>
            <w:vAlign w:val="center"/>
          </w:tcPr>
          <w:p w14:paraId="026A44A1">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3.处理依据；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4.处理结果。</w:t>
            </w:r>
          </w:p>
        </w:tc>
        <w:tc>
          <w:tcPr>
            <w:tcW w:w="1980" w:type="dxa"/>
            <w:vAlign w:val="center"/>
          </w:tcPr>
          <w:p w14:paraId="05CFDF66">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814" w:type="dxa"/>
            <w:vAlign w:val="center"/>
          </w:tcPr>
          <w:p w14:paraId="769BE92B">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7D7C774B">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14:paraId="060A2CF7">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14:paraId="02B9422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36938D7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02E3C88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654F85C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420400B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389D2765">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141F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EF34D10">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8</w:t>
            </w:r>
          </w:p>
        </w:tc>
        <w:tc>
          <w:tcPr>
            <w:tcW w:w="734" w:type="dxa"/>
            <w:vMerge w:val="restart"/>
            <w:shd w:val="clear" w:color="auto" w:fill="auto"/>
            <w:vAlign w:val="center"/>
          </w:tcPr>
          <w:p w14:paraId="0919C83E">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shd w:val="clear" w:color="auto" w:fill="auto"/>
            <w:vAlign w:val="center"/>
          </w:tcPr>
          <w:p w14:paraId="5BE23B9B">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shd w:val="clear" w:color="auto" w:fill="auto"/>
            <w:vAlign w:val="center"/>
          </w:tcPr>
          <w:p w14:paraId="0E43D295">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14:paraId="770FD5FF">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《公共文化服务保障法》、</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、《文化部 财政部关于推进全国美术馆、公共图书馆、文化馆（站）免费开放工作的意见》、《文化部 财政部关于做好城市社区(街道)文化中心免费开放工作的通知》</w:t>
            </w:r>
          </w:p>
        </w:tc>
        <w:tc>
          <w:tcPr>
            <w:tcW w:w="1814" w:type="dxa"/>
            <w:vAlign w:val="center"/>
          </w:tcPr>
          <w:p w14:paraId="5D7956DC">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63D3B52">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14:paraId="07F273B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14:paraId="232F8ED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3D047D1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56EE458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555D2E8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07C01EF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D31F10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5B85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C4D3337">
            <w:pPr>
              <w:spacing w:line="240" w:lineRule="exact"/>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39</w:t>
            </w:r>
          </w:p>
        </w:tc>
        <w:tc>
          <w:tcPr>
            <w:tcW w:w="734" w:type="dxa"/>
            <w:vMerge w:val="continue"/>
            <w:shd w:val="clear" w:color="auto" w:fill="auto"/>
            <w:vAlign w:val="center"/>
          </w:tcPr>
          <w:p w14:paraId="33F02E1A">
            <w:pPr>
              <w:spacing w:line="240" w:lineRule="exact"/>
              <w:rPr>
                <w:rFonts w:ascii="仿宋_GB2312" w:hAnsi="Times New Roman" w:eastAsia="仿宋_GB2312"/>
                <w:sz w:val="18"/>
                <w:szCs w:val="18"/>
              </w:rPr>
            </w:pPr>
          </w:p>
        </w:tc>
        <w:tc>
          <w:tcPr>
            <w:tcW w:w="1620" w:type="dxa"/>
            <w:shd w:val="clear" w:color="auto" w:fill="auto"/>
            <w:vAlign w:val="center"/>
          </w:tcPr>
          <w:p w14:paraId="4E9346E5">
            <w:pPr>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shd w:val="clear" w:color="auto" w:fill="auto"/>
            <w:vAlign w:val="center"/>
          </w:tcPr>
          <w:p w14:paraId="40EC0A55">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14:paraId="35F32572">
            <w:pPr>
              <w:spacing w:line="240" w:lineRule="exact"/>
              <w:rPr>
                <w:rFonts w:ascii="仿宋_GB2312" w:hAnsi="Times New Roman" w:eastAsia="仿宋_GB2312"/>
                <w:sz w:val="18"/>
                <w:szCs w:val="18"/>
              </w:rPr>
            </w:pPr>
            <w:r>
              <w:rPr>
                <w:rFonts w:hint="eastAsia" w:ascii="仿宋_GB2312" w:hAnsi="Times New Roman" w:eastAsia="仿宋_GB2312"/>
                <w:sz w:val="18"/>
                <w:szCs w:val="18"/>
              </w:rPr>
              <w:t>《残疾人保障法》、</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、《中共中央办公厅 国务院办公厅印发关于加快构建现代公共文化服务体系的意见》</w:t>
            </w:r>
          </w:p>
        </w:tc>
        <w:tc>
          <w:tcPr>
            <w:tcW w:w="1814" w:type="dxa"/>
            <w:vAlign w:val="center"/>
          </w:tcPr>
          <w:p w14:paraId="68EC8725">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6856302">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文化和旅游行政部门，相关公共文化服务机构</w:t>
            </w:r>
          </w:p>
        </w:tc>
        <w:tc>
          <w:tcPr>
            <w:tcW w:w="1440" w:type="dxa"/>
            <w:shd w:val="clear" w:color="auto" w:fill="auto"/>
            <w:vAlign w:val="center"/>
          </w:tcPr>
          <w:p w14:paraId="4D78EEF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14:paraId="1AB9DF8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6786CF9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2682B4E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012EF1A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13F4EFF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04B03C4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5FA2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1D7C287">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0</w:t>
            </w:r>
          </w:p>
        </w:tc>
        <w:tc>
          <w:tcPr>
            <w:tcW w:w="734" w:type="dxa"/>
            <w:vMerge w:val="restart"/>
            <w:shd w:val="clear" w:color="auto" w:fill="auto"/>
            <w:vAlign w:val="center"/>
          </w:tcPr>
          <w:p w14:paraId="1F0CC4D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shd w:val="clear" w:color="auto" w:fill="auto"/>
            <w:vAlign w:val="center"/>
          </w:tcPr>
          <w:p w14:paraId="7B51714C">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shd w:val="clear" w:color="auto" w:fill="auto"/>
            <w:vAlign w:val="center"/>
          </w:tcPr>
          <w:p w14:paraId="6B1109E2">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021C7142">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、《文化馆服务标准》</w:t>
            </w:r>
          </w:p>
        </w:tc>
        <w:tc>
          <w:tcPr>
            <w:tcW w:w="1814" w:type="dxa"/>
            <w:vAlign w:val="center"/>
          </w:tcPr>
          <w:p w14:paraId="54FAC238">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236878DF">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14:paraId="61B39032">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14:paraId="60D3A56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30E4D81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6E21F48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5D3F4F6F">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3F0FD62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51D2A21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50D5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14:paraId="009D8CC6">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1</w:t>
            </w:r>
          </w:p>
        </w:tc>
        <w:tc>
          <w:tcPr>
            <w:tcW w:w="734" w:type="dxa"/>
            <w:vMerge w:val="continue"/>
            <w:shd w:val="clear" w:color="auto" w:fill="auto"/>
            <w:vAlign w:val="center"/>
          </w:tcPr>
          <w:p w14:paraId="1D64459E">
            <w:pPr>
              <w:spacing w:line="240" w:lineRule="exact"/>
              <w:rPr>
                <w:rFonts w:hint="eastAsia" w:ascii="仿宋_GB2312" w:hAnsi="Times New Roman" w:eastAsia="仿宋_GB2312"/>
                <w:sz w:val="18"/>
                <w:szCs w:val="18"/>
              </w:rPr>
            </w:pPr>
          </w:p>
        </w:tc>
        <w:tc>
          <w:tcPr>
            <w:tcW w:w="1620" w:type="dxa"/>
            <w:shd w:val="clear" w:color="auto" w:fill="auto"/>
            <w:vAlign w:val="center"/>
          </w:tcPr>
          <w:p w14:paraId="4196E99F">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shd w:val="clear" w:color="auto" w:fill="auto"/>
            <w:vAlign w:val="center"/>
          </w:tcPr>
          <w:p w14:paraId="259360BA">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0751D3BC">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、《文化馆服务标准》</w:t>
            </w:r>
          </w:p>
        </w:tc>
        <w:tc>
          <w:tcPr>
            <w:tcW w:w="1814" w:type="dxa"/>
            <w:vAlign w:val="center"/>
          </w:tcPr>
          <w:p w14:paraId="2CF9987D">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6770C3A">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14:paraId="3A3BCD7C">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14:paraId="2A31F06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3D50834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265D845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98FF3C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086CDB4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BE3699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447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B6DBE0C">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2</w:t>
            </w:r>
          </w:p>
        </w:tc>
        <w:tc>
          <w:tcPr>
            <w:tcW w:w="734" w:type="dxa"/>
            <w:vMerge w:val="continue"/>
            <w:shd w:val="clear" w:color="auto" w:fill="auto"/>
            <w:vAlign w:val="center"/>
          </w:tcPr>
          <w:p w14:paraId="37890889">
            <w:pPr>
              <w:spacing w:line="240" w:lineRule="exact"/>
              <w:rPr>
                <w:rFonts w:hint="eastAsia" w:ascii="仿宋_GB2312" w:hAnsi="Times New Roman" w:eastAsia="仿宋_GB2312"/>
                <w:sz w:val="18"/>
                <w:szCs w:val="18"/>
              </w:rPr>
            </w:pPr>
          </w:p>
        </w:tc>
        <w:tc>
          <w:tcPr>
            <w:tcW w:w="1620" w:type="dxa"/>
            <w:shd w:val="clear" w:color="auto" w:fill="auto"/>
            <w:vAlign w:val="center"/>
          </w:tcPr>
          <w:p w14:paraId="27B34723">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shd w:val="clear" w:color="auto" w:fill="auto"/>
            <w:vAlign w:val="center"/>
          </w:tcPr>
          <w:p w14:paraId="2060FB78">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66530258">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、《乡镇综合文化站管理办法》</w:t>
            </w:r>
          </w:p>
        </w:tc>
        <w:tc>
          <w:tcPr>
            <w:tcW w:w="1814" w:type="dxa"/>
            <w:vAlign w:val="center"/>
          </w:tcPr>
          <w:p w14:paraId="1081C0F4">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7B02EA6A">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14:paraId="4CC611E4">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14:paraId="5FD4745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21DDBF3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401648C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290A4CE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7FC69CC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7242594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586B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8B20E78">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3</w:t>
            </w:r>
          </w:p>
        </w:tc>
        <w:tc>
          <w:tcPr>
            <w:tcW w:w="734" w:type="dxa"/>
            <w:vMerge w:val="continue"/>
            <w:shd w:val="clear" w:color="auto" w:fill="auto"/>
            <w:vAlign w:val="center"/>
          </w:tcPr>
          <w:p w14:paraId="11DE0CA6">
            <w:pPr>
              <w:spacing w:line="240" w:lineRule="exact"/>
              <w:rPr>
                <w:rFonts w:hint="eastAsia" w:ascii="仿宋_GB2312" w:hAnsi="Times New Roman" w:eastAsia="仿宋_GB2312"/>
                <w:sz w:val="18"/>
                <w:szCs w:val="18"/>
              </w:rPr>
            </w:pPr>
          </w:p>
        </w:tc>
        <w:tc>
          <w:tcPr>
            <w:tcW w:w="1620" w:type="dxa"/>
            <w:shd w:val="clear" w:color="auto" w:fill="auto"/>
            <w:vAlign w:val="center"/>
          </w:tcPr>
          <w:p w14:paraId="6E528731">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shd w:val="clear" w:color="auto" w:fill="auto"/>
            <w:vAlign w:val="center"/>
          </w:tcPr>
          <w:p w14:paraId="78B8BE49">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3F63F03A">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、《乡镇综合文化站管理办法》</w:t>
            </w:r>
          </w:p>
        </w:tc>
        <w:tc>
          <w:tcPr>
            <w:tcW w:w="1814" w:type="dxa"/>
            <w:vAlign w:val="center"/>
          </w:tcPr>
          <w:p w14:paraId="62EBDD61">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2190352E">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14:paraId="43EA6E3E">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14:paraId="763DD7A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2D1B8D8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0B6CDC4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5AA6D7C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7570CEC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46D14A4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5F1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DF08F21">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4</w:t>
            </w:r>
          </w:p>
        </w:tc>
        <w:tc>
          <w:tcPr>
            <w:tcW w:w="734" w:type="dxa"/>
            <w:vMerge w:val="continue"/>
            <w:shd w:val="clear" w:color="auto" w:fill="auto"/>
            <w:vAlign w:val="center"/>
          </w:tcPr>
          <w:p w14:paraId="5788BD9D">
            <w:pPr>
              <w:spacing w:line="240" w:lineRule="exact"/>
              <w:rPr>
                <w:rFonts w:hint="eastAsia" w:ascii="仿宋_GB2312" w:hAnsi="Times New Roman" w:eastAsia="仿宋_GB2312"/>
                <w:sz w:val="18"/>
                <w:szCs w:val="18"/>
              </w:rPr>
            </w:pPr>
          </w:p>
        </w:tc>
        <w:tc>
          <w:tcPr>
            <w:tcW w:w="1620" w:type="dxa"/>
            <w:shd w:val="clear" w:color="auto" w:fill="auto"/>
            <w:vAlign w:val="center"/>
          </w:tcPr>
          <w:p w14:paraId="392863BC">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shd w:val="clear" w:color="auto" w:fill="auto"/>
            <w:vAlign w:val="center"/>
          </w:tcPr>
          <w:p w14:paraId="17B1FC0D">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1074EA84">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《非物质文化遗产法》、</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 xml:space="preserve">  </w:t>
            </w:r>
          </w:p>
        </w:tc>
        <w:tc>
          <w:tcPr>
            <w:tcW w:w="1814" w:type="dxa"/>
            <w:vAlign w:val="center"/>
          </w:tcPr>
          <w:p w14:paraId="5284B9B3">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7F835A81">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14:paraId="4027BCDE">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14:paraId="171D0D6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12E7DF0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24789EF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31C2028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1530601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4AB99E9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54A9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14:paraId="2D8563A3">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5</w:t>
            </w:r>
          </w:p>
        </w:tc>
        <w:tc>
          <w:tcPr>
            <w:tcW w:w="734" w:type="dxa"/>
            <w:shd w:val="clear" w:color="auto" w:fill="auto"/>
            <w:vAlign w:val="center"/>
          </w:tcPr>
          <w:p w14:paraId="3C3209A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shd w:val="clear" w:color="auto" w:fill="auto"/>
            <w:vAlign w:val="center"/>
          </w:tcPr>
          <w:p w14:paraId="3C1E3E68">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shd w:val="clear" w:color="auto" w:fill="auto"/>
            <w:vAlign w:val="center"/>
          </w:tcPr>
          <w:p w14:paraId="1902DC17">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75359AE2">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《中华人民共和国政府信息公开条例》</w:t>
            </w:r>
          </w:p>
        </w:tc>
        <w:tc>
          <w:tcPr>
            <w:tcW w:w="1814" w:type="dxa"/>
            <w:vAlign w:val="center"/>
          </w:tcPr>
          <w:p w14:paraId="223F3416">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0B25274D">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文化和旅游局</w:t>
            </w:r>
          </w:p>
        </w:tc>
        <w:tc>
          <w:tcPr>
            <w:tcW w:w="1440" w:type="dxa"/>
            <w:shd w:val="clear" w:color="auto" w:fill="auto"/>
            <w:vAlign w:val="center"/>
          </w:tcPr>
          <w:p w14:paraId="702374FB">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14:paraId="42AF6E0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14:paraId="0CEBCA4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14:paraId="6428640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47D5F43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14:paraId="3449621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14:paraId="37DE013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0E7BD9CE">
      <w:pPr>
        <w:jc w:val="left"/>
        <w:rPr>
          <w:rFonts w:ascii="Times New Roman" w:hAnsi="Times New Roman" w:eastAsia="方正小标宋_GBK"/>
          <w:sz w:val="28"/>
          <w:szCs w:val="28"/>
        </w:rPr>
      </w:pPr>
    </w:p>
    <w:p w14:paraId="09FF2E81"/>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ongolian Baiti">
    <w:altName w:val="阳光吾坚体"/>
    <w:panose1 w:val="03000500000000000000"/>
    <w:charset w:val="00"/>
    <w:family w:val="script"/>
    <w:pitch w:val="default"/>
    <w:sig w:usb0="00000000" w:usb1="00000000" w:usb2="00020000" w:usb3="00000000" w:csb0="00000001" w:csb1="00000000"/>
  </w:font>
  <w:font w:name="阳光吾坚体">
    <w:panose1 w:val="01010100010101010101"/>
    <w:charset w:val="00"/>
    <w:family w:val="auto"/>
    <w:pitch w:val="default"/>
    <w:sig w:usb0="80000003" w:usb1="00010000" w:usb2="00000040" w:usb3="00000000" w:csb0="00000001"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华文仿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393"/>
    <w:rsid w:val="00146120"/>
    <w:rsid w:val="00190068"/>
    <w:rsid w:val="00193DB9"/>
    <w:rsid w:val="001E6D63"/>
    <w:rsid w:val="002967AA"/>
    <w:rsid w:val="002E0878"/>
    <w:rsid w:val="002F05A8"/>
    <w:rsid w:val="003B2C77"/>
    <w:rsid w:val="004077CB"/>
    <w:rsid w:val="00416393"/>
    <w:rsid w:val="00505CE0"/>
    <w:rsid w:val="00612901"/>
    <w:rsid w:val="0077273F"/>
    <w:rsid w:val="00794728"/>
    <w:rsid w:val="008438B0"/>
    <w:rsid w:val="00902A01"/>
    <w:rsid w:val="00A41EEC"/>
    <w:rsid w:val="00AA6B60"/>
    <w:rsid w:val="00B56955"/>
    <w:rsid w:val="00C3715A"/>
    <w:rsid w:val="00D31D5E"/>
    <w:rsid w:val="00DA3173"/>
    <w:rsid w:val="00F07C25"/>
    <w:rsid w:val="00FA002F"/>
    <w:rsid w:val="06BD673F"/>
    <w:rsid w:val="0C3A1111"/>
    <w:rsid w:val="16886F1D"/>
    <w:rsid w:val="1A6B0047"/>
    <w:rsid w:val="28F66897"/>
    <w:rsid w:val="344464D1"/>
    <w:rsid w:val="5A8A254A"/>
    <w:rsid w:val="6DAA1F73"/>
    <w:rsid w:val="6F7D44B9"/>
    <w:rsid w:val="EF7F6079"/>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nhideWhenUsed="0" w:uiPriority="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qFormat/>
    <w:uiPriority w:val="0"/>
    <w:pPr>
      <w:jc w:val="left"/>
    </w:pPr>
  </w:style>
  <w:style w:type="paragraph" w:styleId="4">
    <w:name w:val="Balloon Text"/>
    <w:basedOn w:val="1"/>
    <w:link w:val="20"/>
    <w:semiHidden/>
    <w:qFormat/>
    <w:uiPriority w:val="0"/>
    <w:rPr>
      <w:sz w:val="18"/>
      <w:szCs w:val="18"/>
    </w:rPr>
  </w:style>
  <w:style w:type="paragraph" w:styleId="5">
    <w:name w:val="footer"/>
    <w:basedOn w:val="1"/>
    <w:link w:val="23"/>
    <w:qFormat/>
    <w:uiPriority w:val="0"/>
    <w:pPr>
      <w:tabs>
        <w:tab w:val="center" w:pos="4153"/>
        <w:tab w:val="right" w:pos="8306"/>
      </w:tabs>
      <w:snapToGrid w:val="0"/>
      <w:jc w:val="left"/>
    </w:pPr>
    <w:rPr>
      <w:sz w:val="18"/>
      <w:szCs w:val="18"/>
    </w:rPr>
  </w:style>
  <w:style w:type="paragraph" w:styleId="6">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pPr>
      <w:tabs>
        <w:tab w:val="right" w:leader="dot" w:pos="14760"/>
      </w:tabs>
      <w:spacing w:line="700" w:lineRule="exact"/>
      <w:ind w:left="359" w:leftChars="171" w:right="332" w:rightChars="158"/>
    </w:pPr>
  </w:style>
  <w:style w:type="paragraph" w:styleId="8">
    <w:name w:val="annotation subject"/>
    <w:basedOn w:val="3"/>
    <w:next w:val="3"/>
    <w:link w:val="19"/>
    <w:semiHidden/>
    <w:qFormat/>
    <w:uiPriority w:val="0"/>
    <w:rPr>
      <w:b/>
      <w:bCs/>
    </w:rPr>
  </w:style>
  <w:style w:type="table" w:styleId="10">
    <w:name w:val="Table Grid"/>
    <w:basedOn w:val="9"/>
    <w:qFormat/>
    <w:uiPriority w:val="0"/>
    <w:rPr>
      <w:rFonts w:ascii="Calibri" w:hAnsi="Calibri" w:eastAsia="宋体" w:cs="Times New Roman"/>
      <w:kern w:val="0"/>
      <w:sz w:val="20"/>
      <w:szCs w:val="20"/>
      <w:lang w:bidi="mn-Mong-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qFormat/>
    <w:uiPriority w:val="0"/>
  </w:style>
  <w:style w:type="character" w:styleId="13">
    <w:name w:val="FollowedHyperlink"/>
    <w:basedOn w:val="11"/>
    <w:semiHidden/>
    <w:unhideWhenUsed/>
    <w:qFormat/>
    <w:uiPriority w:val="99"/>
    <w:rPr>
      <w:color w:val="954F72" w:themeColor="followedHyperlink"/>
      <w:u w:val="single"/>
      <w14:textFill>
        <w14:solidFill>
          <w14:schemeClr w14:val="folHlink"/>
        </w14:solidFill>
      </w14:textFill>
    </w:rPr>
  </w:style>
  <w:style w:type="character" w:styleId="14">
    <w:name w:val="Hyperlink"/>
    <w:qFormat/>
    <w:uiPriority w:val="0"/>
    <w:rPr>
      <w:color w:val="0000FF"/>
      <w:u w:val="single"/>
    </w:rPr>
  </w:style>
  <w:style w:type="character" w:styleId="15">
    <w:name w:val="annotation reference"/>
    <w:semiHidden/>
    <w:qFormat/>
    <w:uiPriority w:val="0"/>
    <w:rPr>
      <w:sz w:val="21"/>
      <w:szCs w:val="21"/>
    </w:rPr>
  </w:style>
  <w:style w:type="character" w:customStyle="1" w:styleId="16">
    <w:name w:val="标题 1 字符"/>
    <w:basedOn w:val="11"/>
    <w:link w:val="2"/>
    <w:qFormat/>
    <w:uiPriority w:val="0"/>
    <w:rPr>
      <w:rFonts w:ascii="Calibri" w:hAnsi="Calibri" w:eastAsia="宋体" w:cs="Times New Roman"/>
      <w:b/>
      <w:bCs/>
      <w:kern w:val="44"/>
      <w:sz w:val="44"/>
      <w:szCs w:val="44"/>
    </w:rPr>
  </w:style>
  <w:style w:type="paragraph" w:customStyle="1" w:styleId="17">
    <w:name w:val="列出段落"/>
    <w:basedOn w:val="1"/>
    <w:qFormat/>
    <w:uiPriority w:val="0"/>
    <w:pPr>
      <w:ind w:firstLine="420" w:firstLineChars="200"/>
    </w:pPr>
    <w:rPr>
      <w:rFonts w:ascii="等线" w:hAnsi="等线" w:eastAsia="等线"/>
    </w:rPr>
  </w:style>
  <w:style w:type="character" w:customStyle="1" w:styleId="18">
    <w:name w:val="批注文字 字符"/>
    <w:basedOn w:val="11"/>
    <w:link w:val="3"/>
    <w:semiHidden/>
    <w:qFormat/>
    <w:uiPriority w:val="0"/>
    <w:rPr>
      <w:rFonts w:ascii="Calibri" w:hAnsi="Calibri" w:eastAsia="宋体" w:cs="Times New Roman"/>
    </w:rPr>
  </w:style>
  <w:style w:type="character" w:customStyle="1" w:styleId="19">
    <w:name w:val="批注主题 字符"/>
    <w:basedOn w:val="18"/>
    <w:link w:val="8"/>
    <w:semiHidden/>
    <w:qFormat/>
    <w:uiPriority w:val="0"/>
    <w:rPr>
      <w:rFonts w:ascii="Calibri" w:hAnsi="Calibri" w:eastAsia="宋体" w:cs="Times New Roman"/>
      <w:b/>
      <w:bCs/>
    </w:rPr>
  </w:style>
  <w:style w:type="character" w:customStyle="1" w:styleId="20">
    <w:name w:val="批注框文本 字符"/>
    <w:basedOn w:val="11"/>
    <w:link w:val="4"/>
    <w:semiHidden/>
    <w:qFormat/>
    <w:uiPriority w:val="0"/>
    <w:rPr>
      <w:rFonts w:ascii="Calibri" w:hAnsi="Calibri" w:eastAsia="宋体" w:cs="Times New Roman"/>
      <w:sz w:val="18"/>
      <w:szCs w:val="18"/>
    </w:rPr>
  </w:style>
  <w:style w:type="paragraph" w:customStyle="1" w:styleId="21">
    <w:name w:val="列出段落1"/>
    <w:basedOn w:val="1"/>
    <w:qFormat/>
    <w:uiPriority w:val="0"/>
    <w:pPr>
      <w:ind w:firstLine="420" w:firstLineChars="200"/>
    </w:pPr>
  </w:style>
  <w:style w:type="character" w:customStyle="1" w:styleId="22">
    <w:name w:val="页眉 字符"/>
    <w:basedOn w:val="11"/>
    <w:link w:val="6"/>
    <w:qFormat/>
    <w:uiPriority w:val="0"/>
    <w:rPr>
      <w:rFonts w:ascii="Calibri" w:hAnsi="Calibri" w:eastAsia="宋体" w:cs="Times New Roman"/>
      <w:sz w:val="18"/>
      <w:szCs w:val="18"/>
    </w:rPr>
  </w:style>
  <w:style w:type="character" w:customStyle="1" w:styleId="23">
    <w:name w:val="页脚 字符"/>
    <w:basedOn w:val="11"/>
    <w:link w:val="5"/>
    <w:qFormat/>
    <w:uiPriority w:val="0"/>
    <w:rPr>
      <w:rFonts w:ascii="Calibri" w:hAnsi="Calibri" w:eastAsia="宋体" w:cs="Times New Roman"/>
      <w:sz w:val="18"/>
      <w:szCs w:val="18"/>
    </w:rPr>
  </w:style>
  <w:style w:type="character" w:customStyle="1" w:styleId="24">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8021648-C9C4-49C2-B0C1-E0017C15D30F}">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1339</Words>
  <Characters>7635</Characters>
  <Lines>63</Lines>
  <Paragraphs>17</Paragraphs>
  <TotalTime>8</TotalTime>
  <ScaleCrop>false</ScaleCrop>
  <LinksUpToDate>false</LinksUpToDate>
  <CharactersWithSpaces>8957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2020-03-06T15:39:00Z</dcterms:created>
  <dc:creator>tai yuzhu</dc:creator>
  <cp:lastModifiedBy>kylin</cp:lastModifiedBy>
  <dcterms:modified xsi:type="dcterms:W3CDTF">2026-08-13T11:00:36Z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2883C6F0D98C5A2A20337D6A834681AE_43</vt:lpwstr>
  </property>
</Properties>
</file>