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乌审旗202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3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年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1—8月份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经济运行情况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今年以来，全旗上下坚持以习近平新时代中国特色社会主义思想为指导，认真贯彻落实党的二十大精神和中央、自治区和市委、市政府各项决策部署，围绕强力推进“五大任务”和全方位建设“模范自治区”，有力落实稳经济一揽子政策措施，固定资产投资增势良好，规上工业增加值持续回升，消费市场逐步企稳，重点行业支撑有力，全旗经济继续保持平稳运行态势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黑体" w:hAnsi="黑体" w:eastAsia="黑体" w:cs="黑体"/>
          <w:sz w:val="32"/>
          <w:szCs w:val="32"/>
          <w:lang w:val="en-US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一</w:t>
      </w:r>
      <w:r>
        <w:rPr>
          <w:rFonts w:hint="eastAsia" w:ascii="黑体" w:hAnsi="黑体" w:eastAsia="黑体" w:cs="黑体"/>
          <w:sz w:val="32"/>
          <w:szCs w:val="32"/>
        </w:rPr>
        <w:t>、</w:t>
      </w:r>
      <w:r>
        <w:rPr>
          <w:rFonts w:hint="eastAsia" w:ascii="黑体" w:hAnsi="黑体" w:eastAsia="黑体" w:cs="黑体"/>
          <w:sz w:val="32"/>
          <w:szCs w:val="32"/>
          <w:lang w:eastAsia="zh-CN"/>
        </w:rPr>
        <w:t>固定资产投资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态势强劲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—8月份，全旗固定资产投资同比增长100%。分产业看，一产投资增长46.4%；二产投资增长171.9%；三产投资下降28.9%。分领域看，基础设施投资下降18.2%；制造业投资增长3316%；房地产开发投资下降40.3%。分其他指标看，工业投资增长171.9%；民间投资增长419.5%；社会领域投资下降33.3%。全旗商品房销售面积97491平方米，增长3.8%；商品房销售额37677万元，下降2.1%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截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至8月底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，全旗在库投资项目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115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项。其中：5000万以上投资项目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42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项，500万-5000万投资项目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40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项，房地产开发投资项目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33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项。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亿元以上施工项目29个，数量同比增长11.5%，完成投资同比增长146.7%，占全部投资的92.99%。10亿元以上施工项目7个，数量同比增速40%，完成投资同比增长228.2%，占全部投资的83.85%。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市级调度的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29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个重点项目中已入库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项，完成投资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76.44亿元。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二</w:t>
      </w:r>
      <w:r>
        <w:rPr>
          <w:rFonts w:hint="eastAsia" w:ascii="黑体" w:hAnsi="黑体" w:eastAsia="黑体" w:cs="黑体"/>
          <w:sz w:val="32"/>
          <w:szCs w:val="32"/>
        </w:rPr>
        <w:t>、</w:t>
      </w:r>
      <w:r>
        <w:rPr>
          <w:rFonts w:hint="eastAsia" w:ascii="黑体" w:hAnsi="黑体" w:eastAsia="黑体" w:cs="黑体"/>
          <w:sz w:val="32"/>
          <w:szCs w:val="32"/>
          <w:lang w:eastAsia="zh-CN"/>
        </w:rPr>
        <w:t>规上</w:t>
      </w:r>
      <w:r>
        <w:rPr>
          <w:rFonts w:hint="eastAsia" w:ascii="黑体" w:hAnsi="黑体" w:eastAsia="黑体" w:cs="黑体"/>
          <w:sz w:val="32"/>
          <w:szCs w:val="32"/>
        </w:rPr>
        <w:t>工业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承压回升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1—8月份，全旗规上工业增加值同比增长2%；8月份规上工业增加值同比增长1.0%，比7月份下降10个百分点。全旗规上工业总产值同比下降11.12%。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全旗规上工业企业（不含天然气）实现利润总额</w:t>
      </w:r>
      <w:r>
        <w:rPr>
          <w:rFonts w:hint="eastAsia" w:ascii="仿宋_GB2312" w:hAnsi="仿宋_GB2312" w:eastAsia="仿宋_GB2312" w:cs="仿宋_GB2312"/>
          <w:color w:val="auto"/>
          <w:sz w:val="30"/>
          <w:szCs w:val="30"/>
          <w:highlight w:val="none"/>
          <w:lang w:val="en-US" w:eastAsia="zh-CN"/>
        </w:rPr>
        <w:t>59.1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亿元，同比下降40.9%。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—8月份，全旗规上工业企业（不含天然气）按行业类别分：煤炭开采和洗选业产值同比下降16.7%；石油、煤炭及其他燃料加工业产值同比增长7.5%；化学原料和化学制品制造业产值同比下降13.9%；电力、热力生产和供应业产值同比下降24.8%；燃气生产和供应业产值同比下降32.5%。按轻重工业分：轻工业产值同比下降15.32%；重工业产值同比下降14.61%。按注册类型分：国有控股企业产值同比下降11.97%；非公有企业产值同比下降32.76%；股份制企业产值同比下降15.11%；外商及港澳台商投资企业产值同比下降1.07%。</w:t>
      </w:r>
    </w:p>
    <w:p>
      <w:pPr>
        <w:bidi w:val="0"/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1—8月份主要工业品产量：天然气105.15亿立方米，同比增长5.74%；原煤2643.48万吨，同比下降7.01％；精甲醇431.83万吨，同比下降6.11</w:t>
      </w:r>
      <w:r>
        <w:rPr>
          <w:rFonts w:hint="eastAsia" w:ascii="仿宋_GB2312" w:hAnsi="仿宋_GB2312" w:eastAsia="仿宋_GB2312" w:cs="仿宋_GB2312"/>
          <w:color w:val="000000" w:themeColor="text1"/>
          <w:sz w:val="30"/>
          <w:szCs w:val="30"/>
          <w:highlight w:val="none"/>
          <w:lang w:val="en-US" w:eastAsia="zh-CN"/>
          <w14:textFill>
            <w14:solidFill>
              <w14:schemeClr w14:val="tx1"/>
            </w14:solidFill>
          </w14:textFill>
        </w:rPr>
        <w:t>％；液化天然气60.54万吨，同比增长1.60％；尿素208.34万吨，同比增长18.01％；聚乙烯70.18万吨，同比下降0.61％；聚丙烯71.89万吨，同比下降4.55％；发电量17.75亿千瓦时，同比下降5.18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color w:val="000000" w:themeColor="text1"/>
          <w:sz w:val="30"/>
          <w:szCs w:val="30"/>
          <w:highlight w:val="none"/>
          <w:lang w:val="en-US" w:eastAsia="zh-CN"/>
          <w14:textFill>
            <w14:solidFill>
              <w14:schemeClr w14:val="tx1"/>
            </w14:solidFill>
          </w14:textFill>
        </w:rPr>
        <w:t>％。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规上服务业总体平缓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1-7月，全旗规模以上服务业实现营业收入3.99亿元，同比下降10.8%。分行业门类看，在库4个行业门类呈“两升二降”：水利、环境和公共设施管理业实业营业收入0.26亿元，同比增长73.3%；居民服务、修理和其他服务业实现营业收入0.06亿元，同比增长20%；交通运输、仓储和邮政业实现营业收入1.61亿元,同比下降21.8%；租赁和商务服务业实现营业收入2.07亿元，同比下降6.3%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四、市场消费稳步运行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  <w:lang w:val="en-US" w:eastAsia="zh-CN"/>
        </w:rPr>
        <w:t>1—8月份，全旗社会消费品零售总额23.97亿元，同比增长5.6%。按经营单位所在地分，城镇限额以上社会消费品零售额同比增长18.2%；乡村限额以上社会消费品零售额同比下降3.9%。按消费类型分，限额以上商品零售同比增长15.4%；限额以上餐饮收入同比增长30.4%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  <w:lang w:val="en-US" w:eastAsia="zh-CN"/>
        </w:rPr>
        <w:t>1—8月份限上商品零售额按类型看，粮油食品类增长43.7%，占限上商品零售比重为34.6%；家用电器和音像器材类增长24.6%，占限上商品零售比重为8.5%；中西药品类增长7.4%，占限上商品零售比重为5.4%；通讯器材类增长13.9%，占限上商品零售比重为1.8%；石油及制品类增长18.7%，占限上商品零售比重为2.1%；汽车类下降0.4%，占限上商品零售比重为44.7%；其他类增长16.1%，占限上商品零售比重为2.9%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总体来看，1—8月份全旗经济运行的积极因素不断累积。但宏观经济环境和基数影响存在波动，持续增长的基础尚不牢固，主要经济指标在月度间交替存在“趋缓、波动”趋势，工业企业效益受价格影响增长态势疲软，市场需求略有回升，投资信心和社会预期仍处于改善恢复阶段。下阶段，要以“两件大事”为主抓手，紧盯全市“三个四”奋斗目标和我旗“三四四”发展任务，释放产能，精准施策，激发潜力，坚定信心，乘势而上，全力促进三季度主要经济指标恢复向好态势，筑牢绿色乌审高质量发展的安全底板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小标宋简体">
    <w:altName w:val="黑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CA3A70F"/>
    <w:multiLevelType w:val="singleLevel"/>
    <w:tmpl w:val="BCA3A70F"/>
    <w:lvl w:ilvl="0" w:tentative="0">
      <w:start w:val="3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BlNDIwMGY3YzMwNjkxYmMzZWM5NTFiMTgyOTA4YjYifQ=="/>
  </w:docVars>
  <w:rsids>
    <w:rsidRoot w:val="00000000"/>
    <w:rsid w:val="5BF92B0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44"/>
      <w:sz w:val="48"/>
      <w:szCs w:val="48"/>
      <w:lang w:val="en-US" w:eastAsia="zh-CN" w:bidi="ar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next w:val="1"/>
    <w:qFormat/>
    <w:uiPriority w:val="0"/>
    <w:pPr>
      <w:adjustRightInd w:val="0"/>
      <w:spacing w:beforeAutospacing="0" w:afterLines="50" w:afterAutospacing="0" w:line="360" w:lineRule="auto"/>
      <w:ind w:firstLine="420"/>
    </w:pPr>
    <w:rPr>
      <w:rFonts w:ascii="宋体" w:hAnsi="Times New Roman" w:eastAsia="宋体" w:cs="Times New Roman"/>
      <w:kern w:val="24"/>
      <w:sz w:val="24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8">
    <w:name w:val="Strong"/>
    <w:basedOn w:val="7"/>
    <w:qFormat/>
    <w:uiPriority w:val="0"/>
    <w:rPr>
      <w:b/>
    </w:rPr>
  </w:style>
  <w:style w:type="character" w:styleId="9">
    <w:name w:val="Emphasis"/>
    <w:basedOn w:val="7"/>
    <w:qFormat/>
    <w:uiPriority w:val="0"/>
    <w:rPr>
      <w:i/>
    </w:rPr>
  </w:style>
  <w:style w:type="character" w:styleId="10">
    <w:name w:val="Hyperlink"/>
    <w:basedOn w:val="7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1824</Words>
  <Characters>2285</Characters>
  <Lines>0</Lines>
  <Paragraphs>0</Paragraphs>
  <TotalTime>0</TotalTime>
  <ScaleCrop>false</ScaleCrop>
  <LinksUpToDate>false</LinksUpToDate>
  <CharactersWithSpaces>2285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2021-10-19T00:31:00Z</dcterms:created>
  <dc:creator>0</dc:creator>
  <cp:lastModifiedBy>ly</cp:lastModifiedBy>
  <cp:lastPrinted>2022-10-19T00:50:00Z</cp:lastPrinted>
  <dcterms:modified xsi:type="dcterms:W3CDTF">2023-09-26T02:23:30Z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140317DCBC0F4B31834CCA9899A29DB2_13</vt:lpwstr>
  </property>
</Properties>
</file>