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ordWrap w:val="0"/>
        <w:topLinePunct w:val="0"/>
        <w:autoSpaceDN/>
        <w:bidi w:val="0"/>
        <w:adjustRightInd/>
        <w:snapToGrid/>
        <w:spacing w:beforeAutospacing="0" w:afterAutospacing="0" w:line="579" w:lineRule="exact"/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highlight w:val="none"/>
          <w:lang w:val="en-US"/>
          <w14:textOutline w14:w="7809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highlight w:val="none"/>
          <w:lang w:val="en-US" w:eastAsia="zh-CN"/>
        </w:rPr>
        <w:t>乌审召镇人民政府关于印发《2023年乌审召镇国家卫生乡镇创建工作计划》的通知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left"/>
        <w:rPr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各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嘎查村、社区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现将《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2023年乌审召镇国家卫生乡镇创建工作计划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》印发给你们，请认真贯彻落实。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4800" w:firstLineChars="150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乌审召镇人民政府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4860" w:firstLineChars="1519"/>
        <w:jc w:val="left"/>
        <w:textAlignment w:val="auto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2023年4月13日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topLinePunct w:val="0"/>
        <w:autoSpaceDN/>
        <w:bidi w:val="0"/>
        <w:adjustRightInd/>
        <w:snapToGrid/>
        <w:spacing w:beforeAutospacing="0" w:afterAutospacing="0" w:line="579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highlight w:val="none"/>
          <w:lang w:val="en-US" w:eastAsia="zh-CN"/>
        </w:rPr>
        <w:t>2023年乌审召镇国家卫生乡镇创建工作计划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9" w:lineRule="exact"/>
        <w:ind w:left="0" w:leftChars="0" w:right="0" w:rightChars="0"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133" w:right="228" w:firstLine="62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根据《内蒙古自治区爱卫办关于做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023国家卫生城镇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创建和复审工作的通知》（内爱卫办发〔2023〕2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号）《乌审旗人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民政府办公室关于印发乌审旗国家卫生县复审、国家卫生乡镇创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建及复审工作实施方案的通知》（乌政办发〔2023〕2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号）文件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要求，我镇党委、政府高度重视国家卫生乡镇创建工作，为迎接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国家卫生乡镇创建工作，确保各项工作任务圆满完成，结合我镇实际，特制定本工作计划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5" w:right="2" w:firstLine="634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以党的二十大精神为指导，全面贯彻落实习近平新时代中国特色社会主义思想，以《国家卫生城市和国家卫生县标准》《乌审旗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人民政府办公室关于印发乌审旗国家卫生县复审、国家卫生乡镇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创建及复审工作实施方案的通知》（乌政办发〔20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23〕26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号）为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依据，广泛深入地开展国家卫生乡镇创建工作，确保顺利通过国家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卫生乡镇创建工作。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 目标任务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一）积极营造社会氛围和健康教育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各村要围绕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乌审召</w:t>
      </w:r>
      <w:r>
        <w:rPr>
          <w:rFonts w:hint="eastAsia" w:ascii="仿宋_GB2312" w:hAnsi="仿宋_GB2312" w:eastAsia="仿宋_GB2312" w:cs="仿宋_GB2312"/>
          <w:sz w:val="32"/>
          <w:szCs w:val="32"/>
        </w:rPr>
        <w:t>镇创建国家卫生乡镇确定的目标任务，制定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工作方案，通过召开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嘎查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村（社区）会议、制作宣</w:t>
      </w:r>
      <w:r>
        <w:rPr>
          <w:rFonts w:hint="eastAsia" w:ascii="仿宋_GB2312" w:hAnsi="仿宋_GB2312" w:eastAsia="仿宋_GB2312" w:cs="仿宋_GB2312"/>
          <w:sz w:val="32"/>
          <w:szCs w:val="32"/>
        </w:rPr>
        <w:t>传栏、提示牌和微信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公众平台等各种宣传方式，多渠道、多形式宣传，加</w:t>
      </w:r>
      <w:r>
        <w:rPr>
          <w:rFonts w:hint="eastAsia" w:ascii="仿宋_GB2312" w:hAnsi="仿宋_GB2312" w:eastAsia="仿宋_GB2312" w:cs="仿宋_GB2312"/>
          <w:sz w:val="32"/>
          <w:szCs w:val="32"/>
        </w:rPr>
        <w:t>大宣传教育力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度，深入广泛开展环境氛围营造、健康教育宣</w:t>
      </w:r>
      <w:r>
        <w:rPr>
          <w:rFonts w:hint="eastAsia" w:ascii="仿宋_GB2312" w:hAnsi="仿宋_GB2312" w:eastAsia="仿宋_GB2312" w:cs="仿宋_GB2312"/>
          <w:sz w:val="32"/>
          <w:szCs w:val="32"/>
        </w:rPr>
        <w:t>传，全方位、多角度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宣传创建国家卫生乡镇工作，积极引导社会各</w:t>
      </w:r>
      <w:r>
        <w:rPr>
          <w:rFonts w:hint="eastAsia" w:ascii="仿宋_GB2312" w:hAnsi="仿宋_GB2312" w:eastAsia="仿宋_GB2312" w:cs="仿宋_GB2312"/>
          <w:sz w:val="32"/>
          <w:szCs w:val="32"/>
        </w:rPr>
        <w:t>界热爱乡镇、参与乡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镇管理。开展大型宣传教育活动，组织卫生创建及健</w:t>
      </w:r>
      <w:r>
        <w:rPr>
          <w:rFonts w:hint="eastAsia" w:ascii="仿宋_GB2312" w:hAnsi="仿宋_GB2312" w:eastAsia="仿宋_GB2312" w:cs="仿宋_GB2312"/>
          <w:sz w:val="32"/>
          <w:szCs w:val="32"/>
        </w:rPr>
        <w:t>康知识讲座，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进一步提高广大干部群众卫生健康意识和健康</w:t>
      </w:r>
      <w:r>
        <w:rPr>
          <w:rFonts w:hint="eastAsia" w:ascii="仿宋_GB2312" w:hAnsi="仿宋_GB2312" w:eastAsia="仿宋_GB2312" w:cs="仿宋_GB2312"/>
          <w:sz w:val="32"/>
          <w:szCs w:val="32"/>
        </w:rPr>
        <w:t>水平，各村居、各单位都要有创建氛围。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（二）积极开展创建评选活动。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一是认真贯彻落实市、旗关于爱国卫生工作的各项法规政策，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把爱国卫生工作纳入到重要议事日程，切实提高爱国卫</w:t>
      </w:r>
      <w:r>
        <w:rPr>
          <w:rFonts w:hint="eastAsia" w:ascii="仿宋_GB2312" w:hAnsi="仿宋_GB2312" w:eastAsia="仿宋_GB2312" w:cs="仿宋_GB2312"/>
          <w:sz w:val="32"/>
          <w:szCs w:val="32"/>
        </w:rPr>
        <w:t>生工作质量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和水平。采取多种形式大力开展爱国卫生宣传活动，美化、</w:t>
      </w:r>
      <w:r>
        <w:rPr>
          <w:rFonts w:hint="eastAsia" w:ascii="仿宋_GB2312" w:hAnsi="仿宋_GB2312" w:eastAsia="仿宋_GB2312" w:cs="仿宋_GB2312"/>
          <w:sz w:val="32"/>
          <w:szCs w:val="32"/>
        </w:rPr>
        <w:t>净化环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境卫生，全面开展“清洁家园</w:t>
      </w:r>
      <w:r>
        <w:rPr>
          <w:rFonts w:hint="eastAsia" w:ascii="仿宋_GB2312" w:hAnsi="仿宋_GB2312" w:eastAsia="仿宋_GB2312" w:cs="仿宋_GB2312"/>
          <w:spacing w:val="-1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”活动，提升镇容镇貌。积极抓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好市、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旗卫生健康镇、卫生健康单位、卫生健康村、卫生健康</w:t>
      </w:r>
      <w:r>
        <w:rPr>
          <w:rFonts w:hint="eastAsia" w:ascii="仿宋_GB2312" w:hAnsi="仿宋_GB2312" w:eastAsia="仿宋_GB2312" w:cs="仿宋_GB2312"/>
          <w:sz w:val="32"/>
          <w:szCs w:val="32"/>
        </w:rPr>
        <w:t>户的创建评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选活动。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（三）开展健康教育，提高全镇健康水平。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一是继续办好健康教育宣传专栏，组织开展形式多样的健康教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育和控烟宣传活动，不断提高全镇健康水平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，群众卫生知晓率和健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康生活方式行为形成率都要达到卫生镇标准要求。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t>二是继续巩固学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校、卫生院、社区、公共场所和商户健康教</w:t>
      </w:r>
      <w:r>
        <w:rPr>
          <w:rFonts w:hint="eastAsia" w:ascii="仿宋_GB2312" w:hAnsi="仿宋_GB2312" w:eastAsia="仿宋_GB2312" w:cs="仿宋_GB2312"/>
          <w:sz w:val="32"/>
          <w:szCs w:val="32"/>
        </w:rPr>
        <w:t>育宣传阵营，不断促进健康教育工作发展。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（四）加大环境卫生治理，全面提升城镇管理水平。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开展专项整治行动，结合爱国卫生大扫除行动，重点对农贸市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场、背街小巷、村组民事房、河道、垃圾池等</w:t>
      </w:r>
      <w:r>
        <w:rPr>
          <w:rFonts w:hint="eastAsia" w:ascii="仿宋_GB2312" w:hAnsi="仿宋_GB2312" w:eastAsia="仿宋_GB2312" w:cs="仿宋_GB2312"/>
          <w:sz w:val="32"/>
          <w:szCs w:val="32"/>
        </w:rPr>
        <w:t>区域的环境卫生进行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集中治理，彻底清除卫生死角。落实好门前“五包</w:t>
      </w:r>
      <w:r>
        <w:rPr>
          <w:rFonts w:hint="eastAsia" w:ascii="仿宋_GB2312" w:hAnsi="仿宋_GB2312" w:eastAsia="仿宋_GB2312" w:cs="仿宋_GB2312"/>
          <w:spacing w:val="-9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”制度，开展车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辆乱停乱放、赶集市场经营秩序维护以及房屋</w:t>
      </w:r>
      <w:r>
        <w:rPr>
          <w:rFonts w:hint="eastAsia" w:ascii="仿宋_GB2312" w:hAnsi="仿宋_GB2312" w:eastAsia="仿宋_GB2312" w:cs="仿宋_GB2312"/>
          <w:sz w:val="32"/>
          <w:szCs w:val="32"/>
        </w:rPr>
        <w:t>乱搭乱建、小广告等集中整治行动，确保镇区环境保洁到位；加强全镇公厕设施建设和改变工作，配齐垃圾箱等基础设施，垃圾日产日清，开展对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河湖</w:t>
      </w:r>
      <w:r>
        <w:rPr>
          <w:rFonts w:hint="eastAsia" w:ascii="仿宋_GB2312" w:hAnsi="仿宋_GB2312" w:eastAsia="仿宋_GB2312" w:cs="仿宋_GB2312"/>
          <w:sz w:val="32"/>
          <w:szCs w:val="32"/>
        </w:rPr>
        <w:t>垃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圾清理工作，相关部门要对负责区域河道、水库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垃圾以及卫生死角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等进行定期集中清理。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（五）强抓病媒生物防治，保障群众身体健康。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认真组织开展除“</w:t>
      </w:r>
      <w:r>
        <w:rPr>
          <w:rFonts w:hint="eastAsia" w:ascii="仿宋_GB2312" w:hAnsi="仿宋_GB2312" w:eastAsia="仿宋_GB2312" w:cs="仿宋_GB2312"/>
          <w:spacing w:val="-8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四害”活动，活动中为确保合法安全用药，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不得使用急性、剧毒消杀药品。对重点场所要按照统时间，统用药，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统行动，统检查的原则，积极开展除“</w:t>
      </w:r>
      <w:r>
        <w:rPr>
          <w:rFonts w:hint="eastAsia" w:ascii="仿宋_GB2312" w:hAnsi="仿宋_GB2312" w:eastAsia="仿宋_GB2312" w:cs="仿宋_GB2312"/>
          <w:spacing w:val="-10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四害”工作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，消杀工作做到</w:t>
      </w:r>
      <w:r>
        <w:rPr>
          <w:rFonts w:hint="eastAsia" w:ascii="仿宋_GB2312" w:hAnsi="仿宋_GB2312" w:eastAsia="仿宋_GB2312" w:cs="仿宋_GB2312"/>
          <w:sz w:val="32"/>
          <w:szCs w:val="32"/>
        </w:rPr>
        <w:t>不留死角，病媒生物密度控制在卫生镇标准以内。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(六)抓好食品安全、生活饮用水及公共场所卫生管理。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一是食品安全监管体系完善，做到编制、人员、经费三落实，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有食品安全中长期工作规划、食品安全事故应急预案</w:t>
      </w:r>
      <w:r>
        <w:rPr>
          <w:rFonts w:hint="eastAsia" w:ascii="仿宋_GB2312" w:hAnsi="仿宋_GB2312" w:eastAsia="仿宋_GB2312" w:cs="仿宋_GB2312"/>
          <w:sz w:val="32"/>
          <w:szCs w:val="32"/>
        </w:rPr>
        <w:t>，监管工作有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计划，有检查。食品检测和技术指导规范，资料齐全</w:t>
      </w:r>
      <w:r>
        <w:rPr>
          <w:rFonts w:hint="eastAsia" w:ascii="仿宋_GB2312" w:hAnsi="仿宋_GB2312" w:eastAsia="仿宋_GB2312" w:cs="仿宋_GB2312"/>
          <w:sz w:val="32"/>
          <w:szCs w:val="32"/>
        </w:rPr>
        <w:t>。食品安全事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故及时报告处置，镇区域连续五年无集体食物中毒事故发生。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（七）加强传染病防治工作，提高广大群众健康意识。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一是认真贯彻执行《传染病防治法》，进一步完善疾病预防控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制工作，传染病防治工作有计划、有检查，医疗机构进一步落实《医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疗感染管理办法》，卫生院要加强感染科建设管理。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（八）各部门、村社要有专人负责卫生健康工作，成立卫生监管队，落实卫生检查评比制度，落实好划片包干卫生工作制度。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（一）加强组织领导，建立健全创建组织体系。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成立创建国家卫生乡镇工作领导小组，各相关部门、单位主要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领导为第一责任人，从所承担的目标任务情况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出发，安排部署，迅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速行动，全面完成各项工作任务。要分阶段、</w:t>
      </w:r>
      <w:r>
        <w:rPr>
          <w:rFonts w:hint="eastAsia" w:ascii="仿宋_GB2312" w:hAnsi="仿宋_GB2312" w:eastAsia="仿宋_GB2312" w:cs="仿宋_GB2312"/>
          <w:sz w:val="32"/>
          <w:szCs w:val="32"/>
        </w:rPr>
        <w:t>分项目对各责任单位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卫生健康工作任务完成的数量、质量和进度进</w:t>
      </w:r>
      <w:r>
        <w:rPr>
          <w:rFonts w:hint="eastAsia" w:ascii="仿宋_GB2312" w:hAnsi="仿宋_GB2312" w:eastAsia="仿宋_GB2312" w:cs="仿宋_GB2312"/>
          <w:sz w:val="32"/>
          <w:szCs w:val="32"/>
        </w:rPr>
        <w:t>行督查，及时了解情况，发现问题，提出整改要求。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（二）强化宣传教育，努力提高社会参与度。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镇政府要加大创建工作的宣传力度，充分利用广播、宣传栏、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宣传标语、微信公众号等方式广泛开展多种</w:t>
      </w:r>
      <w:r>
        <w:rPr>
          <w:rFonts w:hint="eastAsia" w:ascii="仿宋_GB2312" w:hAnsi="仿宋_GB2312" w:eastAsia="仿宋_GB2312" w:cs="仿宋_GB2312"/>
          <w:sz w:val="32"/>
          <w:szCs w:val="32"/>
        </w:rPr>
        <w:t>形式的宣传活动，营造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良好的创建氛围，努力增强广大群众开展创建的参</w:t>
      </w:r>
      <w:r>
        <w:rPr>
          <w:rFonts w:hint="eastAsia" w:ascii="仿宋_GB2312" w:hAnsi="仿宋_GB2312" w:eastAsia="仿宋_GB2312" w:cs="仿宋_GB2312"/>
          <w:sz w:val="32"/>
          <w:szCs w:val="32"/>
        </w:rPr>
        <w:t>与意识、主体意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识和卫生文明生活习惯的自觉养成意识、促</w:t>
      </w:r>
      <w:r>
        <w:rPr>
          <w:rFonts w:hint="eastAsia" w:ascii="仿宋_GB2312" w:hAnsi="仿宋_GB2312" w:eastAsia="仿宋_GB2312" w:cs="仿宋_GB2312"/>
          <w:sz w:val="32"/>
          <w:szCs w:val="32"/>
        </w:rPr>
        <w:t>进形成群众、政府共同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参与的良好局面。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rPr>
          <w:rFonts w:hint="eastAsia"/>
          <w:lang w:val="en-US" w:eastAsia="zh-CN"/>
        </w:rPr>
        <w:sectPr>
          <w:footerReference r:id="rId3" w:type="default"/>
          <w:pgSz w:w="11906" w:h="16838"/>
          <w:pgMar w:top="2098" w:right="1474" w:bottom="1984" w:left="1588" w:header="851" w:footer="1587" w:gutter="0"/>
          <w:lnNumType w:countBy="0" w:restart="continuous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strike w:val="0"/>
          <w:spacing w:val="-6"/>
          <w:kern w:val="2"/>
          <w:sz w:val="32"/>
          <w:szCs w:val="32"/>
          <w:u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-18415</wp:posOffset>
                </wp:positionH>
                <wp:positionV relativeFrom="paragraph">
                  <wp:posOffset>95250</wp:posOffset>
                </wp:positionV>
                <wp:extent cx="5618480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45pt;margin-top:7.5pt;height:0.05pt;width:442.4pt;mso-position-horizontal-relative:margin;z-index:251661312;mso-width-relative:page;mso-height-relative:page;" filled="f" stroked="t" coordsize="21600,21600" o:gfxdata="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o/LPzWAAAACAEAAA8AAAAAAAAAAQAgAAAAIgAAAGRycy9kb3ducmV2LnhtbFBLAQIU&#10;ABQAAAAIAIdO4kAqifgT9QEAAOcDAAAOAAAAAAAAAAEAIAAAACUBAABkcnMvZTJvRG9jLnhtbFBL&#10;BQYAAAAABgAGAFkBAACM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strike w:val="0"/>
          <w:spacing w:val="-6"/>
          <w:kern w:val="2"/>
          <w:sz w:val="32"/>
          <w:szCs w:val="32"/>
          <w:u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-10160</wp:posOffset>
                </wp:positionH>
                <wp:positionV relativeFrom="paragraph">
                  <wp:posOffset>401955</wp:posOffset>
                </wp:positionV>
                <wp:extent cx="561848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31.65pt;height:0.05pt;width:442.4pt;mso-position-horizontal-relative:margin;z-index:251662336;mso-width-relative:page;mso-height-relative:page;" filled="f" stroked="t" coordsize="21600,21600" o:gfxdata="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UELDN1gAAAAgBAAAPAAAAAAAAAAEAIAAAACIAAABkcnMvZG93bnJldi54bWxQSwEC&#10;FAAUAAAACACHTuJAk8q73vYBAADm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strike w:val="0"/>
          <w:spacing w:val="-6"/>
          <w:kern w:val="2"/>
          <w:sz w:val="32"/>
          <w:szCs w:val="32"/>
          <w:u w:val="none"/>
          <w:lang w:val="en-US" w:eastAsia="zh-CN" w:bidi="ar-SA"/>
        </w:rPr>
        <w:t xml:space="preserve">  乌审召镇党政综合办               2023年4月</w:t>
      </w:r>
      <w:r>
        <w:rPr>
          <w:rFonts w:hint="eastAsia" w:ascii="仿宋_GB2312" w:eastAsia="仿宋_GB2312" w:cs="Times New Roman"/>
          <w:b w:val="0"/>
          <w:strike w:val="0"/>
          <w:spacing w:val="-6"/>
          <w:kern w:val="2"/>
          <w:sz w:val="32"/>
          <w:szCs w:val="32"/>
          <w:u w:val="none"/>
          <w:lang w:val="en-US" w:eastAsia="zh-CN" w:bidi="ar-SA"/>
        </w:rPr>
        <w:t>13</w:t>
      </w:r>
      <w:r>
        <w:rPr>
          <w:rFonts w:hint="eastAsia" w:ascii="仿宋_GB2312" w:hAnsi="Times New Roman" w:eastAsia="仿宋_GB2312" w:cs="Times New Roman"/>
          <w:b w:val="0"/>
          <w:strike w:val="0"/>
          <w:spacing w:val="-6"/>
          <w:kern w:val="2"/>
          <w:sz w:val="32"/>
          <w:szCs w:val="32"/>
          <w:u w:val="none"/>
          <w:lang w:val="en-US" w:eastAsia="zh-CN" w:bidi="ar-SA"/>
        </w:rPr>
        <w:t>日印发</w:t>
      </w:r>
      <w:r>
        <w:rPr>
          <w:rFonts w:hint="eastAsia" w:ascii="仿宋_GB2312" w:hAnsi="Times New Roman" w:eastAsia="仿宋_GB2312" w:cs="Times New Roman"/>
          <w:b w:val="0"/>
          <w:strike w:val="0"/>
          <w:spacing w:val="-6"/>
          <w:kern w:val="2"/>
          <w:sz w:val="32"/>
          <w:szCs w:val="32"/>
          <w:u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-10160</wp:posOffset>
                </wp:positionH>
                <wp:positionV relativeFrom="paragraph">
                  <wp:posOffset>401955</wp:posOffset>
                </wp:positionV>
                <wp:extent cx="561848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31.65pt;height:0.05pt;width:442.4pt;mso-position-horizontal-relative:margin;z-index:251663360;mso-width-relative:page;mso-height-relative:page;" filled="f" stroked="t" coordsize="21600,21600" o:gfxdata="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ZCRvjYAAAACAEAAA8AAAAAAAAAAQAgAAAAIgAAAGRycy9kb3ducmV2LnhtbFBL&#10;AQIUABQAAAAIAIdO4kAtV8rC9gEAAOcDAAAOAAAAAAAAAAEAIAAAACcBAABkcnMvZTJvRG9jLnht&#10;bFBLBQYAAAAABgAGAFkBAACP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ascii="仿宋_GB2312" w:hAnsi="黑体" w:eastAsia="仿宋_GB2312"/>
          <w:sz w:val="32"/>
          <w:szCs w:val="32"/>
        </w:rPr>
      </w:pPr>
    </w:p>
    <w:sectPr>
      <w:footerReference r:id="rId4" w:type="default"/>
      <w:pgSz w:w="11906" w:h="16838"/>
      <w:pgMar w:top="2098" w:right="1474" w:bottom="1701" w:left="1588" w:header="851" w:footer="158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228600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ordWrap w:val="0"/>
                            <w:snapToGrid w:val="0"/>
                            <w:jc w:val="righ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18pt;height:24.15pt;width:17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/hk419MAAAAFAQAADwAAAAAAAAABACAAAAAiAAAAZHJzL2Rvd25yZXYueG1sUEsBAhQAFAAA&#10;AAgAh07iQJ48ke67AQAAf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ordWrap w:val="0"/>
                      <w:snapToGrid w:val="0"/>
                      <w:jc w:val="righ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5NTA2Yjg0MmZlNzUwNzhkYjlkYTNiOTBmNGFmODkifQ=="/>
  </w:docVars>
  <w:rsids>
    <w:rsidRoot w:val="00000000"/>
    <w:rsid w:val="01150FEC"/>
    <w:rsid w:val="036D5FF1"/>
    <w:rsid w:val="04140E46"/>
    <w:rsid w:val="063919A3"/>
    <w:rsid w:val="09D37EAE"/>
    <w:rsid w:val="0B29578D"/>
    <w:rsid w:val="0E2575A2"/>
    <w:rsid w:val="15273705"/>
    <w:rsid w:val="1CB37F10"/>
    <w:rsid w:val="1CC44B43"/>
    <w:rsid w:val="1DEB28E7"/>
    <w:rsid w:val="20011A28"/>
    <w:rsid w:val="228F28EA"/>
    <w:rsid w:val="22CC3540"/>
    <w:rsid w:val="292A7C79"/>
    <w:rsid w:val="29792D27"/>
    <w:rsid w:val="2BAB6B17"/>
    <w:rsid w:val="2BE428E7"/>
    <w:rsid w:val="2C026D28"/>
    <w:rsid w:val="2E663B61"/>
    <w:rsid w:val="30426DD7"/>
    <w:rsid w:val="32865F10"/>
    <w:rsid w:val="344363B8"/>
    <w:rsid w:val="37585B91"/>
    <w:rsid w:val="3B445C54"/>
    <w:rsid w:val="42314FD8"/>
    <w:rsid w:val="42B635E8"/>
    <w:rsid w:val="44FA5BB5"/>
    <w:rsid w:val="4BF963B8"/>
    <w:rsid w:val="4D476591"/>
    <w:rsid w:val="549D523B"/>
    <w:rsid w:val="55733789"/>
    <w:rsid w:val="61B55CA1"/>
    <w:rsid w:val="67123F01"/>
    <w:rsid w:val="708D6E68"/>
    <w:rsid w:val="71D46F9E"/>
    <w:rsid w:val="73042D22"/>
    <w:rsid w:val="73687520"/>
    <w:rsid w:val="73D8694A"/>
    <w:rsid w:val="75930302"/>
    <w:rsid w:val="77786FB2"/>
    <w:rsid w:val="7A34558C"/>
    <w:rsid w:val="7B870A6C"/>
    <w:rsid w:val="7C0752D2"/>
    <w:rsid w:val="7F89586C"/>
    <w:rsid w:val="7FC976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  <w:ind w:firstLine="480" w:firstLineChars="200"/>
    </w:pPr>
    <w:rPr>
      <w:rFonts w:ascii="宋体" w:hAnsi="宋体"/>
      <w:sz w:val="24"/>
      <w:szCs w:val="20"/>
    </w:rPr>
  </w:style>
  <w:style w:type="paragraph" w:styleId="3">
    <w:name w:val="Normal (Web)"/>
    <w:basedOn w:val="1"/>
    <w:next w:val="4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4">
    <w:name w:val="Body Text First Indent"/>
    <w:basedOn w:val="2"/>
    <w:next w:val="1"/>
    <w:qFormat/>
    <w:uiPriority w:val="99"/>
    <w:pPr>
      <w:tabs>
        <w:tab w:val="left" w:pos="2370"/>
      </w:tabs>
      <w:ind w:firstLine="420" w:firstLineChars="100"/>
    </w:pPr>
  </w:style>
  <w:style w:type="paragraph" w:styleId="7">
    <w:name w:val="Normal Indent"/>
    <w:basedOn w:val="1"/>
    <w:next w:val="1"/>
    <w:qFormat/>
    <w:uiPriority w:val="0"/>
    <w:pPr>
      <w:ind w:firstLine="567"/>
    </w:pPr>
    <w:rPr>
      <w:rFonts w:ascii="Calibri" w:hAnsi="Calibri"/>
    </w:rPr>
  </w:style>
  <w:style w:type="paragraph" w:styleId="8">
    <w:name w:val="Body Text Indent"/>
    <w:basedOn w:val="1"/>
    <w:next w:val="9"/>
    <w:qFormat/>
    <w:uiPriority w:val="0"/>
    <w:pPr>
      <w:ind w:firstLine="648"/>
    </w:pPr>
    <w:rPr>
      <w:rFonts w:ascii="仿宋_GB2312" w:eastAsia="仿宋_GB2312"/>
      <w:sz w:val="32"/>
      <w:szCs w:val="20"/>
    </w:rPr>
  </w:style>
  <w:style w:type="paragraph" w:styleId="9">
    <w:name w:val="Body Text First Indent 2"/>
    <w:basedOn w:val="8"/>
    <w:qFormat/>
    <w:uiPriority w:val="0"/>
    <w:pPr>
      <w:ind w:firstLine="420" w:firstLineChars="200"/>
    </w:pPr>
  </w:style>
  <w:style w:type="paragraph" w:styleId="10">
    <w:name w:val="Plain Text"/>
    <w:basedOn w:val="1"/>
    <w:qFormat/>
    <w:uiPriority w:val="0"/>
    <w:rPr>
      <w:rFonts w:ascii="宋体" w:hAnsi="Courier New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6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paragraph" w:customStyle="1" w:styleId="19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  <w:style w:type="paragraph" w:customStyle="1" w:styleId="20">
    <w:name w:val="Body Text 21"/>
    <w:basedOn w:val="1"/>
    <w:qFormat/>
    <w:uiPriority w:val="0"/>
    <w:pPr>
      <w:spacing w:after="120" w:line="480" w:lineRule="auto"/>
    </w:pPr>
  </w:style>
  <w:style w:type="paragraph" w:customStyle="1" w:styleId="21">
    <w:name w:val="BodyText"/>
    <w:basedOn w:val="1"/>
    <w:qFormat/>
    <w:uiPriority w:val="0"/>
    <w:pPr>
      <w:spacing w:after="120"/>
    </w:pPr>
  </w:style>
  <w:style w:type="paragraph" w:customStyle="1" w:styleId="22">
    <w:name w:val="Body text|2"/>
    <w:basedOn w:val="1"/>
    <w:qFormat/>
    <w:uiPriority w:val="0"/>
    <w:pPr>
      <w:spacing w:after="500" w:line="562" w:lineRule="exact"/>
      <w:jc w:val="center"/>
    </w:pPr>
    <w:rPr>
      <w:rFonts w:ascii="宋体" w:hAnsi="宋体" w:cs="宋体"/>
      <w:sz w:val="40"/>
      <w:szCs w:val="40"/>
      <w:lang w:val="zh-TW" w:eastAsia="zh-TW" w:bidi="zh-TW"/>
    </w:rPr>
  </w:style>
  <w:style w:type="paragraph" w:customStyle="1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p0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1960</Words>
  <Characters>1994</Characters>
  <Lines>23</Lines>
  <Paragraphs>6</Paragraphs>
  <TotalTime>10</TotalTime>
  <ScaleCrop>false</ScaleCrop>
  <LinksUpToDate>false</LinksUpToDate>
  <CharactersWithSpaces>2018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2020-08-25T09:17:00Z</dcterms:created>
  <dc:creator>Administrator</dc:creator>
  <cp:lastModifiedBy>乌审召镇人民政府收发</cp:lastModifiedBy>
  <cp:lastPrinted>2023-04-16T09:54:00Z</cp:lastPrinted>
  <dcterms:modified xsi:type="dcterms:W3CDTF">2023-05-06T03:07:19Z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7CA7FB958C834E6EB3EFCE14C04993ED_13</vt:lpwstr>
  </property>
</Properties>
</file>