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868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-6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pacing w:val="-6"/>
          <w:sz w:val="44"/>
          <w:szCs w:val="44"/>
          <w:highlight w:val="none"/>
          <w:lang w:val="en-US" w:eastAsia="zh-CN"/>
        </w:rPr>
        <w:t>2024年预算绩效情况开展说明</w:t>
      </w:r>
    </w:p>
    <w:bookmarkEnd w:id="0"/>
    <w:p w14:paraId="39BFD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2024年乌审旗坚持以习近平新时代中国特色社会主义思想为指导，全面贯彻落实党的二十大精神，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深入推进全过程预算绩效管理各项改革任务，完善制度建设、强化目标管理、提升评价质量，扎实推动绩效管理与财政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业务深度融合，促进财政资源配置提质增效，各项工作取得了较好进展。</w:t>
      </w:r>
    </w:p>
    <w:p w14:paraId="146FD0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楷体_GB2312" w:hAnsi="黑体" w:eastAsia="仿宋_GB2312" w:cs="楷体_GB2312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楷体_GB2312" w:hAnsi="黑体" w:eastAsia="楷体_GB2312" w:cs="楷体_GB2312"/>
          <w:b/>
          <w:bCs/>
          <w:sz w:val="32"/>
          <w:szCs w:val="32"/>
          <w:highlight w:val="none"/>
          <w:lang w:val="en-US" w:eastAsia="zh-CN"/>
        </w:rPr>
        <w:t>一、强化事前源头把控。一是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强化事前绩效评估工作，从“被动买单”向“主动服务”转变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从源头把控财政支出规模、投向和效能。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" w:eastAsia="zh-CN"/>
        </w:rPr>
        <w:t>在项目入库阶段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" w:eastAsia="zh-CN"/>
        </w:rPr>
        <w:t>分别从立项必要性、投入经济性、目标合理性、实施方案可行性、筹资合规性等五个方面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" w:eastAsia="zh-CN"/>
        </w:rPr>
        <w:t>加强评估审核。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通过财政部门主动参与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新增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重大政策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项目谋划，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为政府决策提供重要参考依据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，改变过去部门出题、财政买单的状况。</w:t>
      </w:r>
      <w:r>
        <w:rPr>
          <w:rFonts w:hint="eastAsia" w:ascii="仿宋_GB2312" w:hAnsi="Arial" w:eastAsia="仿宋_GB2312" w:cs="Arial"/>
          <w:b/>
          <w:bCs/>
          <w:color w:val="auto"/>
          <w:spacing w:val="8"/>
          <w:kern w:val="0"/>
          <w:sz w:val="32"/>
          <w:szCs w:val="32"/>
          <w:highlight w:val="none"/>
          <w:lang w:eastAsia="zh-CN"/>
        </w:rPr>
        <w:t>二是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加强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入库项目绩效目标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实质性审核。通过组织人员对入库项目绩效目标集中审核，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做到发现问题及时、反馈问题及时、纠正问题及时、调整预算及时，提高绩效目标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  <w:lang w:eastAsia="zh-CN"/>
        </w:rPr>
        <w:t>编制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的适时性、前瞻性和完整性。</w:t>
      </w:r>
    </w:p>
    <w:p w14:paraId="098118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_GB2312" w:hAnsi="黑体" w:eastAsia="仿宋_GB2312" w:cs="Times New Roman"/>
          <w:sz w:val="32"/>
          <w:szCs w:val="32"/>
          <w:highlight w:val="none"/>
        </w:rPr>
      </w:pPr>
      <w:r>
        <w:rPr>
          <w:rFonts w:hint="eastAsia" w:ascii="楷体_GB2312" w:hAnsi="黑体" w:eastAsia="楷体_GB2312" w:cs="楷体_GB2312"/>
          <w:b/>
          <w:bCs/>
          <w:sz w:val="32"/>
          <w:szCs w:val="32"/>
          <w:highlight w:val="none"/>
          <w:lang w:val="en-US" w:eastAsia="zh-CN"/>
        </w:rPr>
        <w:t>二、强化事中运行监控。</w:t>
      </w:r>
      <w:r>
        <w:rPr>
          <w:rFonts w:hint="eastAsia" w:ascii="仿宋_GB2312" w:hAnsi="黑体" w:eastAsia="仿宋_GB2312" w:cs="仿宋_GB2312"/>
          <w:sz w:val="32"/>
          <w:szCs w:val="32"/>
          <w:highlight w:val="none"/>
        </w:rPr>
        <w:t>按照“谁支出、谁负责”的原则，指导部门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对照年初设定的预算绩效目标，对项目预算执行情况、绩效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目标实现情况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进行“双监控”，并对偏离绩效目标、预期无效项目和预算执行进度较差项目进行风险研判、及时纠偏，提出整改和预算调剂意见，确保各项目标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指标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如期实现。</w:t>
      </w:r>
      <w:r>
        <w:rPr>
          <w:rFonts w:hint="eastAsia" w:ascii="仿宋_GB2312" w:hAnsi="黑体" w:eastAsia="仿宋_GB2312" w:cs="仿宋_GB2312"/>
          <w:sz w:val="32"/>
          <w:szCs w:val="32"/>
          <w:highlight w:val="none"/>
        </w:rPr>
        <w:t>逐步建立重大政策、项目绩效跟踪机制，切实提高预算执行效率。</w:t>
      </w:r>
    </w:p>
    <w:p w14:paraId="24F129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楷体_GB2312" w:hAnsi="黑体" w:eastAsia="楷体_GB2312" w:cs="楷体_GB2312"/>
          <w:b/>
          <w:bCs/>
          <w:sz w:val="32"/>
          <w:szCs w:val="32"/>
          <w:highlight w:val="none"/>
          <w:lang w:val="en-US" w:eastAsia="zh-CN"/>
        </w:rPr>
        <w:t>三、强化事后绩效评价。</w:t>
      </w:r>
      <w:r>
        <w:rPr>
          <w:rFonts w:hint="default" w:ascii="Times New Roman" w:hAnsi="仿宋_GB2312" w:eastAsia="仿宋_GB2312" w:cs="Times New Roman"/>
          <w:b/>
          <w:bCs/>
          <w:sz w:val="32"/>
          <w:szCs w:val="32"/>
          <w:highlight w:val="none"/>
        </w:rPr>
        <w:t>一是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组织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财政支出项目的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绩效自评。按照相关工作安排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要求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各预算部门和单位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按时保质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完成绩效自评工作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。通过自评，进一步强化了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预算单位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主体责任意识，保障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财政资金的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高效使用。</w:t>
      </w:r>
      <w:r>
        <w:rPr>
          <w:rFonts w:hint="default" w:ascii="Times New Roman" w:hAnsi="仿宋_GB2312" w:eastAsia="仿宋_GB2312" w:cs="Times New Roman"/>
          <w:b/>
          <w:bCs/>
          <w:sz w:val="32"/>
          <w:szCs w:val="32"/>
          <w:highlight w:val="none"/>
        </w:rPr>
        <w:t>二是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组织开展年度绩效自评及核查工作。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年我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旗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绩效自评实现全覆盖，涉及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旗本级财政项目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2000余条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，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上级专项资金项目1000余条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。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我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旗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全面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开展了绩效自评抽查复核工作。通过抽查复核，进一步提高了预算部门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对自评工作的重视程度，引导部门评价重点项目按要求达到周期性全覆盖，有效提升部门评价工作的规范性和评价质量。</w:t>
      </w:r>
      <w:r>
        <w:rPr>
          <w:rFonts w:hint="default" w:ascii="Times New Roman" w:hAnsi="仿宋_GB2312" w:eastAsia="仿宋_GB2312" w:cs="Times New Roman"/>
          <w:b/>
          <w:bCs/>
          <w:sz w:val="32"/>
          <w:szCs w:val="32"/>
          <w:highlight w:val="none"/>
        </w:rPr>
        <w:t>三是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开展财政重点评价工作。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  <w:highlight w:val="none"/>
        </w:rPr>
        <w:t>坚持目标导向和问题导向，优先选取社会关注度高的重点领域、重大政策和项目开展绩效评价，以点带面，推动优化政策设计和改进项目预算管理。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年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乌审旗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精选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个重点项目</w:t>
      </w:r>
      <w:r>
        <w:rPr>
          <w:rFonts w:hint="eastAsia" w:hAnsi="仿宋_GB2312" w:eastAsia="仿宋_GB2312" w:cs="Times New Roman"/>
          <w:sz w:val="32"/>
          <w:szCs w:val="32"/>
          <w:highlight w:val="none"/>
          <w:lang w:val="en-US" w:eastAsia="zh-CN"/>
        </w:rPr>
        <w:t>和一个部门整体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开展财政绩效评价，涉及资金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3.6</w:t>
      </w:r>
      <w:r>
        <w:rPr>
          <w:rFonts w:hint="default" w:ascii="Times New Roman" w:hAnsi="仿宋_GB2312" w:eastAsia="仿宋_GB2312" w:cs="Times New Roman"/>
          <w:sz w:val="32"/>
          <w:szCs w:val="32"/>
          <w:highlight w:val="none"/>
        </w:rPr>
        <w:t>亿元。</w:t>
      </w:r>
    </w:p>
    <w:p w14:paraId="711F65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20" w:firstLineChars="200"/>
        <w:textAlignment w:val="auto"/>
        <w:rPr>
          <w:highlight w:val="none"/>
        </w:rPr>
      </w:pPr>
    </w:p>
    <w:p w14:paraId="42ECEB0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altName w:val="方正仿宋_GBK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CESI仿宋-GB13000">
    <w:altName w:val="方正仿宋_GBK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2BB70"/>
    <w:rsid w:val="0198725B"/>
    <w:rsid w:val="0953276D"/>
    <w:rsid w:val="0FF1060D"/>
    <w:rsid w:val="15087259"/>
    <w:rsid w:val="17B54266"/>
    <w:rsid w:val="1B5E2591"/>
    <w:rsid w:val="1D2979D4"/>
    <w:rsid w:val="1DC522A0"/>
    <w:rsid w:val="1E087286"/>
    <w:rsid w:val="23235427"/>
    <w:rsid w:val="245A1FDA"/>
    <w:rsid w:val="37F22714"/>
    <w:rsid w:val="3D72BB70"/>
    <w:rsid w:val="55FF2F0A"/>
    <w:rsid w:val="566667BD"/>
    <w:rsid w:val="58941054"/>
    <w:rsid w:val="58F7398F"/>
    <w:rsid w:val="5F7F9E74"/>
    <w:rsid w:val="6B044943"/>
    <w:rsid w:val="6DE753C2"/>
    <w:rsid w:val="7FDDC419"/>
    <w:rsid w:val="9BC79206"/>
    <w:rsid w:val="DCDE0935"/>
    <w:rsid w:val="DDBDF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9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qFormat/>
    <w:uiPriority w:val="99"/>
    <w:pPr>
      <w:ind w:left="420" w:leftChars="200"/>
    </w:p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2024-07-19T15:32:00Z</dcterms:created>
  <dc:creator>邬莎</dc:creator>
  <cp:lastModifiedBy>uos</cp:lastModifiedBy>
  <cp:lastPrinted>2024-07-19T23:15:00Z</cp:lastPrinted>
  <dcterms:modified xsi:type="dcterms:W3CDTF">2025-09-17T18:15:45Z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B7B21B162530B96E518ACA68BC2E5476_43</vt:lpwstr>
  </property>
</Properties>
</file>