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600" w:lineRule="atLeast"/>
        <w:jc w:val="center"/>
        <w:textAlignment w:val="baseline"/>
        <w:rPr>
          <w:rStyle w:val="7"/>
          <w:rFonts w:hint="eastAsia" w:asciiTheme="majorEastAsia" w:hAnsiTheme="majorEastAsia" w:eastAsiaTheme="majorEastAsia" w:cstheme="majorEastAsia"/>
          <w:b/>
          <w:bCs w:val="0"/>
          <w:color w:val="333333"/>
          <w:sz w:val="44"/>
          <w:szCs w:val="44"/>
          <w:lang w:val="en-US" w:eastAsia="zh-CN"/>
        </w:rPr>
      </w:pPr>
      <w:r>
        <w:rPr>
          <w:rStyle w:val="7"/>
          <w:rFonts w:hint="eastAsia" w:asciiTheme="majorEastAsia" w:hAnsiTheme="majorEastAsia" w:eastAsiaTheme="majorEastAsia" w:cstheme="majorEastAsia"/>
          <w:b/>
          <w:bCs w:val="0"/>
          <w:color w:val="333333"/>
          <w:sz w:val="44"/>
          <w:szCs w:val="44"/>
        </w:rPr>
        <w:t>关于202</w:t>
      </w:r>
      <w:r>
        <w:rPr>
          <w:rStyle w:val="7"/>
          <w:rFonts w:hint="eastAsia" w:asciiTheme="majorEastAsia" w:hAnsiTheme="majorEastAsia" w:eastAsiaTheme="majorEastAsia" w:cstheme="majorEastAsia"/>
          <w:b/>
          <w:bCs w:val="0"/>
          <w:color w:val="333333"/>
          <w:sz w:val="44"/>
          <w:szCs w:val="44"/>
          <w:lang w:val="en-US" w:eastAsia="zh-CN"/>
        </w:rPr>
        <w:t>4</w:t>
      </w:r>
      <w:r>
        <w:rPr>
          <w:rStyle w:val="7"/>
          <w:rFonts w:hint="eastAsia" w:asciiTheme="majorEastAsia" w:hAnsiTheme="majorEastAsia" w:eastAsiaTheme="majorEastAsia" w:cstheme="majorEastAsia"/>
          <w:b/>
          <w:bCs w:val="0"/>
          <w:color w:val="333333"/>
          <w:sz w:val="44"/>
          <w:szCs w:val="44"/>
        </w:rPr>
        <w:t>年</w:t>
      </w:r>
      <w:r>
        <w:rPr>
          <w:rStyle w:val="7"/>
          <w:rFonts w:hint="eastAsia" w:asciiTheme="majorEastAsia" w:hAnsiTheme="majorEastAsia" w:eastAsiaTheme="majorEastAsia" w:cstheme="majorEastAsia"/>
          <w:b/>
          <w:bCs w:val="0"/>
          <w:color w:val="333333"/>
          <w:sz w:val="44"/>
          <w:szCs w:val="44"/>
          <w:lang w:val="en-US" w:eastAsia="zh-CN"/>
        </w:rPr>
        <w:t>度乌审旗</w:t>
      </w:r>
      <w:r>
        <w:rPr>
          <w:rStyle w:val="7"/>
          <w:rFonts w:hint="eastAsia" w:asciiTheme="majorEastAsia" w:hAnsiTheme="majorEastAsia" w:eastAsiaTheme="majorEastAsia" w:cstheme="majorEastAsia"/>
          <w:b/>
          <w:bCs w:val="0"/>
          <w:color w:val="333333"/>
          <w:sz w:val="44"/>
          <w:szCs w:val="44"/>
        </w:rPr>
        <w:t>一般公共</w:t>
      </w:r>
      <w:r>
        <w:rPr>
          <w:rStyle w:val="7"/>
          <w:rFonts w:hint="eastAsia" w:asciiTheme="majorEastAsia" w:hAnsiTheme="majorEastAsia" w:eastAsiaTheme="majorEastAsia" w:cstheme="majorEastAsia"/>
          <w:b/>
          <w:bCs w:val="0"/>
          <w:color w:val="333333"/>
          <w:sz w:val="44"/>
          <w:szCs w:val="44"/>
          <w:lang w:val="en-US" w:eastAsia="zh-CN"/>
        </w:rPr>
        <w:t xml:space="preserve">      </w:t>
      </w:r>
    </w:p>
    <w:p>
      <w:pPr>
        <w:pStyle w:val="4"/>
        <w:spacing w:before="0" w:beforeAutospacing="0" w:after="0" w:afterAutospacing="0" w:line="600" w:lineRule="atLeast"/>
        <w:jc w:val="center"/>
        <w:textAlignment w:val="baseline"/>
        <w:rPr>
          <w:rStyle w:val="7"/>
          <w:rFonts w:hint="eastAsia" w:asciiTheme="majorEastAsia" w:hAnsiTheme="majorEastAsia" w:eastAsiaTheme="majorEastAsia" w:cstheme="majorEastAsia"/>
          <w:b/>
          <w:bCs w:val="0"/>
          <w:color w:val="333333"/>
          <w:sz w:val="44"/>
          <w:szCs w:val="44"/>
        </w:rPr>
      </w:pPr>
      <w:r>
        <w:rPr>
          <w:rStyle w:val="7"/>
          <w:rFonts w:hint="eastAsia" w:asciiTheme="majorEastAsia" w:hAnsiTheme="majorEastAsia" w:eastAsiaTheme="majorEastAsia" w:cstheme="majorEastAsia"/>
          <w:b/>
          <w:bCs w:val="0"/>
          <w:color w:val="333333"/>
          <w:sz w:val="44"/>
          <w:szCs w:val="44"/>
        </w:rPr>
        <w:t>预算支出情况的说明</w:t>
      </w:r>
    </w:p>
    <w:p>
      <w:pPr>
        <w:pStyle w:val="4"/>
        <w:spacing w:before="0" w:beforeAutospacing="0" w:after="0" w:afterAutospacing="0" w:line="600" w:lineRule="atLeast"/>
        <w:jc w:val="center"/>
        <w:textAlignment w:val="baseline"/>
        <w:rPr>
          <w:rStyle w:val="7"/>
          <w:rFonts w:hint="eastAsia" w:asciiTheme="majorEastAsia" w:hAnsiTheme="majorEastAsia" w:eastAsiaTheme="majorEastAsia" w:cstheme="majorEastAsia"/>
          <w:b/>
          <w:bCs w:val="0"/>
          <w:color w:val="333333"/>
          <w:sz w:val="44"/>
          <w:szCs w:val="44"/>
        </w:rPr>
      </w:pPr>
    </w:p>
    <w:p>
      <w:pPr>
        <w:pStyle w:val="4"/>
        <w:spacing w:before="0" w:beforeAutospacing="0" w:after="0" w:afterAutospacing="0" w:line="600" w:lineRule="atLeast"/>
        <w:ind w:firstLine="375"/>
        <w:textAlignment w:val="baseline"/>
        <w:rPr>
          <w:rFonts w:hint="eastAsia" w:ascii="仿宋" w:hAnsi="仿宋" w:eastAsia="仿宋" w:cs="仿宋"/>
          <w:sz w:val="32"/>
          <w:szCs w:val="32"/>
          <w:highlight w:val="none"/>
          <w:lang w:val="en-US" w:eastAsia="zh-CN"/>
        </w:rPr>
      </w:pPr>
      <w:r>
        <w:rPr>
          <w:rFonts w:hint="eastAsia" w:ascii="仿宋" w:hAnsi="仿宋" w:eastAsia="仿宋" w:cs="仿宋"/>
          <w:color w:val="333333"/>
          <w:sz w:val="32"/>
          <w:szCs w:val="32"/>
        </w:rPr>
        <w:t xml:space="preserve"> 202</w:t>
      </w:r>
      <w:r>
        <w:rPr>
          <w:rFonts w:hint="eastAsia" w:ascii="仿宋" w:hAnsi="仿宋" w:eastAsia="仿宋" w:cs="仿宋"/>
          <w:color w:val="333333"/>
          <w:sz w:val="32"/>
          <w:szCs w:val="32"/>
          <w:lang w:val="en-US" w:eastAsia="zh-CN"/>
        </w:rPr>
        <w:t>4</w:t>
      </w:r>
      <w:r>
        <w:rPr>
          <w:rFonts w:hint="eastAsia" w:ascii="仿宋" w:hAnsi="仿宋" w:eastAsia="仿宋" w:cs="仿宋"/>
          <w:color w:val="333333"/>
          <w:sz w:val="32"/>
          <w:szCs w:val="32"/>
        </w:rPr>
        <w:t>年，全旗一般公共预算支出完成</w:t>
      </w:r>
      <w:r>
        <w:rPr>
          <w:rFonts w:hint="eastAsia" w:ascii="仿宋" w:hAnsi="仿宋" w:eastAsia="仿宋" w:cs="仿宋"/>
          <w:color w:val="333333"/>
          <w:sz w:val="32"/>
          <w:szCs w:val="32"/>
          <w:lang w:val="en-US" w:eastAsia="zh-CN"/>
        </w:rPr>
        <w:t>136.56亿</w:t>
      </w:r>
      <w:r>
        <w:rPr>
          <w:rFonts w:hint="eastAsia" w:ascii="仿宋" w:hAnsi="仿宋" w:eastAsia="仿宋" w:cs="仿宋"/>
          <w:color w:val="auto"/>
          <w:sz w:val="32"/>
          <w:szCs w:val="32"/>
        </w:rPr>
        <w:t>元，</w:t>
      </w:r>
      <w:r>
        <w:rPr>
          <w:rFonts w:hint="eastAsia" w:ascii="仿宋" w:hAnsi="仿宋" w:eastAsia="仿宋" w:cs="仿宋"/>
          <w:color w:val="auto"/>
          <w:sz w:val="32"/>
          <w:szCs w:val="32"/>
          <w:lang w:val="en-US" w:eastAsia="zh-CN"/>
        </w:rPr>
        <w:t>完成调整预算的162.4%，比上年增加77.91亿元，</w:t>
      </w:r>
      <w:r>
        <w:rPr>
          <w:rFonts w:hint="eastAsia" w:ascii="仿宋" w:hAnsi="仿宋" w:eastAsia="仿宋" w:cs="仿宋"/>
          <w:color w:val="auto"/>
          <w:sz w:val="32"/>
          <w:szCs w:val="32"/>
        </w:rPr>
        <w:t>增长</w:t>
      </w:r>
      <w:r>
        <w:rPr>
          <w:rFonts w:hint="eastAsia" w:ascii="仿宋" w:hAnsi="仿宋" w:eastAsia="仿宋" w:cs="仿宋"/>
          <w:color w:val="auto"/>
          <w:sz w:val="32"/>
          <w:szCs w:val="32"/>
          <w:lang w:val="en-US" w:eastAsia="zh-CN"/>
        </w:rPr>
        <w:t>75.3</w:t>
      </w:r>
      <w:r>
        <w:rPr>
          <w:rFonts w:hint="eastAsia" w:ascii="仿宋" w:hAnsi="仿宋" w:eastAsia="仿宋" w:cs="仿宋"/>
          <w:color w:val="333333"/>
          <w:sz w:val="32"/>
          <w:szCs w:val="32"/>
        </w:rPr>
        <w:t>%。</w:t>
      </w:r>
      <w:r>
        <w:rPr>
          <w:rFonts w:hint="eastAsia" w:ascii="仿宋" w:hAnsi="仿宋" w:eastAsia="仿宋" w:cs="仿宋"/>
          <w:sz w:val="32"/>
          <w:szCs w:val="32"/>
        </w:rPr>
        <w:t>按经济分类划分，</w:t>
      </w:r>
      <w:r>
        <w:rPr>
          <w:rFonts w:hint="eastAsia" w:ascii="仿宋" w:hAnsi="仿宋" w:eastAsia="仿宋" w:cs="仿宋"/>
          <w:sz w:val="32"/>
          <w:szCs w:val="32"/>
          <w:lang w:val="en-US" w:eastAsia="zh-CN"/>
        </w:rPr>
        <w:t>乌审旗</w:t>
      </w:r>
      <w:r>
        <w:rPr>
          <w:rFonts w:hint="eastAsia" w:ascii="仿宋" w:hAnsi="仿宋" w:eastAsia="仿宋" w:cs="仿宋"/>
          <w:sz w:val="32"/>
          <w:szCs w:val="32"/>
        </w:rPr>
        <w:t>一般公共预算基本支出</w:t>
      </w:r>
      <w:r>
        <w:rPr>
          <w:rFonts w:hint="eastAsia" w:ascii="仿宋" w:hAnsi="仿宋" w:eastAsia="仿宋" w:cs="仿宋"/>
          <w:sz w:val="32"/>
          <w:szCs w:val="32"/>
          <w:lang w:val="en-US" w:eastAsia="zh-CN"/>
        </w:rPr>
        <w:t>18.61亿元</w:t>
      </w:r>
      <w:r>
        <w:rPr>
          <w:rFonts w:hint="eastAsia" w:ascii="仿宋" w:hAnsi="仿宋" w:eastAsia="仿宋" w:cs="仿宋"/>
          <w:sz w:val="32"/>
          <w:szCs w:val="32"/>
        </w:rPr>
        <w:t>，比上年</w:t>
      </w:r>
      <w:r>
        <w:rPr>
          <w:rFonts w:hint="eastAsia" w:ascii="仿宋" w:hAnsi="仿宋" w:eastAsia="仿宋" w:cs="仿宋"/>
          <w:sz w:val="32"/>
          <w:szCs w:val="32"/>
          <w:lang w:val="en-US" w:eastAsia="zh-CN"/>
        </w:rPr>
        <w:t>增加0.82亿</w:t>
      </w:r>
      <w:r>
        <w:rPr>
          <w:rFonts w:hint="eastAsia" w:ascii="仿宋" w:hAnsi="仿宋" w:eastAsia="仿宋" w:cs="仿宋"/>
          <w:sz w:val="32"/>
          <w:szCs w:val="32"/>
        </w:rPr>
        <w:t>元</w:t>
      </w:r>
      <w:r>
        <w:rPr>
          <w:rFonts w:hint="eastAsia" w:ascii="仿宋" w:hAnsi="仿宋" w:eastAsia="仿宋" w:cs="仿宋"/>
          <w:sz w:val="32"/>
          <w:szCs w:val="32"/>
          <w:lang w:eastAsia="zh-CN"/>
        </w:rPr>
        <w:t>。</w:t>
      </w:r>
      <w:r>
        <w:rPr>
          <w:rFonts w:hint="eastAsia" w:ascii="仿宋" w:hAnsi="仿宋" w:eastAsia="仿宋" w:cs="仿宋"/>
          <w:sz w:val="32"/>
          <w:szCs w:val="32"/>
        </w:rPr>
        <w:t>其中，</w:t>
      </w:r>
      <w:r>
        <w:rPr>
          <w:rFonts w:hint="eastAsia" w:ascii="仿宋" w:hAnsi="仿宋" w:eastAsia="仿宋" w:cs="仿宋"/>
          <w:sz w:val="32"/>
          <w:szCs w:val="32"/>
          <w:lang w:val="en-US" w:eastAsia="zh-CN"/>
        </w:rPr>
        <w:t>行政事业单位</w:t>
      </w:r>
      <w:r>
        <w:rPr>
          <w:rFonts w:hint="eastAsia" w:ascii="仿宋" w:hAnsi="仿宋" w:eastAsia="仿宋" w:cs="仿宋"/>
          <w:sz w:val="32"/>
          <w:szCs w:val="32"/>
        </w:rPr>
        <w:t>工资福利支出</w:t>
      </w:r>
      <w:r>
        <w:rPr>
          <w:rFonts w:hint="eastAsia" w:ascii="仿宋" w:hAnsi="仿宋" w:eastAsia="仿宋" w:cs="仿宋"/>
          <w:sz w:val="32"/>
          <w:szCs w:val="32"/>
          <w:lang w:val="en-US" w:eastAsia="zh-CN"/>
        </w:rPr>
        <w:t>7.75亿</w:t>
      </w:r>
      <w:r>
        <w:rPr>
          <w:rFonts w:hint="eastAsia" w:ascii="仿宋" w:hAnsi="仿宋" w:eastAsia="仿宋" w:cs="仿宋"/>
          <w:sz w:val="32"/>
          <w:szCs w:val="32"/>
        </w:rPr>
        <w:t>元，</w:t>
      </w:r>
      <w:r>
        <w:rPr>
          <w:rFonts w:hint="eastAsia" w:ascii="仿宋" w:hAnsi="仿宋" w:eastAsia="仿宋" w:cs="仿宋"/>
          <w:sz w:val="32"/>
          <w:szCs w:val="32"/>
          <w:lang w:eastAsia="zh-CN"/>
        </w:rPr>
        <w:t>机关</w:t>
      </w:r>
      <w:r>
        <w:rPr>
          <w:rFonts w:hint="eastAsia" w:ascii="仿宋" w:hAnsi="仿宋" w:eastAsia="仿宋" w:cs="仿宋"/>
          <w:sz w:val="32"/>
          <w:szCs w:val="32"/>
        </w:rPr>
        <w:t>商品和服务支出</w:t>
      </w:r>
      <w:r>
        <w:rPr>
          <w:rFonts w:hint="eastAsia" w:ascii="仿宋" w:hAnsi="仿宋" w:eastAsia="仿宋" w:cs="仿宋"/>
          <w:sz w:val="32"/>
          <w:szCs w:val="32"/>
          <w:lang w:val="en-US" w:eastAsia="zh-CN"/>
        </w:rPr>
        <w:t>1.24亿</w:t>
      </w:r>
      <w:r>
        <w:rPr>
          <w:rFonts w:hint="eastAsia" w:ascii="仿宋" w:hAnsi="仿宋" w:eastAsia="仿宋" w:cs="仿宋"/>
          <w:sz w:val="32"/>
          <w:szCs w:val="32"/>
        </w:rPr>
        <w:t>元，机关资本性支出</w:t>
      </w:r>
      <w:r>
        <w:rPr>
          <w:rFonts w:hint="eastAsia" w:ascii="仿宋" w:hAnsi="仿宋" w:eastAsia="仿宋" w:cs="仿宋"/>
          <w:sz w:val="32"/>
          <w:szCs w:val="32"/>
          <w:lang w:val="en-US" w:eastAsia="zh-CN"/>
        </w:rPr>
        <w:t>0.13亿元，对事业单位经常性补助8.84亿元，对事业单位资本性支出0.009亿元，对个人和家庭的补助1.8亿元</w:t>
      </w:r>
      <w:r>
        <w:rPr>
          <w:rFonts w:hint="eastAsia" w:ascii="仿宋" w:hAnsi="仿宋" w:eastAsia="仿宋" w:cs="仿宋"/>
          <w:sz w:val="32"/>
          <w:szCs w:val="32"/>
          <w:highlight w:val="none"/>
          <w:lang w:val="en-US" w:eastAsia="zh-CN"/>
        </w:rPr>
        <w:t>。</w:t>
      </w:r>
    </w:p>
    <w:p>
      <w:pPr>
        <w:pStyle w:val="4"/>
        <w:spacing w:before="0" w:beforeAutospacing="0" w:after="0" w:afterAutospacing="0" w:line="600" w:lineRule="atLeast"/>
        <w:ind w:firstLine="375"/>
        <w:textAlignment w:val="baseline"/>
        <w:rPr>
          <w:rFonts w:hint="eastAsia" w:ascii="仿宋" w:hAnsi="仿宋" w:eastAsia="仿宋" w:cs="仿宋"/>
          <w:color w:val="333333"/>
          <w:sz w:val="32"/>
          <w:szCs w:val="32"/>
        </w:rPr>
      </w:pPr>
      <w:r>
        <w:rPr>
          <w:rFonts w:hint="eastAsia" w:ascii="仿宋" w:hAnsi="仿宋" w:eastAsia="仿宋" w:cs="仿宋"/>
          <w:sz w:val="32"/>
          <w:szCs w:val="32"/>
          <w:lang w:val="en-US" w:eastAsia="zh-CN"/>
        </w:rPr>
        <w:t>一般公共预算</w:t>
      </w:r>
      <w:r>
        <w:rPr>
          <w:rFonts w:hint="eastAsia" w:ascii="仿宋" w:hAnsi="仿宋" w:eastAsia="仿宋" w:cs="仿宋"/>
          <w:color w:val="333333"/>
          <w:sz w:val="32"/>
          <w:szCs w:val="32"/>
        </w:rPr>
        <w:t>按功能分类情况</w:t>
      </w:r>
      <w:r>
        <w:rPr>
          <w:rFonts w:hint="eastAsia" w:ascii="仿宋" w:hAnsi="仿宋" w:eastAsia="仿宋" w:cs="仿宋"/>
          <w:color w:val="333333"/>
          <w:sz w:val="32"/>
          <w:szCs w:val="32"/>
          <w:lang w:val="en-US" w:eastAsia="zh-CN"/>
        </w:rPr>
        <w:t>说明</w:t>
      </w:r>
      <w:r>
        <w:rPr>
          <w:rFonts w:hint="eastAsia" w:ascii="仿宋" w:hAnsi="仿宋" w:eastAsia="仿宋" w:cs="仿宋"/>
          <w:color w:val="333333"/>
          <w:sz w:val="32"/>
          <w:szCs w:val="32"/>
        </w:rPr>
        <w:t>如下：</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1、一般公共服务支出</w:t>
      </w:r>
      <w:r>
        <w:rPr>
          <w:rFonts w:hint="eastAsia" w:ascii="仿宋" w:hAnsi="仿宋" w:eastAsia="仿宋" w:cs="仿宋"/>
          <w:sz w:val="32"/>
          <w:szCs w:val="32"/>
          <w:lang w:val="en-US" w:eastAsia="zh-CN"/>
        </w:rPr>
        <w:t>7.52亿</w:t>
      </w:r>
      <w:r>
        <w:rPr>
          <w:rFonts w:hint="eastAsia" w:ascii="仿宋" w:hAnsi="仿宋" w:eastAsia="仿宋" w:cs="仿宋"/>
          <w:sz w:val="32"/>
          <w:szCs w:val="32"/>
        </w:rPr>
        <w:t>元</w:t>
      </w:r>
      <w:r>
        <w:rPr>
          <w:rFonts w:hint="eastAsia" w:ascii="仿宋" w:hAnsi="仿宋" w:eastAsia="仿宋" w:cs="仿宋"/>
          <w:sz w:val="32"/>
          <w:szCs w:val="32"/>
          <w:lang w:val="en-US" w:eastAsia="zh-CN"/>
        </w:rPr>
        <w:t>，</w:t>
      </w:r>
      <w:r>
        <w:rPr>
          <w:rFonts w:hint="eastAsia" w:ascii="仿宋" w:hAnsi="仿宋" w:eastAsia="仿宋" w:cs="仿宋"/>
          <w:sz w:val="32"/>
          <w:szCs w:val="32"/>
        </w:rPr>
        <w:t>同比增长</w:t>
      </w:r>
      <w:r>
        <w:rPr>
          <w:rFonts w:hint="eastAsia" w:ascii="仿宋" w:hAnsi="仿宋" w:eastAsia="仿宋" w:cs="仿宋"/>
          <w:sz w:val="32"/>
          <w:szCs w:val="32"/>
          <w:lang w:val="en-US" w:eastAsia="zh-CN"/>
        </w:rPr>
        <w:t>24.00</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、公共安全支出</w:t>
      </w:r>
      <w:r>
        <w:rPr>
          <w:rFonts w:hint="eastAsia" w:ascii="仿宋" w:hAnsi="仿宋" w:eastAsia="仿宋" w:cs="仿宋"/>
          <w:sz w:val="32"/>
          <w:szCs w:val="32"/>
          <w:lang w:val="en-US" w:eastAsia="zh-CN"/>
        </w:rPr>
        <w:t>2.4亿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增长19.4</w:t>
      </w:r>
      <w:r>
        <w:rPr>
          <w:rFonts w:hint="eastAsia" w:ascii="仿宋" w:hAnsi="仿宋" w:eastAsia="仿宋" w:cs="仿宋"/>
          <w:sz w:val="32"/>
          <w:szCs w:val="32"/>
        </w:rPr>
        <w:t>%。</w:t>
      </w:r>
      <w:r>
        <w:rPr>
          <w:rFonts w:hint="eastAsia" w:ascii="仿宋" w:hAnsi="仿宋" w:eastAsia="仿宋" w:cs="仿宋"/>
          <w:sz w:val="32"/>
          <w:szCs w:val="32"/>
          <w:lang w:val="en-US" w:eastAsia="zh-CN"/>
        </w:rPr>
        <w:t>主要公安</w:t>
      </w:r>
      <w:r>
        <w:rPr>
          <w:rFonts w:hint="eastAsia" w:ascii="仿宋" w:hAnsi="仿宋" w:eastAsia="仿宋" w:cs="仿宋"/>
          <w:color w:val="auto"/>
          <w:sz w:val="32"/>
          <w:szCs w:val="32"/>
          <w:highlight w:val="none"/>
          <w:lang w:val="en-US" w:eastAsia="zh-CN"/>
        </w:rPr>
        <w:t>支出增加1.49亿元，增长8.3%。</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、教育支出</w:t>
      </w:r>
      <w:r>
        <w:rPr>
          <w:rFonts w:hint="eastAsia" w:ascii="仿宋" w:hAnsi="仿宋" w:eastAsia="仿宋" w:cs="仿宋"/>
          <w:sz w:val="32"/>
          <w:szCs w:val="32"/>
          <w:lang w:val="en-US" w:eastAsia="zh-CN"/>
        </w:rPr>
        <w:t>8.21亿</w:t>
      </w:r>
      <w:r>
        <w:rPr>
          <w:rFonts w:hint="eastAsia" w:ascii="仿宋" w:hAnsi="仿宋" w:eastAsia="仿宋" w:cs="仿宋"/>
          <w:sz w:val="32"/>
          <w:szCs w:val="32"/>
        </w:rPr>
        <w:t>元，同比</w:t>
      </w:r>
      <w:r>
        <w:rPr>
          <w:rFonts w:hint="eastAsia" w:ascii="仿宋" w:hAnsi="仿宋" w:eastAsia="仿宋" w:cs="仿宋"/>
          <w:sz w:val="32"/>
          <w:szCs w:val="32"/>
          <w:lang w:val="en-US" w:eastAsia="zh-CN"/>
        </w:rPr>
        <w:t>下降6.1</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highlight w:val="yellow"/>
        </w:rPr>
      </w:pPr>
      <w:r>
        <w:rPr>
          <w:rFonts w:hint="eastAsia" w:ascii="仿宋" w:hAnsi="仿宋" w:eastAsia="仿宋" w:cs="仿宋"/>
          <w:sz w:val="32"/>
          <w:szCs w:val="32"/>
          <w:lang w:val="en-US" w:eastAsia="zh-CN"/>
        </w:rPr>
        <w:t>4</w:t>
      </w:r>
      <w:r>
        <w:rPr>
          <w:rFonts w:hint="eastAsia" w:ascii="仿宋" w:hAnsi="仿宋" w:eastAsia="仿宋" w:cs="仿宋"/>
          <w:sz w:val="32"/>
          <w:szCs w:val="32"/>
          <w:highlight w:val="none"/>
        </w:rPr>
        <w:t>、科学技术支出</w:t>
      </w:r>
      <w:r>
        <w:rPr>
          <w:rFonts w:hint="eastAsia" w:ascii="仿宋" w:hAnsi="仿宋" w:eastAsia="仿宋" w:cs="仿宋"/>
          <w:sz w:val="32"/>
          <w:szCs w:val="32"/>
          <w:highlight w:val="none"/>
          <w:lang w:val="en-US" w:eastAsia="zh-CN"/>
        </w:rPr>
        <w:t>2.01亿</w:t>
      </w:r>
      <w:r>
        <w:rPr>
          <w:rFonts w:hint="eastAsia" w:ascii="仿宋" w:hAnsi="仿宋" w:eastAsia="仿宋" w:cs="仿宋"/>
          <w:sz w:val="32"/>
          <w:szCs w:val="32"/>
          <w:highlight w:val="none"/>
        </w:rPr>
        <w:t>元，同比增长</w:t>
      </w:r>
      <w:r>
        <w:rPr>
          <w:rFonts w:hint="eastAsia" w:ascii="仿宋" w:hAnsi="仿宋" w:eastAsia="仿宋" w:cs="仿宋"/>
          <w:sz w:val="32"/>
          <w:szCs w:val="32"/>
          <w:highlight w:val="none"/>
          <w:lang w:val="en-US" w:eastAsia="zh-CN"/>
        </w:rPr>
        <w:t>152.9</w:t>
      </w:r>
      <w:r>
        <w:rPr>
          <w:rFonts w:hint="eastAsia" w:ascii="仿宋" w:hAnsi="仿宋" w:eastAsia="仿宋" w:cs="仿宋"/>
          <w:sz w:val="32"/>
          <w:szCs w:val="32"/>
          <w:highlight w:val="none"/>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、文化旅游体育与传媒支出</w:t>
      </w:r>
      <w:r>
        <w:rPr>
          <w:rFonts w:hint="eastAsia" w:ascii="仿宋" w:hAnsi="仿宋" w:eastAsia="仿宋" w:cs="仿宋"/>
          <w:sz w:val="32"/>
          <w:szCs w:val="32"/>
          <w:lang w:val="en-US" w:eastAsia="zh-CN"/>
        </w:rPr>
        <w:t>2.43亿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增长20.8</w:t>
      </w:r>
      <w:r>
        <w:rPr>
          <w:rFonts w:hint="eastAsia" w:ascii="仿宋" w:hAnsi="仿宋" w:eastAsia="仿宋" w:cs="仿宋"/>
          <w:sz w:val="32"/>
          <w:szCs w:val="32"/>
        </w:rPr>
        <w:t>%。</w:t>
      </w:r>
      <w:r>
        <w:rPr>
          <w:rFonts w:hint="eastAsia" w:ascii="仿宋" w:hAnsi="仿宋" w:eastAsia="仿宋" w:cs="仿宋"/>
          <w:sz w:val="32"/>
          <w:szCs w:val="32"/>
          <w:lang w:val="en-US" w:eastAsia="zh-CN"/>
        </w:rPr>
        <w:t>主要工信科技局基站项目</w:t>
      </w:r>
      <w:r>
        <w:rPr>
          <w:rFonts w:hint="eastAsia" w:ascii="仿宋" w:hAnsi="仿宋" w:eastAsia="仿宋" w:cs="仿宋"/>
          <w:strike w:val="0"/>
          <w:dstrike w:val="0"/>
          <w:spacing w:val="8"/>
          <w:sz w:val="32"/>
          <w:szCs w:val="32"/>
          <w:u w:val="none"/>
          <w:lang w:val="en-US" w:eastAsia="zh-CN"/>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、社会保障和就业支出</w:t>
      </w:r>
      <w:r>
        <w:rPr>
          <w:rFonts w:hint="eastAsia" w:ascii="仿宋" w:hAnsi="仿宋" w:eastAsia="仿宋" w:cs="仿宋"/>
          <w:sz w:val="32"/>
          <w:szCs w:val="32"/>
          <w:lang w:val="en-US" w:eastAsia="zh-CN"/>
        </w:rPr>
        <w:t>6.56亿</w:t>
      </w:r>
      <w:r>
        <w:rPr>
          <w:rFonts w:hint="eastAsia" w:ascii="仿宋" w:hAnsi="仿宋" w:eastAsia="仿宋" w:cs="仿宋"/>
          <w:sz w:val="32"/>
          <w:szCs w:val="32"/>
        </w:rPr>
        <w:t>元，同比增长</w:t>
      </w:r>
      <w:r>
        <w:rPr>
          <w:rFonts w:hint="eastAsia" w:ascii="仿宋" w:hAnsi="仿宋" w:eastAsia="仿宋" w:cs="仿宋"/>
          <w:sz w:val="32"/>
          <w:szCs w:val="32"/>
          <w:lang w:val="en-US" w:eastAsia="zh-CN"/>
        </w:rPr>
        <w:t>10.6</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、卫生健康支出</w:t>
      </w:r>
      <w:r>
        <w:rPr>
          <w:rFonts w:hint="eastAsia" w:ascii="仿宋" w:hAnsi="仿宋" w:eastAsia="仿宋" w:cs="仿宋"/>
          <w:sz w:val="32"/>
          <w:szCs w:val="32"/>
          <w:lang w:val="en-US" w:eastAsia="zh-CN"/>
        </w:rPr>
        <w:t>3.17亿</w:t>
      </w:r>
      <w:r>
        <w:rPr>
          <w:rFonts w:hint="eastAsia" w:ascii="仿宋" w:hAnsi="仿宋" w:eastAsia="仿宋" w:cs="仿宋"/>
          <w:sz w:val="32"/>
          <w:szCs w:val="32"/>
        </w:rPr>
        <w:t>元，同比</w:t>
      </w:r>
      <w:r>
        <w:rPr>
          <w:rFonts w:hint="eastAsia" w:ascii="仿宋" w:hAnsi="仿宋" w:eastAsia="仿宋" w:cs="仿宋"/>
          <w:sz w:val="32"/>
          <w:szCs w:val="32"/>
          <w:lang w:val="en-US" w:eastAsia="zh-CN"/>
        </w:rPr>
        <w:t>下降29.3</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、节能环保支出</w:t>
      </w:r>
      <w:r>
        <w:rPr>
          <w:rFonts w:hint="eastAsia" w:ascii="仿宋" w:hAnsi="仿宋" w:eastAsia="仿宋" w:cs="仿宋"/>
          <w:sz w:val="32"/>
          <w:szCs w:val="32"/>
          <w:lang w:val="en-US" w:eastAsia="zh-CN"/>
        </w:rPr>
        <w:t>2.48亿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增加37.2</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w:t>
      </w:r>
      <w:r>
        <w:rPr>
          <w:rFonts w:hint="eastAsia" w:ascii="仿宋" w:hAnsi="仿宋" w:eastAsia="仿宋" w:cs="仿宋"/>
          <w:sz w:val="32"/>
          <w:szCs w:val="32"/>
        </w:rPr>
        <w:t>、城乡社区支出</w:t>
      </w:r>
      <w:r>
        <w:rPr>
          <w:rFonts w:hint="eastAsia" w:ascii="仿宋" w:hAnsi="仿宋" w:eastAsia="仿宋" w:cs="仿宋"/>
          <w:sz w:val="32"/>
          <w:szCs w:val="32"/>
          <w:lang w:val="en-US" w:eastAsia="zh-CN"/>
        </w:rPr>
        <w:t>16.19亿</w:t>
      </w:r>
      <w:r>
        <w:rPr>
          <w:rFonts w:hint="eastAsia" w:ascii="仿宋" w:hAnsi="仿宋" w:eastAsia="仿宋" w:cs="仿宋"/>
          <w:sz w:val="32"/>
          <w:szCs w:val="32"/>
        </w:rPr>
        <w:t>元</w:t>
      </w:r>
      <w:r>
        <w:rPr>
          <w:rFonts w:hint="eastAsia" w:ascii="仿宋" w:hAnsi="仿宋" w:eastAsia="仿宋" w:cs="仿宋"/>
          <w:sz w:val="32"/>
          <w:szCs w:val="32"/>
          <w:lang w:val="en-US" w:eastAsia="zh-CN"/>
        </w:rPr>
        <w:t>，</w:t>
      </w:r>
      <w:r>
        <w:rPr>
          <w:rFonts w:hint="eastAsia" w:ascii="仿宋" w:hAnsi="仿宋" w:eastAsia="仿宋" w:cs="仿宋"/>
          <w:sz w:val="32"/>
          <w:szCs w:val="32"/>
        </w:rPr>
        <w:t>同比增长</w:t>
      </w:r>
      <w:r>
        <w:rPr>
          <w:rFonts w:hint="eastAsia" w:ascii="仿宋" w:hAnsi="仿宋" w:eastAsia="仿宋" w:cs="仿宋"/>
          <w:sz w:val="32"/>
          <w:szCs w:val="32"/>
          <w:lang w:val="en-US" w:eastAsia="zh-CN"/>
        </w:rPr>
        <w:t>127.9</w:t>
      </w:r>
      <w:r>
        <w:rPr>
          <w:rFonts w:hint="eastAsia" w:ascii="仿宋" w:hAnsi="仿宋" w:eastAsia="仿宋" w:cs="仿宋"/>
          <w:sz w:val="32"/>
          <w:szCs w:val="32"/>
        </w:rPr>
        <w:t>%。</w:t>
      </w:r>
      <w:r>
        <w:rPr>
          <w:rFonts w:hint="eastAsia" w:ascii="仿宋" w:hAnsi="仿宋" w:eastAsia="仿宋" w:cs="仿宋"/>
          <w:sz w:val="32"/>
          <w:szCs w:val="32"/>
          <w:lang w:val="en-US" w:eastAsia="zh-CN"/>
        </w:rPr>
        <w:t>主要用于民生事主温暖工程。</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、农林水支出</w:t>
      </w:r>
      <w:r>
        <w:rPr>
          <w:rFonts w:hint="eastAsia" w:ascii="仿宋" w:hAnsi="仿宋" w:eastAsia="仿宋" w:cs="仿宋"/>
          <w:sz w:val="32"/>
          <w:szCs w:val="32"/>
          <w:lang w:val="en-US" w:eastAsia="zh-CN"/>
        </w:rPr>
        <w:t>11.54亿</w:t>
      </w:r>
      <w:r>
        <w:rPr>
          <w:rFonts w:hint="eastAsia" w:ascii="仿宋" w:hAnsi="仿宋" w:eastAsia="仿宋" w:cs="仿宋"/>
          <w:sz w:val="32"/>
          <w:szCs w:val="32"/>
        </w:rPr>
        <w:t>元，</w:t>
      </w:r>
      <w:r>
        <w:rPr>
          <w:rFonts w:hint="eastAsia" w:ascii="仿宋" w:hAnsi="仿宋" w:eastAsia="仿宋" w:cs="仿宋"/>
          <w:sz w:val="32"/>
          <w:szCs w:val="32"/>
          <w:lang w:val="en-US" w:eastAsia="zh-CN"/>
        </w:rPr>
        <w:t>，</w:t>
      </w:r>
      <w:r>
        <w:rPr>
          <w:rFonts w:hint="eastAsia" w:ascii="仿宋" w:hAnsi="仿宋" w:eastAsia="仿宋" w:cs="仿宋"/>
          <w:sz w:val="32"/>
          <w:szCs w:val="32"/>
        </w:rPr>
        <w:t>同比</w:t>
      </w:r>
      <w:r>
        <w:rPr>
          <w:rFonts w:hint="eastAsia" w:ascii="仿宋" w:hAnsi="仿宋" w:eastAsia="仿宋" w:cs="仿宋"/>
          <w:sz w:val="32"/>
          <w:szCs w:val="32"/>
          <w:lang w:val="en-US" w:eastAsia="zh-CN"/>
        </w:rPr>
        <w:t>减少25.8</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1</w:t>
      </w:r>
      <w:r>
        <w:rPr>
          <w:rFonts w:hint="eastAsia" w:ascii="仿宋" w:hAnsi="仿宋" w:eastAsia="仿宋" w:cs="仿宋"/>
          <w:sz w:val="32"/>
          <w:szCs w:val="32"/>
        </w:rPr>
        <w:t>、交通运输支出</w:t>
      </w:r>
      <w:r>
        <w:rPr>
          <w:rFonts w:hint="eastAsia" w:ascii="仿宋" w:hAnsi="仿宋" w:eastAsia="仿宋" w:cs="仿宋"/>
          <w:sz w:val="32"/>
          <w:szCs w:val="32"/>
          <w:lang w:val="en-US" w:eastAsia="zh-CN"/>
        </w:rPr>
        <w:t>7.69亿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增长111.5</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2</w:t>
      </w:r>
      <w:r>
        <w:rPr>
          <w:rFonts w:hint="eastAsia" w:ascii="仿宋" w:hAnsi="仿宋" w:eastAsia="仿宋" w:cs="仿宋"/>
          <w:sz w:val="32"/>
          <w:szCs w:val="32"/>
        </w:rPr>
        <w:t>、资源勘探信息等支出</w:t>
      </w:r>
      <w:r>
        <w:rPr>
          <w:rFonts w:hint="eastAsia" w:ascii="仿宋" w:hAnsi="仿宋" w:eastAsia="仿宋" w:cs="仿宋"/>
          <w:sz w:val="32"/>
          <w:szCs w:val="32"/>
          <w:lang w:val="en-US" w:eastAsia="zh-CN"/>
        </w:rPr>
        <w:t>50.89亿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增长509.4</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3</w:t>
      </w:r>
      <w:r>
        <w:rPr>
          <w:rFonts w:hint="eastAsia" w:ascii="仿宋" w:hAnsi="仿宋" w:eastAsia="仿宋" w:cs="仿宋"/>
          <w:sz w:val="32"/>
          <w:szCs w:val="32"/>
        </w:rPr>
        <w:t>、商业服务业等支出</w:t>
      </w:r>
      <w:r>
        <w:rPr>
          <w:rFonts w:hint="eastAsia" w:ascii="仿宋" w:hAnsi="仿宋" w:eastAsia="仿宋" w:cs="仿宋"/>
          <w:sz w:val="32"/>
          <w:szCs w:val="32"/>
          <w:lang w:val="en-US" w:eastAsia="zh-CN"/>
        </w:rPr>
        <w:t>0.083亿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增长22.4</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4</w:t>
      </w:r>
      <w:r>
        <w:rPr>
          <w:rFonts w:hint="eastAsia" w:ascii="仿宋" w:hAnsi="仿宋" w:eastAsia="仿宋" w:cs="仿宋"/>
          <w:sz w:val="32"/>
          <w:szCs w:val="32"/>
        </w:rPr>
        <w:t>、自然资源海洋气象等支出</w:t>
      </w:r>
      <w:r>
        <w:rPr>
          <w:rFonts w:hint="eastAsia" w:ascii="仿宋" w:hAnsi="仿宋" w:eastAsia="仿宋" w:cs="仿宋"/>
          <w:sz w:val="32"/>
          <w:szCs w:val="32"/>
          <w:lang w:val="en-US" w:eastAsia="zh-CN"/>
        </w:rPr>
        <w:t>1.71亿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减少31.4</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5</w:t>
      </w:r>
      <w:r>
        <w:rPr>
          <w:rFonts w:hint="eastAsia" w:ascii="仿宋" w:hAnsi="仿宋" w:eastAsia="仿宋" w:cs="仿宋"/>
          <w:sz w:val="32"/>
          <w:szCs w:val="32"/>
        </w:rPr>
        <w:t>、住房保障支出</w:t>
      </w:r>
      <w:r>
        <w:rPr>
          <w:rFonts w:hint="eastAsia" w:ascii="仿宋" w:hAnsi="仿宋" w:eastAsia="仿宋" w:cs="仿宋"/>
          <w:sz w:val="32"/>
          <w:szCs w:val="32"/>
          <w:lang w:val="en-US" w:eastAsia="zh-CN"/>
        </w:rPr>
        <w:t>1.05亿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增长57.08</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6</w:t>
      </w:r>
      <w:r>
        <w:rPr>
          <w:rFonts w:hint="eastAsia" w:ascii="仿宋" w:hAnsi="仿宋" w:eastAsia="仿宋" w:cs="仿宋"/>
          <w:sz w:val="32"/>
          <w:szCs w:val="32"/>
        </w:rPr>
        <w:t>、粮油物资储备支出</w:t>
      </w:r>
      <w:r>
        <w:rPr>
          <w:rFonts w:hint="eastAsia" w:ascii="仿宋" w:hAnsi="仿宋" w:eastAsia="仿宋" w:cs="仿宋"/>
          <w:sz w:val="32"/>
          <w:szCs w:val="32"/>
          <w:lang w:val="en-US" w:eastAsia="zh-CN"/>
        </w:rPr>
        <w:t>0.13亿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减少23.7</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7</w:t>
      </w:r>
      <w:r>
        <w:rPr>
          <w:rFonts w:hint="eastAsia" w:ascii="仿宋" w:hAnsi="仿宋" w:eastAsia="仿宋" w:cs="仿宋"/>
          <w:sz w:val="32"/>
          <w:szCs w:val="32"/>
        </w:rPr>
        <w:t>、灾害防治及应急管理支出</w:t>
      </w:r>
      <w:r>
        <w:rPr>
          <w:rFonts w:hint="eastAsia" w:ascii="仿宋" w:hAnsi="仿宋" w:eastAsia="仿宋" w:cs="仿宋"/>
          <w:sz w:val="32"/>
          <w:szCs w:val="32"/>
          <w:lang w:val="en-US" w:eastAsia="zh-CN"/>
        </w:rPr>
        <w:t>0.64亿</w:t>
      </w:r>
      <w:r>
        <w:rPr>
          <w:rFonts w:hint="eastAsia" w:ascii="仿宋" w:hAnsi="仿宋" w:eastAsia="仿宋" w:cs="仿宋"/>
          <w:sz w:val="32"/>
          <w:szCs w:val="32"/>
        </w:rPr>
        <w:t>元,同比增长</w:t>
      </w:r>
      <w:r>
        <w:rPr>
          <w:rFonts w:hint="eastAsia" w:ascii="仿宋" w:hAnsi="仿宋" w:eastAsia="仿宋" w:cs="仿宋"/>
          <w:sz w:val="32"/>
          <w:szCs w:val="32"/>
          <w:lang w:val="en-US" w:eastAsia="zh-CN"/>
        </w:rPr>
        <w:t>57.7</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18</w:t>
      </w:r>
      <w:r>
        <w:rPr>
          <w:rFonts w:hint="eastAsia" w:ascii="仿宋" w:hAnsi="仿宋" w:eastAsia="仿宋" w:cs="仿宋"/>
          <w:sz w:val="32"/>
          <w:szCs w:val="32"/>
        </w:rPr>
        <w:t>、其他支出</w:t>
      </w:r>
      <w:r>
        <w:rPr>
          <w:rFonts w:hint="eastAsia" w:ascii="仿宋" w:hAnsi="仿宋" w:eastAsia="仿宋" w:cs="仿宋"/>
          <w:sz w:val="32"/>
          <w:szCs w:val="32"/>
          <w:lang w:val="en-US" w:eastAsia="zh-CN"/>
        </w:rPr>
        <w:t>6.45亿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减少40.9</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19</w:t>
      </w:r>
      <w:r>
        <w:rPr>
          <w:rFonts w:hint="eastAsia" w:ascii="仿宋" w:hAnsi="仿宋" w:eastAsia="仿宋" w:cs="仿宋"/>
          <w:sz w:val="32"/>
          <w:szCs w:val="32"/>
        </w:rPr>
        <w:t>、债务付息支出</w:t>
      </w:r>
      <w:r>
        <w:rPr>
          <w:rFonts w:hint="eastAsia" w:ascii="仿宋" w:hAnsi="仿宋" w:eastAsia="仿宋" w:cs="仿宋"/>
          <w:sz w:val="32"/>
          <w:szCs w:val="32"/>
          <w:lang w:val="en-US" w:eastAsia="zh-CN"/>
        </w:rPr>
        <w:t>2.32亿</w:t>
      </w:r>
      <w:r>
        <w:rPr>
          <w:rFonts w:hint="eastAsia" w:ascii="仿宋" w:hAnsi="仿宋" w:eastAsia="仿宋" w:cs="仿宋"/>
          <w:sz w:val="32"/>
          <w:szCs w:val="32"/>
        </w:rPr>
        <w:t>元,同比增长</w:t>
      </w:r>
      <w:r>
        <w:rPr>
          <w:rFonts w:hint="eastAsia" w:ascii="仿宋" w:hAnsi="仿宋" w:eastAsia="仿宋" w:cs="仿宋"/>
          <w:sz w:val="32"/>
          <w:szCs w:val="32"/>
          <w:lang w:val="en-US" w:eastAsia="zh-CN"/>
        </w:rPr>
        <w:t>0.37</w:t>
      </w:r>
      <w:r>
        <w:rPr>
          <w:rFonts w:hint="eastAsia" w:ascii="仿宋" w:hAnsi="仿宋" w:eastAsia="仿宋" w:cs="仿宋"/>
          <w:sz w:val="32"/>
          <w:szCs w:val="32"/>
        </w:rPr>
        <w:t>%。</w:t>
      </w:r>
    </w:p>
    <w:p>
      <w:pPr>
        <w:pStyle w:val="4"/>
        <w:spacing w:before="0" w:beforeAutospacing="0" w:after="0" w:afterAutospacing="0" w:line="600" w:lineRule="atLeas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20</w:t>
      </w:r>
      <w:r>
        <w:rPr>
          <w:rFonts w:hint="eastAsia" w:ascii="仿宋" w:hAnsi="仿宋" w:eastAsia="仿宋" w:cs="仿宋"/>
          <w:sz w:val="32"/>
          <w:szCs w:val="32"/>
        </w:rPr>
        <w:t>、债务发行费用支出</w:t>
      </w:r>
      <w:r>
        <w:rPr>
          <w:rFonts w:hint="eastAsia" w:ascii="仿宋" w:hAnsi="仿宋" w:eastAsia="仿宋" w:cs="仿宋"/>
          <w:sz w:val="32"/>
          <w:szCs w:val="32"/>
          <w:lang w:val="en-US" w:eastAsia="zh-CN"/>
        </w:rPr>
        <w:t>0.01亿</w:t>
      </w:r>
      <w:r>
        <w:rPr>
          <w:rFonts w:hint="eastAsia" w:ascii="仿宋" w:hAnsi="仿宋" w:eastAsia="仿宋" w:cs="仿宋"/>
          <w:sz w:val="32"/>
          <w:szCs w:val="32"/>
        </w:rPr>
        <w:t>元,同比</w:t>
      </w:r>
      <w:r>
        <w:rPr>
          <w:rFonts w:hint="eastAsia" w:ascii="仿宋" w:hAnsi="仿宋" w:eastAsia="仿宋" w:cs="仿宋"/>
          <w:sz w:val="32"/>
          <w:szCs w:val="32"/>
          <w:lang w:val="en-US" w:eastAsia="zh-CN"/>
        </w:rPr>
        <w:t>增长57.7</w:t>
      </w:r>
      <w:r>
        <w:rPr>
          <w:rFonts w:hint="eastAsia" w:ascii="仿宋" w:hAnsi="仿宋" w:eastAsia="仿宋" w:cs="仿宋"/>
          <w:sz w:val="32"/>
          <w:szCs w:val="32"/>
        </w:rPr>
        <w:t>%。</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2024年度乌审旗本级一般公共预算收支决算表中各项收入及支出数据口径为本级一般公共预算收</w:t>
      </w:r>
      <w:bookmarkStart w:id="0" w:name="_GoBack"/>
      <w:bookmarkEnd w:id="0"/>
      <w:r>
        <w:rPr>
          <w:rFonts w:hint="eastAsia" w:ascii="仿宋" w:hAnsi="仿宋" w:eastAsia="仿宋" w:cs="仿宋"/>
          <w:sz w:val="32"/>
          <w:szCs w:val="32"/>
          <w:lang w:val="en-US" w:eastAsia="zh-CN"/>
        </w:rPr>
        <w:t>入和支出。</w:t>
      </w:r>
    </w:p>
    <w:sectPr>
      <w:pgSz w:w="11906" w:h="16838"/>
      <w:pgMar w:top="1440" w:right="1179" w:bottom="1440" w:left="117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NjkxYTM5YzNkYjQ5MDBiNjg0YjRjNTQyMjY4ZWQifQ=="/>
  </w:docVars>
  <w:rsids>
    <w:rsidRoot w:val="00590203"/>
    <w:rsid w:val="00045524"/>
    <w:rsid w:val="00115A3C"/>
    <w:rsid w:val="00143A66"/>
    <w:rsid w:val="0018274A"/>
    <w:rsid w:val="002B5A9A"/>
    <w:rsid w:val="003049AE"/>
    <w:rsid w:val="003D6A54"/>
    <w:rsid w:val="003D7787"/>
    <w:rsid w:val="004249B9"/>
    <w:rsid w:val="0048454B"/>
    <w:rsid w:val="00516834"/>
    <w:rsid w:val="00572226"/>
    <w:rsid w:val="00580492"/>
    <w:rsid w:val="00590203"/>
    <w:rsid w:val="005D0647"/>
    <w:rsid w:val="005E3E0E"/>
    <w:rsid w:val="0067762C"/>
    <w:rsid w:val="006A127A"/>
    <w:rsid w:val="006C35F3"/>
    <w:rsid w:val="006F702F"/>
    <w:rsid w:val="00766116"/>
    <w:rsid w:val="007D1B69"/>
    <w:rsid w:val="007D5185"/>
    <w:rsid w:val="008838B0"/>
    <w:rsid w:val="00891892"/>
    <w:rsid w:val="008B3FF4"/>
    <w:rsid w:val="008B5BB3"/>
    <w:rsid w:val="008C3FD3"/>
    <w:rsid w:val="008E4BC5"/>
    <w:rsid w:val="009C02C5"/>
    <w:rsid w:val="009C3EF7"/>
    <w:rsid w:val="009C6F98"/>
    <w:rsid w:val="00AC10EE"/>
    <w:rsid w:val="00AE6F61"/>
    <w:rsid w:val="00B524B5"/>
    <w:rsid w:val="00B95525"/>
    <w:rsid w:val="00BA476B"/>
    <w:rsid w:val="00C067E1"/>
    <w:rsid w:val="00C35D02"/>
    <w:rsid w:val="00C42C12"/>
    <w:rsid w:val="00C855CE"/>
    <w:rsid w:val="00C85F4A"/>
    <w:rsid w:val="00CA5BEC"/>
    <w:rsid w:val="00D12246"/>
    <w:rsid w:val="00DC309D"/>
    <w:rsid w:val="00ED3F97"/>
    <w:rsid w:val="00F174C1"/>
    <w:rsid w:val="00F419C6"/>
    <w:rsid w:val="00F460A8"/>
    <w:rsid w:val="00FA421B"/>
    <w:rsid w:val="00FF3C46"/>
    <w:rsid w:val="03F2472C"/>
    <w:rsid w:val="057853C4"/>
    <w:rsid w:val="1303736F"/>
    <w:rsid w:val="16C679C3"/>
    <w:rsid w:val="1EC57FDD"/>
    <w:rsid w:val="202B0631"/>
    <w:rsid w:val="27B32103"/>
    <w:rsid w:val="2B762E25"/>
    <w:rsid w:val="2EA863E5"/>
    <w:rsid w:val="301C716F"/>
    <w:rsid w:val="31767191"/>
    <w:rsid w:val="325F5759"/>
    <w:rsid w:val="3A952411"/>
    <w:rsid w:val="3D2D7810"/>
    <w:rsid w:val="3F1A1FCE"/>
    <w:rsid w:val="44853F6D"/>
    <w:rsid w:val="49C02423"/>
    <w:rsid w:val="49E11B4C"/>
    <w:rsid w:val="4A0E11D6"/>
    <w:rsid w:val="4AB368C6"/>
    <w:rsid w:val="4B8C2CF5"/>
    <w:rsid w:val="4C3D4AF5"/>
    <w:rsid w:val="4DBB6562"/>
    <w:rsid w:val="4F177593"/>
    <w:rsid w:val="519A7D9D"/>
    <w:rsid w:val="54E53D7C"/>
    <w:rsid w:val="64CA0A43"/>
    <w:rsid w:val="664B4FF9"/>
    <w:rsid w:val="68883910"/>
    <w:rsid w:val="69F066EE"/>
    <w:rsid w:val="6B781022"/>
    <w:rsid w:val="70476D4E"/>
    <w:rsid w:val="73BE26FF"/>
    <w:rsid w:val="79AF0A00"/>
    <w:rsid w:val="7CA35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670</Words>
  <Characters>892</Characters>
  <Lines>7</Lines>
  <Paragraphs>1</Paragraphs>
  <TotalTime>74</TotalTime>
  <ScaleCrop>false</ScaleCrop>
  <LinksUpToDate>false</LinksUpToDate>
  <CharactersWithSpaces>899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2020-09-10T08:38:00Z</dcterms:created>
  <dc:creator>Admin</dc:creator>
  <cp:lastModifiedBy>PC</cp:lastModifiedBy>
  <cp:lastPrinted>2024-08-27T11:00:00Z</cp:lastPrinted>
  <dcterms:modified xsi:type="dcterms:W3CDTF">2025-09-17T11:42:06Z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8BA23A437E3D4F4BA616DAFBE336F475_13</vt:lpwstr>
  </property>
</Properties>
</file>