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Arial" w:hAnsi="Arial" w:cs="Arial"/>
          <w:kern w:val="0"/>
          <w:sz w:val="32"/>
          <w:szCs w:val="36"/>
        </w:rPr>
      </w:pPr>
    </w:p>
    <w:p>
      <w:pPr>
        <w:jc w:val="center"/>
        <w:rPr>
          <w:rFonts w:ascii="方正小标宋简体" w:hAnsi="Arial" w:eastAsia="方正小标宋简体" w:cs="Arial"/>
          <w:b/>
          <w:bCs/>
          <w:kern w:val="0"/>
          <w:sz w:val="36"/>
          <w:szCs w:val="36"/>
        </w:rPr>
      </w:pPr>
      <w:r>
        <w:rPr>
          <w:rFonts w:hint="eastAsia" w:ascii="方正小标宋简体" w:hAnsi="Arial" w:eastAsia="方正小标宋简体" w:cs="Arial"/>
          <w:b/>
          <w:bCs/>
          <w:kern w:val="0"/>
          <w:sz w:val="36"/>
          <w:szCs w:val="36"/>
        </w:rPr>
        <w:t>关于20</w:t>
      </w:r>
      <w:r>
        <w:rPr>
          <w:rFonts w:hint="eastAsia" w:ascii="方正小标宋简体" w:hAnsi="Arial" w:eastAsia="方正小标宋简体" w:cs="Arial"/>
          <w:b/>
          <w:bCs/>
          <w:kern w:val="0"/>
          <w:sz w:val="36"/>
          <w:szCs w:val="36"/>
          <w:lang w:val="en-US" w:eastAsia="zh-CN"/>
        </w:rPr>
        <w:t>22</w:t>
      </w:r>
      <w:r>
        <w:rPr>
          <w:rFonts w:hint="eastAsia" w:ascii="方正小标宋简体" w:hAnsi="Arial" w:eastAsia="方正小标宋简体" w:cs="Arial"/>
          <w:b/>
          <w:bCs/>
          <w:kern w:val="0"/>
          <w:sz w:val="36"/>
          <w:szCs w:val="36"/>
        </w:rPr>
        <w:t>年</w:t>
      </w:r>
      <w:r>
        <w:rPr>
          <w:rFonts w:hint="eastAsia" w:ascii="方正小标宋简体" w:hAnsi="Arial" w:eastAsia="方正小标宋简体" w:cs="Arial"/>
          <w:b/>
          <w:bCs/>
          <w:kern w:val="0"/>
          <w:sz w:val="36"/>
          <w:szCs w:val="36"/>
          <w:lang w:val="en-US" w:eastAsia="zh-CN"/>
        </w:rPr>
        <w:t>乌审旗</w:t>
      </w:r>
    </w:p>
    <w:p>
      <w:pPr>
        <w:jc w:val="center"/>
        <w:rPr>
          <w:rFonts w:ascii="方正小标宋简体" w:hAnsi="Arial" w:eastAsia="方正小标宋简体" w:cs="Arial"/>
          <w:b/>
          <w:bCs/>
          <w:kern w:val="0"/>
          <w:sz w:val="36"/>
          <w:szCs w:val="36"/>
        </w:rPr>
      </w:pPr>
      <w:r>
        <w:rPr>
          <w:rFonts w:hint="eastAsia" w:ascii="方正小标宋简体" w:hAnsi="Arial" w:eastAsia="方正小标宋简体" w:cs="Arial"/>
          <w:b/>
          <w:bCs/>
          <w:kern w:val="0"/>
          <w:sz w:val="36"/>
          <w:szCs w:val="36"/>
        </w:rPr>
        <w:t>一般公共预算收入决算的说明</w:t>
      </w:r>
    </w:p>
    <w:p>
      <w:pPr>
        <w:rPr>
          <w:rFonts w:ascii="Arial" w:hAnsi="Arial" w:cs="Arial"/>
          <w:b/>
          <w:bCs/>
          <w:color w:val="185895"/>
          <w:kern w:val="0"/>
          <w:sz w:val="36"/>
          <w:szCs w:val="36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bookmarkStart w:id="0" w:name="非税收入完成情况及结构简析"/>
      <w:r>
        <w:rPr>
          <w:rFonts w:hint="eastAsia" w:asciiTheme="minorEastAsia" w:hAnsiTheme="minorEastAsia" w:eastAsiaTheme="minorEastAsia" w:cstheme="minorEastAsia"/>
          <w:sz w:val="32"/>
          <w:szCs w:val="32"/>
        </w:rPr>
        <w:t>202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年，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乌审旗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一般公共预算收入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43.02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亿元，比上年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增加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8.6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亿元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、增长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25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%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2022年全旗煤炭产量增加价格上涨，相应税费增多，拉动财政收入增长。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firstLine="0" w:firstLineChars="0"/>
        <w:jc w:val="both"/>
        <w:textAlignment w:val="auto"/>
        <w:rPr>
          <w:rFonts w:hint="eastAsia" w:asciiTheme="minorEastAsia" w:hAnsiTheme="minorEastAsia" w:eastAsiaTheme="minorEastAsia" w:cstheme="minorEastAsia"/>
          <w:color w:val="FF0000"/>
          <w:kern w:val="2"/>
          <w:sz w:val="32"/>
          <w:szCs w:val="32"/>
          <w:highlight w:val="yellow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</w:rPr>
        <w:t>1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</w:rPr>
        <w:t>增值税完成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val="en-US" w:eastAsia="zh-CN"/>
        </w:rPr>
        <w:t>10.7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</w:rPr>
        <w:t>亿元，比上年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eastAsia="zh-CN"/>
        </w:rPr>
        <w:t>增加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val="en-US" w:eastAsia="zh-CN"/>
        </w:rPr>
        <w:t>2.2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</w:rPr>
        <w:t>亿元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eastAsia="zh-CN"/>
        </w:rPr>
        <w:t>、增长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val="en-US" w:eastAsia="zh-CN"/>
        </w:rPr>
        <w:t>25.4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</w:rPr>
        <w:t>%。2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eastAsia="zh-CN"/>
        </w:rPr>
        <w:t>.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</w:rPr>
        <w:t>企业所得税完成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val="en-US" w:eastAsia="zh-CN"/>
        </w:rPr>
        <w:t>5.4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</w:rPr>
        <w:t>亿元，比上年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eastAsia="zh-CN"/>
        </w:rPr>
        <w:t>增加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val="en-US" w:eastAsia="zh-CN"/>
        </w:rPr>
        <w:t>2.1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</w:rPr>
        <w:t>亿元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eastAsia="zh-CN"/>
        </w:rPr>
        <w:t>、增长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val="en-US" w:eastAsia="zh-CN"/>
        </w:rPr>
        <w:t>64.9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</w:rPr>
        <w:t>%。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50" w:leftChars="304" w:hanging="12" w:hangingChars="4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</w:rPr>
        <w:t>3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eastAsia="zh-CN"/>
        </w:rPr>
        <w:t>.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</w:rPr>
        <w:t>个人所得税完成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val="en-US" w:eastAsia="zh-CN"/>
        </w:rPr>
        <w:t>0.5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</w:rPr>
        <w:t>亿元，比上年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增加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val="en-US" w:eastAsia="zh-CN"/>
        </w:rPr>
        <w:t>0.16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</w:rPr>
        <w:t>亿元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增长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kern w:val="2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val="en-US" w:eastAsia="zh-CN"/>
        </w:rPr>
        <w:t>49.8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</w:rPr>
        <w:t>%。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967" w:leftChars="304" w:hanging="329" w:hangingChars="103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4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.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资源税完成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7.7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亿元，比上年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增加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1.8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亿元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、增长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31.5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%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27" w:firstLineChars="196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highlight w:val="yellow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5、城市建设维护税完成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2.9亿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元，比上年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增加0.7亿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元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增长33.8%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，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</w:rPr>
        <w:t>6、房产税完成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val="en-US" w:eastAsia="zh-CN"/>
        </w:rPr>
        <w:t>1.2亿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</w:rPr>
        <w:t>元，比上年减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val="en-US" w:eastAsia="zh-CN"/>
        </w:rPr>
        <w:t>少0.1亿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</w:rPr>
        <w:t>元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</w:rPr>
        <w:t>下降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</w:rPr>
        <w:t>%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eastAsia="zh-CN"/>
        </w:rPr>
        <w:t>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</w:rPr>
        <w:t>7、印花税完成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val="en-US" w:eastAsia="zh-CN"/>
        </w:rPr>
        <w:t>0.5亿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</w:rPr>
        <w:t>元，比上年减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val="en-US" w:eastAsia="zh-CN"/>
        </w:rPr>
        <w:t>少0.016亿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</w:rPr>
        <w:t>元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</w:rPr>
        <w:t>下降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</w:rPr>
        <w:t>%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eastAsia="zh-CN"/>
        </w:rPr>
        <w:t>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kern w:val="2"/>
          <w:sz w:val="32"/>
          <w:szCs w:val="32"/>
          <w:highlight w:val="none"/>
        </w:rPr>
      </w:pP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</w:rPr>
        <w:t>8、城镇土地使用税完成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val="en-US" w:eastAsia="zh-CN"/>
        </w:rPr>
        <w:t>2.4亿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</w:rPr>
        <w:t>元，比上年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增加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val="en-US" w:eastAsia="zh-CN"/>
        </w:rPr>
        <w:t>0.6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</w:rPr>
        <w:t>亿元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增长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val="en-US" w:eastAsia="zh-CN"/>
        </w:rPr>
        <w:t>34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</w:rPr>
        <w:t>%</w:t>
      </w:r>
      <w:r>
        <w:rPr>
          <w:rFonts w:hint="eastAsia" w:asciiTheme="minorEastAsia" w:hAnsiTheme="minorEastAsia" w:eastAsiaTheme="minorEastAsia" w:cstheme="minorEastAsia"/>
          <w:sz w:val="32"/>
          <w:szCs w:val="32"/>
          <w:highlight w:val="none"/>
        </w:rPr>
        <w:t>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kern w:val="2"/>
          <w:sz w:val="32"/>
          <w:szCs w:val="32"/>
          <w:highlight w:val="red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9、土地增值税完成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0.13亿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元，比上年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增加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0.0016亿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元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、增长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1.2%。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Theme="minorEastAsia" w:hAnsiTheme="minorEastAsia" w:eastAsiaTheme="minorEastAsia" w:cstheme="minorEastAsia"/>
          <w:kern w:val="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kern w:val="0"/>
          <w:sz w:val="32"/>
          <w:szCs w:val="32"/>
        </w:rPr>
        <w:t>10、车船税完成</w:t>
      </w:r>
      <w:r>
        <w:rPr>
          <w:rFonts w:hint="eastAsia" w:asciiTheme="minorEastAsia" w:hAnsiTheme="minorEastAsia" w:eastAsiaTheme="minorEastAsia" w:cstheme="minorEastAsia"/>
          <w:kern w:val="0"/>
          <w:sz w:val="32"/>
          <w:szCs w:val="32"/>
          <w:lang w:val="en-US" w:eastAsia="zh-CN"/>
        </w:rPr>
        <w:t>0.18亿</w:t>
      </w:r>
      <w:r>
        <w:rPr>
          <w:rFonts w:hint="eastAsia" w:asciiTheme="minorEastAsia" w:hAnsiTheme="minorEastAsia" w:eastAsiaTheme="minorEastAsia" w:cstheme="minorEastAsia"/>
          <w:kern w:val="0"/>
          <w:sz w:val="32"/>
          <w:szCs w:val="32"/>
        </w:rPr>
        <w:t>元，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比上年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增加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0.0057亿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元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、增长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3.2%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kern w:val="2"/>
          <w:sz w:val="32"/>
          <w:szCs w:val="32"/>
          <w:highlight w:val="red"/>
        </w:rPr>
      </w:pPr>
      <w:r>
        <w:rPr>
          <w:rFonts w:hint="eastAsia" w:asciiTheme="minorEastAsia" w:hAnsiTheme="minorEastAsia" w:eastAsiaTheme="minorEastAsia" w:cstheme="minorEastAsia"/>
          <w:kern w:val="0"/>
          <w:sz w:val="32"/>
          <w:szCs w:val="32"/>
        </w:rPr>
        <w:t>11、耕地占用税完成</w:t>
      </w:r>
      <w:r>
        <w:rPr>
          <w:rFonts w:hint="eastAsia" w:asciiTheme="minorEastAsia" w:hAnsiTheme="minorEastAsia" w:eastAsiaTheme="minorEastAsia" w:cstheme="minorEastAsia"/>
          <w:kern w:val="0"/>
          <w:sz w:val="32"/>
          <w:szCs w:val="32"/>
          <w:lang w:val="en-US" w:eastAsia="zh-CN"/>
        </w:rPr>
        <w:t>5.37亿</w:t>
      </w:r>
      <w:r>
        <w:rPr>
          <w:rFonts w:hint="eastAsia" w:asciiTheme="minorEastAsia" w:hAnsiTheme="minorEastAsia" w:eastAsiaTheme="minorEastAsia" w:cstheme="minorEastAsia"/>
          <w:kern w:val="0"/>
          <w:sz w:val="32"/>
          <w:szCs w:val="32"/>
        </w:rPr>
        <w:t>元，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比上年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增加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2.9亿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元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、增长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123.4%。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Theme="minorEastAsia" w:hAnsiTheme="minorEastAsia" w:eastAsiaTheme="minorEastAsia" w:cstheme="minorEastAsia"/>
          <w:kern w:val="0"/>
          <w:sz w:val="32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32"/>
          <w:szCs w:val="32"/>
        </w:rPr>
        <w:t>12、契税完成</w:t>
      </w:r>
      <w:r>
        <w:rPr>
          <w:rFonts w:hint="eastAsia" w:asciiTheme="minorEastAsia" w:hAnsiTheme="minorEastAsia" w:eastAsiaTheme="minorEastAsia" w:cstheme="minorEastAsia"/>
          <w:kern w:val="0"/>
          <w:sz w:val="32"/>
          <w:szCs w:val="32"/>
          <w:lang w:val="en-US" w:eastAsia="zh-CN"/>
        </w:rPr>
        <w:t>0.26亿</w:t>
      </w:r>
      <w:r>
        <w:rPr>
          <w:rFonts w:hint="eastAsia" w:asciiTheme="minorEastAsia" w:hAnsiTheme="minorEastAsia" w:eastAsiaTheme="minorEastAsia" w:cstheme="minorEastAsia"/>
          <w:kern w:val="0"/>
          <w:sz w:val="32"/>
          <w:szCs w:val="32"/>
        </w:rPr>
        <w:t>元，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</w:rPr>
        <w:t>比上年减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val="en-US" w:eastAsia="zh-CN"/>
        </w:rPr>
        <w:t>少0.16亿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</w:rPr>
        <w:t>元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</w:rPr>
        <w:t>下降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val="en-US" w:eastAsia="zh-CN"/>
        </w:rPr>
        <w:t>38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</w:rPr>
        <w:t>%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eastAsia="zh-CN"/>
        </w:rPr>
        <w:t>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</w:rPr>
        <w:t>13、环境保护税完成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val="en-US" w:eastAsia="zh-CN"/>
        </w:rPr>
        <w:t>0.046亿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</w:rPr>
        <w:t>元，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比上年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增加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0.009亿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元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、增长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24.3%。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Theme="minorEastAsia" w:hAnsiTheme="minorEastAsia" w:eastAsiaTheme="minorEastAsia" w:cstheme="minorEastAsia"/>
          <w:kern w:val="2"/>
          <w:sz w:val="32"/>
          <w:szCs w:val="32"/>
          <w:highlight w:val="yellow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highlight w:val="none"/>
          <w:lang w:val="en-US" w:eastAsia="zh-CN"/>
        </w:rPr>
        <w:t>14.其他税收收入完成0.0002万元，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</w:rPr>
        <w:t>比上年减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val="en-US" w:eastAsia="zh-CN"/>
        </w:rPr>
        <w:t>少0.0069亿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</w:rPr>
        <w:t>元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</w:rPr>
        <w:t>下降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val="en-US" w:eastAsia="zh-CN"/>
        </w:rPr>
        <w:t>97.2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</w:rPr>
        <w:t>%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eastAsia="zh-CN"/>
        </w:rPr>
        <w:t>。</w:t>
      </w:r>
    </w:p>
    <w:bookmarkEnd w:id="0"/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kern w:val="2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</w:rPr>
        <w:t>1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val="en-US" w:eastAsia="zh-CN"/>
        </w:rPr>
        <w:t>5.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</w:rPr>
        <w:t>专项收入完成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</w:rPr>
        <w:t>亿元，比上年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增加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val="en-US" w:eastAsia="zh-CN"/>
        </w:rPr>
        <w:t>0.45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</w:rPr>
        <w:t>亿元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增长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val="en-US" w:eastAsia="zh-CN"/>
        </w:rPr>
        <w:t>28.6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</w:rPr>
        <w:t>%。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Theme="minorEastAsia" w:hAnsiTheme="minorEastAsia" w:eastAsiaTheme="minorEastAsia" w:cstheme="minorEastAsia"/>
          <w:kern w:val="2"/>
          <w:sz w:val="32"/>
          <w:szCs w:val="32"/>
        </w:rPr>
      </w:pPr>
    </w:p>
    <w:p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kern w:val="2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val="en-US" w:eastAsia="zh-CN"/>
        </w:rPr>
        <w:t>16.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</w:rPr>
        <w:t>行政事业性收费收入完成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val="en-US" w:eastAsia="zh-CN"/>
        </w:rPr>
        <w:t>0.7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</w:rPr>
        <w:t>亿元，比上年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val="en-US" w:eastAsia="zh-CN"/>
        </w:rPr>
        <w:t>减少0.07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</w:rPr>
        <w:t>亿元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eastAsia="zh-CN"/>
        </w:rPr>
        <w:t>、下降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val="en-US" w:eastAsia="zh-CN"/>
        </w:rPr>
        <w:t>9.7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</w:rPr>
        <w:t>%。</w:t>
      </w:r>
    </w:p>
    <w:p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320" w:firstLineChars="100"/>
        <w:jc w:val="both"/>
        <w:textAlignment w:val="auto"/>
        <w:rPr>
          <w:rFonts w:hint="eastAsia" w:asciiTheme="minorEastAsia" w:hAnsiTheme="minorEastAsia" w:eastAsiaTheme="minorEastAsia" w:cstheme="minorEastAsia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highlight w:val="none"/>
          <w:lang w:val="en-US" w:eastAsia="zh-CN"/>
        </w:rPr>
        <w:t>17.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highlight w:val="none"/>
        </w:rPr>
        <w:t>罚没收入完成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highlight w:val="none"/>
          <w:lang w:val="en-US" w:eastAsia="zh-CN"/>
        </w:rPr>
        <w:t>0.8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highlight w:val="none"/>
        </w:rPr>
        <w:t>亿元，比上年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highlight w:val="none"/>
          <w:lang w:val="en-US" w:eastAsia="zh-CN"/>
        </w:rPr>
        <w:t>减少1.5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highlight w:val="none"/>
        </w:rPr>
        <w:t>亿元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highlight w:val="none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highlight w:val="none"/>
          <w:lang w:val="en-US" w:eastAsia="zh-CN"/>
        </w:rPr>
        <w:t>下降64.9</w:t>
      </w:r>
    </w:p>
    <w:p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kern w:val="2"/>
          <w:sz w:val="32"/>
          <w:szCs w:val="32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highlight w:val="none"/>
          <w:lang w:val="en-US" w:eastAsia="zh-CN"/>
        </w:rPr>
        <w:t>18.国有资本经营收入完成1.62亿元，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highlight w:val="none"/>
        </w:rPr>
        <w:t>比上年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highlight w:val="none"/>
          <w:lang w:val="en-US" w:eastAsia="zh-CN"/>
        </w:rPr>
        <w:t>减少0.08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highlight w:val="none"/>
        </w:rPr>
        <w:t>亿元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highlight w:val="none"/>
          <w:lang w:eastAsia="zh-CN"/>
        </w:rPr>
        <w:t>、</w:t>
      </w:r>
    </w:p>
    <w:p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Theme="minorEastAsia" w:hAnsiTheme="minorEastAsia" w:eastAsiaTheme="minorEastAsia" w:cstheme="minorEastAsia"/>
          <w:kern w:val="2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highlight w:val="none"/>
          <w:lang w:val="en-US" w:eastAsia="zh-CN"/>
        </w:rPr>
        <w:t>下降4.7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highlight w:val="none"/>
        </w:rPr>
        <w:t>%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highlight w:val="none"/>
          <w:lang w:eastAsia="zh-CN"/>
        </w:rPr>
        <w:t>。</w:t>
      </w:r>
    </w:p>
    <w:p>
      <w:pPr>
        <w:pStyle w:val="4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/>
        <w:jc w:val="both"/>
        <w:textAlignment w:val="auto"/>
        <w:rPr>
          <w:rFonts w:hint="eastAsia" w:asciiTheme="minorEastAsia" w:hAnsiTheme="minorEastAsia" w:eastAsiaTheme="minorEastAsia" w:cstheme="minorEastAsia"/>
          <w:kern w:val="2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</w:rPr>
        <w:t>国有资源（资产）有偿使用完成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val="en-US" w:eastAsia="zh-CN"/>
        </w:rPr>
        <w:t>0.13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</w:rPr>
        <w:t>亿元，比上年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val="en-US" w:eastAsia="zh-CN"/>
        </w:rPr>
        <w:t>减少</w:t>
      </w:r>
    </w:p>
    <w:p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Theme="minorEastAsia" w:hAnsiTheme="minorEastAsia" w:eastAsiaTheme="minorEastAsia" w:cstheme="minorEastAsia"/>
          <w:kern w:val="2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val="en-US" w:eastAsia="zh-CN"/>
        </w:rPr>
        <w:t>0.7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</w:rPr>
        <w:t>亿元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val="en-US" w:eastAsia="zh-CN"/>
        </w:rPr>
        <w:t>下降84.7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</w:rPr>
        <w:t>%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eastAsia="zh-CN"/>
        </w:rPr>
        <w:t>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val="en-US" w:eastAsia="zh-CN"/>
        </w:rPr>
        <w:t>20.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</w:rPr>
        <w:t>其他收入完成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val="en-US" w:eastAsia="zh-CN"/>
        </w:rPr>
        <w:t>0.4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</w:rPr>
        <w:t>亿元，比上年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eastAsia="zh-CN"/>
        </w:rPr>
        <w:t>增加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val="en-US" w:eastAsia="zh-CN"/>
        </w:rPr>
        <w:t>0.14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</w:rPr>
        <w:t>亿元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eastAsia="zh-CN"/>
        </w:rPr>
        <w:t>、</w:t>
      </w:r>
      <w:bookmarkStart w:id="1" w:name="_GoBack"/>
      <w:bookmarkEnd w:id="1"/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eastAsia="zh-CN"/>
        </w:rPr>
        <w:t>增长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val="en-US" w:eastAsia="zh-CN"/>
        </w:rPr>
        <w:t>49.3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</w:rPr>
        <w:t>%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</w:rPr>
      </w:pPr>
    </w:p>
    <w:sectPr>
      <w:pgSz w:w="11907" w:h="16840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55624D"/>
    <w:multiLevelType w:val="singleLevel"/>
    <w:tmpl w:val="6755624D"/>
    <w:lvl w:ilvl="0" w:tentative="0">
      <w:start w:val="19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lNjkxYTM5YzNkYjQ5MDBiNjg0YjRjNTQyMjY4ZWQifQ=="/>
  </w:docVars>
  <w:rsids>
    <w:rsidRoot w:val="48ED7970"/>
    <w:rsid w:val="001A6334"/>
    <w:rsid w:val="00784943"/>
    <w:rsid w:val="00B9143A"/>
    <w:rsid w:val="00DD208B"/>
    <w:rsid w:val="00F1111D"/>
    <w:rsid w:val="02E120E9"/>
    <w:rsid w:val="0FE73EE9"/>
    <w:rsid w:val="0FEA3E94"/>
    <w:rsid w:val="12763628"/>
    <w:rsid w:val="1441006B"/>
    <w:rsid w:val="1496467E"/>
    <w:rsid w:val="16385C29"/>
    <w:rsid w:val="18A92683"/>
    <w:rsid w:val="1ABC044C"/>
    <w:rsid w:val="1B9D0668"/>
    <w:rsid w:val="22C34341"/>
    <w:rsid w:val="27111B1F"/>
    <w:rsid w:val="28577A06"/>
    <w:rsid w:val="2B4947C9"/>
    <w:rsid w:val="305C2977"/>
    <w:rsid w:val="39AB7BB1"/>
    <w:rsid w:val="3F487C50"/>
    <w:rsid w:val="401A4D5C"/>
    <w:rsid w:val="43A77952"/>
    <w:rsid w:val="47240FA3"/>
    <w:rsid w:val="48ED7970"/>
    <w:rsid w:val="51AE6039"/>
    <w:rsid w:val="524B26A6"/>
    <w:rsid w:val="551A6D57"/>
    <w:rsid w:val="596764C3"/>
    <w:rsid w:val="5CDB6801"/>
    <w:rsid w:val="62936D91"/>
    <w:rsid w:val="65DF36B8"/>
    <w:rsid w:val="6C044D7B"/>
    <w:rsid w:val="73D72D76"/>
    <w:rsid w:val="76DA0FC6"/>
    <w:rsid w:val="7BC24DE0"/>
    <w:rsid w:val="7E0724A9"/>
    <w:rsid w:val="7FD4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jc w:val="left"/>
    </w:pPr>
    <w:rPr>
      <w:rFonts w:ascii="宋体" w:hAnsi="宋体"/>
      <w:kern w:val="0"/>
      <w:sz w:val="24"/>
    </w:r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710</Words>
  <Characters>922</Characters>
  <Lines>7</Lines>
  <Paragraphs>2</Paragraphs>
  <TotalTime>19</TotalTime>
  <ScaleCrop>false</ScaleCrop>
  <LinksUpToDate>false</LinksUpToDate>
  <CharactersWithSpaces>922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2020-10-21T10:11:00Z</dcterms:created>
  <dc:creator>2014</dc:creator>
  <cp:lastModifiedBy>Administrator</cp:lastModifiedBy>
  <cp:lastPrinted>2020-11-03T02:57:00Z</cp:lastPrinted>
  <dcterms:modified xsi:type="dcterms:W3CDTF">2023-08-28T00:37:29Z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BAF00691D36347F49DD84823BE03BE4C_12</vt:lpwstr>
  </property>
</Properties>
</file>