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499A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乌审旗1-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月主要经济指标运行分析</w:t>
      </w:r>
    </w:p>
    <w:p w14:paraId="72F495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bookmarkEnd w:id="0"/>
    <w:p w14:paraId="1ED0FB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一、工业</w:t>
      </w:r>
    </w:p>
    <w:p w14:paraId="67FEE0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1-4月，规模以上工业增加值同比增长9.5%，高于全市平均水平3个百分点，位居全市首位。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从三大门类看，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采矿业增加值同比下降0.4%；制造业增加值同比增长33.8%，拉动全旗工业产值增长16.2个百分点；电力、热力、燃气及水生产和供应业增加值同比增长4.9%。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从产品产量看，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原煤产量1942.76万吨，同比增长17.77%；精甲醇产量527.84万吨，同比增长27.55%；液化天然气产量38.11万吨，同比下降1.52%；化肥（折含氮100%）产量47.32万吨，同比下降4.56%；聚乙烯产量96.72万吨，同比增长35.41%；聚丙烯产量89.68万吨，同比增长32.67%；发电量9.79亿千瓦时，同比下降3.29%。</w:t>
      </w:r>
    </w:p>
    <w:p w14:paraId="6CA328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二、固定资产投资</w:t>
      </w:r>
    </w:p>
    <w:p w14:paraId="784259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1-4月，全旗固定资产投资同比增长31.7%，增速位列全市第一。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从三次产业投资结构看，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第一产业投资同比增长98.6%，占全部投资比重1.8%；第二产业投资同比增长43.6%，占全部投资比重97%；第三产业投资同比下降84.4%，占全部投资比重1.2%。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从重点领域投资看，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工业投资同比增长43.6%，占全部投资比重97%；制造业投资同比下降9.2%；基础设施投资同比下降7.3%，高技术产业投资0.07亿元，同比增长671.4%。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从项目建设情况看，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旗在建施工项目51个，亿元以上项目37个，同比增长27.6%；10亿元以上重大项目11个，同比增长22.2%。1-4月，11个10亿元以上重大项目累计完成投资同比增长39.7%，占全部固定资产投资的82.53%，成为拉动投资增长的核心力量。</w:t>
      </w:r>
    </w:p>
    <w:p w14:paraId="035958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三、社会消费品零售总额</w:t>
      </w:r>
    </w:p>
    <w:p w14:paraId="15F789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1-4月，全旗社会消费品零售总额完成10.3亿元，同比下降6.8%，其中限额以上社会消费品零售总额完成2.31亿元，同比下降18.5%，消费市场活力有待全面激发。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从消费形态看，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1-4月，全旗限上餐饮收入完成3622.1万元，同比下降9.0%；限上商品零售完成19517.9万元，同比下降20.1%，是拉低限上社零总额的核心因素，占限上社零总额的比重达84.3%。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从限上商品类别看，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粮油、食品类实现零售额5679.5万元，同比增长26.6%，占限上商品零售总额比重达29.1%，是占比最高的正增长品类；饮料类、烟酒类分别实现零售额412.9万元、50万元，同比分别增长296.3%、47.1%；化妆品类、日用品类分别实现零售额177.2万元、236.5万元，同比分别增长1007.5%、404.3%，均实现倍数级增长。家具类、通讯器材类分别实现零售额225万元、1097.8万元，同比分别增长27.6%、10.9%；其他类商品实现零售额288.2万元，同比增长20.2%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大宗消费品类持续深度下滑。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汽车类消费持续低迷，1-4月实现零售额9227.0万元，同比下降42.1%，占限上商品零售总额比重达47.3%，拉低限上商品零售增速约15.2个百分点，其中新能源汽车零售额3958.3万元，同比下降42.1%，与传统燃油车同步下滑；石油及制品类实现零售额341万元，同比下降21.9%；家用电器和音像器材类实现零售额1348.1万元，同比下降10.3%；中西药品类实现零售额417.8万元，同比下降6.7%。</w:t>
      </w:r>
    </w:p>
    <w:p w14:paraId="7A86FB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四、服务业</w:t>
      </w:r>
    </w:p>
    <w:p w14:paraId="355E06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1-3月，全旗32家规模以上服务业单位实现营业收入2.87亿元，同比增长10.61%；利润总额0.51亿元，同比增长9.45%。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从行业门类看，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交通运输、仓储和邮政业实现营业收入1.33亿元,同比上升13.07%；租赁和商务服务业实现营业收入0.55亿元，同比下降13.43%;水利、环境和公共设施管理业实现营业收入0.89亿元，同比增长26.23%；科学研究和技术服务业、房地产业分别实现营业收入0.05亿元、0.05亿元。</w:t>
      </w:r>
    </w:p>
    <w:p w14:paraId="11B7FD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五、财政与金融</w:t>
      </w:r>
    </w:p>
    <w:p w14:paraId="6E7995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1-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月，全旗一般公共预算收入完成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27.9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亿元，同比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下降34.0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%。全旗一般公共预算支出完成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19.2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亿元，同比增长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23.2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%。</w:t>
      </w:r>
    </w:p>
    <w:p w14:paraId="0146E0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截至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月底，全旗金融机构人民币存款余额2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64.1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亿元，同比增长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9.2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全旗金融机构人民币贷款余额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207.2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亿元，同比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增长25.2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%。</w:t>
      </w:r>
    </w:p>
    <w:p w14:paraId="4D1F2F12"/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4414754-6B30-4665-9103-6A1C48C7812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15327185-80D0-49A9-BE0E-6DE2A78E5269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ADC0B861-5630-4D98-A44C-F24B19D53610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0E80FAFE-002F-4A27-8D5D-DEC32143CD7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6945E8"/>
    <w:rsid w:val="41694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2026-06-11T08:06:00Z</dcterms:created>
  <dc:creator>Jel雯</dc:creator>
  <cp:lastModifiedBy>Jel雯</cp:lastModifiedBy>
  <dcterms:modified xsi:type="dcterms:W3CDTF">2026-06-11T08:08:34Z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A7382C27968647D19C825AC789328B14_11</vt:lpwstr>
  </property>
  <property fmtid="{D5CDD505-2E9C-101B-9397-08002B2CF9AE}" pid="4" name="KSOTemplateDocerSaveRecord">
    <vt:lpwstr>eyJoZGlkIjoiNzE5ODY0OTQ3MWM2MWM0YmM4ZWNiOTI2YmU2NzQyZWUiLCJ1c2VySWQiOiI2MTAzMjUzNjIifQ==</vt:lpwstr>
  </property>
</Properties>
</file>