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FFEE2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52"/>
          <w:szCs w:val="52"/>
          <w:highlight w:val="none"/>
          <w:lang w:val="en-US" w:eastAsia="zh-CN"/>
        </w:rPr>
      </w:pPr>
      <w:r>
        <w:rPr>
          <w:rFonts w:hint="default" w:ascii="Times New Roman" w:hAnsi="Times New Roman" w:eastAsia="方正小标宋简体" w:cs="Times New Roman"/>
          <w:color w:val="auto"/>
          <w:sz w:val="52"/>
          <w:szCs w:val="52"/>
          <w:highlight w:val="none"/>
          <w:lang w:val="en-US" w:eastAsia="zh-CN"/>
        </w:rPr>
        <w:t>葫芦素煤矿2025年度</w:t>
      </w:r>
      <w:bookmarkStart w:id="0" w:name="_Toc16160"/>
      <w:bookmarkStart w:id="1" w:name="_Toc27454"/>
      <w:bookmarkStart w:id="2" w:name="_Toc18915"/>
      <w:r>
        <w:rPr>
          <w:rFonts w:hint="default" w:ascii="Times New Roman" w:hAnsi="Times New Roman" w:eastAsia="方正小标宋简体" w:cs="Times New Roman"/>
          <w:color w:val="auto"/>
          <w:sz w:val="52"/>
          <w:szCs w:val="52"/>
          <w:highlight w:val="none"/>
          <w:lang w:val="en-US" w:eastAsia="zh-CN"/>
        </w:rPr>
        <w:t>矿山地质环境</w:t>
      </w:r>
    </w:p>
    <w:p w14:paraId="5D57F01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52"/>
          <w:szCs w:val="52"/>
          <w:highlight w:val="none"/>
          <w:lang w:val="en-US" w:eastAsia="zh-CN"/>
        </w:rPr>
      </w:pPr>
      <w:r>
        <w:rPr>
          <w:rFonts w:hint="default" w:ascii="Times New Roman" w:hAnsi="Times New Roman" w:eastAsia="方正小标宋简体" w:cs="Times New Roman"/>
          <w:color w:val="auto"/>
          <w:sz w:val="52"/>
          <w:szCs w:val="52"/>
          <w:highlight w:val="none"/>
          <w:lang w:val="en-US" w:eastAsia="zh-CN"/>
        </w:rPr>
        <w:t>治理计划书</w:t>
      </w:r>
      <w:bookmarkEnd w:id="0"/>
      <w:bookmarkEnd w:id="1"/>
      <w:bookmarkEnd w:id="2"/>
    </w:p>
    <w:p w14:paraId="5B270768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default" w:ascii="Times New Roman" w:hAnsi="Times New Roman" w:eastAsia="黑体" w:cs="Times New Roman"/>
          <w:color w:val="auto"/>
          <w:sz w:val="30"/>
          <w:szCs w:val="30"/>
          <w:highlight w:val="none"/>
          <w:lang w:val="en-US" w:eastAsia="zh-CN"/>
        </w:rPr>
      </w:pPr>
    </w:p>
    <w:p w14:paraId="2CEA7F4C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default" w:ascii="Times New Roman" w:hAnsi="Times New Roman" w:eastAsia="黑体" w:cs="Times New Roman"/>
          <w:color w:val="auto"/>
          <w:sz w:val="30"/>
          <w:szCs w:val="30"/>
          <w:highlight w:val="none"/>
          <w:lang w:val="en-US" w:eastAsia="zh-CN"/>
        </w:rPr>
      </w:pPr>
    </w:p>
    <w:p w14:paraId="535E3772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default" w:ascii="Times New Roman" w:hAnsi="Times New Roman" w:eastAsia="黑体" w:cs="Times New Roman"/>
          <w:color w:val="auto"/>
          <w:sz w:val="30"/>
          <w:szCs w:val="30"/>
          <w:highlight w:val="none"/>
          <w:lang w:val="en-US" w:eastAsia="zh-CN"/>
        </w:rPr>
      </w:pPr>
    </w:p>
    <w:p w14:paraId="69B14B55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default" w:ascii="Times New Roman" w:hAnsi="Times New Roman" w:eastAsia="黑体" w:cs="Times New Roman"/>
          <w:color w:val="auto"/>
          <w:sz w:val="30"/>
          <w:szCs w:val="30"/>
          <w:highlight w:val="none"/>
          <w:lang w:val="en-US" w:eastAsia="zh-CN"/>
        </w:rPr>
      </w:pPr>
    </w:p>
    <w:p w14:paraId="65BE9426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default" w:ascii="Times New Roman" w:hAnsi="Times New Roman" w:eastAsia="黑体" w:cs="Times New Roman"/>
          <w:color w:val="auto"/>
          <w:sz w:val="30"/>
          <w:szCs w:val="30"/>
          <w:highlight w:val="none"/>
          <w:lang w:val="en-US" w:eastAsia="zh-CN"/>
        </w:rPr>
      </w:pPr>
    </w:p>
    <w:p w14:paraId="0D1C7A9A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default" w:ascii="Times New Roman" w:hAnsi="Times New Roman" w:eastAsia="黑体" w:cs="Times New Roman"/>
          <w:color w:val="auto"/>
          <w:sz w:val="30"/>
          <w:szCs w:val="30"/>
          <w:highlight w:val="none"/>
          <w:lang w:val="en-US" w:eastAsia="zh-CN"/>
        </w:rPr>
      </w:pPr>
    </w:p>
    <w:p w14:paraId="1E3DCC7D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default" w:ascii="Times New Roman" w:hAnsi="Times New Roman" w:eastAsia="黑体" w:cs="Times New Roman"/>
          <w:color w:val="auto"/>
          <w:sz w:val="30"/>
          <w:szCs w:val="30"/>
          <w:highlight w:val="none"/>
          <w:lang w:val="en-US" w:eastAsia="zh-CN"/>
        </w:rPr>
      </w:pPr>
    </w:p>
    <w:p w14:paraId="55BCFB34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default" w:ascii="Times New Roman" w:hAnsi="Times New Roman" w:eastAsia="黑体" w:cs="Times New Roman"/>
          <w:color w:val="auto"/>
          <w:sz w:val="30"/>
          <w:szCs w:val="30"/>
          <w:highlight w:val="none"/>
          <w:lang w:val="en-US" w:eastAsia="zh-CN"/>
        </w:rPr>
      </w:pPr>
    </w:p>
    <w:p w14:paraId="41C42AD7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default" w:ascii="Times New Roman" w:hAnsi="Times New Roman" w:eastAsia="黑体" w:cs="Times New Roman"/>
          <w:color w:val="auto"/>
          <w:sz w:val="30"/>
          <w:szCs w:val="30"/>
          <w:highlight w:val="none"/>
          <w:lang w:val="en-US" w:eastAsia="zh-CN"/>
        </w:rPr>
      </w:pPr>
    </w:p>
    <w:p w14:paraId="54B5E4A8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default" w:ascii="Times New Roman" w:hAnsi="Times New Roman" w:eastAsia="黑体" w:cs="Times New Roman"/>
          <w:color w:val="auto"/>
          <w:sz w:val="30"/>
          <w:szCs w:val="30"/>
          <w:highlight w:val="none"/>
          <w:lang w:val="en-US" w:eastAsia="zh-CN"/>
        </w:rPr>
      </w:pPr>
    </w:p>
    <w:p w14:paraId="4F2D08A3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default" w:ascii="Times New Roman" w:hAnsi="Times New Roman" w:eastAsia="黑体" w:cs="Times New Roman"/>
          <w:color w:val="auto"/>
          <w:sz w:val="30"/>
          <w:szCs w:val="30"/>
          <w:highlight w:val="none"/>
          <w:lang w:val="en-US" w:eastAsia="zh-CN"/>
        </w:rPr>
      </w:pPr>
    </w:p>
    <w:p w14:paraId="475C9AE4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default" w:ascii="Times New Roman" w:hAnsi="Times New Roman" w:eastAsia="黑体" w:cs="Times New Roman"/>
          <w:color w:val="auto"/>
          <w:sz w:val="30"/>
          <w:szCs w:val="30"/>
          <w:highlight w:val="none"/>
          <w:lang w:val="en-US" w:eastAsia="zh-CN"/>
        </w:rPr>
      </w:pPr>
    </w:p>
    <w:p w14:paraId="0907BF9A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default" w:ascii="Times New Roman" w:hAnsi="Times New Roman" w:eastAsia="黑体" w:cs="Times New Roman"/>
          <w:color w:val="auto"/>
          <w:sz w:val="30"/>
          <w:szCs w:val="30"/>
          <w:highlight w:val="none"/>
          <w:lang w:val="en-US" w:eastAsia="zh-CN"/>
        </w:rPr>
      </w:pPr>
    </w:p>
    <w:p w14:paraId="3E140256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default" w:ascii="Times New Roman" w:hAnsi="Times New Roman" w:eastAsia="方正仿宋简体" w:cs="Times New Roman"/>
          <w:kern w:val="2"/>
          <w:sz w:val="30"/>
          <w:szCs w:val="30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kern w:val="2"/>
          <w:sz w:val="30"/>
          <w:szCs w:val="30"/>
          <w:lang w:val="en-US" w:eastAsia="zh-CN" w:bidi="ar-SA"/>
        </w:rPr>
        <w:t>葫芦素煤矿</w:t>
      </w:r>
    </w:p>
    <w:p w14:paraId="3BD7F3D4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default" w:ascii="Times New Roman" w:hAnsi="Times New Roman" w:eastAsia="黑体" w:cs="Times New Roman"/>
          <w:color w:val="auto"/>
          <w:sz w:val="30"/>
          <w:szCs w:val="30"/>
          <w:highlight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kern w:val="2"/>
          <w:sz w:val="30"/>
          <w:szCs w:val="30"/>
          <w:lang w:val="en-US" w:eastAsia="zh-CN" w:bidi="ar-SA"/>
        </w:rPr>
        <w:t>2025年</w:t>
      </w:r>
      <w:r>
        <w:rPr>
          <w:rFonts w:hint="eastAsia" w:eastAsia="方正仿宋简体" w:cs="Times New Roman"/>
          <w:kern w:val="2"/>
          <w:sz w:val="30"/>
          <w:szCs w:val="30"/>
          <w:lang w:val="en-US" w:eastAsia="zh-CN" w:bidi="ar-SA"/>
        </w:rPr>
        <w:t>7</w:t>
      </w:r>
      <w:r>
        <w:rPr>
          <w:rFonts w:hint="default" w:ascii="Times New Roman" w:hAnsi="Times New Roman" w:eastAsia="方正仿宋简体" w:cs="Times New Roman"/>
          <w:kern w:val="2"/>
          <w:sz w:val="30"/>
          <w:szCs w:val="30"/>
          <w:lang w:val="en-US" w:eastAsia="zh-CN" w:bidi="ar-SA"/>
        </w:rPr>
        <w:t>月</w:t>
      </w:r>
    </w:p>
    <w:p w14:paraId="1A1E0C9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00" w:firstLineChars="200"/>
        <w:textAlignment w:val="auto"/>
        <w:rPr>
          <w:rFonts w:hint="default" w:ascii="Times New Roman" w:hAnsi="Times New Roman" w:eastAsia="黑体" w:cs="Times New Roman"/>
          <w:color w:val="auto"/>
          <w:sz w:val="30"/>
          <w:szCs w:val="30"/>
          <w:highlight w:val="none"/>
        </w:rPr>
      </w:pPr>
    </w:p>
    <w:p w14:paraId="7473192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default" w:ascii="Times New Roman" w:hAnsi="Times New Roman" w:eastAsia="黑体" w:cs="Times New Roman"/>
          <w:color w:val="auto"/>
          <w:sz w:val="30"/>
          <w:szCs w:val="30"/>
          <w:highlight w:val="none"/>
        </w:rPr>
      </w:pPr>
    </w:p>
    <w:p w14:paraId="028064DB">
      <w:pPr>
        <w:spacing w:before="0" w:beforeLines="0" w:after="0" w:afterLines="0" w:line="240" w:lineRule="auto"/>
        <w:ind w:left="0" w:leftChars="0" w:right="0" w:rightChars="0" w:firstLine="0" w:firstLineChars="0"/>
        <w:jc w:val="center"/>
        <w:rPr>
          <w:rFonts w:ascii="宋体" w:hAnsi="宋体" w:eastAsia="宋体"/>
          <w:sz w:val="56"/>
          <w:szCs w:val="96"/>
        </w:rPr>
      </w:pPr>
      <w:r>
        <w:rPr>
          <w:rFonts w:ascii="宋体" w:hAnsi="宋体" w:eastAsia="宋体"/>
          <w:sz w:val="56"/>
          <w:szCs w:val="96"/>
        </w:rPr>
        <w:t>目</w:t>
      </w:r>
      <w:r>
        <w:rPr>
          <w:rFonts w:hint="eastAsia" w:ascii="宋体" w:hAnsi="宋体" w:eastAsia="宋体"/>
          <w:sz w:val="56"/>
          <w:szCs w:val="96"/>
          <w:lang w:val="en-US" w:eastAsia="zh-CN"/>
        </w:rPr>
        <w:t xml:space="preserve">  </w:t>
      </w:r>
      <w:r>
        <w:rPr>
          <w:rFonts w:ascii="宋体" w:hAnsi="宋体" w:eastAsia="宋体"/>
          <w:sz w:val="56"/>
          <w:szCs w:val="96"/>
        </w:rPr>
        <w:t>录</w:t>
      </w:r>
    </w:p>
    <w:p w14:paraId="340000B5">
      <w:pPr>
        <w:spacing w:before="0" w:beforeLines="0" w:after="0" w:afterLines="0" w:line="240" w:lineRule="auto"/>
        <w:ind w:left="0" w:leftChars="0" w:right="0" w:rightChars="0" w:firstLine="0" w:firstLineChars="0"/>
        <w:jc w:val="center"/>
        <w:rPr>
          <w:rFonts w:ascii="宋体" w:hAnsi="宋体" w:eastAsia="宋体"/>
          <w:sz w:val="56"/>
          <w:szCs w:val="96"/>
        </w:rPr>
      </w:pPr>
    </w:p>
    <w:p w14:paraId="69BD1753">
      <w:pPr>
        <w:pStyle w:val="7"/>
        <w:tabs>
          <w:tab w:val="right" w:leader="dot" w:pos="8844"/>
        </w:tabs>
        <w:rPr>
          <w:sz w:val="28"/>
          <w:szCs w:val="36"/>
          <w:highlight w:val="none"/>
        </w:rPr>
      </w:pPr>
      <w:r>
        <w:rPr>
          <w:rFonts w:hint="default" w:ascii="Times New Roman" w:hAnsi="Times New Roman" w:eastAsia="黑体" w:cs="Times New Roman"/>
          <w:b/>
          <w:color w:val="auto"/>
          <w:sz w:val="28"/>
          <w:szCs w:val="40"/>
          <w:highlight w:val="none"/>
        </w:rPr>
        <w:fldChar w:fldCharType="begin"/>
      </w:r>
      <w:r>
        <w:rPr>
          <w:rFonts w:hint="default" w:ascii="Times New Roman" w:hAnsi="Times New Roman" w:eastAsia="黑体" w:cs="Times New Roman"/>
          <w:b/>
          <w:color w:val="auto"/>
          <w:sz w:val="28"/>
          <w:szCs w:val="40"/>
          <w:highlight w:val="none"/>
        </w:rPr>
        <w:instrText xml:space="preserve">TOC \o "1-3" \h \u </w:instrText>
      </w:r>
      <w:r>
        <w:rPr>
          <w:rFonts w:hint="default" w:ascii="Times New Roman" w:hAnsi="Times New Roman" w:eastAsia="黑体" w:cs="Times New Roman"/>
          <w:b/>
          <w:color w:val="auto"/>
          <w:sz w:val="28"/>
          <w:szCs w:val="40"/>
          <w:highlight w:val="none"/>
        </w:rPr>
        <w:fldChar w:fldCharType="separate"/>
      </w:r>
      <w:r>
        <w:rPr>
          <w:rFonts w:hint="default" w:ascii="Times New Roman" w:hAnsi="Times New Roman" w:eastAsia="黑体" w:cs="Times New Roman"/>
          <w:color w:val="auto"/>
          <w:sz w:val="28"/>
          <w:szCs w:val="40"/>
          <w:highlight w:val="none"/>
        </w:rPr>
        <w:fldChar w:fldCharType="begin"/>
      </w:r>
      <w:r>
        <w:rPr>
          <w:rFonts w:hint="default" w:ascii="Times New Roman" w:hAnsi="Times New Roman" w:eastAsia="黑体" w:cs="Times New Roman"/>
          <w:sz w:val="28"/>
          <w:szCs w:val="40"/>
          <w:highlight w:val="none"/>
        </w:rPr>
        <w:instrText xml:space="preserve"> HYPERLINK \l _Toc19307 </w:instrText>
      </w:r>
      <w:r>
        <w:rPr>
          <w:rFonts w:hint="default" w:ascii="Times New Roman" w:hAnsi="Times New Roman" w:eastAsia="黑体" w:cs="Times New Roman"/>
          <w:sz w:val="28"/>
          <w:szCs w:val="40"/>
          <w:highlight w:val="none"/>
        </w:rPr>
        <w:fldChar w:fldCharType="separate"/>
      </w:r>
      <w:r>
        <w:rPr>
          <w:rFonts w:hint="default" w:ascii="Times New Roman" w:hAnsi="Times New Roman" w:eastAsia="黑体" w:cs="Times New Roman"/>
          <w:sz w:val="28"/>
          <w:szCs w:val="40"/>
          <w:highlight w:val="none"/>
        </w:rPr>
        <w:t>第一章 矿山企业概况</w:t>
      </w:r>
      <w:r>
        <w:rPr>
          <w:sz w:val="28"/>
          <w:szCs w:val="36"/>
          <w:highlight w:val="none"/>
        </w:rPr>
        <w:tab/>
      </w:r>
      <w:r>
        <w:rPr>
          <w:sz w:val="28"/>
          <w:szCs w:val="36"/>
          <w:highlight w:val="none"/>
        </w:rPr>
        <w:fldChar w:fldCharType="begin"/>
      </w:r>
      <w:r>
        <w:rPr>
          <w:sz w:val="28"/>
          <w:szCs w:val="36"/>
          <w:highlight w:val="none"/>
        </w:rPr>
        <w:instrText xml:space="preserve"> PAGEREF _Toc19307 \h </w:instrText>
      </w:r>
      <w:r>
        <w:rPr>
          <w:sz w:val="28"/>
          <w:szCs w:val="36"/>
          <w:highlight w:val="none"/>
        </w:rPr>
        <w:fldChar w:fldCharType="separate"/>
      </w:r>
      <w:r>
        <w:rPr>
          <w:sz w:val="28"/>
          <w:szCs w:val="36"/>
          <w:highlight w:val="none"/>
        </w:rPr>
        <w:t>- 1 -</w:t>
      </w:r>
      <w:r>
        <w:rPr>
          <w:sz w:val="28"/>
          <w:szCs w:val="36"/>
          <w:highlight w:val="none"/>
        </w:rPr>
        <w:fldChar w:fldCharType="end"/>
      </w:r>
      <w:r>
        <w:rPr>
          <w:rFonts w:hint="default" w:ascii="Times New Roman" w:hAnsi="Times New Roman" w:eastAsia="黑体" w:cs="Times New Roman"/>
          <w:color w:val="auto"/>
          <w:sz w:val="28"/>
          <w:szCs w:val="40"/>
          <w:highlight w:val="none"/>
        </w:rPr>
        <w:fldChar w:fldCharType="end"/>
      </w:r>
    </w:p>
    <w:p w14:paraId="0B5F9D96">
      <w:pPr>
        <w:pStyle w:val="8"/>
        <w:tabs>
          <w:tab w:val="right" w:leader="dot" w:pos="8844"/>
        </w:tabs>
        <w:rPr>
          <w:sz w:val="28"/>
          <w:szCs w:val="36"/>
          <w:highlight w:val="none"/>
        </w:rPr>
      </w:pPr>
      <w:r>
        <w:rPr>
          <w:rFonts w:hint="default" w:ascii="Times New Roman" w:hAnsi="Times New Roman" w:eastAsia="黑体" w:cs="Times New Roman"/>
          <w:color w:val="auto"/>
          <w:sz w:val="28"/>
          <w:szCs w:val="40"/>
          <w:highlight w:val="none"/>
        </w:rPr>
        <w:fldChar w:fldCharType="begin"/>
      </w:r>
      <w:r>
        <w:rPr>
          <w:rFonts w:hint="default" w:ascii="Times New Roman" w:hAnsi="Times New Roman" w:eastAsia="黑体" w:cs="Times New Roman"/>
          <w:sz w:val="28"/>
          <w:szCs w:val="40"/>
          <w:highlight w:val="none"/>
        </w:rPr>
        <w:instrText xml:space="preserve"> HYPERLINK \l _Toc2106 </w:instrText>
      </w:r>
      <w:r>
        <w:rPr>
          <w:rFonts w:hint="default" w:ascii="Times New Roman" w:hAnsi="Times New Roman" w:eastAsia="黑体" w:cs="Times New Roman"/>
          <w:sz w:val="28"/>
          <w:szCs w:val="40"/>
          <w:highlight w:val="none"/>
        </w:rPr>
        <w:fldChar w:fldCharType="separate"/>
      </w:r>
      <w:r>
        <w:rPr>
          <w:rFonts w:hint="default" w:ascii="Times New Roman" w:hAnsi="Times New Roman" w:eastAsia="楷体" w:cs="Times New Roman"/>
          <w:sz w:val="28"/>
          <w:szCs w:val="40"/>
          <w:highlight w:val="none"/>
        </w:rPr>
        <w:t>第一节 矿区基本情况概述</w:t>
      </w:r>
      <w:r>
        <w:rPr>
          <w:sz w:val="28"/>
          <w:szCs w:val="36"/>
          <w:highlight w:val="none"/>
        </w:rPr>
        <w:tab/>
      </w:r>
      <w:r>
        <w:rPr>
          <w:sz w:val="28"/>
          <w:szCs w:val="36"/>
          <w:highlight w:val="none"/>
        </w:rPr>
        <w:fldChar w:fldCharType="begin"/>
      </w:r>
      <w:r>
        <w:rPr>
          <w:sz w:val="28"/>
          <w:szCs w:val="36"/>
          <w:highlight w:val="none"/>
        </w:rPr>
        <w:instrText xml:space="preserve"> PAGEREF _Toc2106 \h </w:instrText>
      </w:r>
      <w:r>
        <w:rPr>
          <w:sz w:val="28"/>
          <w:szCs w:val="36"/>
          <w:highlight w:val="none"/>
        </w:rPr>
        <w:fldChar w:fldCharType="separate"/>
      </w:r>
      <w:r>
        <w:rPr>
          <w:sz w:val="28"/>
          <w:szCs w:val="36"/>
          <w:highlight w:val="none"/>
        </w:rPr>
        <w:t>- 1 -</w:t>
      </w:r>
      <w:r>
        <w:rPr>
          <w:sz w:val="28"/>
          <w:szCs w:val="36"/>
          <w:highlight w:val="none"/>
        </w:rPr>
        <w:fldChar w:fldCharType="end"/>
      </w:r>
      <w:r>
        <w:rPr>
          <w:rFonts w:hint="default" w:ascii="Times New Roman" w:hAnsi="Times New Roman" w:eastAsia="黑体" w:cs="Times New Roman"/>
          <w:color w:val="auto"/>
          <w:sz w:val="28"/>
          <w:szCs w:val="40"/>
          <w:highlight w:val="none"/>
        </w:rPr>
        <w:fldChar w:fldCharType="end"/>
      </w:r>
    </w:p>
    <w:p w14:paraId="38B741D6">
      <w:pPr>
        <w:pStyle w:val="8"/>
        <w:tabs>
          <w:tab w:val="right" w:leader="dot" w:pos="8844"/>
        </w:tabs>
        <w:rPr>
          <w:sz w:val="28"/>
          <w:szCs w:val="36"/>
          <w:highlight w:val="none"/>
        </w:rPr>
      </w:pPr>
      <w:r>
        <w:rPr>
          <w:rFonts w:hint="default" w:ascii="Times New Roman" w:hAnsi="Times New Roman" w:eastAsia="黑体" w:cs="Times New Roman"/>
          <w:color w:val="auto"/>
          <w:sz w:val="28"/>
          <w:szCs w:val="40"/>
          <w:highlight w:val="none"/>
        </w:rPr>
        <w:fldChar w:fldCharType="begin"/>
      </w:r>
      <w:r>
        <w:rPr>
          <w:rFonts w:hint="default" w:ascii="Times New Roman" w:hAnsi="Times New Roman" w:eastAsia="黑体" w:cs="Times New Roman"/>
          <w:sz w:val="28"/>
          <w:szCs w:val="40"/>
          <w:highlight w:val="none"/>
        </w:rPr>
        <w:instrText xml:space="preserve"> HYPERLINK \l _Toc22646 </w:instrText>
      </w:r>
      <w:r>
        <w:rPr>
          <w:rFonts w:hint="default" w:ascii="Times New Roman" w:hAnsi="Times New Roman" w:eastAsia="黑体" w:cs="Times New Roman"/>
          <w:sz w:val="28"/>
          <w:szCs w:val="40"/>
          <w:highlight w:val="none"/>
        </w:rPr>
        <w:fldChar w:fldCharType="separate"/>
      </w:r>
      <w:r>
        <w:rPr>
          <w:rFonts w:hint="default" w:ascii="Times New Roman" w:hAnsi="Times New Roman" w:eastAsia="楷体" w:cs="Times New Roman"/>
          <w:kern w:val="2"/>
          <w:sz w:val="28"/>
          <w:szCs w:val="40"/>
          <w:highlight w:val="none"/>
          <w:lang w:val="en-US" w:eastAsia="zh-CN" w:bidi="ar-SA"/>
        </w:rPr>
        <w:t>第二节</w:t>
      </w:r>
      <w:r>
        <w:rPr>
          <w:rFonts w:hint="default" w:ascii="Times New Roman" w:hAnsi="Times New Roman" w:eastAsia="楷体" w:cs="Times New Roman"/>
          <w:sz w:val="28"/>
          <w:szCs w:val="40"/>
          <w:highlight w:val="none"/>
        </w:rPr>
        <w:t>矿山基本情况概述</w:t>
      </w:r>
      <w:r>
        <w:rPr>
          <w:sz w:val="28"/>
          <w:szCs w:val="36"/>
          <w:highlight w:val="none"/>
        </w:rPr>
        <w:tab/>
      </w:r>
      <w:r>
        <w:rPr>
          <w:sz w:val="28"/>
          <w:szCs w:val="36"/>
          <w:highlight w:val="none"/>
        </w:rPr>
        <w:fldChar w:fldCharType="begin"/>
      </w:r>
      <w:r>
        <w:rPr>
          <w:sz w:val="28"/>
          <w:szCs w:val="36"/>
          <w:highlight w:val="none"/>
        </w:rPr>
        <w:instrText xml:space="preserve"> PAGEREF _Toc22646 \h </w:instrText>
      </w:r>
      <w:r>
        <w:rPr>
          <w:sz w:val="28"/>
          <w:szCs w:val="36"/>
          <w:highlight w:val="none"/>
        </w:rPr>
        <w:fldChar w:fldCharType="separate"/>
      </w:r>
      <w:r>
        <w:rPr>
          <w:sz w:val="28"/>
          <w:szCs w:val="36"/>
          <w:highlight w:val="none"/>
        </w:rPr>
        <w:t>- 1 -</w:t>
      </w:r>
      <w:r>
        <w:rPr>
          <w:sz w:val="28"/>
          <w:szCs w:val="36"/>
          <w:highlight w:val="none"/>
        </w:rPr>
        <w:fldChar w:fldCharType="end"/>
      </w:r>
      <w:r>
        <w:rPr>
          <w:rFonts w:hint="default" w:ascii="Times New Roman" w:hAnsi="Times New Roman" w:eastAsia="黑体" w:cs="Times New Roman"/>
          <w:color w:val="auto"/>
          <w:sz w:val="28"/>
          <w:szCs w:val="40"/>
          <w:highlight w:val="none"/>
        </w:rPr>
        <w:fldChar w:fldCharType="end"/>
      </w:r>
    </w:p>
    <w:p w14:paraId="2C0C0FD6">
      <w:pPr>
        <w:pStyle w:val="7"/>
        <w:tabs>
          <w:tab w:val="right" w:leader="dot" w:pos="8844"/>
        </w:tabs>
        <w:rPr>
          <w:sz w:val="28"/>
          <w:szCs w:val="36"/>
          <w:highlight w:val="none"/>
        </w:rPr>
      </w:pPr>
      <w:r>
        <w:rPr>
          <w:rFonts w:hint="default" w:ascii="Times New Roman" w:hAnsi="Times New Roman" w:eastAsia="黑体" w:cs="Times New Roman"/>
          <w:color w:val="auto"/>
          <w:sz w:val="28"/>
          <w:szCs w:val="40"/>
          <w:highlight w:val="none"/>
        </w:rPr>
        <w:fldChar w:fldCharType="begin"/>
      </w:r>
      <w:r>
        <w:rPr>
          <w:rFonts w:hint="default" w:ascii="Times New Roman" w:hAnsi="Times New Roman" w:eastAsia="黑体" w:cs="Times New Roman"/>
          <w:sz w:val="28"/>
          <w:szCs w:val="40"/>
          <w:highlight w:val="none"/>
        </w:rPr>
        <w:instrText xml:space="preserve"> HYPERLINK \l _Toc14265 </w:instrText>
      </w:r>
      <w:r>
        <w:rPr>
          <w:rFonts w:hint="default" w:ascii="Times New Roman" w:hAnsi="Times New Roman" w:eastAsia="黑体" w:cs="Times New Roman"/>
          <w:sz w:val="28"/>
          <w:szCs w:val="40"/>
          <w:highlight w:val="none"/>
        </w:rPr>
        <w:fldChar w:fldCharType="separate"/>
      </w:r>
      <w:r>
        <w:rPr>
          <w:rFonts w:hint="default" w:ascii="Times New Roman" w:hAnsi="Times New Roman" w:eastAsia="黑体" w:cs="Times New Roman"/>
          <w:sz w:val="28"/>
          <w:szCs w:val="40"/>
          <w:highlight w:val="none"/>
          <w:lang w:val="en-US" w:eastAsia="zh-CN"/>
        </w:rPr>
        <w:t xml:space="preserve">第二章 </w:t>
      </w:r>
      <w:r>
        <w:rPr>
          <w:rFonts w:hint="default" w:ascii="Times New Roman" w:hAnsi="Times New Roman" w:eastAsia="黑体" w:cs="Times New Roman"/>
          <w:sz w:val="28"/>
          <w:szCs w:val="40"/>
          <w:highlight w:val="none"/>
        </w:rPr>
        <w:t>202</w:t>
      </w:r>
      <w:r>
        <w:rPr>
          <w:rFonts w:hint="default" w:ascii="Times New Roman" w:hAnsi="Times New Roman" w:eastAsia="黑体" w:cs="Times New Roman"/>
          <w:sz w:val="28"/>
          <w:szCs w:val="40"/>
          <w:highlight w:val="none"/>
          <w:lang w:val="en-US" w:eastAsia="zh-CN"/>
        </w:rPr>
        <w:t>4</w:t>
      </w:r>
      <w:r>
        <w:rPr>
          <w:rFonts w:hint="default" w:ascii="Times New Roman" w:hAnsi="Times New Roman" w:eastAsia="黑体" w:cs="Times New Roman"/>
          <w:sz w:val="28"/>
          <w:szCs w:val="40"/>
          <w:highlight w:val="none"/>
        </w:rPr>
        <w:t>年矿山地质环境治理情况</w:t>
      </w:r>
      <w:r>
        <w:rPr>
          <w:sz w:val="28"/>
          <w:szCs w:val="36"/>
          <w:highlight w:val="none"/>
        </w:rPr>
        <w:tab/>
      </w:r>
      <w:r>
        <w:rPr>
          <w:sz w:val="28"/>
          <w:szCs w:val="36"/>
          <w:highlight w:val="none"/>
        </w:rPr>
        <w:fldChar w:fldCharType="begin"/>
      </w:r>
      <w:r>
        <w:rPr>
          <w:sz w:val="28"/>
          <w:szCs w:val="36"/>
          <w:highlight w:val="none"/>
        </w:rPr>
        <w:instrText xml:space="preserve"> PAGEREF _Toc14265 \h </w:instrText>
      </w:r>
      <w:r>
        <w:rPr>
          <w:sz w:val="28"/>
          <w:szCs w:val="36"/>
          <w:highlight w:val="none"/>
        </w:rPr>
        <w:fldChar w:fldCharType="separate"/>
      </w:r>
      <w:r>
        <w:rPr>
          <w:sz w:val="28"/>
          <w:szCs w:val="36"/>
          <w:highlight w:val="none"/>
        </w:rPr>
        <w:t>- 3 -</w:t>
      </w:r>
      <w:r>
        <w:rPr>
          <w:sz w:val="28"/>
          <w:szCs w:val="36"/>
          <w:highlight w:val="none"/>
        </w:rPr>
        <w:fldChar w:fldCharType="end"/>
      </w:r>
      <w:r>
        <w:rPr>
          <w:rFonts w:hint="default" w:ascii="Times New Roman" w:hAnsi="Times New Roman" w:eastAsia="黑体" w:cs="Times New Roman"/>
          <w:color w:val="auto"/>
          <w:sz w:val="28"/>
          <w:szCs w:val="40"/>
          <w:highlight w:val="none"/>
        </w:rPr>
        <w:fldChar w:fldCharType="end"/>
      </w:r>
    </w:p>
    <w:p w14:paraId="2D10F11F">
      <w:pPr>
        <w:pStyle w:val="8"/>
        <w:tabs>
          <w:tab w:val="right" w:leader="dot" w:pos="8844"/>
        </w:tabs>
        <w:rPr>
          <w:sz w:val="28"/>
          <w:szCs w:val="36"/>
          <w:highlight w:val="none"/>
        </w:rPr>
      </w:pPr>
      <w:r>
        <w:rPr>
          <w:rFonts w:hint="default" w:ascii="Times New Roman" w:hAnsi="Times New Roman" w:eastAsia="黑体" w:cs="Times New Roman"/>
          <w:color w:val="auto"/>
          <w:sz w:val="28"/>
          <w:szCs w:val="40"/>
          <w:highlight w:val="none"/>
        </w:rPr>
        <w:fldChar w:fldCharType="begin"/>
      </w:r>
      <w:r>
        <w:rPr>
          <w:rFonts w:hint="default" w:ascii="Times New Roman" w:hAnsi="Times New Roman" w:eastAsia="黑体" w:cs="Times New Roman"/>
          <w:sz w:val="28"/>
          <w:szCs w:val="40"/>
          <w:highlight w:val="none"/>
        </w:rPr>
        <w:instrText xml:space="preserve"> HYPERLINK \l _Toc15930 </w:instrText>
      </w:r>
      <w:r>
        <w:rPr>
          <w:rFonts w:hint="default" w:ascii="Times New Roman" w:hAnsi="Times New Roman" w:eastAsia="黑体" w:cs="Times New Roman"/>
          <w:sz w:val="28"/>
          <w:szCs w:val="40"/>
          <w:highlight w:val="none"/>
        </w:rPr>
        <w:fldChar w:fldCharType="separate"/>
      </w:r>
      <w:r>
        <w:rPr>
          <w:rFonts w:hint="default" w:ascii="Times New Roman" w:hAnsi="Times New Roman" w:eastAsia="楷体" w:cs="Times New Roman"/>
          <w:sz w:val="28"/>
          <w:szCs w:val="40"/>
          <w:highlight w:val="none"/>
          <w:lang w:val="en-US" w:eastAsia="zh-CN"/>
        </w:rPr>
        <w:t>第一节 以往矿山地质环境治理情况</w:t>
      </w:r>
      <w:r>
        <w:rPr>
          <w:sz w:val="28"/>
          <w:szCs w:val="36"/>
          <w:highlight w:val="none"/>
        </w:rPr>
        <w:tab/>
      </w:r>
      <w:r>
        <w:rPr>
          <w:sz w:val="28"/>
          <w:szCs w:val="36"/>
          <w:highlight w:val="none"/>
        </w:rPr>
        <w:fldChar w:fldCharType="begin"/>
      </w:r>
      <w:r>
        <w:rPr>
          <w:sz w:val="28"/>
          <w:szCs w:val="36"/>
          <w:highlight w:val="none"/>
        </w:rPr>
        <w:instrText xml:space="preserve"> PAGEREF _Toc15930 \h </w:instrText>
      </w:r>
      <w:r>
        <w:rPr>
          <w:sz w:val="28"/>
          <w:szCs w:val="36"/>
          <w:highlight w:val="none"/>
        </w:rPr>
        <w:fldChar w:fldCharType="separate"/>
      </w:r>
      <w:r>
        <w:rPr>
          <w:sz w:val="28"/>
          <w:szCs w:val="36"/>
          <w:highlight w:val="none"/>
        </w:rPr>
        <w:t>- 3 -</w:t>
      </w:r>
      <w:r>
        <w:rPr>
          <w:sz w:val="28"/>
          <w:szCs w:val="36"/>
          <w:highlight w:val="none"/>
        </w:rPr>
        <w:fldChar w:fldCharType="end"/>
      </w:r>
      <w:r>
        <w:rPr>
          <w:rFonts w:hint="default" w:ascii="Times New Roman" w:hAnsi="Times New Roman" w:eastAsia="黑体" w:cs="Times New Roman"/>
          <w:color w:val="auto"/>
          <w:sz w:val="28"/>
          <w:szCs w:val="40"/>
          <w:highlight w:val="none"/>
        </w:rPr>
        <w:fldChar w:fldCharType="end"/>
      </w:r>
    </w:p>
    <w:p w14:paraId="5BFD4CE6">
      <w:pPr>
        <w:pStyle w:val="8"/>
        <w:tabs>
          <w:tab w:val="right" w:leader="dot" w:pos="8844"/>
        </w:tabs>
        <w:rPr>
          <w:sz w:val="28"/>
          <w:szCs w:val="36"/>
          <w:highlight w:val="none"/>
        </w:rPr>
      </w:pPr>
      <w:r>
        <w:rPr>
          <w:rFonts w:hint="default" w:ascii="Times New Roman" w:hAnsi="Times New Roman" w:eastAsia="黑体" w:cs="Times New Roman"/>
          <w:color w:val="auto"/>
          <w:sz w:val="28"/>
          <w:szCs w:val="40"/>
          <w:highlight w:val="none"/>
        </w:rPr>
        <w:fldChar w:fldCharType="begin"/>
      </w:r>
      <w:r>
        <w:rPr>
          <w:rFonts w:hint="default" w:ascii="Times New Roman" w:hAnsi="Times New Roman" w:eastAsia="黑体" w:cs="Times New Roman"/>
          <w:sz w:val="28"/>
          <w:szCs w:val="40"/>
          <w:highlight w:val="none"/>
        </w:rPr>
        <w:instrText xml:space="preserve"> HYPERLINK \l _Toc16712 </w:instrText>
      </w:r>
      <w:r>
        <w:rPr>
          <w:rFonts w:hint="default" w:ascii="Times New Roman" w:hAnsi="Times New Roman" w:eastAsia="黑体" w:cs="Times New Roman"/>
          <w:sz w:val="28"/>
          <w:szCs w:val="40"/>
          <w:highlight w:val="none"/>
        </w:rPr>
        <w:fldChar w:fldCharType="separate"/>
      </w:r>
      <w:r>
        <w:rPr>
          <w:rFonts w:hint="default" w:ascii="Times New Roman" w:hAnsi="Times New Roman" w:eastAsia="楷体" w:cs="Times New Roman"/>
          <w:sz w:val="28"/>
          <w:szCs w:val="40"/>
          <w:highlight w:val="none"/>
          <w:lang w:val="en-US" w:eastAsia="zh-CN"/>
        </w:rPr>
        <w:t>第二节 上年度治理情况</w:t>
      </w:r>
      <w:r>
        <w:rPr>
          <w:sz w:val="28"/>
          <w:szCs w:val="36"/>
          <w:highlight w:val="none"/>
        </w:rPr>
        <w:tab/>
      </w:r>
      <w:r>
        <w:rPr>
          <w:sz w:val="28"/>
          <w:szCs w:val="36"/>
          <w:highlight w:val="none"/>
        </w:rPr>
        <w:fldChar w:fldCharType="begin"/>
      </w:r>
      <w:r>
        <w:rPr>
          <w:sz w:val="28"/>
          <w:szCs w:val="36"/>
          <w:highlight w:val="none"/>
        </w:rPr>
        <w:instrText xml:space="preserve"> PAGEREF _Toc16712 \h </w:instrText>
      </w:r>
      <w:r>
        <w:rPr>
          <w:sz w:val="28"/>
          <w:szCs w:val="36"/>
          <w:highlight w:val="none"/>
        </w:rPr>
        <w:fldChar w:fldCharType="separate"/>
      </w:r>
      <w:r>
        <w:rPr>
          <w:sz w:val="28"/>
          <w:szCs w:val="36"/>
          <w:highlight w:val="none"/>
        </w:rPr>
        <w:t>- 3 -</w:t>
      </w:r>
      <w:r>
        <w:rPr>
          <w:sz w:val="28"/>
          <w:szCs w:val="36"/>
          <w:highlight w:val="none"/>
        </w:rPr>
        <w:fldChar w:fldCharType="end"/>
      </w:r>
      <w:r>
        <w:rPr>
          <w:rFonts w:hint="default" w:ascii="Times New Roman" w:hAnsi="Times New Roman" w:eastAsia="黑体" w:cs="Times New Roman"/>
          <w:color w:val="auto"/>
          <w:sz w:val="28"/>
          <w:szCs w:val="40"/>
          <w:highlight w:val="none"/>
        </w:rPr>
        <w:fldChar w:fldCharType="end"/>
      </w:r>
    </w:p>
    <w:p w14:paraId="73B41899">
      <w:pPr>
        <w:pStyle w:val="8"/>
        <w:tabs>
          <w:tab w:val="right" w:leader="dot" w:pos="8844"/>
        </w:tabs>
        <w:rPr>
          <w:sz w:val="28"/>
          <w:szCs w:val="36"/>
          <w:highlight w:val="none"/>
        </w:rPr>
      </w:pPr>
      <w:r>
        <w:rPr>
          <w:rFonts w:hint="default" w:ascii="Times New Roman" w:hAnsi="Times New Roman" w:eastAsia="黑体" w:cs="Times New Roman"/>
          <w:color w:val="auto"/>
          <w:sz w:val="28"/>
          <w:szCs w:val="40"/>
          <w:highlight w:val="none"/>
        </w:rPr>
        <w:fldChar w:fldCharType="begin"/>
      </w:r>
      <w:r>
        <w:rPr>
          <w:rFonts w:hint="default" w:ascii="Times New Roman" w:hAnsi="Times New Roman" w:eastAsia="黑体" w:cs="Times New Roman"/>
          <w:sz w:val="28"/>
          <w:szCs w:val="40"/>
          <w:highlight w:val="none"/>
        </w:rPr>
        <w:instrText xml:space="preserve"> HYPERLINK \l _Toc10777 </w:instrText>
      </w:r>
      <w:r>
        <w:rPr>
          <w:rFonts w:hint="default" w:ascii="Times New Roman" w:hAnsi="Times New Roman" w:eastAsia="黑体" w:cs="Times New Roman"/>
          <w:sz w:val="28"/>
          <w:szCs w:val="40"/>
          <w:highlight w:val="none"/>
        </w:rPr>
        <w:fldChar w:fldCharType="separate"/>
      </w:r>
      <w:r>
        <w:rPr>
          <w:rFonts w:hint="default" w:ascii="Times New Roman" w:hAnsi="Times New Roman" w:eastAsia="楷体" w:cs="Times New Roman"/>
          <w:sz w:val="28"/>
          <w:szCs w:val="40"/>
          <w:highlight w:val="none"/>
          <w:lang w:val="en-US" w:eastAsia="zh-CN"/>
        </w:rPr>
        <w:t>第三节 基金使用情况</w:t>
      </w:r>
      <w:r>
        <w:rPr>
          <w:sz w:val="28"/>
          <w:szCs w:val="36"/>
          <w:highlight w:val="none"/>
        </w:rPr>
        <w:tab/>
      </w:r>
      <w:r>
        <w:rPr>
          <w:sz w:val="28"/>
          <w:szCs w:val="36"/>
          <w:highlight w:val="none"/>
        </w:rPr>
        <w:fldChar w:fldCharType="begin"/>
      </w:r>
      <w:r>
        <w:rPr>
          <w:sz w:val="28"/>
          <w:szCs w:val="36"/>
          <w:highlight w:val="none"/>
        </w:rPr>
        <w:instrText xml:space="preserve"> PAGEREF _Toc10777 \h </w:instrText>
      </w:r>
      <w:r>
        <w:rPr>
          <w:sz w:val="28"/>
          <w:szCs w:val="36"/>
          <w:highlight w:val="none"/>
        </w:rPr>
        <w:fldChar w:fldCharType="separate"/>
      </w:r>
      <w:r>
        <w:rPr>
          <w:sz w:val="28"/>
          <w:szCs w:val="36"/>
          <w:highlight w:val="none"/>
        </w:rPr>
        <w:t>- 5 -</w:t>
      </w:r>
      <w:r>
        <w:rPr>
          <w:sz w:val="28"/>
          <w:szCs w:val="36"/>
          <w:highlight w:val="none"/>
        </w:rPr>
        <w:fldChar w:fldCharType="end"/>
      </w:r>
      <w:r>
        <w:rPr>
          <w:rFonts w:hint="default" w:ascii="Times New Roman" w:hAnsi="Times New Roman" w:eastAsia="黑体" w:cs="Times New Roman"/>
          <w:color w:val="auto"/>
          <w:sz w:val="28"/>
          <w:szCs w:val="40"/>
          <w:highlight w:val="none"/>
        </w:rPr>
        <w:fldChar w:fldCharType="end"/>
      </w:r>
    </w:p>
    <w:p w14:paraId="4C687671">
      <w:pPr>
        <w:pStyle w:val="7"/>
        <w:tabs>
          <w:tab w:val="right" w:leader="dot" w:pos="8844"/>
        </w:tabs>
        <w:rPr>
          <w:sz w:val="28"/>
          <w:szCs w:val="36"/>
          <w:highlight w:val="none"/>
        </w:rPr>
      </w:pPr>
      <w:r>
        <w:rPr>
          <w:rFonts w:hint="default" w:ascii="Times New Roman" w:hAnsi="Times New Roman" w:eastAsia="黑体" w:cs="Times New Roman"/>
          <w:color w:val="auto"/>
          <w:sz w:val="28"/>
          <w:szCs w:val="40"/>
          <w:highlight w:val="none"/>
        </w:rPr>
        <w:fldChar w:fldCharType="begin"/>
      </w:r>
      <w:r>
        <w:rPr>
          <w:rFonts w:hint="default" w:ascii="Times New Roman" w:hAnsi="Times New Roman" w:eastAsia="黑体" w:cs="Times New Roman"/>
          <w:sz w:val="28"/>
          <w:szCs w:val="40"/>
          <w:highlight w:val="none"/>
        </w:rPr>
        <w:instrText xml:space="preserve"> HYPERLINK \l _Toc14501 </w:instrText>
      </w:r>
      <w:r>
        <w:rPr>
          <w:rFonts w:hint="default" w:ascii="Times New Roman" w:hAnsi="Times New Roman" w:eastAsia="黑体" w:cs="Times New Roman"/>
          <w:sz w:val="28"/>
          <w:szCs w:val="40"/>
          <w:highlight w:val="none"/>
        </w:rPr>
        <w:fldChar w:fldCharType="separate"/>
      </w:r>
      <w:r>
        <w:rPr>
          <w:rFonts w:hint="default" w:ascii="Times New Roman" w:hAnsi="Times New Roman" w:eastAsia="黑体" w:cs="Times New Roman"/>
          <w:sz w:val="28"/>
          <w:szCs w:val="40"/>
          <w:highlight w:val="none"/>
          <w:lang w:val="en-US" w:eastAsia="zh-CN"/>
        </w:rPr>
        <w:t>第三章 2025</w:t>
      </w:r>
      <w:r>
        <w:rPr>
          <w:rFonts w:hint="default" w:ascii="Times New Roman" w:hAnsi="Times New Roman" w:eastAsia="黑体" w:cs="Times New Roman"/>
          <w:sz w:val="28"/>
          <w:szCs w:val="40"/>
          <w:highlight w:val="none"/>
        </w:rPr>
        <w:t>年矿山地质环境治理</w:t>
      </w:r>
      <w:r>
        <w:rPr>
          <w:rFonts w:hint="default" w:ascii="Times New Roman" w:hAnsi="Times New Roman" w:eastAsia="黑体" w:cs="Times New Roman"/>
          <w:sz w:val="28"/>
          <w:szCs w:val="40"/>
          <w:highlight w:val="none"/>
          <w:lang w:val="en-US" w:eastAsia="zh-CN"/>
        </w:rPr>
        <w:t>计划</w:t>
      </w:r>
      <w:r>
        <w:rPr>
          <w:sz w:val="28"/>
          <w:szCs w:val="36"/>
          <w:highlight w:val="none"/>
        </w:rPr>
        <w:tab/>
      </w:r>
      <w:r>
        <w:rPr>
          <w:sz w:val="28"/>
          <w:szCs w:val="36"/>
          <w:highlight w:val="none"/>
        </w:rPr>
        <w:fldChar w:fldCharType="begin"/>
      </w:r>
      <w:r>
        <w:rPr>
          <w:sz w:val="28"/>
          <w:szCs w:val="36"/>
          <w:highlight w:val="none"/>
        </w:rPr>
        <w:instrText xml:space="preserve"> PAGEREF _Toc14501 \h </w:instrText>
      </w:r>
      <w:r>
        <w:rPr>
          <w:sz w:val="28"/>
          <w:szCs w:val="36"/>
          <w:highlight w:val="none"/>
        </w:rPr>
        <w:fldChar w:fldCharType="separate"/>
      </w:r>
      <w:r>
        <w:rPr>
          <w:sz w:val="28"/>
          <w:szCs w:val="36"/>
          <w:highlight w:val="none"/>
        </w:rPr>
        <w:t>- 5 -</w:t>
      </w:r>
      <w:r>
        <w:rPr>
          <w:sz w:val="28"/>
          <w:szCs w:val="36"/>
          <w:highlight w:val="none"/>
        </w:rPr>
        <w:fldChar w:fldCharType="end"/>
      </w:r>
      <w:r>
        <w:rPr>
          <w:rFonts w:hint="default" w:ascii="Times New Roman" w:hAnsi="Times New Roman" w:eastAsia="黑体" w:cs="Times New Roman"/>
          <w:color w:val="auto"/>
          <w:sz w:val="28"/>
          <w:szCs w:val="40"/>
          <w:highlight w:val="none"/>
        </w:rPr>
        <w:fldChar w:fldCharType="end"/>
      </w:r>
    </w:p>
    <w:p w14:paraId="521AA068">
      <w:pPr>
        <w:pStyle w:val="8"/>
        <w:tabs>
          <w:tab w:val="right" w:leader="dot" w:pos="8844"/>
        </w:tabs>
        <w:rPr>
          <w:sz w:val="28"/>
          <w:szCs w:val="36"/>
          <w:highlight w:val="none"/>
        </w:rPr>
      </w:pPr>
      <w:r>
        <w:rPr>
          <w:rFonts w:hint="default" w:ascii="Times New Roman" w:hAnsi="Times New Roman" w:eastAsia="黑体" w:cs="Times New Roman"/>
          <w:color w:val="auto"/>
          <w:sz w:val="28"/>
          <w:szCs w:val="40"/>
          <w:highlight w:val="none"/>
        </w:rPr>
        <w:fldChar w:fldCharType="begin"/>
      </w:r>
      <w:r>
        <w:rPr>
          <w:rFonts w:hint="default" w:ascii="Times New Roman" w:hAnsi="Times New Roman" w:eastAsia="黑体" w:cs="Times New Roman"/>
          <w:sz w:val="28"/>
          <w:szCs w:val="40"/>
          <w:highlight w:val="none"/>
        </w:rPr>
        <w:instrText xml:space="preserve"> HYPERLINK \l _Toc5430 </w:instrText>
      </w:r>
      <w:r>
        <w:rPr>
          <w:rFonts w:hint="default" w:ascii="Times New Roman" w:hAnsi="Times New Roman" w:eastAsia="黑体" w:cs="Times New Roman"/>
          <w:sz w:val="28"/>
          <w:szCs w:val="40"/>
          <w:highlight w:val="none"/>
        </w:rPr>
        <w:fldChar w:fldCharType="separate"/>
      </w:r>
      <w:r>
        <w:rPr>
          <w:rFonts w:hint="default" w:ascii="Times New Roman" w:hAnsi="Times New Roman" w:eastAsia="楷体" w:cs="Times New Roman"/>
          <w:sz w:val="28"/>
          <w:szCs w:val="40"/>
          <w:highlight w:val="none"/>
          <w:lang w:val="en-US" w:eastAsia="zh-CN"/>
        </w:rPr>
        <w:t>第一节 矿山开采历史及现状</w:t>
      </w:r>
      <w:r>
        <w:rPr>
          <w:sz w:val="28"/>
          <w:szCs w:val="36"/>
          <w:highlight w:val="none"/>
        </w:rPr>
        <w:tab/>
      </w:r>
      <w:r>
        <w:rPr>
          <w:sz w:val="28"/>
          <w:szCs w:val="36"/>
          <w:highlight w:val="none"/>
        </w:rPr>
        <w:fldChar w:fldCharType="begin"/>
      </w:r>
      <w:r>
        <w:rPr>
          <w:sz w:val="28"/>
          <w:szCs w:val="36"/>
          <w:highlight w:val="none"/>
        </w:rPr>
        <w:instrText xml:space="preserve"> PAGEREF _Toc5430 \h </w:instrText>
      </w:r>
      <w:r>
        <w:rPr>
          <w:sz w:val="28"/>
          <w:szCs w:val="36"/>
          <w:highlight w:val="none"/>
        </w:rPr>
        <w:fldChar w:fldCharType="separate"/>
      </w:r>
      <w:r>
        <w:rPr>
          <w:sz w:val="28"/>
          <w:szCs w:val="36"/>
          <w:highlight w:val="none"/>
        </w:rPr>
        <w:t>- 5 -</w:t>
      </w:r>
      <w:r>
        <w:rPr>
          <w:sz w:val="28"/>
          <w:szCs w:val="36"/>
          <w:highlight w:val="none"/>
        </w:rPr>
        <w:fldChar w:fldCharType="end"/>
      </w:r>
      <w:r>
        <w:rPr>
          <w:rFonts w:hint="default" w:ascii="Times New Roman" w:hAnsi="Times New Roman" w:eastAsia="黑体" w:cs="Times New Roman"/>
          <w:color w:val="auto"/>
          <w:sz w:val="28"/>
          <w:szCs w:val="40"/>
          <w:highlight w:val="none"/>
        </w:rPr>
        <w:fldChar w:fldCharType="end"/>
      </w:r>
    </w:p>
    <w:p w14:paraId="70E583D3">
      <w:pPr>
        <w:pStyle w:val="8"/>
        <w:tabs>
          <w:tab w:val="right" w:leader="dot" w:pos="8844"/>
        </w:tabs>
        <w:rPr>
          <w:sz w:val="28"/>
          <w:szCs w:val="36"/>
          <w:highlight w:val="none"/>
        </w:rPr>
      </w:pPr>
      <w:r>
        <w:rPr>
          <w:rFonts w:hint="default" w:ascii="Times New Roman" w:hAnsi="Times New Roman" w:eastAsia="黑体" w:cs="Times New Roman"/>
          <w:color w:val="auto"/>
          <w:sz w:val="28"/>
          <w:szCs w:val="40"/>
          <w:highlight w:val="none"/>
        </w:rPr>
        <w:fldChar w:fldCharType="begin"/>
      </w:r>
      <w:r>
        <w:rPr>
          <w:rFonts w:hint="default" w:ascii="Times New Roman" w:hAnsi="Times New Roman" w:eastAsia="黑体" w:cs="Times New Roman"/>
          <w:sz w:val="28"/>
          <w:szCs w:val="40"/>
          <w:highlight w:val="none"/>
        </w:rPr>
        <w:instrText xml:space="preserve"> HYPERLINK \l _Toc32091 </w:instrText>
      </w:r>
      <w:r>
        <w:rPr>
          <w:rFonts w:hint="default" w:ascii="Times New Roman" w:hAnsi="Times New Roman" w:eastAsia="黑体" w:cs="Times New Roman"/>
          <w:sz w:val="28"/>
          <w:szCs w:val="40"/>
          <w:highlight w:val="none"/>
        </w:rPr>
        <w:fldChar w:fldCharType="separate"/>
      </w:r>
      <w:r>
        <w:rPr>
          <w:rFonts w:hint="default" w:ascii="Times New Roman" w:hAnsi="Times New Roman" w:eastAsia="楷体" w:cs="Times New Roman"/>
          <w:sz w:val="28"/>
          <w:szCs w:val="40"/>
          <w:highlight w:val="none"/>
          <w:lang w:val="en-US" w:eastAsia="zh-CN"/>
        </w:rPr>
        <w:t>第</w:t>
      </w:r>
      <w:r>
        <w:rPr>
          <w:rFonts w:hint="eastAsia" w:eastAsia="楷体" w:cs="Times New Roman"/>
          <w:sz w:val="28"/>
          <w:szCs w:val="40"/>
          <w:highlight w:val="none"/>
          <w:lang w:val="en-US" w:eastAsia="zh-CN"/>
        </w:rPr>
        <w:t>二</w:t>
      </w:r>
      <w:r>
        <w:rPr>
          <w:rFonts w:hint="default" w:ascii="Times New Roman" w:hAnsi="Times New Roman" w:eastAsia="楷体" w:cs="Times New Roman"/>
          <w:sz w:val="28"/>
          <w:szCs w:val="40"/>
          <w:highlight w:val="none"/>
          <w:lang w:val="en-US" w:eastAsia="zh-CN"/>
        </w:rPr>
        <w:t>节 本年度生产计划</w:t>
      </w:r>
      <w:r>
        <w:rPr>
          <w:sz w:val="28"/>
          <w:szCs w:val="36"/>
          <w:highlight w:val="none"/>
        </w:rPr>
        <w:tab/>
      </w:r>
      <w:r>
        <w:rPr>
          <w:sz w:val="28"/>
          <w:szCs w:val="36"/>
          <w:highlight w:val="none"/>
        </w:rPr>
        <w:fldChar w:fldCharType="begin"/>
      </w:r>
      <w:r>
        <w:rPr>
          <w:sz w:val="28"/>
          <w:szCs w:val="36"/>
          <w:highlight w:val="none"/>
        </w:rPr>
        <w:instrText xml:space="preserve"> PAGEREF _Toc32091 \h </w:instrText>
      </w:r>
      <w:r>
        <w:rPr>
          <w:sz w:val="28"/>
          <w:szCs w:val="36"/>
          <w:highlight w:val="none"/>
        </w:rPr>
        <w:fldChar w:fldCharType="separate"/>
      </w:r>
      <w:r>
        <w:rPr>
          <w:sz w:val="28"/>
          <w:szCs w:val="36"/>
          <w:highlight w:val="none"/>
        </w:rPr>
        <w:t>- 6 -</w:t>
      </w:r>
      <w:r>
        <w:rPr>
          <w:sz w:val="28"/>
          <w:szCs w:val="36"/>
          <w:highlight w:val="none"/>
        </w:rPr>
        <w:fldChar w:fldCharType="end"/>
      </w:r>
      <w:r>
        <w:rPr>
          <w:rFonts w:hint="default" w:ascii="Times New Roman" w:hAnsi="Times New Roman" w:eastAsia="黑体" w:cs="Times New Roman"/>
          <w:color w:val="auto"/>
          <w:sz w:val="28"/>
          <w:szCs w:val="40"/>
          <w:highlight w:val="none"/>
        </w:rPr>
        <w:fldChar w:fldCharType="end"/>
      </w:r>
    </w:p>
    <w:p w14:paraId="0E79B7CD">
      <w:pPr>
        <w:pStyle w:val="8"/>
        <w:tabs>
          <w:tab w:val="right" w:leader="dot" w:pos="8844"/>
        </w:tabs>
        <w:rPr>
          <w:sz w:val="28"/>
          <w:szCs w:val="36"/>
          <w:highlight w:val="none"/>
        </w:rPr>
      </w:pPr>
      <w:r>
        <w:rPr>
          <w:rFonts w:hint="default" w:ascii="Times New Roman" w:hAnsi="Times New Roman" w:eastAsia="黑体" w:cs="Times New Roman"/>
          <w:color w:val="auto"/>
          <w:sz w:val="28"/>
          <w:szCs w:val="40"/>
          <w:highlight w:val="none"/>
        </w:rPr>
        <w:fldChar w:fldCharType="begin"/>
      </w:r>
      <w:r>
        <w:rPr>
          <w:rFonts w:hint="default" w:ascii="Times New Roman" w:hAnsi="Times New Roman" w:eastAsia="黑体" w:cs="Times New Roman"/>
          <w:sz w:val="28"/>
          <w:szCs w:val="40"/>
          <w:highlight w:val="none"/>
        </w:rPr>
        <w:instrText xml:space="preserve"> HYPERLINK \l _Toc18454 </w:instrText>
      </w:r>
      <w:r>
        <w:rPr>
          <w:rFonts w:hint="default" w:ascii="Times New Roman" w:hAnsi="Times New Roman" w:eastAsia="黑体" w:cs="Times New Roman"/>
          <w:sz w:val="28"/>
          <w:szCs w:val="40"/>
          <w:highlight w:val="none"/>
        </w:rPr>
        <w:fldChar w:fldCharType="separate"/>
      </w:r>
      <w:r>
        <w:rPr>
          <w:rFonts w:hint="default" w:ascii="Times New Roman" w:hAnsi="Times New Roman" w:eastAsia="楷体" w:cs="Times New Roman"/>
          <w:sz w:val="28"/>
          <w:szCs w:val="40"/>
          <w:highlight w:val="none"/>
          <w:lang w:val="en-US" w:eastAsia="zh-CN"/>
        </w:rPr>
        <w:t>第</w:t>
      </w:r>
      <w:r>
        <w:rPr>
          <w:rFonts w:hint="eastAsia" w:eastAsia="楷体" w:cs="Times New Roman"/>
          <w:sz w:val="28"/>
          <w:szCs w:val="40"/>
          <w:highlight w:val="none"/>
          <w:lang w:val="en-US" w:eastAsia="zh-CN"/>
        </w:rPr>
        <w:t>三</w:t>
      </w:r>
      <w:r>
        <w:rPr>
          <w:rFonts w:hint="default" w:ascii="Times New Roman" w:hAnsi="Times New Roman" w:eastAsia="楷体" w:cs="Times New Roman"/>
          <w:sz w:val="28"/>
          <w:szCs w:val="40"/>
          <w:highlight w:val="none"/>
          <w:lang w:val="en-US" w:eastAsia="zh-CN"/>
        </w:rPr>
        <w:t>节 治理范围</w:t>
      </w:r>
      <w:r>
        <w:rPr>
          <w:sz w:val="28"/>
          <w:szCs w:val="36"/>
          <w:highlight w:val="none"/>
        </w:rPr>
        <w:tab/>
      </w:r>
      <w:r>
        <w:rPr>
          <w:sz w:val="28"/>
          <w:szCs w:val="36"/>
          <w:highlight w:val="none"/>
        </w:rPr>
        <w:fldChar w:fldCharType="begin"/>
      </w:r>
      <w:r>
        <w:rPr>
          <w:sz w:val="28"/>
          <w:szCs w:val="36"/>
          <w:highlight w:val="none"/>
        </w:rPr>
        <w:instrText xml:space="preserve"> PAGEREF _Toc18454 \h </w:instrText>
      </w:r>
      <w:r>
        <w:rPr>
          <w:sz w:val="28"/>
          <w:szCs w:val="36"/>
          <w:highlight w:val="none"/>
        </w:rPr>
        <w:fldChar w:fldCharType="separate"/>
      </w:r>
      <w:r>
        <w:rPr>
          <w:sz w:val="28"/>
          <w:szCs w:val="36"/>
          <w:highlight w:val="none"/>
        </w:rPr>
        <w:t>- 6 -</w:t>
      </w:r>
      <w:r>
        <w:rPr>
          <w:sz w:val="28"/>
          <w:szCs w:val="36"/>
          <w:highlight w:val="none"/>
        </w:rPr>
        <w:fldChar w:fldCharType="end"/>
      </w:r>
      <w:r>
        <w:rPr>
          <w:rFonts w:hint="default" w:ascii="Times New Roman" w:hAnsi="Times New Roman" w:eastAsia="黑体" w:cs="Times New Roman"/>
          <w:color w:val="auto"/>
          <w:sz w:val="28"/>
          <w:szCs w:val="40"/>
          <w:highlight w:val="none"/>
        </w:rPr>
        <w:fldChar w:fldCharType="end"/>
      </w:r>
    </w:p>
    <w:p w14:paraId="7283E58C">
      <w:pPr>
        <w:pStyle w:val="8"/>
        <w:tabs>
          <w:tab w:val="right" w:leader="dot" w:pos="8844"/>
        </w:tabs>
        <w:rPr>
          <w:sz w:val="28"/>
          <w:szCs w:val="36"/>
          <w:highlight w:val="none"/>
        </w:rPr>
      </w:pPr>
      <w:r>
        <w:rPr>
          <w:rFonts w:hint="default" w:ascii="Times New Roman" w:hAnsi="Times New Roman" w:eastAsia="黑体" w:cs="Times New Roman"/>
          <w:color w:val="auto"/>
          <w:sz w:val="28"/>
          <w:szCs w:val="40"/>
          <w:highlight w:val="none"/>
        </w:rPr>
        <w:fldChar w:fldCharType="begin"/>
      </w:r>
      <w:r>
        <w:rPr>
          <w:rFonts w:hint="default" w:ascii="Times New Roman" w:hAnsi="Times New Roman" w:eastAsia="黑体" w:cs="Times New Roman"/>
          <w:sz w:val="28"/>
          <w:szCs w:val="40"/>
          <w:highlight w:val="none"/>
        </w:rPr>
        <w:instrText xml:space="preserve"> HYPERLINK \l _Toc10327 </w:instrText>
      </w:r>
      <w:r>
        <w:rPr>
          <w:rFonts w:hint="default" w:ascii="Times New Roman" w:hAnsi="Times New Roman" w:eastAsia="黑体" w:cs="Times New Roman"/>
          <w:sz w:val="28"/>
          <w:szCs w:val="40"/>
          <w:highlight w:val="none"/>
        </w:rPr>
        <w:fldChar w:fldCharType="separate"/>
      </w:r>
      <w:r>
        <w:rPr>
          <w:rFonts w:hint="eastAsia" w:ascii="Times New Roman" w:hAnsi="Times New Roman" w:eastAsia="楷体" w:cs="Times New Roman"/>
          <w:kern w:val="2"/>
          <w:sz w:val="28"/>
          <w:szCs w:val="40"/>
          <w:highlight w:val="none"/>
          <w:lang w:val="en-US" w:eastAsia="zh-CN" w:bidi="ar-SA"/>
        </w:rPr>
        <w:t>第</w:t>
      </w:r>
      <w:r>
        <w:rPr>
          <w:rFonts w:hint="eastAsia" w:eastAsia="楷体" w:cs="Times New Roman"/>
          <w:kern w:val="2"/>
          <w:sz w:val="28"/>
          <w:szCs w:val="40"/>
          <w:highlight w:val="none"/>
          <w:lang w:val="en-US" w:eastAsia="zh-CN" w:bidi="ar-SA"/>
        </w:rPr>
        <w:t>四</w:t>
      </w:r>
      <w:r>
        <w:rPr>
          <w:rFonts w:hint="eastAsia" w:ascii="Times New Roman" w:hAnsi="Times New Roman" w:eastAsia="楷体" w:cs="Times New Roman"/>
          <w:kern w:val="2"/>
          <w:sz w:val="28"/>
          <w:szCs w:val="40"/>
          <w:highlight w:val="none"/>
          <w:lang w:val="en-US" w:eastAsia="zh-CN" w:bidi="ar-SA"/>
        </w:rPr>
        <w:t>节</w:t>
      </w:r>
      <w:r>
        <w:rPr>
          <w:rFonts w:hint="eastAsia" w:eastAsia="楷体" w:cs="Times New Roman"/>
          <w:kern w:val="2"/>
          <w:sz w:val="28"/>
          <w:szCs w:val="40"/>
          <w:highlight w:val="none"/>
          <w:lang w:val="en-US" w:eastAsia="zh-CN" w:bidi="ar-SA"/>
        </w:rPr>
        <w:t xml:space="preserve"> </w:t>
      </w:r>
      <w:r>
        <w:rPr>
          <w:rFonts w:hint="default" w:ascii="Times New Roman" w:hAnsi="Times New Roman" w:eastAsia="楷体" w:cs="Times New Roman"/>
          <w:sz w:val="28"/>
          <w:szCs w:val="40"/>
          <w:highlight w:val="none"/>
          <w:lang w:val="en-US" w:eastAsia="zh-CN"/>
        </w:rPr>
        <w:t>本年度基金计提情况</w:t>
      </w:r>
      <w:r>
        <w:rPr>
          <w:sz w:val="28"/>
          <w:szCs w:val="36"/>
          <w:highlight w:val="none"/>
        </w:rPr>
        <w:tab/>
      </w:r>
      <w:r>
        <w:rPr>
          <w:sz w:val="28"/>
          <w:szCs w:val="36"/>
          <w:highlight w:val="none"/>
        </w:rPr>
        <w:fldChar w:fldCharType="begin"/>
      </w:r>
      <w:r>
        <w:rPr>
          <w:sz w:val="28"/>
          <w:szCs w:val="36"/>
          <w:highlight w:val="none"/>
        </w:rPr>
        <w:instrText xml:space="preserve"> PAGEREF _Toc10327 \h </w:instrText>
      </w:r>
      <w:r>
        <w:rPr>
          <w:sz w:val="28"/>
          <w:szCs w:val="36"/>
          <w:highlight w:val="none"/>
        </w:rPr>
        <w:fldChar w:fldCharType="separate"/>
      </w:r>
      <w:r>
        <w:rPr>
          <w:sz w:val="28"/>
          <w:szCs w:val="36"/>
          <w:highlight w:val="none"/>
        </w:rPr>
        <w:t>- 7 -</w:t>
      </w:r>
      <w:r>
        <w:rPr>
          <w:sz w:val="28"/>
          <w:szCs w:val="36"/>
          <w:highlight w:val="none"/>
        </w:rPr>
        <w:fldChar w:fldCharType="end"/>
      </w:r>
      <w:r>
        <w:rPr>
          <w:rFonts w:hint="default" w:ascii="Times New Roman" w:hAnsi="Times New Roman" w:eastAsia="黑体" w:cs="Times New Roman"/>
          <w:color w:val="auto"/>
          <w:sz w:val="28"/>
          <w:szCs w:val="40"/>
          <w:highlight w:val="none"/>
        </w:rPr>
        <w:fldChar w:fldCharType="end"/>
      </w:r>
    </w:p>
    <w:p w14:paraId="1C929AF0">
      <w:pPr>
        <w:pStyle w:val="8"/>
        <w:tabs>
          <w:tab w:val="right" w:leader="dot" w:pos="8844"/>
        </w:tabs>
        <w:rPr>
          <w:sz w:val="28"/>
          <w:szCs w:val="36"/>
          <w:highlight w:val="none"/>
        </w:rPr>
      </w:pPr>
      <w:r>
        <w:rPr>
          <w:rFonts w:hint="default" w:ascii="Times New Roman" w:hAnsi="Times New Roman" w:eastAsia="黑体" w:cs="Times New Roman"/>
          <w:color w:val="auto"/>
          <w:sz w:val="28"/>
          <w:szCs w:val="40"/>
          <w:highlight w:val="none"/>
        </w:rPr>
        <w:fldChar w:fldCharType="begin"/>
      </w:r>
      <w:r>
        <w:rPr>
          <w:rFonts w:hint="default" w:ascii="Times New Roman" w:hAnsi="Times New Roman" w:eastAsia="黑体" w:cs="Times New Roman"/>
          <w:sz w:val="28"/>
          <w:szCs w:val="40"/>
          <w:highlight w:val="none"/>
        </w:rPr>
        <w:instrText xml:space="preserve"> HYPERLINK \l _Toc10346 </w:instrText>
      </w:r>
      <w:r>
        <w:rPr>
          <w:rFonts w:hint="default" w:ascii="Times New Roman" w:hAnsi="Times New Roman" w:eastAsia="黑体" w:cs="Times New Roman"/>
          <w:sz w:val="28"/>
          <w:szCs w:val="40"/>
          <w:highlight w:val="none"/>
        </w:rPr>
        <w:fldChar w:fldCharType="separate"/>
      </w:r>
      <w:r>
        <w:rPr>
          <w:rFonts w:hint="default" w:ascii="Times New Roman" w:hAnsi="Times New Roman" w:eastAsia="楷体" w:cs="Times New Roman"/>
          <w:sz w:val="28"/>
          <w:szCs w:val="40"/>
          <w:highlight w:val="none"/>
          <w:lang w:val="en-US" w:eastAsia="zh-CN"/>
        </w:rPr>
        <w:t>第</w:t>
      </w:r>
      <w:r>
        <w:rPr>
          <w:rFonts w:hint="eastAsia" w:eastAsia="楷体" w:cs="Times New Roman"/>
          <w:sz w:val="28"/>
          <w:szCs w:val="40"/>
          <w:highlight w:val="none"/>
          <w:lang w:val="en-US" w:eastAsia="zh-CN"/>
        </w:rPr>
        <w:t>五</w:t>
      </w:r>
      <w:r>
        <w:rPr>
          <w:rFonts w:hint="default" w:ascii="Times New Roman" w:hAnsi="Times New Roman" w:eastAsia="楷体" w:cs="Times New Roman"/>
          <w:sz w:val="28"/>
          <w:szCs w:val="40"/>
          <w:highlight w:val="none"/>
          <w:lang w:val="en-US" w:eastAsia="zh-CN"/>
        </w:rPr>
        <w:t xml:space="preserve">节 </w:t>
      </w:r>
      <w:r>
        <w:rPr>
          <w:rFonts w:hint="default" w:ascii="Times New Roman" w:hAnsi="Times New Roman" w:eastAsia="楷体" w:cs="Times New Roman"/>
          <w:sz w:val="28"/>
          <w:szCs w:val="40"/>
          <w:highlight w:val="none"/>
        </w:rPr>
        <w:t>本年度治理实施计划</w:t>
      </w:r>
      <w:r>
        <w:rPr>
          <w:sz w:val="28"/>
          <w:szCs w:val="36"/>
          <w:highlight w:val="none"/>
        </w:rPr>
        <w:tab/>
      </w:r>
      <w:r>
        <w:rPr>
          <w:sz w:val="28"/>
          <w:szCs w:val="36"/>
          <w:highlight w:val="none"/>
        </w:rPr>
        <w:fldChar w:fldCharType="begin"/>
      </w:r>
      <w:r>
        <w:rPr>
          <w:sz w:val="28"/>
          <w:szCs w:val="36"/>
          <w:highlight w:val="none"/>
        </w:rPr>
        <w:instrText xml:space="preserve"> PAGEREF _Toc10346 \h </w:instrText>
      </w:r>
      <w:r>
        <w:rPr>
          <w:sz w:val="28"/>
          <w:szCs w:val="36"/>
          <w:highlight w:val="none"/>
        </w:rPr>
        <w:fldChar w:fldCharType="separate"/>
      </w:r>
      <w:r>
        <w:rPr>
          <w:sz w:val="28"/>
          <w:szCs w:val="36"/>
          <w:highlight w:val="none"/>
        </w:rPr>
        <w:t>- 7 -</w:t>
      </w:r>
      <w:r>
        <w:rPr>
          <w:sz w:val="28"/>
          <w:szCs w:val="36"/>
          <w:highlight w:val="none"/>
        </w:rPr>
        <w:fldChar w:fldCharType="end"/>
      </w:r>
      <w:r>
        <w:rPr>
          <w:rFonts w:hint="default" w:ascii="Times New Roman" w:hAnsi="Times New Roman" w:eastAsia="黑体" w:cs="Times New Roman"/>
          <w:color w:val="auto"/>
          <w:sz w:val="28"/>
          <w:szCs w:val="40"/>
          <w:highlight w:val="none"/>
        </w:rPr>
        <w:fldChar w:fldCharType="end"/>
      </w:r>
    </w:p>
    <w:p w14:paraId="083A4BC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560" w:firstLineChars="200"/>
        <w:textAlignment w:val="auto"/>
        <w:rPr>
          <w:rFonts w:hint="default" w:ascii="Times New Roman" w:hAnsi="Times New Roman" w:eastAsia="黑体" w:cs="Times New Roman"/>
          <w:b/>
          <w:color w:val="auto"/>
          <w:szCs w:val="30"/>
          <w:highlight w:val="none"/>
        </w:rPr>
        <w:sectPr>
          <w:footerReference r:id="rId3" w:type="default"/>
          <w:footerReference r:id="rId4" w:type="even"/>
          <w:pgSz w:w="11906" w:h="16838"/>
          <w:pgMar w:top="2098" w:right="1474" w:bottom="1985" w:left="1588" w:header="851" w:footer="992" w:gutter="0"/>
          <w:pgNumType w:fmt="numberInDash"/>
          <w:cols w:space="425" w:num="1"/>
          <w:docGrid w:type="lines" w:linePitch="312" w:charSpace="0"/>
        </w:sectPr>
      </w:pPr>
      <w:r>
        <w:rPr>
          <w:rFonts w:hint="default" w:ascii="Times New Roman" w:hAnsi="Times New Roman" w:eastAsia="黑体" w:cs="Times New Roman"/>
          <w:color w:val="auto"/>
          <w:sz w:val="28"/>
          <w:szCs w:val="40"/>
          <w:highlight w:val="none"/>
        </w:rPr>
        <w:fldChar w:fldCharType="end"/>
      </w:r>
    </w:p>
    <w:p w14:paraId="7292009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00" w:firstLineChars="200"/>
        <w:textAlignment w:val="auto"/>
        <w:outlineLvl w:val="0"/>
        <w:rPr>
          <w:rFonts w:hint="default" w:ascii="Times New Roman" w:hAnsi="Times New Roman" w:eastAsia="黑体" w:cs="Times New Roman"/>
          <w:color w:val="auto"/>
          <w:sz w:val="30"/>
          <w:szCs w:val="30"/>
          <w:highlight w:val="none"/>
        </w:rPr>
      </w:pPr>
      <w:bookmarkStart w:id="3" w:name="_Toc13055"/>
      <w:bookmarkStart w:id="4" w:name="_Toc19307"/>
      <w:bookmarkStart w:id="5" w:name="_Toc3288"/>
      <w:r>
        <w:rPr>
          <w:rFonts w:hint="default" w:ascii="Times New Roman" w:hAnsi="Times New Roman" w:eastAsia="黑体" w:cs="Times New Roman"/>
          <w:color w:val="auto"/>
          <w:sz w:val="30"/>
          <w:szCs w:val="30"/>
          <w:highlight w:val="none"/>
        </w:rPr>
        <w:t>第一章 矿山企业概况</w:t>
      </w:r>
      <w:bookmarkEnd w:id="3"/>
      <w:bookmarkEnd w:id="4"/>
      <w:bookmarkEnd w:id="5"/>
    </w:p>
    <w:p w14:paraId="01D6ED0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00" w:firstLineChars="200"/>
        <w:textAlignment w:val="auto"/>
        <w:outlineLvl w:val="1"/>
        <w:rPr>
          <w:rFonts w:hint="default" w:ascii="Times New Roman" w:hAnsi="Times New Roman" w:eastAsia="楷体" w:cs="Times New Roman"/>
          <w:color w:val="auto"/>
          <w:sz w:val="30"/>
          <w:szCs w:val="30"/>
          <w:highlight w:val="none"/>
        </w:rPr>
      </w:pPr>
      <w:bookmarkStart w:id="6" w:name="_Toc2106"/>
      <w:bookmarkStart w:id="7" w:name="_Toc25065"/>
      <w:bookmarkStart w:id="8" w:name="_Toc6224"/>
      <w:r>
        <w:rPr>
          <w:rFonts w:hint="default" w:ascii="Times New Roman" w:hAnsi="Times New Roman" w:eastAsia="楷体" w:cs="Times New Roman"/>
          <w:color w:val="auto"/>
          <w:sz w:val="30"/>
          <w:szCs w:val="30"/>
          <w:highlight w:val="none"/>
        </w:rPr>
        <w:t>第一节 矿区基本情况概述</w:t>
      </w:r>
      <w:bookmarkEnd w:id="6"/>
      <w:bookmarkEnd w:id="7"/>
      <w:bookmarkEnd w:id="8"/>
    </w:p>
    <w:p w14:paraId="1F4827B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00" w:firstLineChars="200"/>
        <w:textAlignment w:val="auto"/>
        <w:rPr>
          <w:rFonts w:hint="default" w:ascii="Times New Roman" w:hAnsi="Times New Roman" w:eastAsia="方正仿宋简体" w:cs="Times New Roman"/>
          <w:sz w:val="30"/>
          <w:szCs w:val="30"/>
        </w:rPr>
      </w:pPr>
      <w:r>
        <w:rPr>
          <w:rFonts w:hint="default" w:ascii="Times New Roman" w:hAnsi="Times New Roman" w:eastAsia="方正仿宋简体" w:cs="Times New Roman"/>
          <w:sz w:val="30"/>
          <w:szCs w:val="30"/>
        </w:rPr>
        <w:t>本矿井位于东胜煤田呼吉尔特矿区，地处内蒙古自治区鄂尔多斯市境内，行政区划隶属乌审旗图克镇及伊金霍洛旗台格苏木管辖</w:t>
      </w:r>
      <w:r>
        <w:rPr>
          <w:rFonts w:hint="default" w:ascii="Times New Roman" w:hAnsi="Times New Roman" w:eastAsia="方正仿宋简体" w:cs="Times New Roman"/>
          <w:sz w:val="30"/>
          <w:szCs w:val="30"/>
          <w:lang w:eastAsia="zh-CN"/>
        </w:rPr>
        <w:t>。</w:t>
      </w:r>
      <w:r>
        <w:rPr>
          <w:rFonts w:hint="default" w:ascii="Times New Roman" w:hAnsi="Times New Roman" w:eastAsia="方正仿宋简体" w:cs="Times New Roman"/>
          <w:sz w:val="30"/>
          <w:szCs w:val="30"/>
        </w:rPr>
        <w:t>井田位置在高布格异常区（陕西省境内）的西北部，本区的总体构造形态为一向北西倾斜、并发育有次一级波状起伏的单斜构造。</w:t>
      </w:r>
    </w:p>
    <w:p w14:paraId="72E2C2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0"/>
          <w:szCs w:val="30"/>
        </w:rPr>
        <w:t>井田具有典型的高原堆积型丘陵地貌特征，地表全部被第四系风积沙覆盖，在井田南部地形起伏较大，西北部（工业广场附近）地形较平坦。主要地貌为固定-半固定沙丘，植被稀疏，为沙漠-半沙漠地区。井田位于乌兰木伦河与无定河之间，区内的地表水属内陆水系，但因气候干燥，降雨微弱、地形破碎、植被稀少等因素，以致地表水流量有限。井田内没有常年地表径流，雨季大气降水由南向北汇集于洼地之中，通过风积沙渗入地下补给松散层潜水含水层。井田内地表水系不发育，也无水库、湖泊等地表水体。区内属于温带高原大陆型沙漠气候区，太阳辐射强烈，日照时间长，常年干燥少雨、风大沙多、无霜期短。冬季寒冷而漫长，夏季温热而短暂，春季回暖升温快，秋季气温下降显著。</w:t>
      </w:r>
    </w:p>
    <w:p w14:paraId="7039E3C1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00" w:firstLineChars="200"/>
        <w:textAlignment w:val="auto"/>
        <w:outlineLvl w:val="1"/>
        <w:rPr>
          <w:rFonts w:hint="default" w:ascii="Times New Roman" w:hAnsi="Times New Roman" w:eastAsia="楷体" w:cs="Times New Roman"/>
          <w:sz w:val="30"/>
          <w:szCs w:val="30"/>
        </w:rPr>
      </w:pPr>
      <w:bookmarkStart w:id="9" w:name="_Toc24480"/>
      <w:bookmarkStart w:id="10" w:name="_Toc22646"/>
      <w:bookmarkStart w:id="11" w:name="_Toc12794"/>
      <w:r>
        <w:rPr>
          <w:rFonts w:hint="default" w:ascii="Times New Roman" w:hAnsi="Times New Roman" w:eastAsia="楷体" w:cs="Times New Roman"/>
          <w:kern w:val="2"/>
          <w:sz w:val="30"/>
          <w:szCs w:val="30"/>
          <w:lang w:val="en-US" w:eastAsia="zh-CN" w:bidi="ar-SA"/>
        </w:rPr>
        <w:t>第二节</w:t>
      </w:r>
      <w:r>
        <w:rPr>
          <w:rFonts w:hint="default" w:ascii="Times New Roman" w:hAnsi="Times New Roman" w:eastAsia="楷体" w:cs="Times New Roman"/>
          <w:color w:val="auto"/>
          <w:sz w:val="30"/>
          <w:szCs w:val="30"/>
          <w:highlight w:val="none"/>
        </w:rPr>
        <w:t>矿山基本情况概述</w:t>
      </w:r>
      <w:bookmarkEnd w:id="9"/>
      <w:bookmarkEnd w:id="10"/>
      <w:bookmarkEnd w:id="11"/>
    </w:p>
    <w:p w14:paraId="6DAC4AB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00" w:firstLineChars="200"/>
        <w:textAlignment w:val="auto"/>
        <w:rPr>
          <w:rFonts w:hint="default" w:ascii="Times New Roman" w:hAnsi="Times New Roman" w:eastAsia="方正仿宋简体" w:cs="Times New Roman"/>
          <w:sz w:val="30"/>
          <w:szCs w:val="30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0"/>
          <w:szCs w:val="30"/>
          <w:lang w:val="en-US" w:eastAsia="zh-CN"/>
        </w:rPr>
        <w:t>葫芦素煤矿隶属中天合创能源有限责任公司。矿井位于东胜煤田呼吉尔特矿区，地处内蒙古自治区鄂尔多斯市境内，行政区划隶属乌审旗图克镇及伊金霍洛旗台格苏木管辖。葫芦素煤矿井田南北走向长度约7.4km，东西倾斜宽约12.9km。葫芦素煤矿</w:t>
      </w:r>
      <w:r>
        <w:rPr>
          <w:rFonts w:hint="default" w:ascii="Times New Roman" w:hAnsi="Times New Roman" w:eastAsia="方正仿宋简体" w:cs="Times New Roman"/>
          <w:sz w:val="30"/>
          <w:szCs w:val="30"/>
          <w:lang w:val="zh-CN" w:eastAsia="zh-CN"/>
        </w:rPr>
        <w:t>设计</w:t>
      </w:r>
      <w:r>
        <w:rPr>
          <w:rFonts w:hint="default" w:ascii="Times New Roman" w:hAnsi="Times New Roman" w:eastAsia="方正仿宋简体" w:cs="Times New Roman"/>
          <w:sz w:val="30"/>
          <w:szCs w:val="30"/>
          <w:lang w:val="en-US" w:eastAsia="zh-CN"/>
        </w:rPr>
        <w:t>生产能力为13.0Mt/a，核定生产能力为8.0Mt/a，可采煤层自上至下编号依次为2-1、2-2中、3-1、4-1、4-2中、5-1、5-2和6-2煤层。其中，2-1、2-2中、3-1、5-1、5-2和6-2煤层为全区可采的稳定煤层，4-1、4-2中煤层为全区大部分可采的较稳定煤层。</w:t>
      </w:r>
    </w:p>
    <w:p w14:paraId="4718373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00" w:firstLineChars="200"/>
        <w:textAlignment w:val="auto"/>
        <w:rPr>
          <w:rFonts w:hint="default" w:ascii="Times New Roman" w:hAnsi="Times New Roman" w:eastAsia="方正仿宋简体" w:cs="Times New Roman"/>
          <w:sz w:val="30"/>
          <w:szCs w:val="30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0"/>
          <w:szCs w:val="30"/>
          <w:lang w:val="en-US" w:eastAsia="zh-CN"/>
        </w:rPr>
        <w:t>地理坐标:东经：109°25′43″-109°35′00″北纬：38°59′00″-38°03′01″</w:t>
      </w:r>
    </w:p>
    <w:p w14:paraId="02FA05B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00" w:firstLineChars="200"/>
        <w:textAlignment w:val="auto"/>
        <w:rPr>
          <w:rFonts w:hint="default" w:ascii="Times New Roman" w:hAnsi="Times New Roman" w:eastAsia="方正仿宋简体" w:cs="Times New Roman"/>
          <w:sz w:val="30"/>
          <w:szCs w:val="30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0"/>
          <w:szCs w:val="30"/>
          <w:lang w:val="en-US" w:eastAsia="zh-CN"/>
        </w:rPr>
        <w:t>矿区范围由12个拐点圈定，拐点坐标见下表：</w:t>
      </w:r>
    </w:p>
    <w:tbl>
      <w:tblPr>
        <w:tblStyle w:val="9"/>
        <w:tblpPr w:leftFromText="180" w:rightFromText="180" w:vertAnchor="text" w:horzAnchor="page" w:tblpX="1788" w:tblpY="517"/>
        <w:tblOverlap w:val="never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7"/>
        <w:gridCol w:w="1968"/>
        <w:gridCol w:w="1723"/>
        <w:gridCol w:w="799"/>
        <w:gridCol w:w="1975"/>
        <w:gridCol w:w="1838"/>
      </w:tblGrid>
      <w:tr w14:paraId="2FE653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5000" w:type="pct"/>
            <w:gridSpan w:val="6"/>
            <w:noWrap w:val="0"/>
            <w:vAlign w:val="center"/>
          </w:tcPr>
          <w:p w14:paraId="54A6D4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4"/>
              </w:rPr>
              <w:t>2000国家大地坐标系</w:t>
            </w:r>
          </w:p>
        </w:tc>
      </w:tr>
      <w:tr w14:paraId="21F4B7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418" w:type="pct"/>
            <w:noWrap w:val="0"/>
            <w:vAlign w:val="center"/>
          </w:tcPr>
          <w:p w14:paraId="68CF87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4"/>
              </w:rPr>
              <w:t>编号</w:t>
            </w:r>
          </w:p>
        </w:tc>
        <w:tc>
          <w:tcPr>
            <w:tcW w:w="1086" w:type="pct"/>
            <w:noWrap w:val="0"/>
            <w:vAlign w:val="center"/>
          </w:tcPr>
          <w:p w14:paraId="598415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4"/>
              </w:rPr>
              <w:t>X</w:t>
            </w:r>
          </w:p>
        </w:tc>
        <w:tc>
          <w:tcPr>
            <w:tcW w:w="951" w:type="pct"/>
            <w:noWrap w:val="0"/>
            <w:vAlign w:val="center"/>
          </w:tcPr>
          <w:p w14:paraId="78F0B4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4"/>
              </w:rPr>
              <w:t>Y</w:t>
            </w:r>
          </w:p>
        </w:tc>
        <w:tc>
          <w:tcPr>
            <w:tcW w:w="441" w:type="pct"/>
            <w:noWrap w:val="0"/>
            <w:vAlign w:val="center"/>
          </w:tcPr>
          <w:p w14:paraId="10140D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4"/>
              </w:rPr>
              <w:t>编号</w:t>
            </w:r>
          </w:p>
        </w:tc>
        <w:tc>
          <w:tcPr>
            <w:tcW w:w="1090" w:type="pct"/>
            <w:noWrap w:val="0"/>
            <w:vAlign w:val="center"/>
          </w:tcPr>
          <w:p w14:paraId="5CD06F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4"/>
              </w:rPr>
              <w:t>X</w:t>
            </w:r>
          </w:p>
        </w:tc>
        <w:tc>
          <w:tcPr>
            <w:tcW w:w="1012" w:type="pct"/>
            <w:noWrap w:val="0"/>
            <w:vAlign w:val="center"/>
          </w:tcPr>
          <w:p w14:paraId="2B7D54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4"/>
              </w:rPr>
              <w:t>Y</w:t>
            </w:r>
          </w:p>
        </w:tc>
      </w:tr>
      <w:tr w14:paraId="3BFF50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</w:trPr>
        <w:tc>
          <w:tcPr>
            <w:tcW w:w="418" w:type="pct"/>
            <w:noWrap w:val="0"/>
            <w:vAlign w:val="center"/>
          </w:tcPr>
          <w:p w14:paraId="133654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4"/>
              </w:rPr>
              <w:t>1</w:t>
            </w:r>
          </w:p>
        </w:tc>
        <w:tc>
          <w:tcPr>
            <w:tcW w:w="1086" w:type="pct"/>
            <w:noWrap w:val="0"/>
            <w:vAlign w:val="center"/>
          </w:tcPr>
          <w:p w14:paraId="516D8F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4"/>
                <w:lang w:val="en-US" w:eastAsia="zh-CN"/>
              </w:rPr>
              <w:t>4317794.92</w:t>
            </w:r>
          </w:p>
        </w:tc>
        <w:tc>
          <w:tcPr>
            <w:tcW w:w="951" w:type="pct"/>
            <w:noWrap w:val="0"/>
            <w:vAlign w:val="center"/>
          </w:tcPr>
          <w:p w14:paraId="65CBD7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4"/>
                <w:lang w:val="en-US" w:eastAsia="zh-CN"/>
              </w:rPr>
              <w:t>36624341.09</w:t>
            </w:r>
          </w:p>
        </w:tc>
        <w:tc>
          <w:tcPr>
            <w:tcW w:w="441" w:type="pct"/>
            <w:noWrap w:val="0"/>
            <w:vAlign w:val="center"/>
          </w:tcPr>
          <w:p w14:paraId="0D1AF1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4"/>
                <w:lang w:val="en-US" w:eastAsia="zh-CN"/>
              </w:rPr>
              <w:t>7</w:t>
            </w:r>
          </w:p>
        </w:tc>
        <w:tc>
          <w:tcPr>
            <w:tcW w:w="1090" w:type="pct"/>
            <w:noWrap w:val="0"/>
            <w:vAlign w:val="center"/>
          </w:tcPr>
          <w:p w14:paraId="35E578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4"/>
                <w:lang w:val="en-US" w:eastAsia="zh-CN"/>
              </w:rPr>
              <w:t>4325038.91</w:t>
            </w:r>
          </w:p>
        </w:tc>
        <w:tc>
          <w:tcPr>
            <w:tcW w:w="1012" w:type="pct"/>
            <w:noWrap w:val="0"/>
            <w:vAlign w:val="center"/>
          </w:tcPr>
          <w:p w14:paraId="03EF7E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4"/>
                <w:lang w:val="en-US" w:eastAsia="zh-CN"/>
              </w:rPr>
              <w:t>36628810.07</w:t>
            </w:r>
          </w:p>
        </w:tc>
      </w:tr>
      <w:tr w14:paraId="39E2CC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418" w:type="pct"/>
            <w:noWrap w:val="0"/>
            <w:vAlign w:val="center"/>
          </w:tcPr>
          <w:p w14:paraId="1B6AB5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4"/>
              </w:rPr>
              <w:t>2</w:t>
            </w:r>
          </w:p>
        </w:tc>
        <w:tc>
          <w:tcPr>
            <w:tcW w:w="1086" w:type="pct"/>
            <w:noWrap w:val="0"/>
            <w:vAlign w:val="center"/>
          </w:tcPr>
          <w:p w14:paraId="35FF3E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4"/>
                <w:lang w:val="en-US" w:eastAsia="zh-CN"/>
              </w:rPr>
              <w:t>4324065.73</w:t>
            </w:r>
          </w:p>
        </w:tc>
        <w:tc>
          <w:tcPr>
            <w:tcW w:w="951" w:type="pct"/>
            <w:noWrap w:val="0"/>
            <w:vAlign w:val="center"/>
          </w:tcPr>
          <w:p w14:paraId="3FD155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4"/>
                <w:lang w:val="en-US" w:eastAsia="zh-CN"/>
              </w:rPr>
              <w:t>36624346.72</w:t>
            </w:r>
          </w:p>
        </w:tc>
        <w:tc>
          <w:tcPr>
            <w:tcW w:w="441" w:type="pct"/>
            <w:noWrap w:val="0"/>
            <w:vAlign w:val="center"/>
          </w:tcPr>
          <w:p w14:paraId="00DA4E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4"/>
                <w:lang w:val="en-US" w:eastAsia="zh-CN"/>
              </w:rPr>
              <w:t>8</w:t>
            </w:r>
          </w:p>
        </w:tc>
        <w:tc>
          <w:tcPr>
            <w:tcW w:w="1090" w:type="pct"/>
            <w:noWrap w:val="0"/>
            <w:vAlign w:val="center"/>
          </w:tcPr>
          <w:p w14:paraId="0140C1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4"/>
                <w:lang w:val="en-US" w:eastAsia="zh-CN"/>
              </w:rPr>
              <w:t>4325157.81</w:t>
            </w:r>
          </w:p>
        </w:tc>
        <w:tc>
          <w:tcPr>
            <w:tcW w:w="1012" w:type="pct"/>
            <w:noWrap w:val="0"/>
            <w:vAlign w:val="center"/>
          </w:tcPr>
          <w:p w14:paraId="7F0142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4"/>
                <w:lang w:val="en-US" w:eastAsia="zh-CN"/>
              </w:rPr>
              <w:t>36629602.81</w:t>
            </w:r>
          </w:p>
        </w:tc>
      </w:tr>
      <w:tr w14:paraId="778968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418" w:type="pct"/>
            <w:noWrap w:val="0"/>
            <w:vAlign w:val="center"/>
          </w:tcPr>
          <w:p w14:paraId="0EC1CD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4"/>
              </w:rPr>
              <w:t>3</w:t>
            </w:r>
          </w:p>
        </w:tc>
        <w:tc>
          <w:tcPr>
            <w:tcW w:w="1086" w:type="pct"/>
            <w:noWrap w:val="0"/>
            <w:vAlign w:val="center"/>
          </w:tcPr>
          <w:p w14:paraId="3F2B49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4"/>
                <w:lang w:val="en-US" w:eastAsia="zh-CN"/>
              </w:rPr>
              <w:t>4324408.97</w:t>
            </w:r>
          </w:p>
        </w:tc>
        <w:tc>
          <w:tcPr>
            <w:tcW w:w="951" w:type="pct"/>
            <w:noWrap w:val="0"/>
            <w:vAlign w:val="center"/>
          </w:tcPr>
          <w:p w14:paraId="6E114E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4"/>
                <w:lang w:val="en-US" w:eastAsia="zh-CN"/>
              </w:rPr>
              <w:t>36624610.19</w:t>
            </w:r>
          </w:p>
        </w:tc>
        <w:tc>
          <w:tcPr>
            <w:tcW w:w="441" w:type="pct"/>
            <w:noWrap w:val="0"/>
            <w:vAlign w:val="center"/>
          </w:tcPr>
          <w:p w14:paraId="3B176E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4"/>
                <w:lang w:val="en-US" w:eastAsia="zh-CN"/>
              </w:rPr>
              <w:t>9</w:t>
            </w:r>
          </w:p>
        </w:tc>
        <w:tc>
          <w:tcPr>
            <w:tcW w:w="1090" w:type="pct"/>
            <w:noWrap w:val="0"/>
            <w:vAlign w:val="center"/>
          </w:tcPr>
          <w:p w14:paraId="261F1A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4"/>
                <w:lang w:val="en-US" w:eastAsia="zh-CN"/>
              </w:rPr>
              <w:t>4325289.22</w:t>
            </w:r>
          </w:p>
        </w:tc>
        <w:tc>
          <w:tcPr>
            <w:tcW w:w="1012" w:type="pct"/>
            <w:noWrap w:val="0"/>
            <w:vAlign w:val="center"/>
          </w:tcPr>
          <w:p w14:paraId="319D94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4"/>
                <w:lang w:val="en-US" w:eastAsia="zh-CN"/>
              </w:rPr>
              <w:t>36637105.13</w:t>
            </w:r>
          </w:p>
        </w:tc>
      </w:tr>
      <w:tr w14:paraId="756458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418" w:type="pct"/>
            <w:noWrap w:val="0"/>
            <w:vAlign w:val="center"/>
          </w:tcPr>
          <w:p w14:paraId="7BA187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4"/>
              </w:rPr>
              <w:t>4</w:t>
            </w:r>
          </w:p>
        </w:tc>
        <w:tc>
          <w:tcPr>
            <w:tcW w:w="1086" w:type="pct"/>
            <w:noWrap w:val="0"/>
            <w:vAlign w:val="center"/>
          </w:tcPr>
          <w:p w14:paraId="565696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4"/>
                <w:lang w:val="en-US" w:eastAsia="zh-CN"/>
              </w:rPr>
              <w:t>4324876.94</w:t>
            </w:r>
          </w:p>
        </w:tc>
        <w:tc>
          <w:tcPr>
            <w:tcW w:w="951" w:type="pct"/>
            <w:noWrap w:val="0"/>
            <w:vAlign w:val="center"/>
          </w:tcPr>
          <w:p w14:paraId="786C19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4"/>
                <w:lang w:val="en-US" w:eastAsia="zh-CN"/>
              </w:rPr>
              <w:t>36627730.22</w:t>
            </w:r>
          </w:p>
        </w:tc>
        <w:tc>
          <w:tcPr>
            <w:tcW w:w="441" w:type="pct"/>
            <w:noWrap w:val="0"/>
            <w:vAlign w:val="center"/>
          </w:tcPr>
          <w:p w14:paraId="6B5066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4"/>
                <w:lang w:val="en-US" w:eastAsia="zh-CN"/>
              </w:rPr>
              <w:t>10</w:t>
            </w:r>
          </w:p>
        </w:tc>
        <w:tc>
          <w:tcPr>
            <w:tcW w:w="1090" w:type="pct"/>
            <w:noWrap w:val="0"/>
            <w:vAlign w:val="center"/>
          </w:tcPr>
          <w:p w14:paraId="5B2EC5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4"/>
                <w:lang w:val="en-US" w:eastAsia="zh-CN"/>
              </w:rPr>
              <w:t>4317881.92</w:t>
            </w:r>
          </w:p>
        </w:tc>
        <w:tc>
          <w:tcPr>
            <w:tcW w:w="1012" w:type="pct"/>
            <w:noWrap w:val="0"/>
            <w:vAlign w:val="center"/>
          </w:tcPr>
          <w:p w14:paraId="7FDCCC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4"/>
                <w:lang w:val="en-US" w:eastAsia="zh-CN"/>
              </w:rPr>
              <w:t>36637233.99</w:t>
            </w:r>
          </w:p>
        </w:tc>
      </w:tr>
      <w:tr w14:paraId="34795A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418" w:type="pct"/>
            <w:noWrap w:val="0"/>
            <w:vAlign w:val="center"/>
          </w:tcPr>
          <w:p w14:paraId="15973A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4"/>
              </w:rPr>
              <w:t>5</w:t>
            </w:r>
          </w:p>
        </w:tc>
        <w:tc>
          <w:tcPr>
            <w:tcW w:w="1086" w:type="pct"/>
            <w:noWrap w:val="0"/>
            <w:vAlign w:val="center"/>
          </w:tcPr>
          <w:p w14:paraId="731BD7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4"/>
                <w:lang w:val="en-US" w:eastAsia="zh-CN"/>
              </w:rPr>
              <w:t>4324663.68</w:t>
            </w:r>
          </w:p>
        </w:tc>
        <w:tc>
          <w:tcPr>
            <w:tcW w:w="951" w:type="pct"/>
            <w:noWrap w:val="0"/>
            <w:vAlign w:val="center"/>
          </w:tcPr>
          <w:p w14:paraId="6E12EC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4"/>
                <w:lang w:val="en-US" w:eastAsia="zh-CN"/>
              </w:rPr>
              <w:t>36627733.72</w:t>
            </w:r>
          </w:p>
        </w:tc>
        <w:tc>
          <w:tcPr>
            <w:tcW w:w="441" w:type="pct"/>
            <w:noWrap w:val="0"/>
            <w:vAlign w:val="center"/>
          </w:tcPr>
          <w:p w14:paraId="5B719E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1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4"/>
                <w:lang w:val="en-US" w:eastAsia="zh-CN"/>
              </w:rPr>
              <w:t>11</w:t>
            </w:r>
          </w:p>
        </w:tc>
        <w:tc>
          <w:tcPr>
            <w:tcW w:w="1090" w:type="pct"/>
            <w:noWrap w:val="0"/>
            <w:vAlign w:val="center"/>
          </w:tcPr>
          <w:p w14:paraId="633C2B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1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4"/>
                <w:lang w:val="en-US" w:eastAsia="zh-CN"/>
              </w:rPr>
              <w:t>4317783.81</w:t>
            </w:r>
          </w:p>
        </w:tc>
        <w:tc>
          <w:tcPr>
            <w:tcW w:w="1012" w:type="pct"/>
            <w:noWrap w:val="0"/>
            <w:vAlign w:val="center"/>
          </w:tcPr>
          <w:p w14:paraId="1C8497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1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4"/>
                <w:lang w:val="en-US" w:eastAsia="zh-CN"/>
              </w:rPr>
              <w:t>36631456.88</w:t>
            </w:r>
          </w:p>
        </w:tc>
      </w:tr>
      <w:tr w14:paraId="3DDA53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418" w:type="pct"/>
            <w:noWrap w:val="0"/>
            <w:vAlign w:val="center"/>
          </w:tcPr>
          <w:p w14:paraId="304EED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4"/>
                <w:lang w:val="en-US" w:eastAsia="zh-CN"/>
              </w:rPr>
              <w:t>6</w:t>
            </w:r>
          </w:p>
        </w:tc>
        <w:tc>
          <w:tcPr>
            <w:tcW w:w="1086" w:type="pct"/>
            <w:noWrap w:val="0"/>
            <w:vAlign w:val="center"/>
          </w:tcPr>
          <w:p w14:paraId="186886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4"/>
                <w:lang w:val="en-US" w:eastAsia="zh-CN"/>
              </w:rPr>
              <w:t>4324681.30</w:t>
            </w:r>
          </w:p>
        </w:tc>
        <w:tc>
          <w:tcPr>
            <w:tcW w:w="951" w:type="pct"/>
            <w:noWrap w:val="0"/>
            <w:vAlign w:val="center"/>
          </w:tcPr>
          <w:p w14:paraId="2A9757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4"/>
                <w:lang w:val="en-US" w:eastAsia="zh-CN"/>
              </w:rPr>
              <w:t>36628815.92</w:t>
            </w:r>
          </w:p>
        </w:tc>
        <w:tc>
          <w:tcPr>
            <w:tcW w:w="441" w:type="pct"/>
            <w:noWrap w:val="0"/>
            <w:vAlign w:val="center"/>
          </w:tcPr>
          <w:p w14:paraId="744428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1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4"/>
                <w:lang w:val="en-US" w:eastAsia="zh-CN"/>
              </w:rPr>
              <w:t>12</w:t>
            </w:r>
          </w:p>
        </w:tc>
        <w:tc>
          <w:tcPr>
            <w:tcW w:w="1090" w:type="pct"/>
            <w:noWrap w:val="0"/>
            <w:vAlign w:val="center"/>
          </w:tcPr>
          <w:p w14:paraId="1F5547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1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4"/>
                <w:lang w:val="en-US" w:eastAsia="zh-CN"/>
              </w:rPr>
              <w:t>4317675.10</w:t>
            </w:r>
          </w:p>
        </w:tc>
        <w:tc>
          <w:tcPr>
            <w:tcW w:w="1012" w:type="pct"/>
            <w:noWrap w:val="0"/>
            <w:vAlign w:val="center"/>
          </w:tcPr>
          <w:p w14:paraId="115EE2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1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4"/>
                <w:lang w:val="en-US" w:eastAsia="zh-CN"/>
              </w:rPr>
              <w:t>36624471.40</w:t>
            </w:r>
          </w:p>
        </w:tc>
      </w:tr>
      <w:tr w14:paraId="44E5A1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418" w:type="pct"/>
            <w:noWrap w:val="0"/>
            <w:vAlign w:val="center"/>
          </w:tcPr>
          <w:p w14:paraId="7517D3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4"/>
              </w:rPr>
              <w:t>标高</w:t>
            </w:r>
          </w:p>
        </w:tc>
        <w:tc>
          <w:tcPr>
            <w:tcW w:w="4581" w:type="pct"/>
            <w:gridSpan w:val="5"/>
            <w:noWrap w:val="0"/>
            <w:vAlign w:val="center"/>
          </w:tcPr>
          <w:p w14:paraId="6DED55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4"/>
                <w:lang w:val="en-US" w:eastAsia="zh-CN"/>
              </w:rPr>
              <w:t>690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4"/>
              </w:rPr>
              <w:t>m-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4"/>
                <w:lang w:val="en-US" w:eastAsia="zh-CN"/>
              </w:rPr>
              <w:t>38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4"/>
              </w:rPr>
              <w:t>0m</w:t>
            </w:r>
          </w:p>
        </w:tc>
      </w:tr>
    </w:tbl>
    <w:p w14:paraId="7AE858B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00" w:firstLineChars="200"/>
        <w:textAlignment w:val="auto"/>
        <w:rPr>
          <w:rFonts w:hint="default" w:ascii="Times New Roman" w:hAnsi="Times New Roman" w:eastAsia="方正仿宋简体" w:cs="Times New Roman"/>
          <w:sz w:val="30"/>
          <w:szCs w:val="30"/>
        </w:rPr>
      </w:pPr>
      <w:r>
        <w:rPr>
          <w:rFonts w:hint="default" w:ascii="Times New Roman" w:hAnsi="Times New Roman" w:eastAsia="方正仿宋简体" w:cs="Times New Roman"/>
          <w:sz w:val="30"/>
          <w:szCs w:val="30"/>
        </w:rPr>
        <w:t>矿山名称:中天合创能源有限责任公司葫芦素煤矿</w:t>
      </w:r>
    </w:p>
    <w:p w14:paraId="2665341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00" w:firstLineChars="200"/>
        <w:textAlignment w:val="auto"/>
        <w:rPr>
          <w:rFonts w:hint="default" w:ascii="Times New Roman" w:hAnsi="Times New Roman" w:eastAsia="方正仿宋简体" w:cs="Times New Roman"/>
          <w:sz w:val="30"/>
          <w:szCs w:val="30"/>
        </w:rPr>
      </w:pPr>
      <w:r>
        <w:rPr>
          <w:rFonts w:hint="default" w:ascii="Times New Roman" w:hAnsi="Times New Roman" w:eastAsia="方正仿宋简体" w:cs="Times New Roman"/>
          <w:sz w:val="30"/>
          <w:szCs w:val="30"/>
        </w:rPr>
        <w:t>采矿权人:中天合创能源有限责任公司</w:t>
      </w:r>
    </w:p>
    <w:p w14:paraId="019B7F8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00" w:firstLineChars="200"/>
        <w:textAlignment w:val="auto"/>
        <w:rPr>
          <w:rFonts w:hint="default" w:ascii="Times New Roman" w:hAnsi="Times New Roman" w:eastAsia="方正仿宋简体" w:cs="Times New Roman"/>
          <w:sz w:val="30"/>
          <w:szCs w:val="30"/>
        </w:rPr>
      </w:pPr>
      <w:r>
        <w:rPr>
          <w:rFonts w:hint="default" w:ascii="Times New Roman" w:hAnsi="Times New Roman" w:eastAsia="方正仿宋简体" w:cs="Times New Roman"/>
          <w:sz w:val="30"/>
          <w:szCs w:val="30"/>
        </w:rPr>
        <w:t>许可证号:C1000002019081120148582</w:t>
      </w:r>
    </w:p>
    <w:p w14:paraId="0F206EF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00" w:firstLineChars="200"/>
        <w:textAlignment w:val="auto"/>
        <w:rPr>
          <w:rFonts w:hint="default" w:ascii="Times New Roman" w:hAnsi="Times New Roman" w:eastAsia="方正仿宋简体" w:cs="Times New Roman"/>
          <w:sz w:val="30"/>
          <w:szCs w:val="30"/>
        </w:rPr>
      </w:pPr>
      <w:r>
        <w:rPr>
          <w:rFonts w:hint="default" w:ascii="Times New Roman" w:hAnsi="Times New Roman" w:eastAsia="方正仿宋简体" w:cs="Times New Roman"/>
          <w:sz w:val="30"/>
          <w:szCs w:val="30"/>
        </w:rPr>
        <w:t>经济类型：有限责任公司</w:t>
      </w:r>
    </w:p>
    <w:p w14:paraId="6C959CE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00" w:firstLineChars="200"/>
        <w:textAlignment w:val="auto"/>
        <w:rPr>
          <w:rFonts w:hint="default" w:ascii="Times New Roman" w:hAnsi="Times New Roman" w:eastAsia="方正仿宋简体" w:cs="Times New Roman"/>
          <w:sz w:val="30"/>
          <w:szCs w:val="30"/>
        </w:rPr>
      </w:pPr>
      <w:r>
        <w:rPr>
          <w:rFonts w:hint="default" w:ascii="Times New Roman" w:hAnsi="Times New Roman" w:eastAsia="方正仿宋简体" w:cs="Times New Roman"/>
          <w:sz w:val="30"/>
          <w:szCs w:val="30"/>
        </w:rPr>
        <w:t>矿区面积：</w:t>
      </w:r>
      <w:r>
        <w:rPr>
          <w:rFonts w:hint="default" w:ascii="Times New Roman" w:hAnsi="Times New Roman" w:eastAsia="方正仿宋简体" w:cs="Times New Roman"/>
          <w:sz w:val="30"/>
          <w:szCs w:val="30"/>
          <w:lang w:val="en-US" w:eastAsia="zh-CN"/>
        </w:rPr>
        <w:t>92.7629</w:t>
      </w:r>
      <w:r>
        <w:rPr>
          <w:rFonts w:hint="default" w:ascii="Times New Roman" w:hAnsi="Times New Roman" w:eastAsia="方正仿宋简体" w:cs="Times New Roman"/>
          <w:sz w:val="30"/>
          <w:szCs w:val="30"/>
        </w:rPr>
        <w:t>km</w:t>
      </w:r>
      <w:r>
        <w:rPr>
          <w:rFonts w:hint="default" w:ascii="Times New Roman" w:hAnsi="Times New Roman" w:eastAsia="方正仿宋简体" w:cs="Times New Roman"/>
          <w:sz w:val="30"/>
          <w:szCs w:val="30"/>
          <w:vertAlign w:val="superscript"/>
        </w:rPr>
        <w:t>2</w:t>
      </w:r>
    </w:p>
    <w:p w14:paraId="46961F7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00" w:firstLineChars="200"/>
        <w:textAlignment w:val="auto"/>
        <w:rPr>
          <w:rFonts w:hint="default" w:ascii="Times New Roman" w:hAnsi="Times New Roman" w:eastAsia="方正仿宋简体" w:cs="Times New Roman"/>
          <w:sz w:val="30"/>
          <w:szCs w:val="30"/>
        </w:rPr>
      </w:pPr>
      <w:r>
        <w:rPr>
          <w:rFonts w:hint="default" w:ascii="Times New Roman" w:hAnsi="Times New Roman" w:eastAsia="方正仿宋简体" w:cs="Times New Roman"/>
          <w:sz w:val="30"/>
          <w:szCs w:val="30"/>
        </w:rPr>
        <w:t>开采方式：井工开采</w:t>
      </w:r>
    </w:p>
    <w:p w14:paraId="330D547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00" w:firstLineChars="200"/>
        <w:textAlignment w:val="auto"/>
        <w:rPr>
          <w:rFonts w:hint="default" w:ascii="Times New Roman" w:hAnsi="Times New Roman" w:eastAsia="方正仿宋简体" w:cs="Times New Roman"/>
          <w:sz w:val="30"/>
          <w:szCs w:val="30"/>
        </w:rPr>
      </w:pPr>
      <w:r>
        <w:rPr>
          <w:rFonts w:hint="default" w:ascii="Times New Roman" w:hAnsi="Times New Roman" w:eastAsia="方正仿宋简体" w:cs="Times New Roman"/>
          <w:sz w:val="30"/>
          <w:szCs w:val="30"/>
        </w:rPr>
        <w:t>开采矿种：煤矿</w:t>
      </w:r>
    </w:p>
    <w:p w14:paraId="0F3B7B0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00" w:firstLineChars="200"/>
        <w:textAlignment w:val="auto"/>
        <w:rPr>
          <w:rFonts w:hint="default" w:ascii="Times New Roman" w:hAnsi="Times New Roman" w:eastAsia="方正仿宋简体" w:cs="Times New Roman"/>
          <w:sz w:val="30"/>
          <w:szCs w:val="30"/>
        </w:rPr>
      </w:pPr>
      <w:r>
        <w:rPr>
          <w:rFonts w:hint="default" w:ascii="Times New Roman" w:hAnsi="Times New Roman" w:eastAsia="方正仿宋简体" w:cs="Times New Roman"/>
          <w:sz w:val="30"/>
          <w:szCs w:val="30"/>
        </w:rPr>
        <w:t>生产规模：</w:t>
      </w:r>
      <w:r>
        <w:rPr>
          <w:rFonts w:hint="default" w:ascii="Times New Roman" w:hAnsi="Times New Roman" w:eastAsia="方正仿宋简体" w:cs="Times New Roman"/>
          <w:sz w:val="30"/>
          <w:szCs w:val="30"/>
          <w:lang w:val="en-US" w:eastAsia="zh-CN"/>
        </w:rPr>
        <w:t>核定生产能力为800万吨/年</w:t>
      </w:r>
    </w:p>
    <w:p w14:paraId="3D6A8FA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00" w:firstLineChars="200"/>
        <w:textAlignment w:val="auto"/>
        <w:rPr>
          <w:rFonts w:hint="default" w:ascii="Times New Roman" w:hAnsi="Times New Roman" w:eastAsia="方正仿宋简体" w:cs="Times New Roman"/>
          <w:sz w:val="30"/>
          <w:szCs w:val="30"/>
        </w:rPr>
      </w:pPr>
      <w:r>
        <w:rPr>
          <w:rFonts w:hint="default" w:ascii="Times New Roman" w:hAnsi="Times New Roman" w:eastAsia="方正仿宋简体" w:cs="Times New Roman"/>
          <w:sz w:val="30"/>
          <w:szCs w:val="30"/>
        </w:rPr>
        <w:t>开采标高：</w:t>
      </w:r>
      <w:r>
        <w:rPr>
          <w:rFonts w:hint="default" w:ascii="Times New Roman" w:hAnsi="Times New Roman" w:eastAsia="方正仿宋简体" w:cs="Times New Roman"/>
          <w:sz w:val="30"/>
          <w:szCs w:val="30"/>
          <w:lang w:val="en-US" w:eastAsia="zh-CN"/>
        </w:rPr>
        <w:t>690</w:t>
      </w:r>
      <w:r>
        <w:rPr>
          <w:rFonts w:hint="default" w:ascii="Times New Roman" w:hAnsi="Times New Roman" w:eastAsia="方正仿宋简体" w:cs="Times New Roman"/>
          <w:sz w:val="30"/>
          <w:szCs w:val="30"/>
        </w:rPr>
        <w:t>m-</w:t>
      </w:r>
      <w:r>
        <w:rPr>
          <w:rFonts w:hint="default" w:ascii="Times New Roman" w:hAnsi="Times New Roman" w:eastAsia="方正仿宋简体" w:cs="Times New Roman"/>
          <w:sz w:val="30"/>
          <w:szCs w:val="30"/>
          <w:lang w:val="en-US" w:eastAsia="zh-CN"/>
        </w:rPr>
        <w:t>380</w:t>
      </w:r>
      <w:r>
        <w:rPr>
          <w:rFonts w:hint="default" w:ascii="Times New Roman" w:hAnsi="Times New Roman" w:eastAsia="方正仿宋简体" w:cs="Times New Roman"/>
          <w:sz w:val="30"/>
          <w:szCs w:val="30"/>
        </w:rPr>
        <w:t>m</w:t>
      </w:r>
    </w:p>
    <w:p w14:paraId="6620FAC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00" w:firstLineChars="200"/>
        <w:textAlignment w:val="auto"/>
        <w:rPr>
          <w:rFonts w:hint="default" w:ascii="Times New Roman" w:hAnsi="Times New Roman" w:eastAsia="方正仿宋简体" w:cs="Times New Roman"/>
          <w:sz w:val="30"/>
          <w:szCs w:val="30"/>
        </w:rPr>
      </w:pPr>
      <w:r>
        <w:rPr>
          <w:rFonts w:hint="default" w:ascii="Times New Roman" w:hAnsi="Times New Roman" w:eastAsia="方正仿宋简体" w:cs="Times New Roman"/>
          <w:sz w:val="30"/>
          <w:szCs w:val="30"/>
        </w:rPr>
        <w:t>矿山剩余服务年限：</w:t>
      </w:r>
      <w:r>
        <w:rPr>
          <w:rFonts w:hint="eastAsia" w:ascii="Times New Roman" w:hAnsi="Times New Roman" w:eastAsia="方正仿宋简体" w:cs="Times New Roman"/>
          <w:sz w:val="30"/>
          <w:szCs w:val="30"/>
          <w:lang w:eastAsia="zh-CN"/>
        </w:rPr>
        <w:t>截至202</w:t>
      </w:r>
      <w:r>
        <w:rPr>
          <w:rFonts w:hint="eastAsia" w:ascii="Times New Roman" w:hAnsi="Times New Roman" w:eastAsia="方正仿宋简体" w:cs="Times New Roman"/>
          <w:sz w:val="30"/>
          <w:szCs w:val="30"/>
          <w:lang w:val="en-US" w:eastAsia="zh-CN"/>
        </w:rPr>
        <w:t>4</w:t>
      </w:r>
      <w:r>
        <w:rPr>
          <w:rFonts w:hint="eastAsia" w:ascii="Times New Roman" w:hAnsi="Times New Roman" w:eastAsia="方正仿宋简体" w:cs="Times New Roman"/>
          <w:sz w:val="30"/>
          <w:szCs w:val="30"/>
          <w:lang w:eastAsia="zh-CN"/>
        </w:rPr>
        <w:t>年12月31日，剩余服务年限为14</w:t>
      </w:r>
      <w:r>
        <w:rPr>
          <w:rFonts w:hint="eastAsia" w:ascii="Times New Roman" w:hAnsi="Times New Roman" w:eastAsia="方正仿宋简体" w:cs="Times New Roman"/>
          <w:sz w:val="30"/>
          <w:szCs w:val="30"/>
          <w:lang w:val="en-US" w:eastAsia="zh-CN"/>
        </w:rPr>
        <w:t>0</w:t>
      </w:r>
      <w:r>
        <w:rPr>
          <w:rFonts w:hint="eastAsia" w:ascii="Times New Roman" w:hAnsi="Times New Roman" w:eastAsia="方正仿宋简体" w:cs="Times New Roman"/>
          <w:sz w:val="30"/>
          <w:szCs w:val="30"/>
          <w:lang w:eastAsia="zh-CN"/>
        </w:rPr>
        <w:t>.</w:t>
      </w:r>
      <w:r>
        <w:rPr>
          <w:rFonts w:hint="eastAsia" w:ascii="Times New Roman" w:hAnsi="Times New Roman" w:eastAsia="方正仿宋简体" w:cs="Times New Roman"/>
          <w:sz w:val="30"/>
          <w:szCs w:val="30"/>
          <w:lang w:val="en-US" w:eastAsia="zh-CN"/>
        </w:rPr>
        <w:t>2</w:t>
      </w:r>
      <w:r>
        <w:rPr>
          <w:rFonts w:hint="eastAsia" w:ascii="Times New Roman" w:hAnsi="Times New Roman" w:eastAsia="方正仿宋简体" w:cs="Times New Roman"/>
          <w:sz w:val="30"/>
          <w:szCs w:val="30"/>
          <w:lang w:eastAsia="zh-CN"/>
        </w:rPr>
        <w:t>年。</w:t>
      </w:r>
    </w:p>
    <w:p w14:paraId="4A930D0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00" w:firstLineChars="200"/>
        <w:textAlignment w:val="auto"/>
        <w:outlineLvl w:val="0"/>
        <w:rPr>
          <w:rFonts w:hint="default" w:ascii="Times New Roman" w:hAnsi="Times New Roman" w:eastAsia="方正仿宋简体" w:cs="Times New Roman"/>
          <w:sz w:val="30"/>
          <w:szCs w:val="30"/>
        </w:rPr>
      </w:pPr>
      <w:bookmarkStart w:id="12" w:name="_Toc30254"/>
      <w:bookmarkStart w:id="13" w:name="_Toc22617"/>
      <w:bookmarkStart w:id="14" w:name="_Toc14265"/>
      <w:r>
        <w:rPr>
          <w:rFonts w:hint="default" w:ascii="Times New Roman" w:hAnsi="Times New Roman" w:eastAsia="黑体" w:cs="Times New Roman"/>
          <w:sz w:val="30"/>
          <w:szCs w:val="30"/>
          <w:lang w:val="en-US" w:eastAsia="zh-CN"/>
        </w:rPr>
        <w:t xml:space="preserve">第二章 </w:t>
      </w:r>
      <w:r>
        <w:rPr>
          <w:rFonts w:hint="default" w:ascii="Times New Roman" w:hAnsi="Times New Roman" w:eastAsia="黑体" w:cs="Times New Roman"/>
          <w:sz w:val="30"/>
          <w:szCs w:val="30"/>
        </w:rPr>
        <w:t>202</w:t>
      </w:r>
      <w:r>
        <w:rPr>
          <w:rFonts w:hint="default" w:ascii="Times New Roman" w:hAnsi="Times New Roman" w:eastAsia="黑体" w:cs="Times New Roman"/>
          <w:sz w:val="30"/>
          <w:szCs w:val="30"/>
          <w:lang w:val="en-US" w:eastAsia="zh-CN"/>
        </w:rPr>
        <w:t>4</w:t>
      </w:r>
      <w:r>
        <w:rPr>
          <w:rFonts w:hint="default" w:ascii="Times New Roman" w:hAnsi="Times New Roman" w:eastAsia="黑体" w:cs="Times New Roman"/>
          <w:sz w:val="30"/>
          <w:szCs w:val="30"/>
        </w:rPr>
        <w:t>年矿山地质环境治理情况</w:t>
      </w:r>
      <w:bookmarkEnd w:id="12"/>
      <w:bookmarkEnd w:id="13"/>
      <w:bookmarkEnd w:id="14"/>
    </w:p>
    <w:p w14:paraId="0E56D94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00" w:firstLineChars="200"/>
        <w:textAlignment w:val="auto"/>
        <w:outlineLvl w:val="1"/>
        <w:rPr>
          <w:rFonts w:hint="default" w:ascii="Times New Roman" w:hAnsi="Times New Roman" w:eastAsia="楷体" w:cs="Times New Roman"/>
          <w:sz w:val="30"/>
          <w:szCs w:val="30"/>
          <w:lang w:val="en-US" w:eastAsia="zh-CN"/>
        </w:rPr>
      </w:pPr>
      <w:bookmarkStart w:id="15" w:name="_Toc9442"/>
      <w:bookmarkStart w:id="16" w:name="_Toc15930"/>
      <w:bookmarkStart w:id="17" w:name="_Toc26060"/>
      <w:r>
        <w:rPr>
          <w:rFonts w:hint="default" w:ascii="Times New Roman" w:hAnsi="Times New Roman" w:eastAsia="楷体" w:cs="Times New Roman"/>
          <w:sz w:val="30"/>
          <w:szCs w:val="30"/>
          <w:lang w:val="en-US" w:eastAsia="zh-CN"/>
        </w:rPr>
        <w:t>第一节 以往矿山地质环境治理情况</w:t>
      </w:r>
      <w:bookmarkEnd w:id="15"/>
      <w:bookmarkEnd w:id="16"/>
      <w:bookmarkEnd w:id="17"/>
    </w:p>
    <w:p w14:paraId="030B17D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line="560" w:lineRule="exact"/>
        <w:ind w:firstLine="600" w:firstLineChars="200"/>
        <w:jc w:val="left"/>
        <w:textAlignment w:val="auto"/>
        <w:rPr>
          <w:rFonts w:hint="default" w:ascii="Times New Roman" w:hAnsi="Times New Roman" w:eastAsia="方正仿宋简体" w:cs="Times New Roman"/>
          <w:sz w:val="30"/>
          <w:szCs w:val="30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0"/>
          <w:szCs w:val="30"/>
          <w:lang w:val="en-US" w:eastAsia="zh-CN"/>
        </w:rPr>
        <w:t>葫芦素煤矿到目前（上年度以前）累计治理面积1040.86公顷，包括</w:t>
      </w:r>
      <w:r>
        <w:rPr>
          <w:rFonts w:hint="default" w:ascii="Times New Roman" w:hAnsi="Times New Roman" w:eastAsia="方正仿宋简体" w:cs="Times New Roman"/>
          <w:sz w:val="30"/>
          <w:szCs w:val="30"/>
          <w:highlight w:val="none"/>
          <w:lang w:val="en-US" w:eastAsia="zh-CN"/>
        </w:rPr>
        <w:t>21204、21205、</w:t>
      </w:r>
      <w:r>
        <w:rPr>
          <w:rFonts w:hint="eastAsia" w:eastAsia="方正仿宋简体" w:cs="Times New Roman"/>
          <w:sz w:val="30"/>
          <w:szCs w:val="30"/>
          <w:highlight w:val="none"/>
          <w:lang w:val="en-US" w:eastAsia="zh-CN"/>
        </w:rPr>
        <w:t>21404、</w:t>
      </w:r>
      <w:r>
        <w:rPr>
          <w:rFonts w:hint="default" w:ascii="Times New Roman" w:hAnsi="Times New Roman" w:eastAsia="方正仿宋简体" w:cs="Times New Roman"/>
          <w:sz w:val="30"/>
          <w:szCs w:val="30"/>
          <w:highlight w:val="none"/>
          <w:lang w:val="en-US" w:eastAsia="zh-CN"/>
        </w:rPr>
        <w:t>21405、21406、21101、21102、21103、21104、21105采空区，</w:t>
      </w:r>
      <w:r>
        <w:rPr>
          <w:rFonts w:hint="default" w:ascii="Times New Roman" w:hAnsi="Times New Roman" w:eastAsia="方正仿宋简体" w:cs="Times New Roman"/>
          <w:sz w:val="30"/>
          <w:szCs w:val="30"/>
          <w:lang w:val="en-US" w:eastAsia="zh-CN"/>
        </w:rPr>
        <w:t>治理验收面积351.79公顷，验收时间为2017年1月至2021年12月；治理未验收面积689.07公顷，包含除已验收区域外其他所有已治理采空区。</w:t>
      </w:r>
    </w:p>
    <w:p w14:paraId="7380C4E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00" w:firstLineChars="200"/>
        <w:textAlignment w:val="auto"/>
        <w:outlineLvl w:val="1"/>
        <w:rPr>
          <w:rFonts w:hint="default" w:ascii="Times New Roman" w:hAnsi="Times New Roman" w:eastAsia="楷体" w:cs="Times New Roman"/>
          <w:sz w:val="30"/>
          <w:szCs w:val="30"/>
          <w:lang w:val="en-US" w:eastAsia="zh-CN"/>
        </w:rPr>
      </w:pPr>
      <w:bookmarkStart w:id="18" w:name="_Toc5621"/>
      <w:bookmarkStart w:id="19" w:name="_Toc29463"/>
      <w:bookmarkStart w:id="20" w:name="_Toc16712"/>
      <w:r>
        <w:rPr>
          <w:rFonts w:hint="default" w:ascii="Times New Roman" w:hAnsi="Times New Roman" w:eastAsia="楷体" w:cs="Times New Roman"/>
          <w:sz w:val="30"/>
          <w:szCs w:val="30"/>
          <w:lang w:val="en-US" w:eastAsia="zh-CN"/>
        </w:rPr>
        <w:t>第二节 上年度治理情况</w:t>
      </w:r>
      <w:bookmarkEnd w:id="18"/>
      <w:bookmarkEnd w:id="19"/>
      <w:bookmarkEnd w:id="20"/>
    </w:p>
    <w:p w14:paraId="5B4F6E1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default" w:ascii="Times New Roman" w:hAnsi="Times New Roman" w:eastAsia="方正仿宋简体" w:cs="Times New Roman"/>
          <w:sz w:val="30"/>
          <w:szCs w:val="30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0"/>
          <w:szCs w:val="30"/>
          <w:lang w:val="en-US" w:eastAsia="zh-CN"/>
        </w:rPr>
        <w:t>2024年度治理总面积205.53公顷，共投入资金</w:t>
      </w:r>
      <w:r>
        <w:rPr>
          <w:rFonts w:hint="eastAsia" w:ascii="Times New Roman" w:hAnsi="Times New Roman" w:eastAsia="方正仿宋简体" w:cs="Times New Roman"/>
          <w:sz w:val="30"/>
          <w:szCs w:val="30"/>
          <w:lang w:val="en-US" w:eastAsia="zh-CN"/>
        </w:rPr>
        <w:t>414</w:t>
      </w:r>
      <w:r>
        <w:rPr>
          <w:rFonts w:hint="default" w:ascii="Times New Roman" w:hAnsi="Times New Roman" w:eastAsia="方正仿宋简体" w:cs="Times New Roman"/>
          <w:sz w:val="30"/>
          <w:szCs w:val="30"/>
          <w:lang w:val="en-US" w:eastAsia="zh-CN"/>
        </w:rPr>
        <w:t>1.21万元，主要治理工程如下：</w:t>
      </w:r>
    </w:p>
    <w:p w14:paraId="50D7AB8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default" w:ascii="Times New Roman" w:hAnsi="Times New Roman" w:eastAsia="方正仿宋简体" w:cs="Times New Roman"/>
          <w:sz w:val="30"/>
          <w:szCs w:val="30"/>
          <w:highlight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0"/>
          <w:szCs w:val="30"/>
          <w:highlight w:val="none"/>
          <w:lang w:val="en-US" w:eastAsia="zh-CN"/>
        </w:rPr>
        <w:t>1.开展矸石山恢复治理工作，且对洗选矸石进行综合利用，费用约2013.58万元。</w:t>
      </w:r>
    </w:p>
    <w:p w14:paraId="77A2564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default" w:ascii="Times New Roman" w:hAnsi="Times New Roman" w:eastAsia="方正仿宋简体" w:cs="Times New Roman"/>
          <w:sz w:val="30"/>
          <w:szCs w:val="30"/>
          <w:highlight w:val="none"/>
        </w:rPr>
      </w:pPr>
      <w:r>
        <w:rPr>
          <w:rFonts w:hint="default" w:ascii="Times New Roman" w:hAnsi="Times New Roman" w:eastAsia="方正仿宋简体" w:cs="Times New Roman"/>
          <w:sz w:val="30"/>
          <w:szCs w:val="30"/>
          <w:highlight w:val="none"/>
        </w:rPr>
        <w:t>2.</w:t>
      </w:r>
      <w:r>
        <w:rPr>
          <w:rFonts w:hint="default" w:ascii="Times New Roman" w:hAnsi="Times New Roman" w:eastAsia="方正仿宋简体" w:cs="Times New Roman"/>
          <w:sz w:val="30"/>
          <w:szCs w:val="30"/>
          <w:highlight w:val="none"/>
          <w:lang w:val="en-US" w:eastAsia="zh-CN"/>
        </w:rPr>
        <w:t>采空区矸石覆岩离层注浆充填项目运营</w:t>
      </w:r>
      <w:r>
        <w:rPr>
          <w:rFonts w:hint="default" w:ascii="Times New Roman" w:hAnsi="Times New Roman" w:eastAsia="方正仿宋简体" w:cs="Times New Roman"/>
          <w:sz w:val="30"/>
          <w:szCs w:val="30"/>
          <w:highlight w:val="none"/>
        </w:rPr>
        <w:t>，费用</w:t>
      </w:r>
      <w:r>
        <w:rPr>
          <w:rFonts w:hint="default" w:ascii="Times New Roman" w:hAnsi="Times New Roman" w:eastAsia="方正仿宋简体" w:cs="Times New Roman"/>
          <w:sz w:val="30"/>
          <w:szCs w:val="30"/>
          <w:highlight w:val="none"/>
          <w:lang w:val="en-US" w:eastAsia="zh-CN"/>
        </w:rPr>
        <w:t>约1274</w:t>
      </w:r>
      <w:r>
        <w:rPr>
          <w:rFonts w:hint="default" w:ascii="Times New Roman" w:hAnsi="Times New Roman" w:eastAsia="方正仿宋简体" w:cs="Times New Roman"/>
          <w:sz w:val="30"/>
          <w:szCs w:val="30"/>
          <w:highlight w:val="none"/>
        </w:rPr>
        <w:t>万元。</w:t>
      </w:r>
    </w:p>
    <w:p w14:paraId="1E7BF2E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default" w:ascii="Times New Roman" w:hAnsi="Times New Roman" w:eastAsia="方正仿宋简体" w:cs="Times New Roman"/>
          <w:sz w:val="30"/>
          <w:szCs w:val="30"/>
          <w:highlight w:val="none"/>
        </w:rPr>
      </w:pPr>
      <w:r>
        <w:rPr>
          <w:rFonts w:hint="default" w:ascii="Times New Roman" w:hAnsi="Times New Roman" w:eastAsia="方正仿宋简体" w:cs="Times New Roman"/>
          <w:sz w:val="30"/>
          <w:szCs w:val="30"/>
          <w:highlight w:val="none"/>
          <w:lang w:val="en-US" w:eastAsia="zh-CN"/>
        </w:rPr>
        <w:t>3</w:t>
      </w:r>
      <w:r>
        <w:rPr>
          <w:rFonts w:hint="default" w:ascii="Times New Roman" w:hAnsi="Times New Roman" w:eastAsia="方正仿宋简体" w:cs="Times New Roman"/>
          <w:sz w:val="30"/>
          <w:szCs w:val="30"/>
          <w:highlight w:val="none"/>
        </w:rPr>
        <w:t>.移民搬迁后对拆除后的房屋进行场地平整、绿化、生态修复等治理，费用约</w:t>
      </w:r>
      <w:r>
        <w:rPr>
          <w:rFonts w:hint="default" w:ascii="Times New Roman" w:hAnsi="Times New Roman" w:eastAsia="方正仿宋简体" w:cs="Times New Roman"/>
          <w:sz w:val="30"/>
          <w:szCs w:val="30"/>
          <w:highlight w:val="none"/>
          <w:lang w:val="en-US" w:eastAsia="zh-CN"/>
        </w:rPr>
        <w:t>5</w:t>
      </w:r>
      <w:r>
        <w:rPr>
          <w:rFonts w:hint="default" w:ascii="Times New Roman" w:hAnsi="Times New Roman" w:eastAsia="方正仿宋简体" w:cs="Times New Roman"/>
          <w:sz w:val="30"/>
          <w:szCs w:val="30"/>
          <w:highlight w:val="none"/>
        </w:rPr>
        <w:t>00万元。</w:t>
      </w:r>
    </w:p>
    <w:p w14:paraId="6421712D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spacing w:line="560" w:lineRule="exact"/>
        <w:ind w:firstLine="600" w:firstLineChars="200"/>
        <w:jc w:val="left"/>
        <w:textAlignment w:val="auto"/>
        <w:rPr>
          <w:rFonts w:hint="default" w:ascii="Times New Roman" w:hAnsi="Times New Roman" w:eastAsia="方正仿宋简体" w:cs="Times New Roman"/>
          <w:sz w:val="30"/>
          <w:szCs w:val="30"/>
          <w:highlight w:val="none"/>
        </w:rPr>
      </w:pPr>
      <w:r>
        <w:rPr>
          <w:rFonts w:hint="default" w:ascii="Times New Roman" w:hAnsi="Times New Roman" w:eastAsia="方正仿宋简体" w:cs="Times New Roman"/>
          <w:sz w:val="30"/>
          <w:szCs w:val="30"/>
          <w:highlight w:val="none"/>
          <w:lang w:val="en-US" w:eastAsia="zh-CN"/>
        </w:rPr>
        <w:t>4</w:t>
      </w:r>
      <w:r>
        <w:rPr>
          <w:rFonts w:hint="default" w:ascii="Times New Roman" w:hAnsi="Times New Roman" w:eastAsia="方正仿宋简体" w:cs="Times New Roman"/>
          <w:sz w:val="30"/>
          <w:szCs w:val="30"/>
          <w:highlight w:val="none"/>
        </w:rPr>
        <w:t>.开展矿井绿色矿山咨询服务、矿山地质环境及土地复垦方案技术咨询服务等，费用约</w:t>
      </w:r>
      <w:r>
        <w:rPr>
          <w:rFonts w:hint="default" w:ascii="Times New Roman" w:hAnsi="Times New Roman" w:eastAsia="方正仿宋简体" w:cs="Times New Roman"/>
          <w:sz w:val="30"/>
          <w:szCs w:val="30"/>
          <w:highlight w:val="none"/>
          <w:lang w:val="en-US" w:eastAsia="zh-CN"/>
        </w:rPr>
        <w:t>33.63</w:t>
      </w:r>
      <w:r>
        <w:rPr>
          <w:rFonts w:hint="default" w:ascii="Times New Roman" w:hAnsi="Times New Roman" w:eastAsia="方正仿宋简体" w:cs="Times New Roman"/>
          <w:sz w:val="30"/>
          <w:szCs w:val="30"/>
          <w:highlight w:val="none"/>
        </w:rPr>
        <w:t>万元。</w:t>
      </w:r>
    </w:p>
    <w:p w14:paraId="4DB7B988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spacing w:line="560" w:lineRule="exact"/>
        <w:ind w:firstLine="600" w:firstLineChars="200"/>
        <w:jc w:val="left"/>
        <w:textAlignment w:val="auto"/>
        <w:rPr>
          <w:rFonts w:hint="default" w:ascii="Times New Roman" w:hAnsi="Times New Roman" w:eastAsia="方正仿宋简体" w:cs="Times New Roman"/>
          <w:sz w:val="30"/>
          <w:szCs w:val="30"/>
          <w:highlight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0"/>
          <w:szCs w:val="30"/>
          <w:highlight w:val="none"/>
          <w:lang w:val="en-US" w:eastAsia="zh-CN"/>
        </w:rPr>
        <w:t>5.矿井疏干水治理及监测，费用约320万元。</w:t>
      </w:r>
    </w:p>
    <w:p w14:paraId="2F8465D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101" w:line="560" w:lineRule="exact"/>
        <w:jc w:val="center"/>
        <w:textAlignment w:val="auto"/>
        <w:rPr>
          <w:rFonts w:hint="default" w:ascii="Times New Roman" w:hAnsi="Times New Roman" w:eastAsia="宋体" w:cs="Times New Roman"/>
          <w:sz w:val="31"/>
          <w:szCs w:val="31"/>
          <w:highlight w:val="none"/>
        </w:rPr>
      </w:pPr>
      <w:r>
        <w:rPr>
          <w:rFonts w:hint="default" w:ascii="Times New Roman" w:hAnsi="Times New Roman" w:eastAsia="宋体" w:cs="Times New Roman"/>
          <w:b/>
          <w:bCs/>
          <w:spacing w:val="2"/>
          <w:sz w:val="31"/>
          <w:szCs w:val="31"/>
          <w:highlight w:val="none"/>
        </w:rPr>
        <w:t>表</w:t>
      </w:r>
      <w:r>
        <w:rPr>
          <w:rFonts w:hint="default" w:ascii="Times New Roman" w:hAnsi="Times New Roman" w:eastAsia="Times New Roman" w:cs="Times New Roman"/>
          <w:b/>
          <w:bCs/>
          <w:spacing w:val="2"/>
          <w:sz w:val="31"/>
          <w:szCs w:val="31"/>
          <w:highlight w:val="none"/>
        </w:rPr>
        <w:t xml:space="preserve">1 </w:t>
      </w:r>
      <w:r>
        <w:rPr>
          <w:rFonts w:hint="default" w:ascii="Times New Roman" w:hAnsi="Times New Roman" w:eastAsia="宋体" w:cs="Times New Roman"/>
          <w:b/>
          <w:bCs/>
          <w:spacing w:val="2"/>
          <w:sz w:val="31"/>
          <w:szCs w:val="31"/>
          <w:highlight w:val="none"/>
        </w:rPr>
        <w:t>上年度完成矿山地质环境治理与土地复垦区域</w:t>
      </w:r>
      <w:r>
        <w:rPr>
          <w:rFonts w:hint="default" w:ascii="Times New Roman" w:hAnsi="Times New Roman" w:eastAsia="Times New Roman" w:cs="Times New Roman"/>
          <w:b/>
          <w:bCs/>
          <w:spacing w:val="2"/>
          <w:sz w:val="31"/>
          <w:szCs w:val="31"/>
          <w:highlight w:val="none"/>
        </w:rPr>
        <w:t>1</w:t>
      </w:r>
      <w:r>
        <w:rPr>
          <w:rFonts w:hint="default" w:ascii="Times New Roman" w:hAnsi="Times New Roman" w:eastAsia="宋体" w:cs="Times New Roman"/>
          <w:b/>
          <w:bCs/>
          <w:spacing w:val="2"/>
          <w:sz w:val="31"/>
          <w:szCs w:val="31"/>
          <w:highlight w:val="none"/>
        </w:rPr>
        <w:t>的拐点坐标</w:t>
      </w:r>
    </w:p>
    <w:tbl>
      <w:tblPr>
        <w:tblStyle w:val="17"/>
        <w:tblW w:w="884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045"/>
        <w:gridCol w:w="2557"/>
        <w:gridCol w:w="3240"/>
      </w:tblGrid>
      <w:tr w14:paraId="3F51140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atLeast"/>
        </w:trPr>
        <w:tc>
          <w:tcPr>
            <w:tcW w:w="8842" w:type="dxa"/>
            <w:gridSpan w:val="3"/>
            <w:vAlign w:val="top"/>
          </w:tcPr>
          <w:p w14:paraId="2B39EAE0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158" w:line="560" w:lineRule="exact"/>
              <w:ind w:left="3506"/>
              <w:textAlignment w:val="auto"/>
              <w:rPr>
                <w:rFonts w:hint="default" w:ascii="Times New Roman" w:hAnsi="Times New Roman" w:eastAsia="宋体" w:cs="Times New Roman"/>
                <w:sz w:val="31"/>
                <w:szCs w:val="3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pacing w:val="4"/>
                <w:sz w:val="31"/>
                <w:szCs w:val="31"/>
                <w:highlight w:val="none"/>
              </w:rPr>
              <w:t>（</w:t>
            </w:r>
            <w:r>
              <w:rPr>
                <w:rFonts w:hint="default" w:ascii="Times New Roman" w:hAnsi="Times New Roman" w:cs="Times New Roman"/>
                <w:spacing w:val="4"/>
                <w:sz w:val="31"/>
                <w:szCs w:val="31"/>
                <w:highlight w:val="none"/>
              </w:rPr>
              <w:t>2000</w:t>
            </w:r>
            <w:r>
              <w:rPr>
                <w:rFonts w:hint="default" w:ascii="Times New Roman" w:hAnsi="Times New Roman" w:eastAsia="宋体" w:cs="Times New Roman"/>
                <w:spacing w:val="4"/>
                <w:sz w:val="31"/>
                <w:szCs w:val="31"/>
                <w:highlight w:val="none"/>
              </w:rPr>
              <w:t>坐标系）</w:t>
            </w:r>
          </w:p>
        </w:tc>
      </w:tr>
      <w:tr w14:paraId="2BDEB0E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4" w:hRule="atLeast"/>
        </w:trPr>
        <w:tc>
          <w:tcPr>
            <w:tcW w:w="3045" w:type="dxa"/>
            <w:vAlign w:val="top"/>
          </w:tcPr>
          <w:p w14:paraId="6903B1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144" w:line="560" w:lineRule="exact"/>
              <w:ind w:left="1051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pacing w:val="-1"/>
                <w:sz w:val="24"/>
                <w:szCs w:val="24"/>
                <w:highlight w:val="none"/>
              </w:rPr>
              <w:t>拐点编号</w:t>
            </w:r>
          </w:p>
        </w:tc>
        <w:tc>
          <w:tcPr>
            <w:tcW w:w="2557" w:type="dxa"/>
            <w:vAlign w:val="top"/>
          </w:tcPr>
          <w:p w14:paraId="2416D243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201" w:line="560" w:lineRule="exact"/>
              <w:ind w:left="1217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X</w:t>
            </w:r>
          </w:p>
        </w:tc>
        <w:tc>
          <w:tcPr>
            <w:tcW w:w="3240" w:type="dxa"/>
            <w:vAlign w:val="top"/>
          </w:tcPr>
          <w:p w14:paraId="04E63FE9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201" w:line="560" w:lineRule="exact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Y</w:t>
            </w:r>
          </w:p>
        </w:tc>
      </w:tr>
      <w:tr w14:paraId="07E25B3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 w:hRule="atLeast"/>
        </w:trPr>
        <w:tc>
          <w:tcPr>
            <w:tcW w:w="3045" w:type="dxa"/>
            <w:vAlign w:val="top"/>
          </w:tcPr>
          <w:p w14:paraId="2839706F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198" w:line="560" w:lineRule="exact"/>
              <w:ind w:left="1486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2557" w:type="dxa"/>
            <w:vAlign w:val="top"/>
          </w:tcPr>
          <w:p w14:paraId="5652DE96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174" w:line="560" w:lineRule="exact"/>
              <w:ind w:left="680"/>
              <w:textAlignment w:val="auto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spacing w:val="-1"/>
                <w:highlight w:val="none"/>
              </w:rPr>
              <w:t>4322164.441</w:t>
            </w:r>
          </w:p>
        </w:tc>
        <w:tc>
          <w:tcPr>
            <w:tcW w:w="3240" w:type="dxa"/>
            <w:vAlign w:val="top"/>
          </w:tcPr>
          <w:p w14:paraId="01119C08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174" w:line="560" w:lineRule="exact"/>
              <w:jc w:val="center"/>
              <w:textAlignment w:val="auto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spacing w:val="-1"/>
                <w:highlight w:val="none"/>
              </w:rPr>
              <w:t>36625419.3933</w:t>
            </w:r>
          </w:p>
        </w:tc>
      </w:tr>
      <w:tr w14:paraId="5F966BC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 w:hRule="atLeast"/>
        </w:trPr>
        <w:tc>
          <w:tcPr>
            <w:tcW w:w="3045" w:type="dxa"/>
            <w:vAlign w:val="top"/>
          </w:tcPr>
          <w:p w14:paraId="77100663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200" w:line="560" w:lineRule="exact"/>
              <w:ind w:left="1463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2557" w:type="dxa"/>
            <w:vAlign w:val="top"/>
          </w:tcPr>
          <w:p w14:paraId="08509E17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174" w:line="560" w:lineRule="exact"/>
              <w:ind w:left="680"/>
              <w:textAlignment w:val="auto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spacing w:val="-1"/>
                <w:highlight w:val="none"/>
              </w:rPr>
              <w:t>4321807.3913</w:t>
            </w:r>
          </w:p>
        </w:tc>
        <w:tc>
          <w:tcPr>
            <w:tcW w:w="3240" w:type="dxa"/>
            <w:vAlign w:val="top"/>
          </w:tcPr>
          <w:p w14:paraId="50ACEB0A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174" w:line="560" w:lineRule="exact"/>
              <w:jc w:val="center"/>
              <w:textAlignment w:val="auto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spacing w:val="-1"/>
                <w:highlight w:val="none"/>
              </w:rPr>
              <w:t>36625446.6771</w:t>
            </w:r>
          </w:p>
        </w:tc>
      </w:tr>
      <w:tr w14:paraId="194CE2D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 w:hRule="atLeast"/>
        </w:trPr>
        <w:tc>
          <w:tcPr>
            <w:tcW w:w="3045" w:type="dxa"/>
            <w:vAlign w:val="top"/>
          </w:tcPr>
          <w:p w14:paraId="0DF77D59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200" w:line="560" w:lineRule="exact"/>
              <w:ind w:left="1468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3</w:t>
            </w:r>
          </w:p>
        </w:tc>
        <w:tc>
          <w:tcPr>
            <w:tcW w:w="2557" w:type="dxa"/>
            <w:vAlign w:val="top"/>
          </w:tcPr>
          <w:p w14:paraId="5CAB7806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176" w:line="560" w:lineRule="exact"/>
              <w:ind w:left="680"/>
              <w:textAlignment w:val="auto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spacing w:val="-1"/>
                <w:highlight w:val="none"/>
              </w:rPr>
              <w:t>4321826.1442</w:t>
            </w:r>
          </w:p>
        </w:tc>
        <w:tc>
          <w:tcPr>
            <w:tcW w:w="3240" w:type="dxa"/>
            <w:vAlign w:val="top"/>
          </w:tcPr>
          <w:p w14:paraId="71160383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176" w:line="560" w:lineRule="exact"/>
              <w:jc w:val="center"/>
              <w:textAlignment w:val="auto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spacing w:val="-1"/>
                <w:highlight w:val="none"/>
              </w:rPr>
              <w:t>36625983.2956</w:t>
            </w:r>
          </w:p>
        </w:tc>
      </w:tr>
      <w:tr w14:paraId="0E90611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W w:w="3045" w:type="dxa"/>
            <w:vAlign w:val="top"/>
          </w:tcPr>
          <w:p w14:paraId="58D82417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203" w:line="560" w:lineRule="exact"/>
              <w:ind w:left="1462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4</w:t>
            </w:r>
          </w:p>
        </w:tc>
        <w:tc>
          <w:tcPr>
            <w:tcW w:w="2557" w:type="dxa"/>
            <w:vAlign w:val="top"/>
          </w:tcPr>
          <w:p w14:paraId="38299E65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176" w:line="560" w:lineRule="exact"/>
              <w:ind w:left="680"/>
              <w:textAlignment w:val="auto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spacing w:val="-1"/>
                <w:highlight w:val="none"/>
              </w:rPr>
              <w:t>4322183.059</w:t>
            </w:r>
          </w:p>
        </w:tc>
        <w:tc>
          <w:tcPr>
            <w:tcW w:w="3240" w:type="dxa"/>
            <w:vAlign w:val="top"/>
          </w:tcPr>
          <w:p w14:paraId="5E55DAF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176" w:line="560" w:lineRule="exact"/>
              <w:jc w:val="center"/>
              <w:textAlignment w:val="auto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spacing w:val="-1"/>
                <w:highlight w:val="none"/>
              </w:rPr>
              <w:t>36625983.9274</w:t>
            </w:r>
          </w:p>
        </w:tc>
      </w:tr>
    </w:tbl>
    <w:p w14:paraId="1A31B8A0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default" w:ascii="Times New Roman" w:hAnsi="Times New Roman" w:cs="Times New Roman"/>
          <w:highlight w:val="none"/>
        </w:rPr>
      </w:pPr>
    </w:p>
    <w:p w14:paraId="34CDE28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101" w:line="560" w:lineRule="exact"/>
        <w:jc w:val="center"/>
        <w:textAlignment w:val="auto"/>
        <w:rPr>
          <w:rFonts w:hint="default" w:ascii="Times New Roman" w:hAnsi="Times New Roman" w:eastAsia="宋体" w:cs="Times New Roman"/>
          <w:sz w:val="31"/>
          <w:szCs w:val="31"/>
          <w:highlight w:val="none"/>
        </w:rPr>
      </w:pPr>
      <w:r>
        <w:rPr>
          <w:rFonts w:hint="default" w:ascii="Times New Roman" w:hAnsi="Times New Roman" w:eastAsia="宋体" w:cs="Times New Roman"/>
          <w:b/>
          <w:bCs/>
          <w:spacing w:val="2"/>
          <w:sz w:val="31"/>
          <w:szCs w:val="31"/>
          <w:highlight w:val="none"/>
        </w:rPr>
        <w:t>表</w:t>
      </w:r>
      <w:r>
        <w:rPr>
          <w:rFonts w:hint="default" w:ascii="Times New Roman" w:hAnsi="Times New Roman" w:eastAsia="Times New Roman" w:cs="Times New Roman"/>
          <w:b/>
          <w:bCs/>
          <w:spacing w:val="2"/>
          <w:sz w:val="31"/>
          <w:szCs w:val="31"/>
          <w:highlight w:val="none"/>
        </w:rPr>
        <w:t xml:space="preserve">2 </w:t>
      </w:r>
      <w:r>
        <w:rPr>
          <w:rFonts w:hint="default" w:ascii="Times New Roman" w:hAnsi="Times New Roman" w:eastAsia="宋体" w:cs="Times New Roman"/>
          <w:b/>
          <w:bCs/>
          <w:spacing w:val="2"/>
          <w:sz w:val="31"/>
          <w:szCs w:val="31"/>
          <w:highlight w:val="none"/>
        </w:rPr>
        <w:t>上年度完成矿山地质环境治理与土地复垦区域</w:t>
      </w:r>
      <w:r>
        <w:rPr>
          <w:rFonts w:hint="default" w:ascii="Times New Roman" w:hAnsi="Times New Roman" w:eastAsia="Times New Roman" w:cs="Times New Roman"/>
          <w:b/>
          <w:bCs/>
          <w:spacing w:val="2"/>
          <w:sz w:val="31"/>
          <w:szCs w:val="31"/>
          <w:highlight w:val="none"/>
        </w:rPr>
        <w:t>2</w:t>
      </w:r>
      <w:r>
        <w:rPr>
          <w:rFonts w:hint="default" w:ascii="Times New Roman" w:hAnsi="Times New Roman" w:eastAsia="宋体" w:cs="Times New Roman"/>
          <w:b/>
          <w:bCs/>
          <w:spacing w:val="2"/>
          <w:sz w:val="31"/>
          <w:szCs w:val="31"/>
          <w:highlight w:val="none"/>
        </w:rPr>
        <w:t>的拐点坐标</w:t>
      </w:r>
    </w:p>
    <w:tbl>
      <w:tblPr>
        <w:tblStyle w:val="17"/>
        <w:tblW w:w="8827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045"/>
        <w:gridCol w:w="2557"/>
        <w:gridCol w:w="3225"/>
      </w:tblGrid>
      <w:tr w14:paraId="383A523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atLeast"/>
        </w:trPr>
        <w:tc>
          <w:tcPr>
            <w:tcW w:w="8827" w:type="dxa"/>
            <w:gridSpan w:val="3"/>
            <w:vAlign w:val="top"/>
          </w:tcPr>
          <w:p w14:paraId="3B54875E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158" w:line="560" w:lineRule="exact"/>
              <w:ind w:left="3506"/>
              <w:textAlignment w:val="auto"/>
              <w:rPr>
                <w:rFonts w:hint="default" w:ascii="Times New Roman" w:hAnsi="Times New Roman" w:eastAsia="宋体" w:cs="Times New Roman"/>
                <w:sz w:val="31"/>
                <w:szCs w:val="3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pacing w:val="4"/>
                <w:sz w:val="31"/>
                <w:szCs w:val="31"/>
                <w:highlight w:val="none"/>
              </w:rPr>
              <w:t>（</w:t>
            </w:r>
            <w:r>
              <w:rPr>
                <w:rFonts w:hint="default" w:ascii="Times New Roman" w:hAnsi="Times New Roman" w:cs="Times New Roman"/>
                <w:spacing w:val="4"/>
                <w:sz w:val="31"/>
                <w:szCs w:val="31"/>
                <w:highlight w:val="none"/>
              </w:rPr>
              <w:t>2000</w:t>
            </w:r>
            <w:r>
              <w:rPr>
                <w:rFonts w:hint="default" w:ascii="Times New Roman" w:hAnsi="Times New Roman" w:eastAsia="宋体" w:cs="Times New Roman"/>
                <w:spacing w:val="4"/>
                <w:sz w:val="31"/>
                <w:szCs w:val="31"/>
                <w:highlight w:val="none"/>
              </w:rPr>
              <w:t>坐标系）</w:t>
            </w:r>
          </w:p>
        </w:tc>
      </w:tr>
      <w:tr w14:paraId="2E188D2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4" w:hRule="atLeast"/>
        </w:trPr>
        <w:tc>
          <w:tcPr>
            <w:tcW w:w="3045" w:type="dxa"/>
            <w:vAlign w:val="top"/>
          </w:tcPr>
          <w:p w14:paraId="0EE4A2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144" w:line="560" w:lineRule="exact"/>
              <w:ind w:left="1051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pacing w:val="-1"/>
                <w:sz w:val="24"/>
                <w:szCs w:val="24"/>
                <w:highlight w:val="none"/>
              </w:rPr>
              <w:t>拐点编号</w:t>
            </w:r>
          </w:p>
        </w:tc>
        <w:tc>
          <w:tcPr>
            <w:tcW w:w="2557" w:type="dxa"/>
            <w:vAlign w:val="top"/>
          </w:tcPr>
          <w:p w14:paraId="351C11FE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201" w:line="560" w:lineRule="exact"/>
              <w:ind w:left="1217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X</w:t>
            </w:r>
          </w:p>
        </w:tc>
        <w:tc>
          <w:tcPr>
            <w:tcW w:w="3225" w:type="dxa"/>
            <w:vAlign w:val="top"/>
          </w:tcPr>
          <w:p w14:paraId="2BA43BA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201" w:line="560" w:lineRule="exact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Y</w:t>
            </w:r>
          </w:p>
        </w:tc>
      </w:tr>
      <w:tr w14:paraId="5D87ABB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 w:hRule="atLeast"/>
        </w:trPr>
        <w:tc>
          <w:tcPr>
            <w:tcW w:w="3045" w:type="dxa"/>
            <w:vAlign w:val="top"/>
          </w:tcPr>
          <w:p w14:paraId="557BE7A7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198" w:line="560" w:lineRule="exact"/>
              <w:ind w:left="1486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2557" w:type="dxa"/>
            <w:vAlign w:val="top"/>
          </w:tcPr>
          <w:p w14:paraId="2CB21846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173" w:line="560" w:lineRule="exact"/>
              <w:ind w:left="680"/>
              <w:textAlignment w:val="auto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spacing w:val="-1"/>
                <w:highlight w:val="none"/>
              </w:rPr>
              <w:t>4321721.9215</w:t>
            </w:r>
          </w:p>
        </w:tc>
        <w:tc>
          <w:tcPr>
            <w:tcW w:w="3225" w:type="dxa"/>
            <w:vAlign w:val="top"/>
          </w:tcPr>
          <w:p w14:paraId="748A8A59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173" w:line="560" w:lineRule="exact"/>
              <w:jc w:val="center"/>
              <w:textAlignment w:val="auto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spacing w:val="-1"/>
                <w:highlight w:val="none"/>
              </w:rPr>
              <w:t>36632725.5504</w:t>
            </w:r>
          </w:p>
        </w:tc>
      </w:tr>
      <w:tr w14:paraId="63FF19D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 w:hRule="atLeast"/>
        </w:trPr>
        <w:tc>
          <w:tcPr>
            <w:tcW w:w="3045" w:type="dxa"/>
            <w:vAlign w:val="top"/>
          </w:tcPr>
          <w:p w14:paraId="6816116D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200" w:line="560" w:lineRule="exact"/>
              <w:ind w:left="1463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2557" w:type="dxa"/>
            <w:vAlign w:val="top"/>
          </w:tcPr>
          <w:p w14:paraId="79F639CE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176" w:line="560" w:lineRule="exact"/>
              <w:ind w:left="680"/>
              <w:textAlignment w:val="auto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spacing w:val="-1"/>
                <w:highlight w:val="none"/>
              </w:rPr>
              <w:t>4323380.7198</w:t>
            </w:r>
          </w:p>
        </w:tc>
        <w:tc>
          <w:tcPr>
            <w:tcW w:w="3225" w:type="dxa"/>
            <w:vAlign w:val="top"/>
          </w:tcPr>
          <w:p w14:paraId="07D90549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176" w:line="560" w:lineRule="exact"/>
              <w:jc w:val="center"/>
              <w:textAlignment w:val="auto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spacing w:val="-1"/>
                <w:highlight w:val="none"/>
              </w:rPr>
              <w:t>36632670.8444</w:t>
            </w:r>
          </w:p>
        </w:tc>
      </w:tr>
      <w:tr w14:paraId="566EDC5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 w:hRule="atLeast"/>
        </w:trPr>
        <w:tc>
          <w:tcPr>
            <w:tcW w:w="3045" w:type="dxa"/>
            <w:vAlign w:val="top"/>
          </w:tcPr>
          <w:p w14:paraId="2337DEC6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200" w:line="560" w:lineRule="exact"/>
              <w:ind w:left="1468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3</w:t>
            </w:r>
          </w:p>
        </w:tc>
        <w:tc>
          <w:tcPr>
            <w:tcW w:w="2557" w:type="dxa"/>
            <w:vAlign w:val="top"/>
          </w:tcPr>
          <w:p w14:paraId="11B0772E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176" w:line="560" w:lineRule="exact"/>
              <w:ind w:left="680"/>
              <w:textAlignment w:val="auto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spacing w:val="-1"/>
                <w:highlight w:val="none"/>
              </w:rPr>
              <w:t>4323397.7275</w:t>
            </w:r>
          </w:p>
        </w:tc>
        <w:tc>
          <w:tcPr>
            <w:tcW w:w="3225" w:type="dxa"/>
            <w:vAlign w:val="top"/>
          </w:tcPr>
          <w:p w14:paraId="40B75F14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176" w:line="560" w:lineRule="exact"/>
              <w:jc w:val="center"/>
              <w:textAlignment w:val="auto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spacing w:val="-1"/>
                <w:highlight w:val="none"/>
              </w:rPr>
              <w:t>36633001.1633</w:t>
            </w:r>
          </w:p>
        </w:tc>
      </w:tr>
      <w:tr w14:paraId="4C268EB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W w:w="3045" w:type="dxa"/>
            <w:vAlign w:val="top"/>
          </w:tcPr>
          <w:p w14:paraId="320C26B2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203" w:line="560" w:lineRule="exact"/>
              <w:ind w:left="1462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4</w:t>
            </w:r>
          </w:p>
        </w:tc>
        <w:tc>
          <w:tcPr>
            <w:tcW w:w="2557" w:type="dxa"/>
            <w:vAlign w:val="top"/>
          </w:tcPr>
          <w:p w14:paraId="17404592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176" w:line="560" w:lineRule="exact"/>
              <w:ind w:left="680"/>
              <w:textAlignment w:val="auto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spacing w:val="-1"/>
                <w:highlight w:val="none"/>
              </w:rPr>
              <w:t>4321727.8245</w:t>
            </w:r>
          </w:p>
        </w:tc>
        <w:tc>
          <w:tcPr>
            <w:tcW w:w="3225" w:type="dxa"/>
            <w:vAlign w:val="top"/>
          </w:tcPr>
          <w:p w14:paraId="09DBE99B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176" w:line="560" w:lineRule="exact"/>
              <w:jc w:val="center"/>
              <w:textAlignment w:val="auto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cs="Times New Roman"/>
                <w:spacing w:val="-1"/>
                <w:highlight w:val="none"/>
              </w:rPr>
              <w:t>36633056.2355</w:t>
            </w:r>
          </w:p>
        </w:tc>
      </w:tr>
    </w:tbl>
    <w:p w14:paraId="3013E602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default" w:ascii="Times New Roman" w:hAnsi="Times New Roman" w:eastAsia="宋体" w:cs="Times New Roman"/>
          <w:b/>
          <w:bCs/>
          <w:spacing w:val="2"/>
          <w:sz w:val="31"/>
          <w:szCs w:val="31"/>
          <w:highlight w:val="none"/>
        </w:rPr>
      </w:pPr>
    </w:p>
    <w:p w14:paraId="3C0597E4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default" w:ascii="Times New Roman" w:hAnsi="Times New Roman" w:cs="Times New Roman"/>
          <w:highlight w:val="none"/>
        </w:rPr>
      </w:pPr>
      <w:r>
        <w:rPr>
          <w:rFonts w:hint="default" w:ascii="Times New Roman" w:hAnsi="Times New Roman" w:eastAsia="宋体" w:cs="Times New Roman"/>
          <w:b/>
          <w:bCs/>
          <w:spacing w:val="2"/>
          <w:sz w:val="31"/>
          <w:szCs w:val="31"/>
          <w:highlight w:val="none"/>
        </w:rPr>
        <w:t>表</w:t>
      </w:r>
      <w:r>
        <w:rPr>
          <w:rFonts w:hint="eastAsia" w:ascii="Times New Roman" w:hAnsi="Times New Roman" w:eastAsia="宋体" w:cs="Times New Roman"/>
          <w:b/>
          <w:bCs/>
          <w:spacing w:val="2"/>
          <w:sz w:val="31"/>
          <w:szCs w:val="31"/>
          <w:highlight w:val="none"/>
          <w:lang w:val="en-US" w:eastAsia="zh-CN"/>
        </w:rPr>
        <w:t>3</w:t>
      </w:r>
      <w:r>
        <w:rPr>
          <w:rFonts w:hint="default" w:ascii="Times New Roman" w:hAnsi="Times New Roman" w:eastAsia="Times New Roman" w:cs="Times New Roman"/>
          <w:b/>
          <w:bCs/>
          <w:spacing w:val="2"/>
          <w:sz w:val="31"/>
          <w:szCs w:val="31"/>
          <w:highlight w:val="none"/>
        </w:rPr>
        <w:t xml:space="preserve"> </w:t>
      </w:r>
      <w:r>
        <w:rPr>
          <w:rFonts w:hint="default" w:ascii="Times New Roman" w:hAnsi="Times New Roman" w:eastAsia="宋体" w:cs="Times New Roman"/>
          <w:b/>
          <w:bCs/>
          <w:spacing w:val="2"/>
          <w:sz w:val="31"/>
          <w:szCs w:val="31"/>
          <w:highlight w:val="none"/>
        </w:rPr>
        <w:t>上年度完成矿山地质环境治理与土地复垦区域</w:t>
      </w:r>
      <w:r>
        <w:rPr>
          <w:rFonts w:hint="eastAsia" w:ascii="Times New Roman" w:hAnsi="Times New Roman" w:eastAsia="宋体" w:cs="Times New Roman"/>
          <w:b/>
          <w:bCs/>
          <w:spacing w:val="2"/>
          <w:sz w:val="31"/>
          <w:szCs w:val="31"/>
          <w:highlight w:val="none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b/>
          <w:bCs/>
          <w:spacing w:val="2"/>
          <w:sz w:val="31"/>
          <w:szCs w:val="31"/>
          <w:highlight w:val="none"/>
        </w:rPr>
        <w:t>的拐点坐标</w:t>
      </w:r>
    </w:p>
    <w:tbl>
      <w:tblPr>
        <w:tblStyle w:val="17"/>
        <w:tblW w:w="8827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045"/>
        <w:gridCol w:w="2557"/>
        <w:gridCol w:w="3225"/>
      </w:tblGrid>
      <w:tr w14:paraId="657242A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atLeast"/>
        </w:trPr>
        <w:tc>
          <w:tcPr>
            <w:tcW w:w="8827" w:type="dxa"/>
            <w:gridSpan w:val="3"/>
            <w:vAlign w:val="top"/>
          </w:tcPr>
          <w:p w14:paraId="46ED407D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158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31"/>
                <w:szCs w:val="3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pacing w:val="4"/>
                <w:sz w:val="31"/>
                <w:szCs w:val="31"/>
                <w:highlight w:val="none"/>
              </w:rPr>
              <w:t>（</w:t>
            </w:r>
            <w:r>
              <w:rPr>
                <w:rFonts w:hint="default" w:ascii="Times New Roman" w:hAnsi="Times New Roman" w:cs="Times New Roman"/>
                <w:spacing w:val="4"/>
                <w:sz w:val="31"/>
                <w:szCs w:val="31"/>
                <w:highlight w:val="none"/>
              </w:rPr>
              <w:t>2000</w:t>
            </w:r>
            <w:r>
              <w:rPr>
                <w:rFonts w:hint="default" w:ascii="Times New Roman" w:hAnsi="Times New Roman" w:eastAsia="宋体" w:cs="Times New Roman"/>
                <w:spacing w:val="4"/>
                <w:sz w:val="31"/>
                <w:szCs w:val="31"/>
                <w:highlight w:val="none"/>
              </w:rPr>
              <w:t>坐标系）</w:t>
            </w:r>
          </w:p>
        </w:tc>
      </w:tr>
      <w:tr w14:paraId="4DB9B1B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4" w:hRule="atLeast"/>
        </w:trPr>
        <w:tc>
          <w:tcPr>
            <w:tcW w:w="3045" w:type="dxa"/>
            <w:vAlign w:val="top"/>
          </w:tcPr>
          <w:p w14:paraId="3902C0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144" w:line="560" w:lineRule="exact"/>
              <w:ind w:left="1051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pacing w:val="-1"/>
                <w:sz w:val="24"/>
                <w:szCs w:val="24"/>
                <w:highlight w:val="none"/>
              </w:rPr>
              <w:t>拐点编号</w:t>
            </w:r>
          </w:p>
        </w:tc>
        <w:tc>
          <w:tcPr>
            <w:tcW w:w="2557" w:type="dxa"/>
            <w:vAlign w:val="top"/>
          </w:tcPr>
          <w:p w14:paraId="24B66953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201" w:line="560" w:lineRule="exact"/>
              <w:ind w:left="1217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X</w:t>
            </w:r>
          </w:p>
        </w:tc>
        <w:tc>
          <w:tcPr>
            <w:tcW w:w="3225" w:type="dxa"/>
            <w:vAlign w:val="top"/>
          </w:tcPr>
          <w:p w14:paraId="64CD6288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201" w:line="560" w:lineRule="exact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Y</w:t>
            </w:r>
          </w:p>
        </w:tc>
      </w:tr>
      <w:tr w14:paraId="78B9125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 w:hRule="atLeast"/>
        </w:trPr>
        <w:tc>
          <w:tcPr>
            <w:tcW w:w="3045" w:type="dxa"/>
            <w:vAlign w:val="top"/>
          </w:tcPr>
          <w:p w14:paraId="14C5FBFE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198" w:line="560" w:lineRule="exact"/>
              <w:ind w:left="1486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2557" w:type="dxa"/>
            <w:vAlign w:val="top"/>
          </w:tcPr>
          <w:p w14:paraId="3D4A9C7F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176" w:line="560" w:lineRule="exact"/>
              <w:ind w:left="680" w:leftChars="0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23"/>
                <w:szCs w:val="23"/>
                <w:highlight w:val="none"/>
                <w:lang w:val="en-US" w:eastAsia="en-US" w:bidi="ar-SA"/>
              </w:rPr>
            </w:pPr>
            <w:r>
              <w:rPr>
                <w:rFonts w:hint="default" w:ascii="Times New Roman" w:hAnsi="Times New Roman" w:cs="Times New Roman"/>
                <w:spacing w:val="-1"/>
                <w:highlight w:val="none"/>
              </w:rPr>
              <w:t>4322135.8811</w:t>
            </w:r>
          </w:p>
        </w:tc>
        <w:tc>
          <w:tcPr>
            <w:tcW w:w="3225" w:type="dxa"/>
            <w:vAlign w:val="top"/>
          </w:tcPr>
          <w:p w14:paraId="3CE133AF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176" w:line="560" w:lineRule="exact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23"/>
                <w:szCs w:val="23"/>
                <w:highlight w:val="none"/>
                <w:lang w:val="en-US" w:eastAsia="en-US" w:bidi="ar-SA"/>
              </w:rPr>
            </w:pPr>
            <w:r>
              <w:rPr>
                <w:rFonts w:hint="default" w:ascii="Times New Roman" w:hAnsi="Times New Roman" w:cs="Times New Roman"/>
                <w:spacing w:val="-1"/>
                <w:highlight w:val="none"/>
              </w:rPr>
              <w:t>36624553.3983</w:t>
            </w:r>
          </w:p>
        </w:tc>
      </w:tr>
      <w:tr w14:paraId="1535068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 w:hRule="atLeast"/>
        </w:trPr>
        <w:tc>
          <w:tcPr>
            <w:tcW w:w="3045" w:type="dxa"/>
            <w:vAlign w:val="top"/>
          </w:tcPr>
          <w:p w14:paraId="1E872137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200" w:line="560" w:lineRule="exact"/>
              <w:ind w:left="1463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2557" w:type="dxa"/>
            <w:vAlign w:val="top"/>
          </w:tcPr>
          <w:p w14:paraId="42581D89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176" w:line="560" w:lineRule="exact"/>
              <w:ind w:left="680" w:leftChars="0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23"/>
                <w:szCs w:val="23"/>
                <w:highlight w:val="none"/>
                <w:lang w:val="en-US" w:eastAsia="en-US" w:bidi="ar-SA"/>
              </w:rPr>
            </w:pPr>
            <w:r>
              <w:rPr>
                <w:rFonts w:hint="default" w:ascii="Times New Roman" w:hAnsi="Times New Roman" w:cs="Times New Roman"/>
                <w:spacing w:val="-1"/>
                <w:highlight w:val="none"/>
              </w:rPr>
              <w:t>4321777.9219</w:t>
            </w:r>
          </w:p>
        </w:tc>
        <w:tc>
          <w:tcPr>
            <w:tcW w:w="3225" w:type="dxa"/>
            <w:vAlign w:val="top"/>
          </w:tcPr>
          <w:p w14:paraId="5398726A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176" w:line="560" w:lineRule="exact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2"/>
                <w:sz w:val="23"/>
                <w:szCs w:val="23"/>
                <w:highlight w:val="none"/>
                <w:lang w:val="en-US" w:eastAsia="en-US" w:bidi="ar-SA"/>
              </w:rPr>
            </w:pPr>
            <w:r>
              <w:rPr>
                <w:rFonts w:hint="default" w:ascii="Times New Roman" w:hAnsi="Times New Roman" w:cs="Times New Roman"/>
                <w:spacing w:val="-1"/>
                <w:highlight w:val="none"/>
              </w:rPr>
              <w:t>36624553.1053</w:t>
            </w:r>
          </w:p>
        </w:tc>
      </w:tr>
      <w:tr w14:paraId="6312488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 w:hRule="atLeast"/>
        </w:trPr>
        <w:tc>
          <w:tcPr>
            <w:tcW w:w="3045" w:type="dxa"/>
            <w:vAlign w:val="top"/>
          </w:tcPr>
          <w:p w14:paraId="25BC0995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200" w:line="560" w:lineRule="exact"/>
              <w:ind w:left="1468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3</w:t>
            </w:r>
          </w:p>
        </w:tc>
        <w:tc>
          <w:tcPr>
            <w:tcW w:w="2557" w:type="dxa"/>
            <w:vAlign w:val="top"/>
          </w:tcPr>
          <w:p w14:paraId="1A1DD252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176" w:line="560" w:lineRule="exact"/>
              <w:ind w:left="680" w:leftChars="0"/>
              <w:textAlignment w:val="auto"/>
              <w:rPr>
                <w:rFonts w:hint="default" w:ascii="Times New Roman" w:hAnsi="Times New Roman" w:eastAsia="Times New Roman" w:cs="Times New Roman"/>
                <w:spacing w:val="-1"/>
                <w:kern w:val="2"/>
                <w:sz w:val="23"/>
                <w:szCs w:val="23"/>
                <w:highlight w:val="none"/>
                <w:lang w:val="en-US" w:eastAsia="en-US" w:bidi="ar-SA"/>
              </w:rPr>
            </w:pPr>
            <w:r>
              <w:rPr>
                <w:rFonts w:hint="default" w:ascii="Times New Roman" w:hAnsi="Times New Roman" w:cs="Times New Roman"/>
                <w:spacing w:val="-1"/>
                <w:highlight w:val="none"/>
              </w:rPr>
              <w:t>4321799.2549</w:t>
            </w:r>
          </w:p>
        </w:tc>
        <w:tc>
          <w:tcPr>
            <w:tcW w:w="3225" w:type="dxa"/>
            <w:vAlign w:val="top"/>
          </w:tcPr>
          <w:p w14:paraId="5C740373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176" w:line="560" w:lineRule="exact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-1"/>
                <w:kern w:val="2"/>
                <w:sz w:val="23"/>
                <w:szCs w:val="23"/>
                <w:highlight w:val="none"/>
                <w:lang w:val="en-US" w:eastAsia="en-US" w:bidi="ar-SA"/>
              </w:rPr>
            </w:pPr>
            <w:r>
              <w:rPr>
                <w:rFonts w:hint="default" w:ascii="Times New Roman" w:hAnsi="Times New Roman" w:cs="Times New Roman"/>
                <w:spacing w:val="-1"/>
                <w:highlight w:val="none"/>
              </w:rPr>
              <w:t>36625167.9564</w:t>
            </w:r>
          </w:p>
        </w:tc>
      </w:tr>
      <w:tr w14:paraId="42BA46D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W w:w="3045" w:type="dxa"/>
            <w:vAlign w:val="top"/>
          </w:tcPr>
          <w:p w14:paraId="5EC32041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203" w:line="560" w:lineRule="exact"/>
              <w:ind w:left="1462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4</w:t>
            </w:r>
          </w:p>
        </w:tc>
        <w:tc>
          <w:tcPr>
            <w:tcW w:w="2557" w:type="dxa"/>
            <w:vAlign w:val="top"/>
          </w:tcPr>
          <w:p w14:paraId="5718E4D3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176" w:line="560" w:lineRule="exact"/>
              <w:ind w:left="680" w:leftChars="0"/>
              <w:textAlignment w:val="auto"/>
              <w:rPr>
                <w:rFonts w:hint="default" w:ascii="Times New Roman" w:hAnsi="Times New Roman" w:eastAsia="Times New Roman" w:cs="Times New Roman"/>
                <w:spacing w:val="-1"/>
                <w:kern w:val="2"/>
                <w:sz w:val="23"/>
                <w:szCs w:val="23"/>
                <w:highlight w:val="none"/>
                <w:lang w:val="en-US" w:eastAsia="en-US" w:bidi="ar-SA"/>
              </w:rPr>
            </w:pPr>
            <w:r>
              <w:rPr>
                <w:rFonts w:hint="default" w:ascii="Times New Roman" w:hAnsi="Times New Roman" w:cs="Times New Roman"/>
                <w:spacing w:val="-1"/>
                <w:highlight w:val="none"/>
              </w:rPr>
              <w:t>4322155.7447</w:t>
            </w:r>
          </w:p>
        </w:tc>
        <w:tc>
          <w:tcPr>
            <w:tcW w:w="3225" w:type="dxa"/>
            <w:vAlign w:val="top"/>
          </w:tcPr>
          <w:p w14:paraId="17893846">
            <w:pPr>
              <w:pStyle w:val="1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176" w:line="560" w:lineRule="exact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-1"/>
                <w:kern w:val="2"/>
                <w:sz w:val="23"/>
                <w:szCs w:val="23"/>
                <w:highlight w:val="none"/>
                <w:lang w:val="en-US" w:eastAsia="en-US" w:bidi="ar-SA"/>
              </w:rPr>
            </w:pPr>
            <w:r>
              <w:rPr>
                <w:rFonts w:hint="default" w:ascii="Times New Roman" w:hAnsi="Times New Roman" w:cs="Times New Roman"/>
                <w:spacing w:val="-1"/>
                <w:highlight w:val="none"/>
              </w:rPr>
              <w:t>36625155.7021</w:t>
            </w:r>
          </w:p>
        </w:tc>
      </w:tr>
    </w:tbl>
    <w:p w14:paraId="663DAC14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default" w:ascii="Times New Roman" w:hAnsi="Times New Roman" w:cs="Times New Roman"/>
          <w:highlight w:val="none"/>
        </w:rPr>
      </w:pPr>
    </w:p>
    <w:p w14:paraId="164B0E5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00" w:firstLineChars="200"/>
        <w:textAlignment w:val="auto"/>
        <w:outlineLvl w:val="1"/>
        <w:rPr>
          <w:rFonts w:hint="default" w:ascii="Times New Roman" w:hAnsi="Times New Roman" w:eastAsia="楷体" w:cs="Times New Roman"/>
          <w:sz w:val="30"/>
          <w:szCs w:val="30"/>
          <w:lang w:val="en-US" w:eastAsia="zh-CN"/>
        </w:rPr>
      </w:pPr>
      <w:bookmarkStart w:id="21" w:name="_Toc11613"/>
      <w:bookmarkStart w:id="22" w:name="_Toc10777"/>
      <w:bookmarkStart w:id="23" w:name="_Toc9528"/>
      <w:r>
        <w:rPr>
          <w:rFonts w:hint="default" w:ascii="Times New Roman" w:hAnsi="Times New Roman" w:eastAsia="楷体" w:cs="Times New Roman"/>
          <w:sz w:val="30"/>
          <w:szCs w:val="30"/>
          <w:lang w:val="en-US" w:eastAsia="zh-CN"/>
        </w:rPr>
        <w:t>第三节 基金使用情况</w:t>
      </w:r>
      <w:bookmarkEnd w:id="21"/>
      <w:bookmarkEnd w:id="22"/>
      <w:bookmarkEnd w:id="23"/>
    </w:p>
    <w:p w14:paraId="298D236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default" w:ascii="Times New Roman" w:hAnsi="Times New Roman" w:eastAsia="方正仿宋简体" w:cs="Times New Roman"/>
          <w:sz w:val="30"/>
          <w:szCs w:val="30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0"/>
          <w:szCs w:val="30"/>
          <w:lang w:val="en-US" w:eastAsia="zh-CN"/>
        </w:rPr>
        <w:t>我矿按照自治区和鄂尔多斯市矿山地质环境治理恢复基金管 理办法，2023年剩余基金</w:t>
      </w:r>
      <w:r>
        <w:rPr>
          <w:rFonts w:hint="default" w:ascii="Times New Roman" w:hAnsi="Times New Roman" w:eastAsia="方正仿宋简体" w:cs="Times New Roman"/>
          <w:sz w:val="30"/>
          <w:szCs w:val="30"/>
          <w:highlight w:val="none"/>
          <w:lang w:val="en-US" w:eastAsia="zh-CN"/>
        </w:rPr>
        <w:t>8312</w:t>
      </w:r>
      <w:r>
        <w:rPr>
          <w:rFonts w:hint="default" w:ascii="Times New Roman" w:hAnsi="Times New Roman" w:eastAsia="方正仿宋简体" w:cs="Times New Roman"/>
          <w:sz w:val="30"/>
          <w:szCs w:val="30"/>
          <w:lang w:val="en-US" w:eastAsia="zh-CN"/>
        </w:rPr>
        <w:t>万元，2024年应计提基金6590.52636万元，实际计提6590.52636万元。截止2024年底，基金账户余额</w:t>
      </w:r>
      <w:r>
        <w:rPr>
          <w:rFonts w:hint="eastAsia" w:eastAsia="方正仿宋简体" w:cs="Times New Roman"/>
          <w:sz w:val="30"/>
          <w:szCs w:val="30"/>
          <w:highlight w:val="none"/>
          <w:lang w:val="en-US" w:eastAsia="zh-CN"/>
        </w:rPr>
        <w:t>13041</w:t>
      </w:r>
      <w:r>
        <w:rPr>
          <w:rFonts w:hint="default" w:ascii="Times New Roman" w:hAnsi="Times New Roman" w:eastAsia="方正仿宋简体" w:cs="Times New Roman"/>
          <w:sz w:val="30"/>
          <w:szCs w:val="30"/>
          <w:lang w:val="en-US" w:eastAsia="zh-CN"/>
        </w:rPr>
        <w:t>万元。</w:t>
      </w:r>
    </w:p>
    <w:p w14:paraId="629A68A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00" w:firstLineChars="200"/>
        <w:textAlignment w:val="auto"/>
        <w:outlineLvl w:val="0"/>
        <w:rPr>
          <w:rFonts w:hint="default" w:ascii="Times New Roman" w:hAnsi="Times New Roman" w:eastAsia="黑体" w:cs="Times New Roman"/>
          <w:sz w:val="30"/>
          <w:szCs w:val="30"/>
          <w:lang w:val="en-US" w:eastAsia="zh-CN"/>
        </w:rPr>
      </w:pPr>
      <w:bookmarkStart w:id="24" w:name="_Toc14501"/>
      <w:bookmarkStart w:id="25" w:name="_Toc16556"/>
      <w:bookmarkStart w:id="26" w:name="_Toc20487"/>
      <w:r>
        <w:rPr>
          <w:rFonts w:hint="default" w:ascii="Times New Roman" w:hAnsi="Times New Roman" w:eastAsia="黑体" w:cs="Times New Roman"/>
          <w:sz w:val="30"/>
          <w:szCs w:val="30"/>
          <w:lang w:val="en-US" w:eastAsia="zh-CN"/>
        </w:rPr>
        <w:t>第三章 2025</w:t>
      </w:r>
      <w:r>
        <w:rPr>
          <w:rFonts w:hint="default" w:ascii="Times New Roman" w:hAnsi="Times New Roman" w:eastAsia="黑体" w:cs="Times New Roman"/>
          <w:sz w:val="30"/>
          <w:szCs w:val="30"/>
        </w:rPr>
        <w:t>年矿山地质环境治理</w:t>
      </w:r>
      <w:r>
        <w:rPr>
          <w:rFonts w:hint="default" w:ascii="Times New Roman" w:hAnsi="Times New Roman" w:eastAsia="黑体" w:cs="Times New Roman"/>
          <w:sz w:val="30"/>
          <w:szCs w:val="30"/>
          <w:lang w:val="en-US" w:eastAsia="zh-CN"/>
        </w:rPr>
        <w:t>计划</w:t>
      </w:r>
      <w:bookmarkEnd w:id="24"/>
      <w:bookmarkEnd w:id="25"/>
      <w:bookmarkEnd w:id="26"/>
    </w:p>
    <w:p w14:paraId="56A5863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00" w:firstLineChars="200"/>
        <w:textAlignment w:val="auto"/>
        <w:outlineLvl w:val="1"/>
        <w:rPr>
          <w:rFonts w:hint="default" w:ascii="Times New Roman" w:hAnsi="Times New Roman" w:eastAsia="方正仿宋简体" w:cs="Times New Roman"/>
          <w:sz w:val="30"/>
          <w:szCs w:val="30"/>
          <w:highlight w:val="yellow"/>
          <w:lang w:val="en-US" w:eastAsia="zh-CN"/>
        </w:rPr>
      </w:pPr>
      <w:bookmarkStart w:id="27" w:name="_Toc5430"/>
      <w:bookmarkStart w:id="28" w:name="_Toc18072"/>
      <w:bookmarkStart w:id="29" w:name="_Toc1460"/>
      <w:r>
        <w:rPr>
          <w:rFonts w:hint="default" w:ascii="Times New Roman" w:hAnsi="Times New Roman" w:eastAsia="楷体" w:cs="Times New Roman"/>
          <w:sz w:val="30"/>
          <w:szCs w:val="30"/>
          <w:lang w:val="en-US" w:eastAsia="zh-CN"/>
        </w:rPr>
        <w:t>第一节 矿山开采历史及现状</w:t>
      </w:r>
      <w:bookmarkEnd w:id="27"/>
      <w:bookmarkEnd w:id="28"/>
      <w:bookmarkEnd w:id="29"/>
      <w:bookmarkStart w:id="30" w:name="bookmark16"/>
      <w:bookmarkEnd w:id="30"/>
      <w:bookmarkStart w:id="31" w:name="bookmark15"/>
      <w:bookmarkEnd w:id="31"/>
    </w:p>
    <w:p w14:paraId="1ED3031F">
      <w:pPr>
        <w:keepNext w:val="0"/>
        <w:keepLines w:val="0"/>
        <w:widowControl/>
        <w:suppressLineNumbers w:val="0"/>
        <w:ind w:firstLine="600" w:firstLineChars="200"/>
        <w:jc w:val="left"/>
        <w:rPr>
          <w:rFonts w:hint="default" w:ascii="Times New Roman" w:hAnsi="Times New Roman" w:eastAsia="方正仿宋简体" w:cs="Times New Roman"/>
          <w:sz w:val="30"/>
          <w:szCs w:val="30"/>
          <w:highlight w:val="yellow"/>
          <w:lang w:val="en-US" w:eastAsia="zh-CN"/>
        </w:rPr>
      </w:pPr>
      <w:r>
        <w:rPr>
          <w:rFonts w:ascii="方正仿宋简体" w:hAnsi="方正仿宋简体" w:eastAsia="方正仿宋简体" w:cs="方正仿宋简体"/>
          <w:color w:val="000000"/>
          <w:kern w:val="0"/>
          <w:sz w:val="30"/>
          <w:szCs w:val="30"/>
          <w:lang w:val="en-US" w:eastAsia="zh-CN" w:bidi="ar"/>
        </w:rPr>
        <w:t>葫芦素矿井于</w:t>
      </w:r>
      <w:r>
        <w:rPr>
          <w:rFonts w:hint="default" w:ascii="Times New Roman" w:hAnsi="Times New Roman" w:eastAsia="宋体" w:cs="Times New Roman"/>
          <w:color w:val="000000"/>
          <w:kern w:val="0"/>
          <w:sz w:val="30"/>
          <w:szCs w:val="30"/>
          <w:lang w:val="en-US" w:eastAsia="zh-CN" w:bidi="ar"/>
        </w:rPr>
        <w:t>2010</w:t>
      </w:r>
      <w:r>
        <w:rPr>
          <w:rFonts w:hint="eastAsia" w:ascii="方正仿宋简体" w:hAnsi="方正仿宋简体" w:eastAsia="方正仿宋简体" w:cs="方正仿宋简体"/>
          <w:color w:val="000000"/>
          <w:kern w:val="0"/>
          <w:sz w:val="30"/>
          <w:szCs w:val="30"/>
          <w:lang w:val="en-US" w:eastAsia="zh-CN" w:bidi="ar"/>
        </w:rPr>
        <w:t>年</w:t>
      </w:r>
      <w:r>
        <w:rPr>
          <w:rFonts w:hint="default" w:ascii="Times New Roman" w:hAnsi="Times New Roman" w:eastAsia="宋体" w:cs="Times New Roman"/>
          <w:color w:val="000000"/>
          <w:kern w:val="0"/>
          <w:sz w:val="30"/>
          <w:szCs w:val="30"/>
          <w:lang w:val="en-US" w:eastAsia="zh-CN" w:bidi="ar"/>
        </w:rPr>
        <w:t>1</w:t>
      </w:r>
      <w:r>
        <w:rPr>
          <w:rFonts w:hint="eastAsia" w:ascii="方正仿宋简体" w:hAnsi="方正仿宋简体" w:eastAsia="方正仿宋简体" w:cs="方正仿宋简体"/>
          <w:color w:val="000000"/>
          <w:kern w:val="0"/>
          <w:sz w:val="30"/>
          <w:szCs w:val="30"/>
          <w:lang w:val="en-US" w:eastAsia="zh-CN" w:bidi="ar"/>
        </w:rPr>
        <w:t>月开工建设，</w:t>
      </w:r>
      <w:r>
        <w:rPr>
          <w:rFonts w:hint="default" w:ascii="Times New Roman" w:hAnsi="Times New Roman" w:eastAsia="宋体" w:cs="Times New Roman"/>
          <w:color w:val="000000"/>
          <w:kern w:val="0"/>
          <w:sz w:val="30"/>
          <w:szCs w:val="30"/>
          <w:lang w:val="en-US" w:eastAsia="zh-CN" w:bidi="ar"/>
        </w:rPr>
        <w:t>2017</w:t>
      </w:r>
      <w:r>
        <w:rPr>
          <w:rFonts w:hint="eastAsia" w:ascii="方正仿宋简体" w:hAnsi="方正仿宋简体" w:eastAsia="方正仿宋简体" w:cs="方正仿宋简体"/>
          <w:color w:val="000000"/>
          <w:kern w:val="0"/>
          <w:sz w:val="30"/>
          <w:szCs w:val="30"/>
          <w:lang w:val="en-US" w:eastAsia="zh-CN" w:bidi="ar"/>
        </w:rPr>
        <w:t>年</w:t>
      </w:r>
      <w:r>
        <w:rPr>
          <w:rFonts w:hint="default" w:ascii="Times New Roman" w:hAnsi="Times New Roman" w:eastAsia="宋体" w:cs="Times New Roman"/>
          <w:color w:val="000000"/>
          <w:kern w:val="0"/>
          <w:sz w:val="30"/>
          <w:szCs w:val="30"/>
          <w:lang w:val="en-US" w:eastAsia="zh-CN" w:bidi="ar"/>
        </w:rPr>
        <w:t>1</w:t>
      </w:r>
      <w:r>
        <w:rPr>
          <w:rFonts w:hint="eastAsia" w:ascii="方正仿宋简体" w:hAnsi="方正仿宋简体" w:eastAsia="方正仿宋简体" w:cs="方正仿宋简体"/>
          <w:color w:val="000000"/>
          <w:kern w:val="0"/>
          <w:sz w:val="30"/>
          <w:szCs w:val="30"/>
          <w:lang w:val="en-US" w:eastAsia="zh-CN" w:bidi="ar"/>
        </w:rPr>
        <w:t>月开始联合试运转，</w:t>
      </w:r>
      <w:r>
        <w:rPr>
          <w:rFonts w:hint="default" w:ascii="Times New Roman" w:hAnsi="Times New Roman" w:eastAsia="宋体" w:cs="Times New Roman"/>
          <w:color w:val="000000"/>
          <w:kern w:val="0"/>
          <w:sz w:val="30"/>
          <w:szCs w:val="30"/>
          <w:lang w:val="en-US" w:eastAsia="zh-CN" w:bidi="ar"/>
        </w:rPr>
        <w:t>2019</w:t>
      </w:r>
      <w:r>
        <w:rPr>
          <w:rFonts w:hint="eastAsia" w:ascii="方正仿宋简体" w:hAnsi="方正仿宋简体" w:eastAsia="方正仿宋简体" w:cs="方正仿宋简体"/>
          <w:color w:val="000000"/>
          <w:kern w:val="0"/>
          <w:sz w:val="30"/>
          <w:szCs w:val="30"/>
          <w:lang w:val="en-US" w:eastAsia="zh-CN" w:bidi="ar"/>
        </w:rPr>
        <w:t>年</w:t>
      </w:r>
      <w:r>
        <w:rPr>
          <w:rFonts w:hint="default" w:ascii="Times New Roman" w:hAnsi="Times New Roman" w:eastAsia="宋体" w:cs="Times New Roman"/>
          <w:color w:val="000000"/>
          <w:kern w:val="0"/>
          <w:sz w:val="30"/>
          <w:szCs w:val="30"/>
          <w:lang w:val="en-US" w:eastAsia="zh-CN" w:bidi="ar"/>
        </w:rPr>
        <w:t>10</w:t>
      </w:r>
      <w:r>
        <w:rPr>
          <w:rFonts w:hint="eastAsia" w:ascii="方正仿宋简体" w:hAnsi="方正仿宋简体" w:eastAsia="方正仿宋简体" w:cs="方正仿宋简体"/>
          <w:color w:val="000000"/>
          <w:kern w:val="0"/>
          <w:sz w:val="30"/>
          <w:szCs w:val="30"/>
          <w:lang w:val="en-US" w:eastAsia="zh-CN" w:bidi="ar"/>
        </w:rPr>
        <w:t>月完成中煤集团组织的竣工验收，</w:t>
      </w:r>
      <w:r>
        <w:rPr>
          <w:rFonts w:hint="default" w:ascii="Times New Roman" w:hAnsi="Times New Roman" w:eastAsia="宋体" w:cs="Times New Roman"/>
          <w:color w:val="000000"/>
          <w:kern w:val="0"/>
          <w:sz w:val="30"/>
          <w:szCs w:val="30"/>
          <w:lang w:val="en-US" w:eastAsia="zh-CN" w:bidi="ar"/>
        </w:rPr>
        <w:t>2020</w:t>
      </w:r>
      <w:r>
        <w:rPr>
          <w:rFonts w:hint="eastAsia" w:ascii="方正仿宋简体" w:hAnsi="方正仿宋简体" w:eastAsia="方正仿宋简体" w:cs="方正仿宋简体"/>
          <w:color w:val="000000"/>
          <w:kern w:val="0"/>
          <w:sz w:val="30"/>
          <w:szCs w:val="30"/>
          <w:lang w:val="en-US" w:eastAsia="zh-CN" w:bidi="ar"/>
        </w:rPr>
        <w:t>年</w:t>
      </w:r>
      <w:r>
        <w:rPr>
          <w:rFonts w:hint="default" w:ascii="Times New Roman" w:hAnsi="Times New Roman" w:eastAsia="宋体" w:cs="Times New Roman"/>
          <w:color w:val="000000"/>
          <w:kern w:val="0"/>
          <w:sz w:val="30"/>
          <w:szCs w:val="30"/>
          <w:lang w:val="en-US" w:eastAsia="zh-CN" w:bidi="ar"/>
        </w:rPr>
        <w:t>10</w:t>
      </w:r>
      <w:r>
        <w:rPr>
          <w:rFonts w:hint="eastAsia" w:ascii="方正仿宋简体" w:hAnsi="方正仿宋简体" w:eastAsia="方正仿宋简体" w:cs="方正仿宋简体"/>
          <w:color w:val="000000"/>
          <w:kern w:val="0"/>
          <w:sz w:val="30"/>
          <w:szCs w:val="30"/>
          <w:lang w:val="en-US" w:eastAsia="zh-CN" w:bidi="ar"/>
        </w:rPr>
        <w:t>月完成竣工验收备案。</w:t>
      </w:r>
      <w:r>
        <w:rPr>
          <w:rFonts w:hint="default" w:ascii="Times New Roman" w:hAnsi="Times New Roman" w:eastAsia="方正仿宋简体" w:cs="Times New Roman"/>
          <w:color w:val="000000"/>
          <w:kern w:val="0"/>
          <w:sz w:val="30"/>
          <w:szCs w:val="30"/>
          <w:lang w:val="en-US" w:eastAsia="zh-CN" w:bidi="ar"/>
        </w:rPr>
        <w:t>开采煤层为</w:t>
      </w:r>
      <w:r>
        <w:rPr>
          <w:rFonts w:hint="default" w:ascii="Times New Roman" w:hAnsi="Times New Roman" w:eastAsia="宋体" w:cs="Times New Roman"/>
          <w:color w:val="000000"/>
          <w:kern w:val="0"/>
          <w:sz w:val="30"/>
          <w:szCs w:val="30"/>
          <w:lang w:val="en-US" w:eastAsia="zh-CN" w:bidi="ar"/>
        </w:rPr>
        <w:t>2-1</w:t>
      </w:r>
      <w:r>
        <w:rPr>
          <w:rFonts w:hint="default" w:ascii="Times New Roman" w:hAnsi="Times New Roman" w:eastAsia="方正仿宋简体" w:cs="Times New Roman"/>
          <w:color w:val="000000"/>
          <w:kern w:val="0"/>
          <w:sz w:val="30"/>
          <w:szCs w:val="30"/>
          <w:lang w:val="en-US" w:eastAsia="zh-CN" w:bidi="ar"/>
        </w:rPr>
        <w:t>煤，采用综采放顶煤回采工艺、一次采全厚回采。目前已形成采空区面积为</w:t>
      </w:r>
      <w:r>
        <w:rPr>
          <w:rFonts w:hint="default" w:ascii="Times New Roman" w:hAnsi="Times New Roman" w:eastAsia="宋体" w:cs="Times New Roman"/>
          <w:color w:val="000000"/>
          <w:kern w:val="0"/>
          <w:sz w:val="30"/>
          <w:szCs w:val="30"/>
          <w:lang w:val="en-US" w:eastAsia="zh-CN" w:bidi="ar"/>
        </w:rPr>
        <w:t>640.56hm</w:t>
      </w:r>
      <w:r>
        <w:rPr>
          <w:rFonts w:hint="default" w:ascii="Times New Roman" w:hAnsi="Times New Roman" w:eastAsia="宋体" w:cs="Times New Roman"/>
          <w:color w:val="000000"/>
          <w:kern w:val="0"/>
          <w:sz w:val="30"/>
          <w:szCs w:val="30"/>
          <w:vertAlign w:val="superscript"/>
          <w:lang w:val="en-US" w:eastAsia="zh-CN" w:bidi="ar"/>
        </w:rPr>
        <w:t>2</w:t>
      </w:r>
      <w:r>
        <w:rPr>
          <w:rFonts w:hint="default" w:ascii="Times New Roman" w:hAnsi="Times New Roman" w:eastAsia="方正仿宋简体" w:cs="Times New Roman"/>
          <w:color w:val="000000"/>
          <w:kern w:val="0"/>
          <w:sz w:val="30"/>
          <w:szCs w:val="30"/>
          <w:lang w:val="en-US" w:eastAsia="zh-CN" w:bidi="ar"/>
        </w:rPr>
        <w:t>，已开采工作面分别为一盘区2-2中煤22103综采工作面，一盘区2-1煤21101、21102、21103、21104、21105综采工作面，二盘区2-1煤21204、21205综采工作面，四盘区2-1煤21404、21405、21406综采工作面，目前正在开采一盘区2-1煤21108综采工作面和四盘区2-1煤21407综采工作面。</w:t>
      </w:r>
    </w:p>
    <w:p w14:paraId="17A5A46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00" w:firstLineChars="200"/>
        <w:textAlignment w:val="auto"/>
        <w:outlineLvl w:val="1"/>
        <w:rPr>
          <w:rFonts w:hint="default" w:ascii="Times New Roman" w:hAnsi="Times New Roman" w:eastAsia="楷体" w:cs="Times New Roman"/>
          <w:sz w:val="30"/>
          <w:szCs w:val="30"/>
          <w:highlight w:val="none"/>
          <w:lang w:val="en-US" w:eastAsia="zh-CN"/>
        </w:rPr>
      </w:pPr>
      <w:bookmarkStart w:id="32" w:name="bookmark18"/>
      <w:bookmarkEnd w:id="32"/>
      <w:bookmarkStart w:id="33" w:name="bookmark17"/>
      <w:bookmarkEnd w:id="33"/>
      <w:bookmarkStart w:id="34" w:name="_Toc5461"/>
      <w:bookmarkStart w:id="35" w:name="_Toc32091"/>
      <w:bookmarkStart w:id="36" w:name="_Toc20479"/>
      <w:r>
        <w:rPr>
          <w:rFonts w:hint="default" w:ascii="Times New Roman" w:hAnsi="Times New Roman" w:eastAsia="楷体" w:cs="Times New Roman"/>
          <w:sz w:val="30"/>
          <w:szCs w:val="30"/>
          <w:highlight w:val="none"/>
          <w:lang w:val="en-US" w:eastAsia="zh-CN"/>
        </w:rPr>
        <w:t>第</w:t>
      </w:r>
      <w:r>
        <w:rPr>
          <w:rFonts w:hint="eastAsia" w:eastAsia="楷体" w:cs="Times New Roman"/>
          <w:sz w:val="30"/>
          <w:szCs w:val="30"/>
          <w:highlight w:val="none"/>
          <w:lang w:val="en-US" w:eastAsia="zh-CN"/>
        </w:rPr>
        <w:t>二</w:t>
      </w:r>
      <w:r>
        <w:rPr>
          <w:rFonts w:hint="default" w:ascii="Times New Roman" w:hAnsi="Times New Roman" w:eastAsia="楷体" w:cs="Times New Roman"/>
          <w:sz w:val="30"/>
          <w:szCs w:val="30"/>
          <w:highlight w:val="none"/>
          <w:lang w:val="en-US" w:eastAsia="zh-CN"/>
        </w:rPr>
        <w:t>节 本年度生产计划</w:t>
      </w:r>
      <w:bookmarkEnd w:id="34"/>
      <w:bookmarkEnd w:id="35"/>
      <w:bookmarkEnd w:id="36"/>
    </w:p>
    <w:p w14:paraId="245405B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default" w:ascii="Times New Roman" w:hAnsi="Times New Roman" w:eastAsia="方正仿宋简体" w:cs="Times New Roman"/>
          <w:sz w:val="30"/>
          <w:szCs w:val="30"/>
          <w:highlight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0"/>
          <w:szCs w:val="30"/>
          <w:highlight w:val="none"/>
          <w:lang w:val="en-US" w:eastAsia="zh-CN"/>
        </w:rPr>
        <w:t>井工矿区开采煤层为</w:t>
      </w:r>
      <w:r>
        <w:rPr>
          <w:rFonts w:hint="eastAsia" w:eastAsia="方正仿宋简体" w:cs="Times New Roman"/>
          <w:sz w:val="30"/>
          <w:szCs w:val="30"/>
          <w:highlight w:val="none"/>
          <w:lang w:val="en-US" w:eastAsia="zh-CN"/>
        </w:rPr>
        <w:t>2</w:t>
      </w:r>
      <w:r>
        <w:rPr>
          <w:rFonts w:hint="default" w:ascii="Times New Roman" w:hAnsi="Times New Roman" w:eastAsia="方正仿宋简体" w:cs="Times New Roman"/>
          <w:sz w:val="30"/>
          <w:szCs w:val="30"/>
          <w:highlight w:val="none"/>
          <w:lang w:val="en-US" w:eastAsia="zh-CN"/>
        </w:rPr>
        <w:t>-1煤层，</w:t>
      </w:r>
      <w:r>
        <w:rPr>
          <w:rFonts w:hint="eastAsia" w:eastAsia="方正仿宋简体" w:cs="Times New Roman"/>
          <w:sz w:val="30"/>
          <w:szCs w:val="30"/>
          <w:highlight w:val="none"/>
          <w:lang w:val="en-US" w:eastAsia="zh-CN"/>
        </w:rPr>
        <w:t>计划接续</w:t>
      </w:r>
      <w:r>
        <w:rPr>
          <w:rFonts w:hint="default" w:ascii="Times New Roman" w:hAnsi="Times New Roman" w:eastAsia="方正仿宋简体" w:cs="Times New Roman"/>
          <w:sz w:val="30"/>
          <w:szCs w:val="30"/>
          <w:highlight w:val="none"/>
          <w:lang w:val="en-US" w:eastAsia="zh-CN"/>
        </w:rPr>
        <w:t>开采工作面为</w:t>
      </w:r>
      <w:r>
        <w:rPr>
          <w:rFonts w:hint="eastAsia" w:eastAsia="方正仿宋简体" w:cs="Times New Roman"/>
          <w:sz w:val="30"/>
          <w:szCs w:val="30"/>
          <w:highlight w:val="none"/>
          <w:lang w:val="en-US" w:eastAsia="zh-CN"/>
        </w:rPr>
        <w:t>21111、21403</w:t>
      </w:r>
      <w:r>
        <w:rPr>
          <w:rFonts w:hint="default" w:ascii="Times New Roman" w:hAnsi="Times New Roman" w:eastAsia="方正仿宋简体" w:cs="Times New Roman"/>
          <w:sz w:val="30"/>
          <w:szCs w:val="30"/>
          <w:highlight w:val="none"/>
          <w:lang w:val="en-US" w:eastAsia="zh-CN"/>
        </w:rPr>
        <w:t>工作面。</w:t>
      </w:r>
    </w:p>
    <w:p w14:paraId="7E67257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00" w:firstLineChars="200"/>
        <w:textAlignment w:val="auto"/>
        <w:outlineLvl w:val="1"/>
        <w:rPr>
          <w:rFonts w:hint="default" w:ascii="Times New Roman" w:hAnsi="Times New Roman" w:eastAsia="楷体" w:cs="Times New Roman"/>
          <w:sz w:val="30"/>
          <w:szCs w:val="30"/>
          <w:highlight w:val="none"/>
          <w:lang w:val="en-US" w:eastAsia="zh-CN"/>
        </w:rPr>
      </w:pPr>
      <w:bookmarkStart w:id="37" w:name="bookmark19"/>
      <w:bookmarkEnd w:id="37"/>
      <w:bookmarkStart w:id="38" w:name="bookmark20"/>
      <w:bookmarkEnd w:id="38"/>
      <w:bookmarkStart w:id="39" w:name="_Toc4663"/>
      <w:bookmarkStart w:id="40" w:name="_Toc18454"/>
      <w:bookmarkStart w:id="41" w:name="_Toc7082"/>
      <w:r>
        <w:rPr>
          <w:rFonts w:hint="default" w:ascii="Times New Roman" w:hAnsi="Times New Roman" w:eastAsia="楷体" w:cs="Times New Roman"/>
          <w:sz w:val="30"/>
          <w:szCs w:val="30"/>
          <w:highlight w:val="none"/>
          <w:lang w:val="en-US" w:eastAsia="zh-CN"/>
        </w:rPr>
        <w:t>第</w:t>
      </w:r>
      <w:r>
        <w:rPr>
          <w:rFonts w:hint="eastAsia" w:eastAsia="楷体" w:cs="Times New Roman"/>
          <w:sz w:val="30"/>
          <w:szCs w:val="30"/>
          <w:highlight w:val="none"/>
          <w:lang w:val="en-US" w:eastAsia="zh-CN"/>
        </w:rPr>
        <w:t>三</w:t>
      </w:r>
      <w:r>
        <w:rPr>
          <w:rFonts w:hint="default" w:ascii="Times New Roman" w:hAnsi="Times New Roman" w:eastAsia="楷体" w:cs="Times New Roman"/>
          <w:sz w:val="30"/>
          <w:szCs w:val="30"/>
          <w:highlight w:val="none"/>
          <w:lang w:val="en-US" w:eastAsia="zh-CN"/>
        </w:rPr>
        <w:t>节 治理范围</w:t>
      </w:r>
      <w:bookmarkEnd w:id="39"/>
      <w:bookmarkEnd w:id="40"/>
      <w:bookmarkEnd w:id="41"/>
    </w:p>
    <w:p w14:paraId="53BFAAF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default" w:ascii="Times New Roman" w:hAnsi="Times New Roman" w:eastAsia="方正仿宋简体" w:cs="Times New Roman"/>
          <w:sz w:val="30"/>
          <w:szCs w:val="30"/>
          <w:highlight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0"/>
          <w:szCs w:val="30"/>
          <w:highlight w:val="none"/>
          <w:lang w:val="en-US" w:eastAsia="zh-CN"/>
        </w:rPr>
        <w:t>202</w:t>
      </w:r>
      <w:r>
        <w:rPr>
          <w:rFonts w:hint="eastAsia" w:eastAsia="方正仿宋简体" w:cs="Times New Roman"/>
          <w:sz w:val="30"/>
          <w:szCs w:val="30"/>
          <w:highlight w:val="none"/>
          <w:lang w:val="en-US" w:eastAsia="zh-CN"/>
        </w:rPr>
        <w:t>5</w:t>
      </w:r>
      <w:r>
        <w:rPr>
          <w:rFonts w:hint="default" w:ascii="Times New Roman" w:hAnsi="Times New Roman" w:eastAsia="方正仿宋简体" w:cs="Times New Roman"/>
          <w:sz w:val="30"/>
          <w:szCs w:val="30"/>
          <w:highlight w:val="none"/>
          <w:lang w:val="en-US" w:eastAsia="zh-CN"/>
        </w:rPr>
        <w:t>年度计划治理范围为</w:t>
      </w:r>
      <w:r>
        <w:rPr>
          <w:rFonts w:hint="eastAsia" w:eastAsia="方正仿宋简体" w:cs="Times New Roman"/>
          <w:sz w:val="30"/>
          <w:szCs w:val="30"/>
          <w:highlight w:val="none"/>
          <w:lang w:val="en-US" w:eastAsia="zh-CN"/>
        </w:rPr>
        <w:t>21111、21108</w:t>
      </w:r>
      <w:r>
        <w:rPr>
          <w:rFonts w:hint="default" w:ascii="Times New Roman" w:hAnsi="Times New Roman" w:eastAsia="方正仿宋简体" w:cs="Times New Roman"/>
          <w:sz w:val="30"/>
          <w:szCs w:val="30"/>
          <w:highlight w:val="none"/>
          <w:lang w:val="en-US" w:eastAsia="zh-CN"/>
        </w:rPr>
        <w:t>采空区，</w:t>
      </w:r>
      <w:r>
        <w:rPr>
          <w:rFonts w:hint="eastAsia" w:eastAsia="方正仿宋简体" w:cs="Times New Roman"/>
          <w:sz w:val="30"/>
          <w:szCs w:val="30"/>
          <w:highlight w:val="none"/>
          <w:lang w:val="en-US" w:eastAsia="zh-CN"/>
        </w:rPr>
        <w:t>由于我矿采空区地表无明显沉降、塌陷、裂缝等存在，后续依据现场实际情况进行治理。</w:t>
      </w:r>
    </w:p>
    <w:p w14:paraId="14A1908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宋体" w:cs="Times New Roman"/>
          <w:b/>
          <w:bCs/>
          <w:spacing w:val="2"/>
          <w:kern w:val="2"/>
          <w:sz w:val="31"/>
          <w:szCs w:val="31"/>
          <w:highlight w:val="none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/>
          <w:bCs/>
          <w:spacing w:val="2"/>
          <w:kern w:val="2"/>
          <w:sz w:val="31"/>
          <w:szCs w:val="31"/>
          <w:highlight w:val="none"/>
          <w:lang w:val="en-US" w:eastAsia="zh-CN" w:bidi="ar-SA"/>
        </w:rPr>
        <w:t>表4 本年度</w:t>
      </w:r>
      <w:r>
        <w:rPr>
          <w:rFonts w:hint="eastAsia" w:ascii="Times New Roman" w:hAnsi="Times New Roman" w:eastAsia="宋体" w:cs="Times New Roman"/>
          <w:b/>
          <w:bCs/>
          <w:spacing w:val="2"/>
          <w:kern w:val="2"/>
          <w:sz w:val="31"/>
          <w:szCs w:val="31"/>
          <w:highlight w:val="none"/>
          <w:lang w:val="en-US" w:eastAsia="zh-CN" w:bidi="ar-SA"/>
        </w:rPr>
        <w:t>采空</w:t>
      </w:r>
      <w:r>
        <w:rPr>
          <w:rFonts w:hint="default" w:ascii="Times New Roman" w:hAnsi="Times New Roman" w:eastAsia="宋体" w:cs="Times New Roman"/>
          <w:b/>
          <w:bCs/>
          <w:spacing w:val="2"/>
          <w:kern w:val="2"/>
          <w:sz w:val="31"/>
          <w:szCs w:val="31"/>
          <w:highlight w:val="none"/>
          <w:lang w:val="en-US" w:eastAsia="zh-CN" w:bidi="ar-SA"/>
        </w:rPr>
        <w:t>区1拐点坐标表（</w:t>
      </w:r>
      <w:r>
        <w:rPr>
          <w:rFonts w:hint="eastAsia" w:ascii="Times New Roman" w:hAnsi="Times New Roman" w:eastAsia="宋体" w:cs="Times New Roman"/>
          <w:b/>
          <w:bCs/>
          <w:spacing w:val="2"/>
          <w:kern w:val="2"/>
          <w:sz w:val="31"/>
          <w:szCs w:val="31"/>
          <w:highlight w:val="none"/>
          <w:lang w:val="en-US" w:eastAsia="zh-CN" w:bidi="ar-SA"/>
        </w:rPr>
        <w:t>21111</w:t>
      </w:r>
      <w:r>
        <w:rPr>
          <w:rFonts w:hint="default" w:ascii="Times New Roman" w:hAnsi="Times New Roman" w:eastAsia="宋体" w:cs="Times New Roman"/>
          <w:b/>
          <w:bCs/>
          <w:spacing w:val="2"/>
          <w:kern w:val="2"/>
          <w:sz w:val="31"/>
          <w:szCs w:val="31"/>
          <w:highlight w:val="none"/>
          <w:lang w:val="en-US" w:eastAsia="zh-CN" w:bidi="ar-SA"/>
        </w:rPr>
        <w:t>工作面）</w:t>
      </w:r>
    </w:p>
    <w:tbl>
      <w:tblPr>
        <w:tblStyle w:val="17"/>
        <w:tblW w:w="8068" w:type="dxa"/>
        <w:tblInd w:w="51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36"/>
        <w:gridCol w:w="2981"/>
        <w:gridCol w:w="3151"/>
      </w:tblGrid>
      <w:tr w14:paraId="353F69D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8068" w:type="dxa"/>
            <w:gridSpan w:val="3"/>
            <w:vAlign w:val="top"/>
          </w:tcPr>
          <w:p w14:paraId="76253E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sz w:val="30"/>
                <w:szCs w:val="30"/>
                <w:highlight w:val="none"/>
                <w:lang w:val="en-US" w:eastAsia="zh-CN"/>
              </w:rPr>
              <w:t>采空区范围（2000 坐标系）</w:t>
            </w:r>
          </w:p>
        </w:tc>
      </w:tr>
      <w:tr w14:paraId="5CDDF6B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</w:trPr>
        <w:tc>
          <w:tcPr>
            <w:tcW w:w="1936" w:type="dxa"/>
            <w:vAlign w:val="top"/>
          </w:tcPr>
          <w:p w14:paraId="63314C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00" w:firstLineChars="200"/>
              <w:textAlignment w:val="auto"/>
              <w:rPr>
                <w:rFonts w:hint="default" w:ascii="Times New Roman" w:hAnsi="Times New Roman" w:eastAsia="方正仿宋简体" w:cs="Times New Roman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sz w:val="30"/>
                <w:szCs w:val="30"/>
                <w:highlight w:val="none"/>
                <w:lang w:val="en-US" w:eastAsia="zh-CN"/>
              </w:rPr>
              <w:t>序号</w:t>
            </w:r>
          </w:p>
        </w:tc>
        <w:tc>
          <w:tcPr>
            <w:tcW w:w="2981" w:type="dxa"/>
            <w:vAlign w:val="top"/>
          </w:tcPr>
          <w:p w14:paraId="484EEE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sz w:val="30"/>
                <w:szCs w:val="30"/>
                <w:highlight w:val="none"/>
                <w:lang w:val="en-US" w:eastAsia="zh-CN"/>
              </w:rPr>
              <w:t>X 坐标</w:t>
            </w:r>
          </w:p>
        </w:tc>
        <w:tc>
          <w:tcPr>
            <w:tcW w:w="3151" w:type="dxa"/>
            <w:vAlign w:val="top"/>
          </w:tcPr>
          <w:p w14:paraId="3BD96F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sz w:val="30"/>
                <w:szCs w:val="30"/>
                <w:highlight w:val="none"/>
                <w:lang w:val="en-US" w:eastAsia="zh-CN"/>
              </w:rPr>
              <w:t>Y 坐标</w:t>
            </w:r>
          </w:p>
        </w:tc>
      </w:tr>
      <w:tr w14:paraId="32DEA25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</w:trPr>
        <w:tc>
          <w:tcPr>
            <w:tcW w:w="1936" w:type="dxa"/>
            <w:vAlign w:val="top"/>
          </w:tcPr>
          <w:p w14:paraId="0736DC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00" w:firstLineChars="200"/>
              <w:textAlignment w:val="auto"/>
              <w:rPr>
                <w:rFonts w:hint="default" w:ascii="Times New Roman" w:hAnsi="Times New Roman" w:eastAsia="方正仿宋简体" w:cs="Times New Roman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sz w:val="30"/>
                <w:szCs w:val="30"/>
                <w:highlight w:val="none"/>
                <w:lang w:val="en-US" w:eastAsia="zh-CN"/>
              </w:rPr>
              <w:t>1</w:t>
            </w:r>
          </w:p>
        </w:tc>
        <w:tc>
          <w:tcPr>
            <w:tcW w:w="2981" w:type="dxa"/>
            <w:vAlign w:val="top"/>
          </w:tcPr>
          <w:p w14:paraId="18C379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00" w:firstLineChars="200"/>
              <w:textAlignment w:val="auto"/>
              <w:rPr>
                <w:rFonts w:hint="default" w:ascii="Times New Roman" w:hAnsi="Times New Roman" w:eastAsia="方正仿宋简体" w:cs="Times New Roman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sz w:val="30"/>
                <w:szCs w:val="30"/>
                <w:highlight w:val="none"/>
                <w:lang w:val="en-US" w:eastAsia="zh-CN"/>
              </w:rPr>
              <w:t>4323380.7198</w:t>
            </w:r>
          </w:p>
        </w:tc>
        <w:tc>
          <w:tcPr>
            <w:tcW w:w="3151" w:type="dxa"/>
            <w:vAlign w:val="top"/>
          </w:tcPr>
          <w:p w14:paraId="220D21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00" w:firstLineChars="200"/>
              <w:textAlignment w:val="auto"/>
              <w:rPr>
                <w:rFonts w:hint="default" w:ascii="Times New Roman" w:hAnsi="Times New Roman" w:eastAsia="方正仿宋简体" w:cs="Times New Roman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sz w:val="30"/>
                <w:szCs w:val="30"/>
                <w:highlight w:val="none"/>
                <w:lang w:val="en-US" w:eastAsia="zh-CN"/>
              </w:rPr>
              <w:t>36632670.8444</w:t>
            </w:r>
          </w:p>
        </w:tc>
      </w:tr>
      <w:tr w14:paraId="0DC92A6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1936" w:type="dxa"/>
            <w:vAlign w:val="top"/>
          </w:tcPr>
          <w:p w14:paraId="32694D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00" w:firstLineChars="200"/>
              <w:textAlignment w:val="auto"/>
              <w:rPr>
                <w:rFonts w:hint="default" w:ascii="Times New Roman" w:hAnsi="Times New Roman" w:eastAsia="方正仿宋简体" w:cs="Times New Roman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sz w:val="30"/>
                <w:szCs w:val="30"/>
                <w:highlight w:val="none"/>
                <w:lang w:val="en-US" w:eastAsia="zh-CN"/>
              </w:rPr>
              <w:t>2</w:t>
            </w:r>
          </w:p>
        </w:tc>
        <w:tc>
          <w:tcPr>
            <w:tcW w:w="2981" w:type="dxa"/>
            <w:vAlign w:val="top"/>
          </w:tcPr>
          <w:p w14:paraId="1AC6DA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00" w:firstLineChars="200"/>
              <w:textAlignment w:val="auto"/>
              <w:rPr>
                <w:rFonts w:hint="default" w:ascii="Times New Roman" w:hAnsi="Times New Roman" w:eastAsia="方正仿宋简体" w:cs="Times New Roman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sz w:val="30"/>
                <w:szCs w:val="30"/>
                <w:highlight w:val="none"/>
                <w:lang w:val="en-US" w:eastAsia="zh-CN"/>
              </w:rPr>
              <w:t>4323397.7275</w:t>
            </w:r>
          </w:p>
        </w:tc>
        <w:tc>
          <w:tcPr>
            <w:tcW w:w="3151" w:type="dxa"/>
            <w:vAlign w:val="top"/>
          </w:tcPr>
          <w:p w14:paraId="4ECE3D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00" w:firstLineChars="200"/>
              <w:textAlignment w:val="auto"/>
              <w:rPr>
                <w:rFonts w:hint="default" w:ascii="Times New Roman" w:hAnsi="Times New Roman" w:eastAsia="方正仿宋简体" w:cs="Times New Roman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sz w:val="30"/>
                <w:szCs w:val="30"/>
                <w:highlight w:val="none"/>
                <w:lang w:val="en-US" w:eastAsia="zh-CN"/>
              </w:rPr>
              <w:t>36633001.1633</w:t>
            </w:r>
          </w:p>
        </w:tc>
      </w:tr>
      <w:tr w14:paraId="54EA7C4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</w:trPr>
        <w:tc>
          <w:tcPr>
            <w:tcW w:w="1936" w:type="dxa"/>
            <w:vAlign w:val="top"/>
          </w:tcPr>
          <w:p w14:paraId="737D2A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00" w:firstLineChars="200"/>
              <w:textAlignment w:val="auto"/>
              <w:rPr>
                <w:rFonts w:hint="default" w:ascii="Times New Roman" w:hAnsi="Times New Roman" w:eastAsia="方正仿宋简体" w:cs="Times New Roman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sz w:val="30"/>
                <w:szCs w:val="30"/>
                <w:highlight w:val="none"/>
                <w:lang w:val="en-US" w:eastAsia="zh-CN"/>
              </w:rPr>
              <w:t>3</w:t>
            </w:r>
          </w:p>
        </w:tc>
        <w:tc>
          <w:tcPr>
            <w:tcW w:w="2981" w:type="dxa"/>
            <w:vAlign w:val="top"/>
          </w:tcPr>
          <w:p w14:paraId="531C62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00" w:firstLineChars="200"/>
              <w:textAlignment w:val="auto"/>
              <w:rPr>
                <w:rFonts w:hint="default" w:ascii="Times New Roman" w:hAnsi="Times New Roman" w:eastAsia="方正仿宋简体" w:cs="Times New Roman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sz w:val="30"/>
                <w:szCs w:val="30"/>
                <w:highlight w:val="none"/>
                <w:lang w:val="en-US" w:eastAsia="zh-CN"/>
              </w:rPr>
              <w:t>4324461.3384</w:t>
            </w:r>
          </w:p>
        </w:tc>
        <w:tc>
          <w:tcPr>
            <w:tcW w:w="3151" w:type="dxa"/>
            <w:vAlign w:val="top"/>
          </w:tcPr>
          <w:p w14:paraId="61F1ED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00" w:firstLineChars="200"/>
              <w:textAlignment w:val="auto"/>
              <w:rPr>
                <w:rFonts w:hint="default" w:ascii="Times New Roman" w:hAnsi="Times New Roman" w:eastAsia="方正仿宋简体" w:cs="Times New Roman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sz w:val="30"/>
                <w:szCs w:val="30"/>
                <w:highlight w:val="none"/>
                <w:lang w:val="en-US" w:eastAsia="zh-CN"/>
              </w:rPr>
              <w:t>36632966.0862</w:t>
            </w:r>
          </w:p>
        </w:tc>
      </w:tr>
      <w:tr w14:paraId="14BDD23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1936" w:type="dxa"/>
            <w:vAlign w:val="top"/>
          </w:tcPr>
          <w:p w14:paraId="78625F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00" w:firstLineChars="200"/>
              <w:textAlignment w:val="auto"/>
              <w:rPr>
                <w:rFonts w:hint="default" w:ascii="Times New Roman" w:hAnsi="Times New Roman" w:eastAsia="方正仿宋简体" w:cs="Times New Roman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sz w:val="30"/>
                <w:szCs w:val="30"/>
                <w:highlight w:val="none"/>
                <w:lang w:val="en-US" w:eastAsia="zh-CN"/>
              </w:rPr>
              <w:t>4</w:t>
            </w:r>
          </w:p>
        </w:tc>
        <w:tc>
          <w:tcPr>
            <w:tcW w:w="2981" w:type="dxa"/>
            <w:vAlign w:val="top"/>
          </w:tcPr>
          <w:p w14:paraId="02B42B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00" w:firstLineChars="200"/>
              <w:textAlignment w:val="auto"/>
              <w:rPr>
                <w:rFonts w:hint="default" w:ascii="Times New Roman" w:hAnsi="Times New Roman" w:eastAsia="方正仿宋简体" w:cs="Times New Roman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sz w:val="30"/>
                <w:szCs w:val="30"/>
                <w:highlight w:val="none"/>
                <w:lang w:val="en-US" w:eastAsia="zh-CN"/>
              </w:rPr>
              <w:t>4324450.438</w:t>
            </w:r>
          </w:p>
        </w:tc>
        <w:tc>
          <w:tcPr>
            <w:tcW w:w="3151" w:type="dxa"/>
            <w:vAlign w:val="top"/>
          </w:tcPr>
          <w:p w14:paraId="7FA585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00" w:firstLineChars="200"/>
              <w:textAlignment w:val="auto"/>
              <w:rPr>
                <w:rFonts w:hint="default" w:ascii="Times New Roman" w:hAnsi="Times New Roman" w:eastAsia="方正仿宋简体" w:cs="Times New Roman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sz w:val="30"/>
                <w:szCs w:val="30"/>
                <w:highlight w:val="none"/>
                <w:lang w:val="en-US" w:eastAsia="zh-CN"/>
              </w:rPr>
              <w:t>36632635.5659</w:t>
            </w:r>
          </w:p>
        </w:tc>
      </w:tr>
      <w:tr w14:paraId="52E4A99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1" w:hRule="atLeast"/>
        </w:trPr>
        <w:tc>
          <w:tcPr>
            <w:tcW w:w="1936" w:type="dxa"/>
            <w:vAlign w:val="top"/>
          </w:tcPr>
          <w:p w14:paraId="542260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00" w:firstLineChars="200"/>
              <w:textAlignment w:val="auto"/>
              <w:rPr>
                <w:rFonts w:hint="default" w:ascii="Times New Roman" w:hAnsi="Times New Roman" w:eastAsia="方正仿宋简体" w:cs="Times New Roman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sz w:val="30"/>
                <w:szCs w:val="30"/>
                <w:highlight w:val="none"/>
                <w:lang w:val="en-US" w:eastAsia="zh-CN"/>
              </w:rPr>
              <w:t>面积</w:t>
            </w:r>
          </w:p>
        </w:tc>
        <w:tc>
          <w:tcPr>
            <w:tcW w:w="6132" w:type="dxa"/>
            <w:gridSpan w:val="2"/>
            <w:vAlign w:val="top"/>
          </w:tcPr>
          <w:p w14:paraId="2C8ED5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eastAsia="方正仿宋简体" w:cs="Times New Roman"/>
                <w:sz w:val="30"/>
                <w:szCs w:val="30"/>
                <w:highlight w:val="none"/>
                <w:lang w:val="en-US" w:eastAsia="zh-CN"/>
              </w:rPr>
              <w:t>35.29</w:t>
            </w:r>
            <w:r>
              <w:rPr>
                <w:rFonts w:hint="default" w:ascii="Times New Roman" w:hAnsi="Times New Roman" w:eastAsia="方正仿宋简体" w:cs="Times New Roman"/>
                <w:sz w:val="30"/>
                <w:szCs w:val="30"/>
                <w:highlight w:val="none"/>
                <w:lang w:val="en-US" w:eastAsia="zh-CN"/>
              </w:rPr>
              <w:t>公顷</w:t>
            </w:r>
          </w:p>
        </w:tc>
      </w:tr>
    </w:tbl>
    <w:p w14:paraId="20EA9BF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宋体" w:cs="Times New Roman"/>
          <w:b/>
          <w:bCs/>
          <w:spacing w:val="2"/>
          <w:kern w:val="2"/>
          <w:sz w:val="31"/>
          <w:szCs w:val="31"/>
          <w:highlight w:val="none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/>
          <w:bCs/>
          <w:spacing w:val="2"/>
          <w:kern w:val="2"/>
          <w:sz w:val="31"/>
          <w:szCs w:val="31"/>
          <w:highlight w:val="none"/>
          <w:lang w:val="en-US" w:eastAsia="zh-CN" w:bidi="ar-SA"/>
        </w:rPr>
        <w:t>表5 本年度</w:t>
      </w:r>
      <w:r>
        <w:rPr>
          <w:rFonts w:hint="eastAsia" w:ascii="Times New Roman" w:hAnsi="Times New Roman" w:eastAsia="宋体" w:cs="Times New Roman"/>
          <w:b/>
          <w:bCs/>
          <w:spacing w:val="2"/>
          <w:kern w:val="2"/>
          <w:sz w:val="31"/>
          <w:szCs w:val="31"/>
          <w:highlight w:val="none"/>
          <w:lang w:val="en-US" w:eastAsia="zh-CN" w:bidi="ar-SA"/>
        </w:rPr>
        <w:t>采空</w:t>
      </w:r>
      <w:r>
        <w:rPr>
          <w:rFonts w:hint="default" w:ascii="Times New Roman" w:hAnsi="Times New Roman" w:eastAsia="宋体" w:cs="Times New Roman"/>
          <w:b/>
          <w:bCs/>
          <w:spacing w:val="2"/>
          <w:kern w:val="2"/>
          <w:sz w:val="31"/>
          <w:szCs w:val="31"/>
          <w:highlight w:val="none"/>
          <w:lang w:val="en-US" w:eastAsia="zh-CN" w:bidi="ar-SA"/>
        </w:rPr>
        <w:t>区2拐点坐标表（</w:t>
      </w:r>
      <w:r>
        <w:rPr>
          <w:rFonts w:hint="eastAsia" w:ascii="Times New Roman" w:hAnsi="Times New Roman" w:eastAsia="宋体" w:cs="Times New Roman"/>
          <w:b/>
          <w:bCs/>
          <w:spacing w:val="2"/>
          <w:kern w:val="2"/>
          <w:sz w:val="31"/>
          <w:szCs w:val="31"/>
          <w:highlight w:val="none"/>
          <w:lang w:val="en-US" w:eastAsia="zh-CN" w:bidi="ar-SA"/>
        </w:rPr>
        <w:t>2</w:t>
      </w:r>
      <w:r>
        <w:rPr>
          <w:rFonts w:hint="default" w:ascii="Times New Roman" w:hAnsi="Times New Roman" w:eastAsia="宋体" w:cs="Times New Roman"/>
          <w:b/>
          <w:bCs/>
          <w:spacing w:val="2"/>
          <w:kern w:val="2"/>
          <w:sz w:val="31"/>
          <w:szCs w:val="31"/>
          <w:highlight w:val="none"/>
          <w:lang w:val="en-US" w:eastAsia="zh-CN" w:bidi="ar-SA"/>
        </w:rPr>
        <w:t>1108工作面）</w:t>
      </w:r>
    </w:p>
    <w:tbl>
      <w:tblPr>
        <w:tblStyle w:val="17"/>
        <w:tblW w:w="8088" w:type="dxa"/>
        <w:tblInd w:w="50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48"/>
        <w:gridCol w:w="2966"/>
        <w:gridCol w:w="3174"/>
      </w:tblGrid>
      <w:tr w14:paraId="479264D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6" w:hRule="atLeast"/>
        </w:trPr>
        <w:tc>
          <w:tcPr>
            <w:tcW w:w="8088" w:type="dxa"/>
            <w:gridSpan w:val="3"/>
            <w:vAlign w:val="top"/>
          </w:tcPr>
          <w:p w14:paraId="11BF9C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sz w:val="30"/>
                <w:szCs w:val="30"/>
                <w:highlight w:val="none"/>
                <w:lang w:val="en-US" w:eastAsia="zh-CN"/>
              </w:rPr>
              <w:t>采空区范围（2000坐标系）</w:t>
            </w:r>
          </w:p>
        </w:tc>
      </w:tr>
      <w:tr w14:paraId="5F1BFCE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</w:trPr>
        <w:tc>
          <w:tcPr>
            <w:tcW w:w="1948" w:type="dxa"/>
            <w:vAlign w:val="top"/>
          </w:tcPr>
          <w:p w14:paraId="4A0257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00" w:firstLineChars="200"/>
              <w:textAlignment w:val="auto"/>
              <w:rPr>
                <w:rFonts w:hint="default" w:ascii="Times New Roman" w:hAnsi="Times New Roman" w:eastAsia="方正仿宋简体" w:cs="Times New Roman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sz w:val="30"/>
                <w:szCs w:val="30"/>
                <w:highlight w:val="none"/>
                <w:lang w:val="en-US" w:eastAsia="zh-CN"/>
              </w:rPr>
              <w:t>拐点编号</w:t>
            </w:r>
          </w:p>
        </w:tc>
        <w:tc>
          <w:tcPr>
            <w:tcW w:w="2966" w:type="dxa"/>
            <w:vAlign w:val="top"/>
          </w:tcPr>
          <w:p w14:paraId="1A538D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sz w:val="30"/>
                <w:szCs w:val="30"/>
                <w:highlight w:val="none"/>
                <w:lang w:val="en-US" w:eastAsia="zh-CN"/>
              </w:rPr>
              <w:t>X</w:t>
            </w:r>
          </w:p>
        </w:tc>
        <w:tc>
          <w:tcPr>
            <w:tcW w:w="3174" w:type="dxa"/>
            <w:vAlign w:val="top"/>
          </w:tcPr>
          <w:p w14:paraId="5D6A74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sz w:val="30"/>
                <w:szCs w:val="30"/>
                <w:highlight w:val="none"/>
                <w:lang w:val="en-US" w:eastAsia="zh-CN"/>
              </w:rPr>
              <w:t>Y</w:t>
            </w:r>
          </w:p>
        </w:tc>
      </w:tr>
      <w:tr w14:paraId="04742E7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1948" w:type="dxa"/>
            <w:vAlign w:val="top"/>
          </w:tcPr>
          <w:p w14:paraId="7249CA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00" w:firstLineChars="20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sz w:val="30"/>
                <w:szCs w:val="30"/>
                <w:highlight w:val="none"/>
                <w:lang w:val="en-US" w:eastAsia="zh-CN"/>
              </w:rPr>
              <w:t>1</w:t>
            </w:r>
          </w:p>
        </w:tc>
        <w:tc>
          <w:tcPr>
            <w:tcW w:w="2966" w:type="dxa"/>
            <w:vAlign w:val="top"/>
          </w:tcPr>
          <w:p w14:paraId="28F581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00" w:firstLineChars="200"/>
              <w:jc w:val="both"/>
              <w:textAlignment w:val="auto"/>
              <w:rPr>
                <w:rFonts w:hint="default" w:ascii="Times New Roman" w:hAnsi="Times New Roman" w:eastAsia="方正仿宋简体" w:cs="Times New Roman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sz w:val="30"/>
                <w:szCs w:val="30"/>
                <w:highlight w:val="none"/>
                <w:lang w:val="en-US" w:eastAsia="zh-CN"/>
              </w:rPr>
              <w:t>4321591.2597</w:t>
            </w:r>
          </w:p>
        </w:tc>
        <w:tc>
          <w:tcPr>
            <w:tcW w:w="3174" w:type="dxa"/>
            <w:vAlign w:val="top"/>
          </w:tcPr>
          <w:p w14:paraId="05B814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00" w:firstLineChars="200"/>
              <w:jc w:val="both"/>
              <w:textAlignment w:val="auto"/>
              <w:rPr>
                <w:rFonts w:hint="default" w:ascii="Times New Roman" w:hAnsi="Times New Roman" w:eastAsia="方正仿宋简体" w:cs="Times New Roman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sz w:val="30"/>
                <w:szCs w:val="30"/>
                <w:highlight w:val="none"/>
                <w:lang w:val="en-US" w:eastAsia="zh-CN"/>
              </w:rPr>
              <w:t>36629943.6956</w:t>
            </w:r>
          </w:p>
        </w:tc>
      </w:tr>
      <w:tr w14:paraId="5B00AA3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1948" w:type="dxa"/>
            <w:vAlign w:val="top"/>
          </w:tcPr>
          <w:p w14:paraId="479A9C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00" w:firstLineChars="20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sz w:val="30"/>
                <w:szCs w:val="30"/>
                <w:highlight w:val="none"/>
                <w:lang w:val="en-US" w:eastAsia="zh-CN"/>
              </w:rPr>
              <w:t>2</w:t>
            </w:r>
          </w:p>
        </w:tc>
        <w:tc>
          <w:tcPr>
            <w:tcW w:w="2966" w:type="dxa"/>
            <w:vAlign w:val="top"/>
          </w:tcPr>
          <w:p w14:paraId="6B4BE4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00" w:firstLineChars="200"/>
              <w:jc w:val="both"/>
              <w:textAlignment w:val="auto"/>
              <w:rPr>
                <w:rFonts w:hint="default" w:ascii="Times New Roman" w:hAnsi="Times New Roman" w:eastAsia="方正仿宋简体" w:cs="Times New Roman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sz w:val="30"/>
                <w:szCs w:val="30"/>
                <w:highlight w:val="none"/>
                <w:lang w:val="en-US" w:eastAsia="zh-CN"/>
              </w:rPr>
              <w:t>4321601.4893</w:t>
            </w:r>
          </w:p>
        </w:tc>
        <w:tc>
          <w:tcPr>
            <w:tcW w:w="3174" w:type="dxa"/>
            <w:vAlign w:val="top"/>
          </w:tcPr>
          <w:p w14:paraId="506DA0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00" w:firstLineChars="200"/>
              <w:jc w:val="both"/>
              <w:textAlignment w:val="auto"/>
              <w:rPr>
                <w:rFonts w:hint="default" w:ascii="Times New Roman" w:hAnsi="Times New Roman" w:eastAsia="方正仿宋简体" w:cs="Times New Roman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sz w:val="30"/>
                <w:szCs w:val="30"/>
                <w:highlight w:val="none"/>
                <w:lang w:val="en-US" w:eastAsia="zh-CN"/>
              </w:rPr>
              <w:t>36630253.877</w:t>
            </w:r>
          </w:p>
        </w:tc>
      </w:tr>
      <w:tr w14:paraId="584A134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948" w:type="dxa"/>
            <w:vAlign w:val="top"/>
          </w:tcPr>
          <w:p w14:paraId="222ADA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00" w:firstLineChars="20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sz w:val="30"/>
                <w:szCs w:val="30"/>
                <w:highlight w:val="none"/>
                <w:lang w:val="en-US" w:eastAsia="zh-CN"/>
              </w:rPr>
              <w:t>3</w:t>
            </w:r>
          </w:p>
        </w:tc>
        <w:tc>
          <w:tcPr>
            <w:tcW w:w="2966" w:type="dxa"/>
            <w:vAlign w:val="top"/>
          </w:tcPr>
          <w:p w14:paraId="533F82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00" w:firstLineChars="200"/>
              <w:jc w:val="both"/>
              <w:textAlignment w:val="auto"/>
              <w:rPr>
                <w:rFonts w:hint="default" w:ascii="Times New Roman" w:hAnsi="Times New Roman" w:eastAsia="方正仿宋简体" w:cs="Times New Roman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sz w:val="30"/>
                <w:szCs w:val="30"/>
                <w:highlight w:val="none"/>
                <w:lang w:val="en-US" w:eastAsia="zh-CN"/>
              </w:rPr>
              <w:t>4320364.1633</w:t>
            </w:r>
          </w:p>
        </w:tc>
        <w:tc>
          <w:tcPr>
            <w:tcW w:w="3174" w:type="dxa"/>
            <w:vAlign w:val="top"/>
          </w:tcPr>
          <w:p w14:paraId="632A6F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00" w:firstLineChars="200"/>
              <w:jc w:val="both"/>
              <w:textAlignment w:val="auto"/>
              <w:rPr>
                <w:rFonts w:hint="default" w:ascii="Times New Roman" w:hAnsi="Times New Roman" w:eastAsia="方正仿宋简体" w:cs="Times New Roman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sz w:val="30"/>
                <w:szCs w:val="30"/>
                <w:highlight w:val="none"/>
                <w:lang w:val="en-US" w:eastAsia="zh-CN"/>
              </w:rPr>
              <w:t>36630294.7223</w:t>
            </w:r>
          </w:p>
        </w:tc>
      </w:tr>
      <w:tr w14:paraId="0A3EED2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1948" w:type="dxa"/>
            <w:vAlign w:val="top"/>
          </w:tcPr>
          <w:p w14:paraId="7E632B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00" w:firstLineChars="20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sz w:val="30"/>
                <w:szCs w:val="30"/>
                <w:highlight w:val="none"/>
                <w:lang w:val="en-US" w:eastAsia="zh-CN"/>
              </w:rPr>
              <w:t>4</w:t>
            </w:r>
          </w:p>
        </w:tc>
        <w:tc>
          <w:tcPr>
            <w:tcW w:w="2966" w:type="dxa"/>
            <w:vAlign w:val="top"/>
          </w:tcPr>
          <w:p w14:paraId="23E638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00" w:firstLineChars="200"/>
              <w:jc w:val="both"/>
              <w:textAlignment w:val="auto"/>
              <w:rPr>
                <w:rFonts w:hint="default" w:ascii="Times New Roman" w:hAnsi="Times New Roman" w:eastAsia="方正仿宋简体" w:cs="Times New Roman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sz w:val="30"/>
                <w:szCs w:val="30"/>
                <w:highlight w:val="none"/>
                <w:lang w:val="en-US" w:eastAsia="zh-CN"/>
              </w:rPr>
              <w:t>4320353.9324</w:t>
            </w:r>
          </w:p>
        </w:tc>
        <w:tc>
          <w:tcPr>
            <w:tcW w:w="3174" w:type="dxa"/>
            <w:vAlign w:val="top"/>
          </w:tcPr>
          <w:p w14:paraId="02425A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00" w:firstLineChars="200"/>
              <w:jc w:val="both"/>
              <w:textAlignment w:val="auto"/>
              <w:rPr>
                <w:rFonts w:hint="default" w:ascii="Times New Roman" w:hAnsi="Times New Roman" w:eastAsia="方正仿宋简体" w:cs="Times New Roman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sz w:val="30"/>
                <w:szCs w:val="30"/>
                <w:highlight w:val="none"/>
                <w:lang w:val="en-US" w:eastAsia="zh-CN"/>
              </w:rPr>
              <w:t>36629984.5018</w:t>
            </w:r>
          </w:p>
        </w:tc>
      </w:tr>
      <w:tr w14:paraId="68BCC54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1948" w:type="dxa"/>
            <w:vAlign w:val="top"/>
          </w:tcPr>
          <w:p w14:paraId="496567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00" w:firstLineChars="200"/>
              <w:textAlignment w:val="auto"/>
              <w:rPr>
                <w:rFonts w:hint="default" w:ascii="Times New Roman" w:hAnsi="Times New Roman" w:eastAsia="方正仿宋简体" w:cs="Times New Roman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sz w:val="30"/>
                <w:szCs w:val="30"/>
                <w:highlight w:val="none"/>
                <w:lang w:val="en-US" w:eastAsia="zh-CN"/>
              </w:rPr>
              <w:t>面积</w:t>
            </w:r>
          </w:p>
        </w:tc>
        <w:tc>
          <w:tcPr>
            <w:tcW w:w="6140" w:type="dxa"/>
            <w:gridSpan w:val="2"/>
            <w:vAlign w:val="top"/>
          </w:tcPr>
          <w:p w14:paraId="6D8670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eastAsia="方正仿宋简体" w:cs="Times New Roman"/>
                <w:sz w:val="30"/>
                <w:szCs w:val="30"/>
                <w:highlight w:val="none"/>
                <w:lang w:val="en-US" w:eastAsia="zh-CN"/>
              </w:rPr>
              <w:t>38.42</w:t>
            </w:r>
            <w:r>
              <w:rPr>
                <w:rFonts w:hint="default" w:ascii="Times New Roman" w:hAnsi="Times New Roman" w:eastAsia="方正仿宋简体" w:cs="Times New Roman"/>
                <w:sz w:val="30"/>
                <w:szCs w:val="30"/>
                <w:highlight w:val="none"/>
                <w:lang w:val="en-US" w:eastAsia="zh-CN"/>
              </w:rPr>
              <w:t>公顷</w:t>
            </w:r>
          </w:p>
        </w:tc>
      </w:tr>
    </w:tbl>
    <w:p w14:paraId="0849174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default" w:ascii="Times New Roman" w:hAnsi="Times New Roman" w:eastAsia="方正仿宋简体" w:cs="Times New Roman"/>
          <w:sz w:val="30"/>
          <w:szCs w:val="30"/>
          <w:lang w:val="en-US" w:eastAsia="zh-CN"/>
        </w:rPr>
      </w:pPr>
    </w:p>
    <w:p w14:paraId="03EC820F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00" w:firstLineChars="200"/>
        <w:textAlignment w:val="auto"/>
        <w:outlineLvl w:val="1"/>
        <w:rPr>
          <w:rFonts w:hint="default" w:ascii="Times New Roman" w:hAnsi="Times New Roman" w:eastAsia="楷体" w:cs="Times New Roman"/>
          <w:sz w:val="30"/>
          <w:szCs w:val="30"/>
          <w:lang w:val="en-US" w:eastAsia="zh-CN"/>
        </w:rPr>
      </w:pPr>
      <w:bookmarkStart w:id="42" w:name="_Toc10327"/>
      <w:bookmarkStart w:id="43" w:name="_Toc24691"/>
      <w:bookmarkStart w:id="44" w:name="_Toc21362"/>
      <w:r>
        <w:rPr>
          <w:rFonts w:hint="eastAsia" w:ascii="Times New Roman" w:hAnsi="Times New Roman" w:eastAsia="楷体" w:cs="Times New Roman"/>
          <w:kern w:val="2"/>
          <w:sz w:val="30"/>
          <w:szCs w:val="30"/>
          <w:lang w:val="en-US" w:eastAsia="zh-CN" w:bidi="ar-SA"/>
        </w:rPr>
        <w:t>第</w:t>
      </w:r>
      <w:r>
        <w:rPr>
          <w:rFonts w:hint="eastAsia" w:eastAsia="楷体" w:cs="Times New Roman"/>
          <w:kern w:val="2"/>
          <w:sz w:val="30"/>
          <w:szCs w:val="30"/>
          <w:lang w:val="en-US" w:eastAsia="zh-CN" w:bidi="ar-SA"/>
        </w:rPr>
        <w:t>四</w:t>
      </w:r>
      <w:r>
        <w:rPr>
          <w:rFonts w:hint="eastAsia" w:ascii="Times New Roman" w:hAnsi="Times New Roman" w:eastAsia="楷体" w:cs="Times New Roman"/>
          <w:kern w:val="2"/>
          <w:sz w:val="30"/>
          <w:szCs w:val="30"/>
          <w:lang w:val="en-US" w:eastAsia="zh-CN" w:bidi="ar-SA"/>
        </w:rPr>
        <w:t>节</w:t>
      </w:r>
      <w:r>
        <w:rPr>
          <w:rFonts w:hint="eastAsia" w:eastAsia="楷体" w:cs="Times New Roman"/>
          <w:kern w:val="2"/>
          <w:sz w:val="30"/>
          <w:szCs w:val="30"/>
          <w:lang w:val="en-US" w:eastAsia="zh-CN" w:bidi="ar-SA"/>
        </w:rPr>
        <w:t xml:space="preserve"> </w:t>
      </w:r>
      <w:r>
        <w:rPr>
          <w:rFonts w:hint="default" w:ascii="Times New Roman" w:hAnsi="Times New Roman" w:eastAsia="楷体" w:cs="Times New Roman"/>
          <w:sz w:val="30"/>
          <w:szCs w:val="30"/>
          <w:lang w:val="en-US" w:eastAsia="zh-CN"/>
        </w:rPr>
        <w:t>本年度基金计提情况</w:t>
      </w:r>
      <w:bookmarkEnd w:id="42"/>
      <w:bookmarkEnd w:id="43"/>
      <w:bookmarkEnd w:id="44"/>
    </w:p>
    <w:p w14:paraId="58C6C0D1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00" w:firstLineChars="200"/>
        <w:textAlignment w:val="auto"/>
        <w:rPr>
          <w:rFonts w:hint="default" w:ascii="Times New Roman" w:hAnsi="Times New Roman" w:eastAsia="楷体" w:cs="Times New Roman"/>
          <w:sz w:val="30"/>
          <w:szCs w:val="30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0"/>
          <w:szCs w:val="30"/>
        </w:rPr>
        <w:t>我矿将按照规定的计提方式对基金进行提取，202</w:t>
      </w:r>
      <w:r>
        <w:rPr>
          <w:rFonts w:hint="default" w:ascii="Times New Roman" w:hAnsi="Times New Roman" w:eastAsia="方正仿宋简体" w:cs="Times New Roman"/>
          <w:sz w:val="30"/>
          <w:szCs w:val="30"/>
          <w:lang w:val="en-US" w:eastAsia="zh-CN"/>
        </w:rPr>
        <w:t>5</w:t>
      </w:r>
      <w:r>
        <w:rPr>
          <w:rFonts w:hint="default" w:ascii="Times New Roman" w:hAnsi="Times New Roman" w:eastAsia="方正仿宋简体" w:cs="Times New Roman"/>
          <w:sz w:val="30"/>
          <w:szCs w:val="30"/>
        </w:rPr>
        <w:t>年计划提取金额为6605.6199万元。</w:t>
      </w:r>
    </w:p>
    <w:p w14:paraId="7BCBB1AC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00" w:firstLineChars="200"/>
        <w:textAlignment w:val="auto"/>
        <w:outlineLvl w:val="1"/>
        <w:rPr>
          <w:rFonts w:hint="default" w:ascii="Times New Roman" w:hAnsi="Times New Roman" w:eastAsia="楷体" w:cs="Times New Roman"/>
          <w:sz w:val="30"/>
          <w:szCs w:val="30"/>
          <w:lang w:val="en-US" w:eastAsia="zh-CN"/>
        </w:rPr>
      </w:pPr>
      <w:bookmarkStart w:id="45" w:name="_Toc19568"/>
      <w:bookmarkStart w:id="46" w:name="_Toc26240"/>
      <w:bookmarkStart w:id="47" w:name="_Toc10346"/>
      <w:r>
        <w:rPr>
          <w:rFonts w:hint="default" w:ascii="Times New Roman" w:hAnsi="Times New Roman" w:eastAsia="楷体" w:cs="Times New Roman"/>
          <w:sz w:val="30"/>
          <w:szCs w:val="30"/>
          <w:lang w:val="en-US" w:eastAsia="zh-CN"/>
        </w:rPr>
        <w:t>第</w:t>
      </w:r>
      <w:r>
        <w:rPr>
          <w:rFonts w:hint="eastAsia" w:eastAsia="楷体" w:cs="Times New Roman"/>
          <w:sz w:val="30"/>
          <w:szCs w:val="30"/>
          <w:lang w:val="en-US" w:eastAsia="zh-CN"/>
        </w:rPr>
        <w:t>五</w:t>
      </w:r>
      <w:r>
        <w:rPr>
          <w:rFonts w:hint="default" w:ascii="Times New Roman" w:hAnsi="Times New Roman" w:eastAsia="楷体" w:cs="Times New Roman"/>
          <w:sz w:val="30"/>
          <w:szCs w:val="30"/>
          <w:lang w:val="en-US" w:eastAsia="zh-CN"/>
        </w:rPr>
        <w:t xml:space="preserve">节 </w:t>
      </w:r>
      <w:r>
        <w:rPr>
          <w:rFonts w:hint="default" w:ascii="Times New Roman" w:hAnsi="Times New Roman" w:eastAsia="楷体" w:cs="Times New Roman"/>
          <w:sz w:val="30"/>
          <w:szCs w:val="30"/>
        </w:rPr>
        <w:t>本年度治理实施计划</w:t>
      </w:r>
      <w:bookmarkEnd w:id="45"/>
      <w:bookmarkEnd w:id="46"/>
      <w:bookmarkEnd w:id="47"/>
    </w:p>
    <w:p w14:paraId="2FD7AD0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default" w:ascii="Times New Roman" w:hAnsi="Times New Roman" w:eastAsia="方正仿宋简体" w:cs="Times New Roman"/>
          <w:sz w:val="30"/>
          <w:szCs w:val="30"/>
          <w:highlight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0"/>
          <w:szCs w:val="30"/>
          <w:highlight w:val="none"/>
          <w:lang w:val="en-US" w:eastAsia="zh-CN"/>
        </w:rPr>
        <w:t>我矿拟按照矿山地质环境保护与恢复治理方案、土地复垦方案及结合煤矿生产实际情况，开展矿山地质环境治理及预防等工作，本年度拟安排治理基金</w:t>
      </w:r>
      <w:r>
        <w:rPr>
          <w:rFonts w:hint="eastAsia" w:eastAsia="方正仿宋简体" w:cs="Times New Roman"/>
          <w:color w:val="auto"/>
          <w:sz w:val="30"/>
          <w:szCs w:val="30"/>
          <w:highlight w:val="none"/>
          <w:lang w:val="en-US" w:eastAsia="zh-CN"/>
        </w:rPr>
        <w:t>10000</w:t>
      </w:r>
      <w:r>
        <w:rPr>
          <w:rFonts w:hint="default" w:ascii="Times New Roman" w:hAnsi="Times New Roman" w:eastAsia="方正仿宋简体" w:cs="Times New Roman"/>
          <w:sz w:val="30"/>
          <w:szCs w:val="30"/>
          <w:highlight w:val="none"/>
          <w:lang w:val="en-US" w:eastAsia="zh-CN"/>
        </w:rPr>
        <w:t>万元，具体治理计划如下：</w:t>
      </w:r>
    </w:p>
    <w:p w14:paraId="3FECCB9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default" w:ascii="Times New Roman" w:hAnsi="Times New Roman" w:eastAsia="方正仿宋简体" w:cs="Times New Roman"/>
          <w:sz w:val="30"/>
          <w:szCs w:val="30"/>
          <w:highlight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0"/>
          <w:szCs w:val="30"/>
          <w:highlight w:val="none"/>
          <w:lang w:val="en-US" w:eastAsia="zh-CN"/>
        </w:rPr>
        <w:t>1.洗选矸石进行综合利用，费用约</w:t>
      </w:r>
      <w:r>
        <w:rPr>
          <w:rFonts w:hint="eastAsia" w:eastAsia="方正仿宋简体" w:cs="Times New Roman"/>
          <w:sz w:val="30"/>
          <w:szCs w:val="30"/>
          <w:highlight w:val="none"/>
          <w:lang w:val="en-US" w:eastAsia="zh-CN"/>
        </w:rPr>
        <w:t>3218.944</w:t>
      </w:r>
      <w:r>
        <w:rPr>
          <w:rFonts w:hint="default" w:ascii="Times New Roman" w:hAnsi="Times New Roman" w:eastAsia="方正仿宋简体" w:cs="Times New Roman"/>
          <w:sz w:val="30"/>
          <w:szCs w:val="30"/>
          <w:highlight w:val="none"/>
          <w:lang w:val="en-US" w:eastAsia="zh-CN"/>
        </w:rPr>
        <w:t>万元。</w:t>
      </w:r>
    </w:p>
    <w:p w14:paraId="18E6255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default" w:ascii="Times New Roman" w:hAnsi="Times New Roman" w:eastAsia="方正仿宋简体" w:cs="Times New Roman"/>
          <w:sz w:val="30"/>
          <w:szCs w:val="30"/>
          <w:highlight w:val="none"/>
        </w:rPr>
      </w:pPr>
      <w:r>
        <w:rPr>
          <w:rFonts w:hint="default" w:ascii="Times New Roman" w:hAnsi="Times New Roman" w:eastAsia="方正仿宋简体" w:cs="Times New Roman"/>
          <w:sz w:val="30"/>
          <w:szCs w:val="30"/>
          <w:highlight w:val="none"/>
        </w:rPr>
        <w:t>2.</w:t>
      </w:r>
      <w:r>
        <w:rPr>
          <w:rFonts w:hint="default" w:ascii="Times New Roman" w:hAnsi="Times New Roman" w:eastAsia="方正仿宋简体" w:cs="Times New Roman"/>
          <w:sz w:val="30"/>
          <w:szCs w:val="30"/>
          <w:highlight w:val="none"/>
          <w:lang w:val="en-US" w:eastAsia="zh-CN"/>
        </w:rPr>
        <w:t>采空区矸石覆岩离层注浆充填项目运营</w:t>
      </w:r>
      <w:r>
        <w:rPr>
          <w:rFonts w:hint="default" w:ascii="Times New Roman" w:hAnsi="Times New Roman" w:eastAsia="方正仿宋简体" w:cs="Times New Roman"/>
          <w:sz w:val="30"/>
          <w:szCs w:val="30"/>
          <w:highlight w:val="none"/>
        </w:rPr>
        <w:t>，费用</w:t>
      </w:r>
      <w:r>
        <w:rPr>
          <w:rFonts w:hint="default" w:ascii="Times New Roman" w:hAnsi="Times New Roman" w:eastAsia="方正仿宋简体" w:cs="Times New Roman"/>
          <w:sz w:val="30"/>
          <w:szCs w:val="30"/>
          <w:highlight w:val="none"/>
          <w:lang w:val="en-US" w:eastAsia="zh-CN"/>
        </w:rPr>
        <w:t>约</w:t>
      </w:r>
      <w:r>
        <w:rPr>
          <w:rFonts w:hint="eastAsia" w:eastAsia="方正仿宋简体" w:cs="Times New Roman"/>
          <w:sz w:val="30"/>
          <w:szCs w:val="30"/>
          <w:highlight w:val="none"/>
          <w:lang w:val="en-US" w:eastAsia="zh-CN"/>
        </w:rPr>
        <w:t>1981</w:t>
      </w:r>
      <w:r>
        <w:rPr>
          <w:rFonts w:hint="default" w:ascii="Times New Roman" w:hAnsi="Times New Roman" w:eastAsia="方正仿宋简体" w:cs="Times New Roman"/>
          <w:sz w:val="30"/>
          <w:szCs w:val="30"/>
          <w:highlight w:val="none"/>
        </w:rPr>
        <w:t>万元。</w:t>
      </w:r>
    </w:p>
    <w:p w14:paraId="316404B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default" w:ascii="Times New Roman" w:hAnsi="Times New Roman" w:eastAsia="方正仿宋简体" w:cs="Times New Roman"/>
          <w:sz w:val="30"/>
          <w:szCs w:val="30"/>
          <w:highlight w:val="none"/>
        </w:rPr>
      </w:pPr>
      <w:r>
        <w:rPr>
          <w:rFonts w:hint="default" w:ascii="Times New Roman" w:hAnsi="Times New Roman" w:eastAsia="方正仿宋简体" w:cs="Times New Roman"/>
          <w:sz w:val="30"/>
          <w:szCs w:val="30"/>
          <w:highlight w:val="none"/>
        </w:rPr>
        <w:t>3.</w:t>
      </w:r>
      <w:r>
        <w:rPr>
          <w:rFonts w:hint="default" w:ascii="Times New Roman" w:hAnsi="Times New Roman" w:eastAsia="方正仿宋简体" w:cs="Times New Roman"/>
          <w:sz w:val="30"/>
          <w:szCs w:val="30"/>
          <w:highlight w:val="none"/>
          <w:lang w:val="en-US" w:eastAsia="zh-CN"/>
        </w:rPr>
        <w:t>开展临时排矸场恢复治理工作</w:t>
      </w:r>
      <w:r>
        <w:rPr>
          <w:rFonts w:hint="default" w:ascii="Times New Roman" w:hAnsi="Times New Roman" w:eastAsia="方正仿宋简体" w:cs="Times New Roman"/>
          <w:sz w:val="30"/>
          <w:szCs w:val="30"/>
          <w:highlight w:val="none"/>
        </w:rPr>
        <w:t>，费用</w:t>
      </w:r>
      <w:r>
        <w:rPr>
          <w:rFonts w:hint="default" w:ascii="Times New Roman" w:hAnsi="Times New Roman" w:eastAsia="方正仿宋简体" w:cs="Times New Roman"/>
          <w:sz w:val="30"/>
          <w:szCs w:val="30"/>
          <w:highlight w:val="none"/>
          <w:lang w:val="en-US" w:eastAsia="zh-CN"/>
        </w:rPr>
        <w:t>约158</w:t>
      </w:r>
      <w:r>
        <w:rPr>
          <w:rFonts w:hint="default" w:ascii="Times New Roman" w:hAnsi="Times New Roman" w:eastAsia="方正仿宋简体" w:cs="Times New Roman"/>
          <w:sz w:val="30"/>
          <w:szCs w:val="30"/>
          <w:highlight w:val="none"/>
        </w:rPr>
        <w:t>万元。</w:t>
      </w:r>
    </w:p>
    <w:p w14:paraId="3604B9D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eastAsia="方正仿宋简体" w:cs="Times New Roman"/>
          <w:sz w:val="30"/>
          <w:szCs w:val="30"/>
          <w:highlight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0"/>
          <w:szCs w:val="30"/>
          <w:highlight w:val="none"/>
          <w:lang w:val="en-US" w:eastAsia="zh-CN"/>
        </w:rPr>
        <w:t>4</w:t>
      </w:r>
      <w:r>
        <w:rPr>
          <w:rFonts w:hint="default" w:ascii="Times New Roman" w:hAnsi="Times New Roman" w:eastAsia="方正仿宋简体" w:cs="Times New Roman"/>
          <w:sz w:val="30"/>
          <w:szCs w:val="30"/>
          <w:highlight w:val="none"/>
        </w:rPr>
        <w:t>.移民搬迁后</w:t>
      </w:r>
      <w:r>
        <w:rPr>
          <w:rFonts w:hint="eastAsia" w:eastAsia="方正仿宋简体" w:cs="Times New Roman"/>
          <w:sz w:val="30"/>
          <w:szCs w:val="30"/>
          <w:highlight w:val="none"/>
          <w:lang w:val="en-US" w:eastAsia="zh-CN"/>
        </w:rPr>
        <w:t>建筑垃圾清运及鱼塘填埋项目，</w:t>
      </w:r>
      <w:r>
        <w:rPr>
          <w:rFonts w:hint="default" w:ascii="Times New Roman" w:hAnsi="Times New Roman" w:eastAsia="方正仿宋简体" w:cs="Times New Roman"/>
          <w:sz w:val="30"/>
          <w:szCs w:val="30"/>
          <w:highlight w:val="none"/>
        </w:rPr>
        <w:t>费用约</w:t>
      </w:r>
      <w:r>
        <w:rPr>
          <w:rFonts w:hint="eastAsia" w:eastAsia="方正仿宋简体" w:cs="Times New Roman"/>
          <w:sz w:val="30"/>
          <w:szCs w:val="30"/>
          <w:highlight w:val="none"/>
          <w:lang w:val="en-US" w:eastAsia="zh-CN"/>
        </w:rPr>
        <w:t>49</w:t>
      </w:r>
      <w:r>
        <w:rPr>
          <w:rFonts w:hint="default" w:ascii="Times New Roman" w:hAnsi="Times New Roman" w:eastAsia="方正仿宋简体" w:cs="Times New Roman"/>
          <w:sz w:val="30"/>
          <w:szCs w:val="30"/>
          <w:highlight w:val="none"/>
        </w:rPr>
        <w:t>万元。</w:t>
      </w:r>
    </w:p>
    <w:p w14:paraId="0BF2A2B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default" w:ascii="Times New Roman" w:hAnsi="Times New Roman" w:eastAsia="方正仿宋简体" w:cs="Times New Roman"/>
          <w:sz w:val="30"/>
          <w:szCs w:val="30"/>
          <w:highlight w:val="none"/>
        </w:rPr>
      </w:pPr>
      <w:r>
        <w:rPr>
          <w:rFonts w:hint="eastAsia" w:eastAsia="方正仿宋简体" w:cs="Times New Roman"/>
          <w:sz w:val="30"/>
          <w:szCs w:val="30"/>
          <w:highlight w:val="none"/>
          <w:lang w:val="en-US" w:eastAsia="zh-CN"/>
        </w:rPr>
        <w:t>5.矿区移民拆迁后建筑垃圾清运处置及地表修复项目</w:t>
      </w:r>
      <w:r>
        <w:rPr>
          <w:rFonts w:hint="default" w:ascii="Times New Roman" w:hAnsi="Times New Roman" w:eastAsia="方正仿宋简体" w:cs="Times New Roman"/>
          <w:sz w:val="30"/>
          <w:szCs w:val="30"/>
          <w:highlight w:val="none"/>
        </w:rPr>
        <w:t>，费用约</w:t>
      </w:r>
      <w:r>
        <w:rPr>
          <w:rFonts w:hint="eastAsia" w:eastAsia="方正仿宋简体" w:cs="Times New Roman"/>
          <w:sz w:val="30"/>
          <w:szCs w:val="30"/>
          <w:highlight w:val="none"/>
          <w:lang w:val="en-US" w:eastAsia="zh-CN"/>
        </w:rPr>
        <w:t>208</w:t>
      </w:r>
      <w:r>
        <w:rPr>
          <w:rFonts w:hint="default" w:ascii="Times New Roman" w:hAnsi="Times New Roman" w:eastAsia="方正仿宋简体" w:cs="Times New Roman"/>
          <w:sz w:val="30"/>
          <w:szCs w:val="30"/>
          <w:highlight w:val="none"/>
        </w:rPr>
        <w:t>万元。</w:t>
      </w:r>
    </w:p>
    <w:p w14:paraId="11ADFD0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default" w:ascii="Times New Roman" w:hAnsi="Times New Roman" w:eastAsia="方正仿宋简体" w:cs="Times New Roman"/>
          <w:sz w:val="30"/>
          <w:szCs w:val="30"/>
          <w:highlight w:val="none"/>
        </w:rPr>
      </w:pPr>
      <w:r>
        <w:rPr>
          <w:rFonts w:hint="eastAsia" w:eastAsia="方正仿宋简体" w:cs="Times New Roman"/>
          <w:sz w:val="30"/>
          <w:szCs w:val="30"/>
          <w:highlight w:val="none"/>
          <w:lang w:val="en-US" w:eastAsia="zh-CN"/>
        </w:rPr>
        <w:t>6</w:t>
      </w:r>
      <w:r>
        <w:rPr>
          <w:rFonts w:hint="default" w:ascii="Times New Roman" w:hAnsi="Times New Roman" w:eastAsia="方正仿宋简体" w:cs="Times New Roman"/>
          <w:sz w:val="30"/>
          <w:szCs w:val="30"/>
          <w:highlight w:val="none"/>
        </w:rPr>
        <w:t>.</w:t>
      </w:r>
      <w:r>
        <w:rPr>
          <w:rFonts w:hint="default" w:ascii="Times New Roman" w:hAnsi="Times New Roman" w:eastAsia="方正仿宋简体" w:cs="Times New Roman"/>
          <w:sz w:val="30"/>
          <w:szCs w:val="30"/>
          <w:highlight w:val="none"/>
          <w:lang w:val="en-US" w:eastAsia="zh-CN"/>
        </w:rPr>
        <w:t>开展</w:t>
      </w:r>
      <w:r>
        <w:rPr>
          <w:rFonts w:hint="default" w:ascii="Times New Roman" w:hAnsi="Times New Roman" w:eastAsia="方正仿宋简体" w:cs="Times New Roman"/>
          <w:sz w:val="30"/>
          <w:szCs w:val="30"/>
          <w:highlight w:val="none"/>
        </w:rPr>
        <w:t>春季矿区造林绿化服务费用约</w:t>
      </w:r>
      <w:r>
        <w:rPr>
          <w:rFonts w:hint="default" w:ascii="Times New Roman" w:hAnsi="Times New Roman" w:eastAsia="方正仿宋简体" w:cs="Times New Roman"/>
          <w:sz w:val="30"/>
          <w:szCs w:val="30"/>
          <w:highlight w:val="none"/>
          <w:lang w:val="en-US" w:eastAsia="zh-CN"/>
        </w:rPr>
        <w:t>80</w:t>
      </w:r>
      <w:r>
        <w:rPr>
          <w:rFonts w:hint="default" w:ascii="Times New Roman" w:hAnsi="Times New Roman" w:eastAsia="方正仿宋简体" w:cs="Times New Roman"/>
          <w:sz w:val="30"/>
          <w:szCs w:val="30"/>
          <w:highlight w:val="none"/>
        </w:rPr>
        <w:t>万元。</w:t>
      </w:r>
    </w:p>
    <w:p w14:paraId="2626167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default" w:ascii="Times New Roman" w:hAnsi="Times New Roman" w:eastAsia="方正仿宋简体" w:cs="Times New Roman"/>
          <w:sz w:val="30"/>
          <w:szCs w:val="30"/>
          <w:highlight w:val="none"/>
          <w:lang w:val="en-US" w:eastAsia="zh-CN"/>
        </w:rPr>
      </w:pPr>
      <w:r>
        <w:rPr>
          <w:rFonts w:hint="eastAsia" w:eastAsia="方正仿宋简体" w:cs="Times New Roman"/>
          <w:sz w:val="30"/>
          <w:szCs w:val="30"/>
          <w:highlight w:val="none"/>
          <w:lang w:val="en-US" w:eastAsia="zh-CN"/>
        </w:rPr>
        <w:t>7.</w:t>
      </w:r>
      <w:r>
        <w:rPr>
          <w:rFonts w:hint="default" w:ascii="Times New Roman" w:hAnsi="Times New Roman" w:eastAsia="方正仿宋简体" w:cs="Times New Roman"/>
          <w:sz w:val="30"/>
          <w:szCs w:val="30"/>
          <w:highlight w:val="none"/>
          <w:lang w:val="en-US" w:eastAsia="zh-CN"/>
        </w:rPr>
        <w:t>采空区矸石覆岩离层注浆充填项目</w:t>
      </w:r>
      <w:r>
        <w:rPr>
          <w:rFonts w:hint="eastAsia" w:eastAsia="方正仿宋简体" w:cs="Times New Roman"/>
          <w:sz w:val="30"/>
          <w:szCs w:val="30"/>
          <w:highlight w:val="none"/>
          <w:lang w:val="en-US" w:eastAsia="zh-CN"/>
        </w:rPr>
        <w:t>扩容，费用约1981万元。</w:t>
      </w:r>
    </w:p>
    <w:p w14:paraId="024529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eastAsia="方正仿宋简体" w:cs="Times New Roman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eastAsia="方正仿宋简体" w:cs="Times New Roman"/>
          <w:color w:val="auto"/>
          <w:sz w:val="30"/>
          <w:szCs w:val="30"/>
          <w:highlight w:val="none"/>
          <w:lang w:val="en-US" w:eastAsia="zh-CN"/>
        </w:rPr>
        <w:t>8.环境影响后评价项目，费用123.6万元。</w:t>
      </w:r>
    </w:p>
    <w:p w14:paraId="649B40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eastAsia="方正仿宋简体" w:cs="Times New Roman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eastAsia="方正仿宋简体" w:cs="Times New Roman"/>
          <w:color w:val="auto"/>
          <w:sz w:val="30"/>
          <w:szCs w:val="30"/>
          <w:highlight w:val="none"/>
          <w:lang w:val="en-US" w:eastAsia="zh-CN"/>
        </w:rPr>
        <w:t>9.绿色矿山技术服务项目，费用60万元。</w:t>
      </w:r>
    </w:p>
    <w:p w14:paraId="542A31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eastAsia="方正仿宋简体" w:cs="Times New Roman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eastAsia="方正仿宋简体" w:cs="Times New Roman"/>
          <w:color w:val="auto"/>
          <w:sz w:val="30"/>
          <w:szCs w:val="30"/>
          <w:highlight w:val="none"/>
          <w:lang w:val="en-US" w:eastAsia="zh-CN"/>
        </w:rPr>
        <w:t>10.矿井水产排及其环境影响分析技术服务项目，费用77.456万元。</w:t>
      </w:r>
    </w:p>
    <w:p w14:paraId="680D31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eastAsia="方正仿宋简体" w:cs="Times New Roman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eastAsia="方正仿宋简体" w:cs="Times New Roman"/>
          <w:color w:val="auto"/>
          <w:sz w:val="30"/>
          <w:szCs w:val="30"/>
          <w:highlight w:val="none"/>
          <w:lang w:val="en-US" w:eastAsia="zh-CN"/>
        </w:rPr>
        <w:t>11.采煤沉陷区的调查、评估技术服务项目，费用约50万。</w:t>
      </w:r>
    </w:p>
    <w:p w14:paraId="161F7C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default" w:eastAsia="方正仿宋简体" w:cs="Times New Roman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eastAsia="方正仿宋简体" w:cs="Times New Roman"/>
          <w:color w:val="auto"/>
          <w:sz w:val="30"/>
          <w:szCs w:val="30"/>
          <w:highlight w:val="none"/>
          <w:lang w:val="en-US" w:eastAsia="zh-CN"/>
        </w:rPr>
        <w:t>12.葫芦素煤矿强制性清洁生产技术服务，费用32万。</w:t>
      </w:r>
    </w:p>
    <w:p w14:paraId="491F134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00" w:firstLineChars="200"/>
        <w:textAlignment w:val="auto"/>
        <w:rPr>
          <w:rFonts w:hint="default" w:ascii="Times New Roman" w:hAnsi="Times New Roman" w:eastAsia="楷体" w:cs="Times New Roman"/>
          <w:sz w:val="30"/>
          <w:szCs w:val="30"/>
          <w:highlight w:val="none"/>
        </w:rPr>
      </w:pPr>
      <w:r>
        <w:rPr>
          <w:rFonts w:hint="eastAsia" w:eastAsia="方正仿宋简体" w:cs="Times New Roman"/>
          <w:sz w:val="30"/>
          <w:szCs w:val="30"/>
          <w:highlight w:val="none"/>
          <w:lang w:val="en-US" w:eastAsia="zh-CN"/>
        </w:rPr>
        <w:t>13</w:t>
      </w:r>
      <w:r>
        <w:rPr>
          <w:rFonts w:hint="default" w:ascii="Times New Roman" w:hAnsi="Times New Roman" w:eastAsia="方正仿宋简体" w:cs="Times New Roman"/>
          <w:sz w:val="30"/>
          <w:szCs w:val="30"/>
          <w:highlight w:val="none"/>
          <w:lang w:val="en-US" w:eastAsia="zh-CN"/>
        </w:rPr>
        <w:t>.矿区周边10公里范围内或受矿区影响的苏木乡镇辖区范围内，在旗区、苏木乡镇人民政</w:t>
      </w:r>
      <w:bookmarkStart w:id="48" w:name="_GoBack"/>
      <w:bookmarkEnd w:id="48"/>
      <w:r>
        <w:rPr>
          <w:rFonts w:hint="default" w:ascii="Times New Roman" w:hAnsi="Times New Roman" w:eastAsia="方正仿宋简体" w:cs="Times New Roman"/>
          <w:sz w:val="30"/>
          <w:szCs w:val="30"/>
          <w:highlight w:val="none"/>
          <w:lang w:val="en-US" w:eastAsia="zh-CN"/>
        </w:rPr>
        <w:t>府指导下，经与企业协商一致，由企业自主或委托第三方治理和使用30%基金</w:t>
      </w:r>
      <w:r>
        <w:rPr>
          <w:rFonts w:hint="eastAsia" w:eastAsia="方正仿宋简体" w:cs="Times New Roman"/>
          <w:sz w:val="30"/>
          <w:szCs w:val="30"/>
          <w:highlight w:val="none"/>
          <w:lang w:val="en-US" w:eastAsia="zh-CN"/>
        </w:rPr>
        <w:t>1981</w:t>
      </w:r>
      <w:r>
        <w:rPr>
          <w:rFonts w:hint="default" w:ascii="Times New Roman" w:hAnsi="Times New Roman" w:eastAsia="方正仿宋简体" w:cs="Times New Roman"/>
          <w:sz w:val="30"/>
          <w:szCs w:val="30"/>
          <w:highlight w:val="none"/>
          <w:lang w:val="en-US" w:eastAsia="zh-CN"/>
        </w:rPr>
        <w:t>万元</w:t>
      </w:r>
      <w:r>
        <w:rPr>
          <w:rFonts w:hint="default" w:ascii="Times New Roman" w:hAnsi="Times New Roman" w:eastAsia="方正仿宋简体" w:cs="Times New Roman"/>
          <w:b w:val="0"/>
          <w:bCs w:val="0"/>
          <w:kern w:val="2"/>
          <w:sz w:val="30"/>
          <w:szCs w:val="30"/>
          <w:highlight w:val="none"/>
          <w:lang w:val="en-US" w:eastAsia="zh-CN" w:bidi="ar-SA"/>
        </w:rPr>
        <w:t>。</w:t>
      </w:r>
    </w:p>
    <w:p w14:paraId="10531EE0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00" w:firstLineChars="200"/>
        <w:textAlignment w:val="auto"/>
        <w:rPr>
          <w:rFonts w:hint="default" w:ascii="Times New Roman" w:hAnsi="Times New Roman" w:eastAsia="方正仿宋简体" w:cs="Times New Roman"/>
          <w:b w:val="0"/>
          <w:bCs w:val="0"/>
          <w:kern w:val="2"/>
          <w:sz w:val="30"/>
          <w:szCs w:val="30"/>
          <w:lang w:val="en-US" w:eastAsia="zh-CN" w:bidi="ar-SA"/>
        </w:rPr>
      </w:pPr>
    </w:p>
    <w:p w14:paraId="7E451EBD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00" w:firstLineChars="200"/>
        <w:textAlignment w:val="auto"/>
        <w:rPr>
          <w:rFonts w:hint="default" w:ascii="Times New Roman" w:hAnsi="Times New Roman" w:eastAsia="方正仿宋简体" w:cs="Times New Roman"/>
          <w:b w:val="0"/>
          <w:bCs w:val="0"/>
          <w:kern w:val="2"/>
          <w:sz w:val="30"/>
          <w:szCs w:val="30"/>
          <w:lang w:val="en-US" w:eastAsia="zh-CN" w:bidi="ar-SA"/>
        </w:rPr>
      </w:pPr>
    </w:p>
    <w:p w14:paraId="1F30543C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00" w:firstLineChars="200"/>
        <w:textAlignment w:val="auto"/>
        <w:rPr>
          <w:rFonts w:hint="default" w:ascii="Times New Roman" w:hAnsi="Times New Roman" w:eastAsia="方正仿宋简体" w:cs="Times New Roman"/>
          <w:b w:val="0"/>
          <w:bCs w:val="0"/>
          <w:kern w:val="2"/>
          <w:sz w:val="30"/>
          <w:szCs w:val="30"/>
          <w:lang w:val="en-US" w:eastAsia="zh-CN" w:bidi="ar-SA"/>
        </w:rPr>
      </w:pPr>
    </w:p>
    <w:p w14:paraId="04B96CF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000" w:firstLineChars="2000"/>
        <w:textAlignment w:val="auto"/>
        <w:rPr>
          <w:rFonts w:hint="default" w:ascii="Times New Roman" w:hAnsi="Times New Roman" w:eastAsia="方正仿宋简体" w:cs="Times New Roman"/>
          <w:sz w:val="30"/>
          <w:szCs w:val="30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0"/>
          <w:szCs w:val="30"/>
          <w:lang w:val="en-US" w:eastAsia="zh-CN"/>
        </w:rPr>
        <w:t>葫芦素煤矿</w:t>
      </w:r>
    </w:p>
    <w:p w14:paraId="0276097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5700" w:firstLineChars="1900"/>
        <w:textAlignment w:val="auto"/>
        <w:rPr>
          <w:rFonts w:hint="default" w:ascii="Times New Roman" w:hAnsi="Times New Roman" w:eastAsia="方正仿宋简体" w:cs="Times New Roman"/>
          <w:sz w:val="30"/>
          <w:szCs w:val="30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0"/>
          <w:szCs w:val="30"/>
          <w:lang w:val="en-US" w:eastAsia="zh-CN"/>
        </w:rPr>
        <w:t>202</w:t>
      </w:r>
      <w:r>
        <w:rPr>
          <w:rFonts w:hint="eastAsia" w:eastAsia="方正仿宋简体" w:cs="Times New Roman"/>
          <w:sz w:val="30"/>
          <w:szCs w:val="30"/>
          <w:lang w:val="en-US" w:eastAsia="zh-CN"/>
        </w:rPr>
        <w:t>5</w:t>
      </w:r>
      <w:r>
        <w:rPr>
          <w:rFonts w:hint="default" w:ascii="Times New Roman" w:hAnsi="Times New Roman" w:eastAsia="方正仿宋简体" w:cs="Times New Roman"/>
          <w:sz w:val="30"/>
          <w:szCs w:val="30"/>
          <w:lang w:val="en-US" w:eastAsia="zh-CN"/>
        </w:rPr>
        <w:t>年</w:t>
      </w:r>
      <w:r>
        <w:rPr>
          <w:rFonts w:hint="eastAsia" w:eastAsia="方正仿宋简体" w:cs="Times New Roman"/>
          <w:sz w:val="30"/>
          <w:szCs w:val="30"/>
          <w:lang w:val="en-US" w:eastAsia="zh-CN"/>
        </w:rPr>
        <w:t>7</w:t>
      </w:r>
      <w:r>
        <w:rPr>
          <w:rFonts w:hint="default" w:ascii="Times New Roman" w:hAnsi="Times New Roman" w:eastAsia="方正仿宋简体" w:cs="Times New Roman"/>
          <w:sz w:val="30"/>
          <w:szCs w:val="30"/>
          <w:lang w:val="en-US" w:eastAsia="zh-CN"/>
        </w:rPr>
        <w:t>月</w:t>
      </w:r>
      <w:r>
        <w:rPr>
          <w:rFonts w:hint="eastAsia" w:eastAsia="方正仿宋简体" w:cs="Times New Roman"/>
          <w:sz w:val="30"/>
          <w:szCs w:val="30"/>
          <w:lang w:val="en-US" w:eastAsia="zh-CN"/>
        </w:rPr>
        <w:t>23</w:t>
      </w:r>
      <w:r>
        <w:rPr>
          <w:rFonts w:hint="default" w:ascii="Times New Roman" w:hAnsi="Times New Roman" w:eastAsia="方正仿宋简体" w:cs="Times New Roman"/>
          <w:sz w:val="30"/>
          <w:szCs w:val="30"/>
          <w:lang w:val="en-US" w:eastAsia="zh-CN"/>
        </w:rPr>
        <w:t>日</w:t>
      </w:r>
    </w:p>
    <w:p w14:paraId="1BF493C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default" w:ascii="Times New Roman" w:hAnsi="Times New Roman" w:eastAsia="黑体" w:cs="Times New Roman"/>
          <w:b/>
          <w:spacing w:val="-4"/>
          <w:sz w:val="32"/>
          <w:szCs w:val="32"/>
        </w:rPr>
      </w:pPr>
    </w:p>
    <w:sectPr>
      <w:footerReference r:id="rId5" w:type="default"/>
      <w:footerReference r:id="rId6" w:type="even"/>
      <w:pgSz w:w="11906" w:h="16838"/>
      <w:pgMar w:top="2098" w:right="1474" w:bottom="1985" w:left="1588" w:header="851" w:footer="992" w:gutter="0"/>
      <w:pgNumType w:fmt="numberInDash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63A72BB-9A7A-41A0-82B7-057531A0D45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97937A53-22C2-48FC-84C1-516F31801516}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9CBC7BFA-558E-4C82-BC4E-F9E20BB233C0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DFFAD4C8-F6C8-41B6-932D-87F86B08DBF3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1FE4A5E5-A322-4209-8882-F55C2337816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455295">
    <w:pPr>
      <w:pStyle w:val="5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1A0DAA">
    <w:pPr>
      <w:pStyle w:val="5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581CA9">
    <w:pPr>
      <w:pStyle w:val="5"/>
      <w:ind w:firstLine="360"/>
    </w:pPr>
    <w:r>
      <w:rPr>
        <w:sz w:val="18"/>
      </w:rPr>
      <w:pict>
        <v:shape id="_x0000_s4097" o:spid="_x0000_s4097" o:spt="202" type="#_x0000_t202" style="position:absolute;left:0pt;margin-top:0pt;height:144pt;width:144pt;mso-position-horizontal:left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3E418F80">
                <w:pPr>
                  <w:pStyle w:val="5"/>
                  <w:ind w:firstLine="7840" w:firstLineChars="2800"/>
                  <w:rPr>
                    <w:rStyle w:val="12"/>
                    <w:rFonts w:ascii="宋体" w:hAnsi="宋体"/>
                    <w:sz w:val="28"/>
                    <w:szCs w:val="28"/>
                  </w:rPr>
                </w:pPr>
                <w:r>
                  <w:rPr>
                    <w:rStyle w:val="12"/>
                    <w:rFonts w:ascii="宋体" w:hAnsi="宋体"/>
                    <w:sz w:val="28"/>
                    <w:szCs w:val="28"/>
                  </w:rPr>
                  <w:fldChar w:fldCharType="begin"/>
                </w:r>
                <w:r>
                  <w:rPr>
                    <w:rStyle w:val="12"/>
                    <w:rFonts w:ascii="宋体" w:hAnsi="宋体"/>
                    <w:sz w:val="28"/>
                    <w:szCs w:val="28"/>
                  </w:rPr>
                  <w:instrText xml:space="preserve">PAGE  </w:instrText>
                </w:r>
                <w:r>
                  <w:rPr>
                    <w:rStyle w:val="12"/>
                    <w:rFonts w:ascii="宋体" w:hAnsi="宋体"/>
                    <w:sz w:val="28"/>
                    <w:szCs w:val="28"/>
                  </w:rPr>
                  <w:fldChar w:fldCharType="separate"/>
                </w:r>
                <w:r>
                  <w:rPr>
                    <w:rStyle w:val="12"/>
                    <w:rFonts w:ascii="宋体" w:hAnsi="宋体"/>
                    <w:sz w:val="28"/>
                    <w:szCs w:val="28"/>
                  </w:rPr>
                  <w:t>- 1 -</w:t>
                </w:r>
                <w:r>
                  <w:rPr>
                    <w:rStyle w:val="12"/>
                    <w:rFonts w:ascii="宋体" w:hAnsi="宋体"/>
                    <w:sz w:val="28"/>
                    <w:szCs w:val="28"/>
                  </w:rP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FDD4C6">
    <w:pPr>
      <w:pStyle w:val="5"/>
      <w:ind w:firstLine="360"/>
    </w:pPr>
    <w:r>
      <w:rPr>
        <w:sz w:val="18"/>
      </w:rPr>
      <w:pict>
        <v:shape id="_x0000_s4098" o:spid="_x0000_s4098" o:spt="202" type="#_x0000_t202" style="position:absolute;left:0pt;margin-top:0pt;height:144pt;width:144pt;mso-position-horizontal:left;mso-position-horizontal-relative:margin;mso-wrap-style:none;z-index:251660288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22CA0FA8">
                <w:pPr>
                  <w:pStyle w:val="5"/>
                  <w:ind w:firstLine="280" w:firstLineChars="100"/>
                  <w:rPr>
                    <w:rStyle w:val="12"/>
                    <w:rFonts w:ascii="宋体" w:hAnsi="宋体"/>
                    <w:sz w:val="28"/>
                    <w:szCs w:val="28"/>
                  </w:rPr>
                </w:pPr>
                <w:r>
                  <w:rPr>
                    <w:rStyle w:val="12"/>
                    <w:rFonts w:ascii="宋体" w:hAnsi="宋体"/>
                    <w:sz w:val="28"/>
                    <w:szCs w:val="28"/>
                  </w:rPr>
                  <w:fldChar w:fldCharType="begin"/>
                </w:r>
                <w:r>
                  <w:rPr>
                    <w:rStyle w:val="12"/>
                    <w:rFonts w:ascii="宋体" w:hAnsi="宋体"/>
                    <w:sz w:val="28"/>
                    <w:szCs w:val="28"/>
                  </w:rPr>
                  <w:instrText xml:space="preserve">PAGE  </w:instrText>
                </w:r>
                <w:r>
                  <w:rPr>
                    <w:rStyle w:val="12"/>
                    <w:rFonts w:ascii="宋体" w:hAnsi="宋体"/>
                    <w:sz w:val="28"/>
                    <w:szCs w:val="28"/>
                  </w:rPr>
                  <w:fldChar w:fldCharType="separate"/>
                </w:r>
                <w:r>
                  <w:rPr>
                    <w:rStyle w:val="12"/>
                    <w:rFonts w:ascii="宋体" w:hAnsi="宋体"/>
                    <w:sz w:val="28"/>
                    <w:szCs w:val="28"/>
                  </w:rPr>
                  <w:t>- 2 -</w:t>
                </w:r>
                <w:r>
                  <w:rPr>
                    <w:rStyle w:val="12"/>
                    <w:rFonts w:ascii="宋体" w:hAnsi="宋体"/>
                    <w:sz w:val="28"/>
                    <w:szCs w:val="28"/>
                  </w:rP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dit="trackedChanges" w:enforcement="0"/>
  <w:defaultTabStop w:val="420"/>
  <w:hyphenationZone w:val="360"/>
  <w:evenAndOddHeaders w:val="1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aztFileName" w:val="132869475895174322N0"/>
    <w:docVar w:name="aztPrintName" w:val="000000ESAOAPRINT"/>
    <w:docVar w:name="aztPrintType" w:val="2"/>
    <w:docVar w:name="commondata" w:val="eyJoZGlkIjoiMWZkODkxNWMwN2E3NmM1MDMxNDViNzEzNjEyZTAxYmEifQ=="/>
  </w:docVars>
  <w:rsids>
    <w:rsidRoot w:val="00156C85"/>
    <w:rsid w:val="00003748"/>
    <w:rsid w:val="000074DC"/>
    <w:rsid w:val="00007DC8"/>
    <w:rsid w:val="000106C1"/>
    <w:rsid w:val="00012026"/>
    <w:rsid w:val="0001264D"/>
    <w:rsid w:val="00013154"/>
    <w:rsid w:val="00013253"/>
    <w:rsid w:val="00013574"/>
    <w:rsid w:val="00014284"/>
    <w:rsid w:val="00014658"/>
    <w:rsid w:val="00014DA4"/>
    <w:rsid w:val="000157CF"/>
    <w:rsid w:val="00016904"/>
    <w:rsid w:val="000174CA"/>
    <w:rsid w:val="0002169C"/>
    <w:rsid w:val="000222A1"/>
    <w:rsid w:val="000264F1"/>
    <w:rsid w:val="00026A48"/>
    <w:rsid w:val="00031E25"/>
    <w:rsid w:val="00031FC0"/>
    <w:rsid w:val="00032F1B"/>
    <w:rsid w:val="00034518"/>
    <w:rsid w:val="00037378"/>
    <w:rsid w:val="00041B8D"/>
    <w:rsid w:val="00041D10"/>
    <w:rsid w:val="0004287B"/>
    <w:rsid w:val="00042BA3"/>
    <w:rsid w:val="00042DFD"/>
    <w:rsid w:val="00050F44"/>
    <w:rsid w:val="00052242"/>
    <w:rsid w:val="00052684"/>
    <w:rsid w:val="00052FAD"/>
    <w:rsid w:val="00054C01"/>
    <w:rsid w:val="0005514D"/>
    <w:rsid w:val="00056272"/>
    <w:rsid w:val="00056B83"/>
    <w:rsid w:val="00061EF1"/>
    <w:rsid w:val="00062885"/>
    <w:rsid w:val="000629E6"/>
    <w:rsid w:val="00062DA6"/>
    <w:rsid w:val="00065D90"/>
    <w:rsid w:val="00066F61"/>
    <w:rsid w:val="00067076"/>
    <w:rsid w:val="00067747"/>
    <w:rsid w:val="00067830"/>
    <w:rsid w:val="00067B02"/>
    <w:rsid w:val="00071148"/>
    <w:rsid w:val="00077DE3"/>
    <w:rsid w:val="000800A8"/>
    <w:rsid w:val="00081AAA"/>
    <w:rsid w:val="00081EDD"/>
    <w:rsid w:val="000820B3"/>
    <w:rsid w:val="00083F30"/>
    <w:rsid w:val="00083F95"/>
    <w:rsid w:val="00084163"/>
    <w:rsid w:val="00084C7E"/>
    <w:rsid w:val="00085C8F"/>
    <w:rsid w:val="00086573"/>
    <w:rsid w:val="00086954"/>
    <w:rsid w:val="00086BB8"/>
    <w:rsid w:val="00086E52"/>
    <w:rsid w:val="000928C0"/>
    <w:rsid w:val="000932B8"/>
    <w:rsid w:val="00093419"/>
    <w:rsid w:val="000947EC"/>
    <w:rsid w:val="000953BD"/>
    <w:rsid w:val="00096D09"/>
    <w:rsid w:val="000A1640"/>
    <w:rsid w:val="000A1F4D"/>
    <w:rsid w:val="000A22C4"/>
    <w:rsid w:val="000A3259"/>
    <w:rsid w:val="000A332C"/>
    <w:rsid w:val="000A5018"/>
    <w:rsid w:val="000A6038"/>
    <w:rsid w:val="000A6643"/>
    <w:rsid w:val="000B037C"/>
    <w:rsid w:val="000B03C4"/>
    <w:rsid w:val="000B10E4"/>
    <w:rsid w:val="000B1162"/>
    <w:rsid w:val="000B2D30"/>
    <w:rsid w:val="000B489B"/>
    <w:rsid w:val="000B5BBF"/>
    <w:rsid w:val="000C01DC"/>
    <w:rsid w:val="000C0678"/>
    <w:rsid w:val="000C0E7F"/>
    <w:rsid w:val="000C28BE"/>
    <w:rsid w:val="000C2D39"/>
    <w:rsid w:val="000C343C"/>
    <w:rsid w:val="000C3D1D"/>
    <w:rsid w:val="000C45AB"/>
    <w:rsid w:val="000C7026"/>
    <w:rsid w:val="000C76A1"/>
    <w:rsid w:val="000C7E3B"/>
    <w:rsid w:val="000D00DE"/>
    <w:rsid w:val="000D2D2A"/>
    <w:rsid w:val="000D31F8"/>
    <w:rsid w:val="000D7797"/>
    <w:rsid w:val="000E3F18"/>
    <w:rsid w:val="000E4660"/>
    <w:rsid w:val="000E5096"/>
    <w:rsid w:val="000E5483"/>
    <w:rsid w:val="000E55B4"/>
    <w:rsid w:val="000E5E5A"/>
    <w:rsid w:val="000E64E3"/>
    <w:rsid w:val="000F1AFC"/>
    <w:rsid w:val="000F5FC8"/>
    <w:rsid w:val="000F6CD3"/>
    <w:rsid w:val="000F742C"/>
    <w:rsid w:val="000F7563"/>
    <w:rsid w:val="00100149"/>
    <w:rsid w:val="001003F2"/>
    <w:rsid w:val="00100BD1"/>
    <w:rsid w:val="00100CBA"/>
    <w:rsid w:val="00101083"/>
    <w:rsid w:val="00101EA5"/>
    <w:rsid w:val="001025B1"/>
    <w:rsid w:val="00102FDA"/>
    <w:rsid w:val="0010340D"/>
    <w:rsid w:val="001044B8"/>
    <w:rsid w:val="001049AD"/>
    <w:rsid w:val="00106AB1"/>
    <w:rsid w:val="0010748B"/>
    <w:rsid w:val="001104AE"/>
    <w:rsid w:val="00110B06"/>
    <w:rsid w:val="00112E00"/>
    <w:rsid w:val="001138F7"/>
    <w:rsid w:val="001160F3"/>
    <w:rsid w:val="001176FB"/>
    <w:rsid w:val="00117AA1"/>
    <w:rsid w:val="00117E2C"/>
    <w:rsid w:val="00120C78"/>
    <w:rsid w:val="001227AB"/>
    <w:rsid w:val="00123C21"/>
    <w:rsid w:val="00124C9A"/>
    <w:rsid w:val="00125058"/>
    <w:rsid w:val="0012536A"/>
    <w:rsid w:val="001258EE"/>
    <w:rsid w:val="001276C8"/>
    <w:rsid w:val="001308DB"/>
    <w:rsid w:val="0013197B"/>
    <w:rsid w:val="00131CDE"/>
    <w:rsid w:val="00131E37"/>
    <w:rsid w:val="00132272"/>
    <w:rsid w:val="001362D7"/>
    <w:rsid w:val="00136A0D"/>
    <w:rsid w:val="00137A60"/>
    <w:rsid w:val="00141C75"/>
    <w:rsid w:val="00142BE7"/>
    <w:rsid w:val="0014370A"/>
    <w:rsid w:val="00143D9B"/>
    <w:rsid w:val="00144BAC"/>
    <w:rsid w:val="00145E1E"/>
    <w:rsid w:val="00151C3D"/>
    <w:rsid w:val="0015222B"/>
    <w:rsid w:val="00153797"/>
    <w:rsid w:val="00153DB7"/>
    <w:rsid w:val="00155540"/>
    <w:rsid w:val="0015628E"/>
    <w:rsid w:val="00156683"/>
    <w:rsid w:val="00156C85"/>
    <w:rsid w:val="00157861"/>
    <w:rsid w:val="001634E2"/>
    <w:rsid w:val="0016726E"/>
    <w:rsid w:val="001673E9"/>
    <w:rsid w:val="001678C2"/>
    <w:rsid w:val="00167E27"/>
    <w:rsid w:val="00171703"/>
    <w:rsid w:val="00173394"/>
    <w:rsid w:val="001736AD"/>
    <w:rsid w:val="00173877"/>
    <w:rsid w:val="001741EA"/>
    <w:rsid w:val="001745AB"/>
    <w:rsid w:val="00174746"/>
    <w:rsid w:val="00174780"/>
    <w:rsid w:val="0017616A"/>
    <w:rsid w:val="00176597"/>
    <w:rsid w:val="00176C84"/>
    <w:rsid w:val="001812CF"/>
    <w:rsid w:val="001842C4"/>
    <w:rsid w:val="0018647F"/>
    <w:rsid w:val="00187035"/>
    <w:rsid w:val="00191736"/>
    <w:rsid w:val="00191CAE"/>
    <w:rsid w:val="00192104"/>
    <w:rsid w:val="00192852"/>
    <w:rsid w:val="00192864"/>
    <w:rsid w:val="00194C24"/>
    <w:rsid w:val="00196316"/>
    <w:rsid w:val="001968C8"/>
    <w:rsid w:val="00196EDB"/>
    <w:rsid w:val="001A005D"/>
    <w:rsid w:val="001A1E3B"/>
    <w:rsid w:val="001A2413"/>
    <w:rsid w:val="001A381A"/>
    <w:rsid w:val="001A4D0D"/>
    <w:rsid w:val="001A4E73"/>
    <w:rsid w:val="001A4EF3"/>
    <w:rsid w:val="001A50BF"/>
    <w:rsid w:val="001A5DA8"/>
    <w:rsid w:val="001A65D6"/>
    <w:rsid w:val="001A7678"/>
    <w:rsid w:val="001B0592"/>
    <w:rsid w:val="001B1FF4"/>
    <w:rsid w:val="001B2005"/>
    <w:rsid w:val="001B394A"/>
    <w:rsid w:val="001B735E"/>
    <w:rsid w:val="001C032C"/>
    <w:rsid w:val="001C31EE"/>
    <w:rsid w:val="001C38F5"/>
    <w:rsid w:val="001C3DAE"/>
    <w:rsid w:val="001C4416"/>
    <w:rsid w:val="001C47EC"/>
    <w:rsid w:val="001D1A19"/>
    <w:rsid w:val="001D1CA0"/>
    <w:rsid w:val="001D3730"/>
    <w:rsid w:val="001D383A"/>
    <w:rsid w:val="001D457B"/>
    <w:rsid w:val="001D4C5E"/>
    <w:rsid w:val="001D4CBB"/>
    <w:rsid w:val="001D5F07"/>
    <w:rsid w:val="001D63FA"/>
    <w:rsid w:val="001D7735"/>
    <w:rsid w:val="001D7AE7"/>
    <w:rsid w:val="001E06A1"/>
    <w:rsid w:val="001E1A1F"/>
    <w:rsid w:val="001E2561"/>
    <w:rsid w:val="001E49BD"/>
    <w:rsid w:val="001E4CBF"/>
    <w:rsid w:val="001E4E68"/>
    <w:rsid w:val="001E54B3"/>
    <w:rsid w:val="001E674C"/>
    <w:rsid w:val="001E69C6"/>
    <w:rsid w:val="001F1519"/>
    <w:rsid w:val="001F22ED"/>
    <w:rsid w:val="001F57E9"/>
    <w:rsid w:val="001F5A39"/>
    <w:rsid w:val="001F6882"/>
    <w:rsid w:val="001F6FF0"/>
    <w:rsid w:val="001F70C2"/>
    <w:rsid w:val="002006D8"/>
    <w:rsid w:val="002017D1"/>
    <w:rsid w:val="00201B16"/>
    <w:rsid w:val="00202E11"/>
    <w:rsid w:val="00206FF8"/>
    <w:rsid w:val="002074C8"/>
    <w:rsid w:val="00207E51"/>
    <w:rsid w:val="00207EF5"/>
    <w:rsid w:val="00210ADD"/>
    <w:rsid w:val="00211A4E"/>
    <w:rsid w:val="00212316"/>
    <w:rsid w:val="002201BD"/>
    <w:rsid w:val="00222AC5"/>
    <w:rsid w:val="00225D6C"/>
    <w:rsid w:val="00225EE8"/>
    <w:rsid w:val="002275E5"/>
    <w:rsid w:val="00227820"/>
    <w:rsid w:val="00231BFB"/>
    <w:rsid w:val="00232A71"/>
    <w:rsid w:val="00232E3C"/>
    <w:rsid w:val="002352A0"/>
    <w:rsid w:val="00235860"/>
    <w:rsid w:val="0023590C"/>
    <w:rsid w:val="00236388"/>
    <w:rsid w:val="00236E5D"/>
    <w:rsid w:val="0023706A"/>
    <w:rsid w:val="002404A9"/>
    <w:rsid w:val="002407D4"/>
    <w:rsid w:val="00240DAB"/>
    <w:rsid w:val="00241EC9"/>
    <w:rsid w:val="00242655"/>
    <w:rsid w:val="00242B94"/>
    <w:rsid w:val="00242B9F"/>
    <w:rsid w:val="00242D7A"/>
    <w:rsid w:val="0024397C"/>
    <w:rsid w:val="00246FB1"/>
    <w:rsid w:val="00250D3F"/>
    <w:rsid w:val="002517CC"/>
    <w:rsid w:val="00252A6F"/>
    <w:rsid w:val="00252AC4"/>
    <w:rsid w:val="00252FCD"/>
    <w:rsid w:val="00253C8A"/>
    <w:rsid w:val="00262F2B"/>
    <w:rsid w:val="00265C9B"/>
    <w:rsid w:val="00265CC4"/>
    <w:rsid w:val="002705F5"/>
    <w:rsid w:val="00270EFA"/>
    <w:rsid w:val="002716AF"/>
    <w:rsid w:val="0027232C"/>
    <w:rsid w:val="002724A3"/>
    <w:rsid w:val="00272CB3"/>
    <w:rsid w:val="00272FED"/>
    <w:rsid w:val="00273D40"/>
    <w:rsid w:val="00273F02"/>
    <w:rsid w:val="002745C6"/>
    <w:rsid w:val="00274934"/>
    <w:rsid w:val="002760D9"/>
    <w:rsid w:val="00276680"/>
    <w:rsid w:val="002767B1"/>
    <w:rsid w:val="00280828"/>
    <w:rsid w:val="00283DD7"/>
    <w:rsid w:val="0028496D"/>
    <w:rsid w:val="00284D95"/>
    <w:rsid w:val="00285A12"/>
    <w:rsid w:val="00286402"/>
    <w:rsid w:val="002870B4"/>
    <w:rsid w:val="0029459E"/>
    <w:rsid w:val="0029479E"/>
    <w:rsid w:val="00295164"/>
    <w:rsid w:val="00296C86"/>
    <w:rsid w:val="00297611"/>
    <w:rsid w:val="00297BE9"/>
    <w:rsid w:val="002A1BF3"/>
    <w:rsid w:val="002A2A76"/>
    <w:rsid w:val="002A3005"/>
    <w:rsid w:val="002A34EE"/>
    <w:rsid w:val="002A3F54"/>
    <w:rsid w:val="002A4778"/>
    <w:rsid w:val="002A4913"/>
    <w:rsid w:val="002A4998"/>
    <w:rsid w:val="002A5237"/>
    <w:rsid w:val="002A641D"/>
    <w:rsid w:val="002B0898"/>
    <w:rsid w:val="002B1FAA"/>
    <w:rsid w:val="002B637D"/>
    <w:rsid w:val="002B6660"/>
    <w:rsid w:val="002B6723"/>
    <w:rsid w:val="002B762E"/>
    <w:rsid w:val="002C0500"/>
    <w:rsid w:val="002C051F"/>
    <w:rsid w:val="002C1021"/>
    <w:rsid w:val="002C2B44"/>
    <w:rsid w:val="002C32A1"/>
    <w:rsid w:val="002C4F1D"/>
    <w:rsid w:val="002C6246"/>
    <w:rsid w:val="002C661D"/>
    <w:rsid w:val="002C68C3"/>
    <w:rsid w:val="002C6FDA"/>
    <w:rsid w:val="002C77BF"/>
    <w:rsid w:val="002C7B3D"/>
    <w:rsid w:val="002D0BA0"/>
    <w:rsid w:val="002D148E"/>
    <w:rsid w:val="002D2EAD"/>
    <w:rsid w:val="002D3621"/>
    <w:rsid w:val="002D37C4"/>
    <w:rsid w:val="002D4961"/>
    <w:rsid w:val="002E13B2"/>
    <w:rsid w:val="002E3DB9"/>
    <w:rsid w:val="002E5055"/>
    <w:rsid w:val="002E66FB"/>
    <w:rsid w:val="002F4ADE"/>
    <w:rsid w:val="002F54B0"/>
    <w:rsid w:val="002F7135"/>
    <w:rsid w:val="002F719E"/>
    <w:rsid w:val="002F76EB"/>
    <w:rsid w:val="002F7A43"/>
    <w:rsid w:val="00300E1E"/>
    <w:rsid w:val="00302FB2"/>
    <w:rsid w:val="00303461"/>
    <w:rsid w:val="00304C86"/>
    <w:rsid w:val="00304E51"/>
    <w:rsid w:val="003053BD"/>
    <w:rsid w:val="00306178"/>
    <w:rsid w:val="0030668B"/>
    <w:rsid w:val="003134F2"/>
    <w:rsid w:val="0031494C"/>
    <w:rsid w:val="003154E5"/>
    <w:rsid w:val="00315CE1"/>
    <w:rsid w:val="003201E9"/>
    <w:rsid w:val="003204FD"/>
    <w:rsid w:val="00320B24"/>
    <w:rsid w:val="00321114"/>
    <w:rsid w:val="00321AF8"/>
    <w:rsid w:val="00323074"/>
    <w:rsid w:val="003233A3"/>
    <w:rsid w:val="003233EB"/>
    <w:rsid w:val="003236CB"/>
    <w:rsid w:val="00323F80"/>
    <w:rsid w:val="003249D0"/>
    <w:rsid w:val="003266E2"/>
    <w:rsid w:val="00326FAB"/>
    <w:rsid w:val="00327730"/>
    <w:rsid w:val="0033013C"/>
    <w:rsid w:val="003320DA"/>
    <w:rsid w:val="0033251B"/>
    <w:rsid w:val="00332CF3"/>
    <w:rsid w:val="00332FA3"/>
    <w:rsid w:val="00334137"/>
    <w:rsid w:val="003343DC"/>
    <w:rsid w:val="00337F85"/>
    <w:rsid w:val="00340634"/>
    <w:rsid w:val="003410AE"/>
    <w:rsid w:val="003424D4"/>
    <w:rsid w:val="00346347"/>
    <w:rsid w:val="003473BF"/>
    <w:rsid w:val="0035050D"/>
    <w:rsid w:val="0035078F"/>
    <w:rsid w:val="00351190"/>
    <w:rsid w:val="0035168D"/>
    <w:rsid w:val="00351CBA"/>
    <w:rsid w:val="00353402"/>
    <w:rsid w:val="003546F7"/>
    <w:rsid w:val="00354D9B"/>
    <w:rsid w:val="00356244"/>
    <w:rsid w:val="0035708C"/>
    <w:rsid w:val="00357F1F"/>
    <w:rsid w:val="00361B7B"/>
    <w:rsid w:val="0036288B"/>
    <w:rsid w:val="00362D6B"/>
    <w:rsid w:val="00363363"/>
    <w:rsid w:val="00363415"/>
    <w:rsid w:val="00363981"/>
    <w:rsid w:val="00363B5D"/>
    <w:rsid w:val="00363F40"/>
    <w:rsid w:val="003647FF"/>
    <w:rsid w:val="00364BBA"/>
    <w:rsid w:val="00367D5C"/>
    <w:rsid w:val="00373385"/>
    <w:rsid w:val="00374ED9"/>
    <w:rsid w:val="003755A6"/>
    <w:rsid w:val="003767B4"/>
    <w:rsid w:val="00380AEB"/>
    <w:rsid w:val="003824E6"/>
    <w:rsid w:val="003830A3"/>
    <w:rsid w:val="00384655"/>
    <w:rsid w:val="003867B9"/>
    <w:rsid w:val="003868DC"/>
    <w:rsid w:val="00386B55"/>
    <w:rsid w:val="00387F9A"/>
    <w:rsid w:val="00392669"/>
    <w:rsid w:val="0039346B"/>
    <w:rsid w:val="00393FF1"/>
    <w:rsid w:val="0039446F"/>
    <w:rsid w:val="003945CA"/>
    <w:rsid w:val="00394C8E"/>
    <w:rsid w:val="00395D93"/>
    <w:rsid w:val="00395DEA"/>
    <w:rsid w:val="00397577"/>
    <w:rsid w:val="00397A33"/>
    <w:rsid w:val="003A076B"/>
    <w:rsid w:val="003A1C0F"/>
    <w:rsid w:val="003A2A57"/>
    <w:rsid w:val="003A32F7"/>
    <w:rsid w:val="003A5E58"/>
    <w:rsid w:val="003A641C"/>
    <w:rsid w:val="003A7300"/>
    <w:rsid w:val="003B059C"/>
    <w:rsid w:val="003B1939"/>
    <w:rsid w:val="003B2265"/>
    <w:rsid w:val="003B2E39"/>
    <w:rsid w:val="003B3CDE"/>
    <w:rsid w:val="003B4F41"/>
    <w:rsid w:val="003B56DF"/>
    <w:rsid w:val="003B6F3A"/>
    <w:rsid w:val="003B7629"/>
    <w:rsid w:val="003C1A24"/>
    <w:rsid w:val="003C1BCB"/>
    <w:rsid w:val="003C2279"/>
    <w:rsid w:val="003C63D8"/>
    <w:rsid w:val="003C6690"/>
    <w:rsid w:val="003D1348"/>
    <w:rsid w:val="003D1FF3"/>
    <w:rsid w:val="003D272A"/>
    <w:rsid w:val="003D325C"/>
    <w:rsid w:val="003D3E27"/>
    <w:rsid w:val="003D4A67"/>
    <w:rsid w:val="003D4DBC"/>
    <w:rsid w:val="003D511B"/>
    <w:rsid w:val="003E059E"/>
    <w:rsid w:val="003E1C4A"/>
    <w:rsid w:val="003E22B1"/>
    <w:rsid w:val="003E2EE1"/>
    <w:rsid w:val="003E2FB4"/>
    <w:rsid w:val="003E3159"/>
    <w:rsid w:val="003E32E6"/>
    <w:rsid w:val="003E3AD9"/>
    <w:rsid w:val="003E5715"/>
    <w:rsid w:val="003E5B18"/>
    <w:rsid w:val="003F103C"/>
    <w:rsid w:val="003F1DA5"/>
    <w:rsid w:val="003F45C1"/>
    <w:rsid w:val="003F6836"/>
    <w:rsid w:val="004038ED"/>
    <w:rsid w:val="00406BC4"/>
    <w:rsid w:val="004102B1"/>
    <w:rsid w:val="0041178A"/>
    <w:rsid w:val="00412362"/>
    <w:rsid w:val="00413277"/>
    <w:rsid w:val="00414096"/>
    <w:rsid w:val="00414512"/>
    <w:rsid w:val="00414B76"/>
    <w:rsid w:val="00415314"/>
    <w:rsid w:val="004167A0"/>
    <w:rsid w:val="00420129"/>
    <w:rsid w:val="00420FC4"/>
    <w:rsid w:val="0042103F"/>
    <w:rsid w:val="00421B1C"/>
    <w:rsid w:val="00422290"/>
    <w:rsid w:val="004230B6"/>
    <w:rsid w:val="004235CC"/>
    <w:rsid w:val="00423BAC"/>
    <w:rsid w:val="0042495E"/>
    <w:rsid w:val="004251B0"/>
    <w:rsid w:val="004263DD"/>
    <w:rsid w:val="004308AC"/>
    <w:rsid w:val="00432AC8"/>
    <w:rsid w:val="00433763"/>
    <w:rsid w:val="00434500"/>
    <w:rsid w:val="00436A6E"/>
    <w:rsid w:val="004378D3"/>
    <w:rsid w:val="004405A7"/>
    <w:rsid w:val="00442C96"/>
    <w:rsid w:val="00445D7E"/>
    <w:rsid w:val="00446671"/>
    <w:rsid w:val="0044732D"/>
    <w:rsid w:val="00447F37"/>
    <w:rsid w:val="00450025"/>
    <w:rsid w:val="004505C7"/>
    <w:rsid w:val="00450D41"/>
    <w:rsid w:val="00451437"/>
    <w:rsid w:val="00451620"/>
    <w:rsid w:val="0045185B"/>
    <w:rsid w:val="00451CF1"/>
    <w:rsid w:val="00452C2D"/>
    <w:rsid w:val="00453E0A"/>
    <w:rsid w:val="00454F5C"/>
    <w:rsid w:val="00456955"/>
    <w:rsid w:val="004570EB"/>
    <w:rsid w:val="00457518"/>
    <w:rsid w:val="004579BE"/>
    <w:rsid w:val="00457C25"/>
    <w:rsid w:val="00460DDA"/>
    <w:rsid w:val="00460F5C"/>
    <w:rsid w:val="00461D45"/>
    <w:rsid w:val="00462107"/>
    <w:rsid w:val="0046264C"/>
    <w:rsid w:val="00462B07"/>
    <w:rsid w:val="00463160"/>
    <w:rsid w:val="00463AEC"/>
    <w:rsid w:val="00464458"/>
    <w:rsid w:val="00467EDB"/>
    <w:rsid w:val="004700CA"/>
    <w:rsid w:val="00471B2A"/>
    <w:rsid w:val="00471CBF"/>
    <w:rsid w:val="00472AFD"/>
    <w:rsid w:val="00475725"/>
    <w:rsid w:val="004768DD"/>
    <w:rsid w:val="004771EF"/>
    <w:rsid w:val="004775CB"/>
    <w:rsid w:val="00480B5B"/>
    <w:rsid w:val="004817E6"/>
    <w:rsid w:val="00482170"/>
    <w:rsid w:val="004827D6"/>
    <w:rsid w:val="00482A67"/>
    <w:rsid w:val="0048382C"/>
    <w:rsid w:val="00485D5B"/>
    <w:rsid w:val="00485F1A"/>
    <w:rsid w:val="00486632"/>
    <w:rsid w:val="004913C4"/>
    <w:rsid w:val="0049201B"/>
    <w:rsid w:val="00492288"/>
    <w:rsid w:val="00493644"/>
    <w:rsid w:val="00496980"/>
    <w:rsid w:val="004974F0"/>
    <w:rsid w:val="004A12B9"/>
    <w:rsid w:val="004A1E4A"/>
    <w:rsid w:val="004A24F3"/>
    <w:rsid w:val="004A4FCB"/>
    <w:rsid w:val="004A598E"/>
    <w:rsid w:val="004A6B65"/>
    <w:rsid w:val="004B1998"/>
    <w:rsid w:val="004B2033"/>
    <w:rsid w:val="004B4654"/>
    <w:rsid w:val="004B4765"/>
    <w:rsid w:val="004B4800"/>
    <w:rsid w:val="004B5AD6"/>
    <w:rsid w:val="004B7698"/>
    <w:rsid w:val="004B7856"/>
    <w:rsid w:val="004C1A5F"/>
    <w:rsid w:val="004C1B2F"/>
    <w:rsid w:val="004C3BA3"/>
    <w:rsid w:val="004C3ED8"/>
    <w:rsid w:val="004C47AF"/>
    <w:rsid w:val="004C5F56"/>
    <w:rsid w:val="004C6A96"/>
    <w:rsid w:val="004D128A"/>
    <w:rsid w:val="004D4845"/>
    <w:rsid w:val="004D6DD1"/>
    <w:rsid w:val="004D6F8B"/>
    <w:rsid w:val="004D70EA"/>
    <w:rsid w:val="004D7BD6"/>
    <w:rsid w:val="004D7E06"/>
    <w:rsid w:val="004D7E68"/>
    <w:rsid w:val="004E00A4"/>
    <w:rsid w:val="004E06C2"/>
    <w:rsid w:val="004E0BD6"/>
    <w:rsid w:val="004E1015"/>
    <w:rsid w:val="004E10FC"/>
    <w:rsid w:val="004E1F78"/>
    <w:rsid w:val="004E2D28"/>
    <w:rsid w:val="004E4A6D"/>
    <w:rsid w:val="004E4D22"/>
    <w:rsid w:val="004E5A26"/>
    <w:rsid w:val="004E73E2"/>
    <w:rsid w:val="004E7873"/>
    <w:rsid w:val="004E7D8A"/>
    <w:rsid w:val="004F27C2"/>
    <w:rsid w:val="004F2B22"/>
    <w:rsid w:val="004F4CE9"/>
    <w:rsid w:val="004F50AF"/>
    <w:rsid w:val="004F52CC"/>
    <w:rsid w:val="004F57A2"/>
    <w:rsid w:val="004F7079"/>
    <w:rsid w:val="004F79C9"/>
    <w:rsid w:val="005017BA"/>
    <w:rsid w:val="005042D3"/>
    <w:rsid w:val="005068FE"/>
    <w:rsid w:val="0051068E"/>
    <w:rsid w:val="005107CA"/>
    <w:rsid w:val="005108ED"/>
    <w:rsid w:val="0051096F"/>
    <w:rsid w:val="00511009"/>
    <w:rsid w:val="0051234B"/>
    <w:rsid w:val="00512C9B"/>
    <w:rsid w:val="00513321"/>
    <w:rsid w:val="00514B20"/>
    <w:rsid w:val="00514EF3"/>
    <w:rsid w:val="005151E4"/>
    <w:rsid w:val="0051697E"/>
    <w:rsid w:val="00517BB9"/>
    <w:rsid w:val="00520181"/>
    <w:rsid w:val="00521BF5"/>
    <w:rsid w:val="005222D3"/>
    <w:rsid w:val="0052256E"/>
    <w:rsid w:val="0052373D"/>
    <w:rsid w:val="00523C51"/>
    <w:rsid w:val="00526C1D"/>
    <w:rsid w:val="00527CCA"/>
    <w:rsid w:val="00535495"/>
    <w:rsid w:val="0053629A"/>
    <w:rsid w:val="0053662D"/>
    <w:rsid w:val="00536943"/>
    <w:rsid w:val="00540493"/>
    <w:rsid w:val="00540F2A"/>
    <w:rsid w:val="00541D0C"/>
    <w:rsid w:val="005428B6"/>
    <w:rsid w:val="0054402D"/>
    <w:rsid w:val="00545017"/>
    <w:rsid w:val="005466FF"/>
    <w:rsid w:val="005475D3"/>
    <w:rsid w:val="0055218A"/>
    <w:rsid w:val="0055260C"/>
    <w:rsid w:val="005538A4"/>
    <w:rsid w:val="005545D7"/>
    <w:rsid w:val="00556029"/>
    <w:rsid w:val="00556987"/>
    <w:rsid w:val="00557C2F"/>
    <w:rsid w:val="0056167B"/>
    <w:rsid w:val="00563CCA"/>
    <w:rsid w:val="00565DFC"/>
    <w:rsid w:val="005664E8"/>
    <w:rsid w:val="00566D04"/>
    <w:rsid w:val="0057285D"/>
    <w:rsid w:val="005741C9"/>
    <w:rsid w:val="00575214"/>
    <w:rsid w:val="00575FDF"/>
    <w:rsid w:val="00576530"/>
    <w:rsid w:val="00576A67"/>
    <w:rsid w:val="00577895"/>
    <w:rsid w:val="00577BB7"/>
    <w:rsid w:val="00582022"/>
    <w:rsid w:val="00582C2F"/>
    <w:rsid w:val="005834D6"/>
    <w:rsid w:val="00584736"/>
    <w:rsid w:val="00584EE6"/>
    <w:rsid w:val="005851B5"/>
    <w:rsid w:val="00586146"/>
    <w:rsid w:val="00586648"/>
    <w:rsid w:val="0059298B"/>
    <w:rsid w:val="00592DBD"/>
    <w:rsid w:val="005937AD"/>
    <w:rsid w:val="005A060E"/>
    <w:rsid w:val="005A0927"/>
    <w:rsid w:val="005A1719"/>
    <w:rsid w:val="005A23F4"/>
    <w:rsid w:val="005A4221"/>
    <w:rsid w:val="005A54BB"/>
    <w:rsid w:val="005B09CA"/>
    <w:rsid w:val="005B2332"/>
    <w:rsid w:val="005C0591"/>
    <w:rsid w:val="005C4A41"/>
    <w:rsid w:val="005C5C8E"/>
    <w:rsid w:val="005C7152"/>
    <w:rsid w:val="005C7CCE"/>
    <w:rsid w:val="005D13BF"/>
    <w:rsid w:val="005D3491"/>
    <w:rsid w:val="005D402E"/>
    <w:rsid w:val="005D46B8"/>
    <w:rsid w:val="005D5366"/>
    <w:rsid w:val="005D5997"/>
    <w:rsid w:val="005D5C28"/>
    <w:rsid w:val="005E02CF"/>
    <w:rsid w:val="005E1027"/>
    <w:rsid w:val="005E1DCC"/>
    <w:rsid w:val="005E1E7E"/>
    <w:rsid w:val="005E2808"/>
    <w:rsid w:val="005E3290"/>
    <w:rsid w:val="005E4209"/>
    <w:rsid w:val="005E44CF"/>
    <w:rsid w:val="005E49E1"/>
    <w:rsid w:val="005E58A4"/>
    <w:rsid w:val="005E591D"/>
    <w:rsid w:val="005E623C"/>
    <w:rsid w:val="005F0237"/>
    <w:rsid w:val="005F06D8"/>
    <w:rsid w:val="005F1752"/>
    <w:rsid w:val="005F28A8"/>
    <w:rsid w:val="005F2992"/>
    <w:rsid w:val="005F33F2"/>
    <w:rsid w:val="005F5B4F"/>
    <w:rsid w:val="00601E20"/>
    <w:rsid w:val="00602297"/>
    <w:rsid w:val="00602350"/>
    <w:rsid w:val="006043F5"/>
    <w:rsid w:val="00604BF8"/>
    <w:rsid w:val="00604F52"/>
    <w:rsid w:val="0060588F"/>
    <w:rsid w:val="00606EEC"/>
    <w:rsid w:val="00607089"/>
    <w:rsid w:val="00607906"/>
    <w:rsid w:val="006109FA"/>
    <w:rsid w:val="00610FBA"/>
    <w:rsid w:val="00612C2A"/>
    <w:rsid w:val="00612F64"/>
    <w:rsid w:val="006135EB"/>
    <w:rsid w:val="00614DA5"/>
    <w:rsid w:val="006153F8"/>
    <w:rsid w:val="006156D0"/>
    <w:rsid w:val="00616D26"/>
    <w:rsid w:val="00620A30"/>
    <w:rsid w:val="00621D4D"/>
    <w:rsid w:val="00622443"/>
    <w:rsid w:val="00622960"/>
    <w:rsid w:val="00623201"/>
    <w:rsid w:val="00623BE5"/>
    <w:rsid w:val="00625A93"/>
    <w:rsid w:val="00625DF0"/>
    <w:rsid w:val="00626287"/>
    <w:rsid w:val="006272C6"/>
    <w:rsid w:val="0062760F"/>
    <w:rsid w:val="00630CCC"/>
    <w:rsid w:val="006313FD"/>
    <w:rsid w:val="006317D9"/>
    <w:rsid w:val="00631F9C"/>
    <w:rsid w:val="0063398B"/>
    <w:rsid w:val="00634C03"/>
    <w:rsid w:val="0063638E"/>
    <w:rsid w:val="00637790"/>
    <w:rsid w:val="00637B89"/>
    <w:rsid w:val="00640DA8"/>
    <w:rsid w:val="0064134F"/>
    <w:rsid w:val="00642FF7"/>
    <w:rsid w:val="00643908"/>
    <w:rsid w:val="00644B60"/>
    <w:rsid w:val="006450F8"/>
    <w:rsid w:val="00645207"/>
    <w:rsid w:val="00645437"/>
    <w:rsid w:val="006454FB"/>
    <w:rsid w:val="00645E9A"/>
    <w:rsid w:val="006466D0"/>
    <w:rsid w:val="00646809"/>
    <w:rsid w:val="00651B26"/>
    <w:rsid w:val="006536B2"/>
    <w:rsid w:val="0065404A"/>
    <w:rsid w:val="00654D0F"/>
    <w:rsid w:val="00655DA4"/>
    <w:rsid w:val="00657699"/>
    <w:rsid w:val="006606EC"/>
    <w:rsid w:val="006638B3"/>
    <w:rsid w:val="00664122"/>
    <w:rsid w:val="00664652"/>
    <w:rsid w:val="00665433"/>
    <w:rsid w:val="00665765"/>
    <w:rsid w:val="00665BCC"/>
    <w:rsid w:val="00666065"/>
    <w:rsid w:val="0066666A"/>
    <w:rsid w:val="00666F6C"/>
    <w:rsid w:val="006672DC"/>
    <w:rsid w:val="00667773"/>
    <w:rsid w:val="00670CE9"/>
    <w:rsid w:val="00672912"/>
    <w:rsid w:val="00672C70"/>
    <w:rsid w:val="0067306A"/>
    <w:rsid w:val="006734C3"/>
    <w:rsid w:val="00673F67"/>
    <w:rsid w:val="0067409B"/>
    <w:rsid w:val="0067427A"/>
    <w:rsid w:val="00675D6C"/>
    <w:rsid w:val="006767C8"/>
    <w:rsid w:val="006779A8"/>
    <w:rsid w:val="006806B5"/>
    <w:rsid w:val="006807D2"/>
    <w:rsid w:val="00680818"/>
    <w:rsid w:val="00681918"/>
    <w:rsid w:val="00682023"/>
    <w:rsid w:val="006829FD"/>
    <w:rsid w:val="00683C26"/>
    <w:rsid w:val="00684073"/>
    <w:rsid w:val="00685D05"/>
    <w:rsid w:val="0068633A"/>
    <w:rsid w:val="0068643E"/>
    <w:rsid w:val="00686CE6"/>
    <w:rsid w:val="00693018"/>
    <w:rsid w:val="0069356B"/>
    <w:rsid w:val="00693836"/>
    <w:rsid w:val="00693C9F"/>
    <w:rsid w:val="00693D9A"/>
    <w:rsid w:val="00694D63"/>
    <w:rsid w:val="00695C15"/>
    <w:rsid w:val="00695E3F"/>
    <w:rsid w:val="006A088C"/>
    <w:rsid w:val="006A096D"/>
    <w:rsid w:val="006A1101"/>
    <w:rsid w:val="006A15D2"/>
    <w:rsid w:val="006A23C0"/>
    <w:rsid w:val="006A69A4"/>
    <w:rsid w:val="006A7606"/>
    <w:rsid w:val="006B0759"/>
    <w:rsid w:val="006B081B"/>
    <w:rsid w:val="006B16B2"/>
    <w:rsid w:val="006B5B27"/>
    <w:rsid w:val="006B70CD"/>
    <w:rsid w:val="006B7582"/>
    <w:rsid w:val="006C032E"/>
    <w:rsid w:val="006C2031"/>
    <w:rsid w:val="006C2C86"/>
    <w:rsid w:val="006C577F"/>
    <w:rsid w:val="006C6110"/>
    <w:rsid w:val="006C6D89"/>
    <w:rsid w:val="006C6F1A"/>
    <w:rsid w:val="006D0CA7"/>
    <w:rsid w:val="006D0DA2"/>
    <w:rsid w:val="006D15EA"/>
    <w:rsid w:val="006D17BB"/>
    <w:rsid w:val="006D1AC6"/>
    <w:rsid w:val="006D2C3C"/>
    <w:rsid w:val="006D30E4"/>
    <w:rsid w:val="006D59A1"/>
    <w:rsid w:val="006D67D7"/>
    <w:rsid w:val="006D74FF"/>
    <w:rsid w:val="006D7AF4"/>
    <w:rsid w:val="006E09B9"/>
    <w:rsid w:val="006E3545"/>
    <w:rsid w:val="006E4788"/>
    <w:rsid w:val="006F076B"/>
    <w:rsid w:val="006F2C84"/>
    <w:rsid w:val="006F5634"/>
    <w:rsid w:val="006F6613"/>
    <w:rsid w:val="00700475"/>
    <w:rsid w:val="00700B99"/>
    <w:rsid w:val="0070368D"/>
    <w:rsid w:val="007040A2"/>
    <w:rsid w:val="007042C0"/>
    <w:rsid w:val="007052C3"/>
    <w:rsid w:val="00707441"/>
    <w:rsid w:val="0071160A"/>
    <w:rsid w:val="00711982"/>
    <w:rsid w:val="00712433"/>
    <w:rsid w:val="007130DF"/>
    <w:rsid w:val="00713BF1"/>
    <w:rsid w:val="00714F11"/>
    <w:rsid w:val="007164D5"/>
    <w:rsid w:val="007176AB"/>
    <w:rsid w:val="0071791B"/>
    <w:rsid w:val="00720904"/>
    <w:rsid w:val="00721A92"/>
    <w:rsid w:val="00722BCB"/>
    <w:rsid w:val="00723886"/>
    <w:rsid w:val="00724142"/>
    <w:rsid w:val="0072467F"/>
    <w:rsid w:val="0072785F"/>
    <w:rsid w:val="007306F1"/>
    <w:rsid w:val="007307F0"/>
    <w:rsid w:val="00730A13"/>
    <w:rsid w:val="00730BF4"/>
    <w:rsid w:val="00733ED5"/>
    <w:rsid w:val="00734521"/>
    <w:rsid w:val="007347D8"/>
    <w:rsid w:val="00734AF2"/>
    <w:rsid w:val="00735582"/>
    <w:rsid w:val="00735DBC"/>
    <w:rsid w:val="00735DD2"/>
    <w:rsid w:val="00736DE9"/>
    <w:rsid w:val="00737C8D"/>
    <w:rsid w:val="007442BD"/>
    <w:rsid w:val="007467FF"/>
    <w:rsid w:val="00746906"/>
    <w:rsid w:val="00747608"/>
    <w:rsid w:val="00747994"/>
    <w:rsid w:val="007504CB"/>
    <w:rsid w:val="007509AD"/>
    <w:rsid w:val="00751CD2"/>
    <w:rsid w:val="00752353"/>
    <w:rsid w:val="00752391"/>
    <w:rsid w:val="007533AD"/>
    <w:rsid w:val="007537F6"/>
    <w:rsid w:val="0075395C"/>
    <w:rsid w:val="00753A13"/>
    <w:rsid w:val="0075410E"/>
    <w:rsid w:val="007557A0"/>
    <w:rsid w:val="00762076"/>
    <w:rsid w:val="00762D63"/>
    <w:rsid w:val="0076416D"/>
    <w:rsid w:val="00764571"/>
    <w:rsid w:val="0076469B"/>
    <w:rsid w:val="007648E9"/>
    <w:rsid w:val="0076506B"/>
    <w:rsid w:val="007654DD"/>
    <w:rsid w:val="00765F8A"/>
    <w:rsid w:val="0076649C"/>
    <w:rsid w:val="007707BB"/>
    <w:rsid w:val="007715AC"/>
    <w:rsid w:val="007725B8"/>
    <w:rsid w:val="00772EB4"/>
    <w:rsid w:val="00774D55"/>
    <w:rsid w:val="007779E2"/>
    <w:rsid w:val="0078089D"/>
    <w:rsid w:val="007826FD"/>
    <w:rsid w:val="00782C51"/>
    <w:rsid w:val="00784F9E"/>
    <w:rsid w:val="00785B5D"/>
    <w:rsid w:val="00791269"/>
    <w:rsid w:val="007915A8"/>
    <w:rsid w:val="00791BC8"/>
    <w:rsid w:val="00795A35"/>
    <w:rsid w:val="00796FDB"/>
    <w:rsid w:val="00797A0E"/>
    <w:rsid w:val="007A0429"/>
    <w:rsid w:val="007A1D95"/>
    <w:rsid w:val="007A3A05"/>
    <w:rsid w:val="007A41D0"/>
    <w:rsid w:val="007A6F35"/>
    <w:rsid w:val="007A7685"/>
    <w:rsid w:val="007A7A9B"/>
    <w:rsid w:val="007B000C"/>
    <w:rsid w:val="007B05C8"/>
    <w:rsid w:val="007B174D"/>
    <w:rsid w:val="007B2B47"/>
    <w:rsid w:val="007B2C81"/>
    <w:rsid w:val="007B37AC"/>
    <w:rsid w:val="007B380C"/>
    <w:rsid w:val="007B4A4B"/>
    <w:rsid w:val="007B4A7D"/>
    <w:rsid w:val="007B4B03"/>
    <w:rsid w:val="007B4FB1"/>
    <w:rsid w:val="007B6C5C"/>
    <w:rsid w:val="007B7908"/>
    <w:rsid w:val="007C0832"/>
    <w:rsid w:val="007C0DAC"/>
    <w:rsid w:val="007C11BC"/>
    <w:rsid w:val="007C30D7"/>
    <w:rsid w:val="007C3F9B"/>
    <w:rsid w:val="007C6032"/>
    <w:rsid w:val="007C7EF6"/>
    <w:rsid w:val="007D171B"/>
    <w:rsid w:val="007D2BCF"/>
    <w:rsid w:val="007D31D1"/>
    <w:rsid w:val="007D737D"/>
    <w:rsid w:val="007D767A"/>
    <w:rsid w:val="007E0BC1"/>
    <w:rsid w:val="007E0BCA"/>
    <w:rsid w:val="007E0C58"/>
    <w:rsid w:val="007E0DF7"/>
    <w:rsid w:val="007E13F7"/>
    <w:rsid w:val="007E16CD"/>
    <w:rsid w:val="007E23C0"/>
    <w:rsid w:val="007E27B1"/>
    <w:rsid w:val="007E2DE4"/>
    <w:rsid w:val="007E3A5A"/>
    <w:rsid w:val="007E69F5"/>
    <w:rsid w:val="007E6BDE"/>
    <w:rsid w:val="007F043E"/>
    <w:rsid w:val="007F04C4"/>
    <w:rsid w:val="007F0866"/>
    <w:rsid w:val="007F1346"/>
    <w:rsid w:val="007F2522"/>
    <w:rsid w:val="007F2548"/>
    <w:rsid w:val="007F3699"/>
    <w:rsid w:val="007F442C"/>
    <w:rsid w:val="007F4C7C"/>
    <w:rsid w:val="007F510E"/>
    <w:rsid w:val="007F6008"/>
    <w:rsid w:val="007F6861"/>
    <w:rsid w:val="007F79BD"/>
    <w:rsid w:val="00800577"/>
    <w:rsid w:val="00800B8E"/>
    <w:rsid w:val="00801DE6"/>
    <w:rsid w:val="00802B07"/>
    <w:rsid w:val="00802D77"/>
    <w:rsid w:val="00806626"/>
    <w:rsid w:val="008125BB"/>
    <w:rsid w:val="0081356A"/>
    <w:rsid w:val="00813C68"/>
    <w:rsid w:val="00813E44"/>
    <w:rsid w:val="00814784"/>
    <w:rsid w:val="00814FC8"/>
    <w:rsid w:val="00815B94"/>
    <w:rsid w:val="00815DFF"/>
    <w:rsid w:val="00816629"/>
    <w:rsid w:val="00817555"/>
    <w:rsid w:val="008175A5"/>
    <w:rsid w:val="0082044E"/>
    <w:rsid w:val="00820487"/>
    <w:rsid w:val="00820A5A"/>
    <w:rsid w:val="00820BBF"/>
    <w:rsid w:val="00820E3A"/>
    <w:rsid w:val="00821167"/>
    <w:rsid w:val="008215D1"/>
    <w:rsid w:val="00822981"/>
    <w:rsid w:val="0082339C"/>
    <w:rsid w:val="008233EF"/>
    <w:rsid w:val="00823653"/>
    <w:rsid w:val="00824416"/>
    <w:rsid w:val="00824CD4"/>
    <w:rsid w:val="00827421"/>
    <w:rsid w:val="00827FEB"/>
    <w:rsid w:val="00831861"/>
    <w:rsid w:val="00831C51"/>
    <w:rsid w:val="00832576"/>
    <w:rsid w:val="00835876"/>
    <w:rsid w:val="00835FC7"/>
    <w:rsid w:val="0083651C"/>
    <w:rsid w:val="00836C7F"/>
    <w:rsid w:val="00836D5C"/>
    <w:rsid w:val="0083739C"/>
    <w:rsid w:val="008403F2"/>
    <w:rsid w:val="00842E75"/>
    <w:rsid w:val="00843067"/>
    <w:rsid w:val="008438C7"/>
    <w:rsid w:val="00844840"/>
    <w:rsid w:val="008455BF"/>
    <w:rsid w:val="00845A4C"/>
    <w:rsid w:val="00845BC3"/>
    <w:rsid w:val="00847764"/>
    <w:rsid w:val="008478A4"/>
    <w:rsid w:val="00847B09"/>
    <w:rsid w:val="008511C5"/>
    <w:rsid w:val="00852149"/>
    <w:rsid w:val="00852C88"/>
    <w:rsid w:val="00853E59"/>
    <w:rsid w:val="0085421C"/>
    <w:rsid w:val="00860A86"/>
    <w:rsid w:val="00860C9F"/>
    <w:rsid w:val="008634F9"/>
    <w:rsid w:val="00863B59"/>
    <w:rsid w:val="00863BBA"/>
    <w:rsid w:val="00865023"/>
    <w:rsid w:val="00870570"/>
    <w:rsid w:val="008712C2"/>
    <w:rsid w:val="008723F9"/>
    <w:rsid w:val="008727D6"/>
    <w:rsid w:val="00873CA6"/>
    <w:rsid w:val="0087425A"/>
    <w:rsid w:val="00875435"/>
    <w:rsid w:val="00875FFA"/>
    <w:rsid w:val="0087648B"/>
    <w:rsid w:val="008764B6"/>
    <w:rsid w:val="008769D5"/>
    <w:rsid w:val="00880852"/>
    <w:rsid w:val="00880D3A"/>
    <w:rsid w:val="00881BEE"/>
    <w:rsid w:val="00882446"/>
    <w:rsid w:val="00883BDF"/>
    <w:rsid w:val="00887608"/>
    <w:rsid w:val="00890B57"/>
    <w:rsid w:val="008914A9"/>
    <w:rsid w:val="00891525"/>
    <w:rsid w:val="00893179"/>
    <w:rsid w:val="00893930"/>
    <w:rsid w:val="00894091"/>
    <w:rsid w:val="00894717"/>
    <w:rsid w:val="008976C2"/>
    <w:rsid w:val="008A0ECF"/>
    <w:rsid w:val="008A1F82"/>
    <w:rsid w:val="008A2050"/>
    <w:rsid w:val="008A2725"/>
    <w:rsid w:val="008A3AAA"/>
    <w:rsid w:val="008A3B21"/>
    <w:rsid w:val="008A74C7"/>
    <w:rsid w:val="008B05EB"/>
    <w:rsid w:val="008B0B83"/>
    <w:rsid w:val="008B2768"/>
    <w:rsid w:val="008B4316"/>
    <w:rsid w:val="008B6408"/>
    <w:rsid w:val="008B6B0D"/>
    <w:rsid w:val="008C1564"/>
    <w:rsid w:val="008C1BBA"/>
    <w:rsid w:val="008C45D8"/>
    <w:rsid w:val="008C54E9"/>
    <w:rsid w:val="008C58DF"/>
    <w:rsid w:val="008C5F20"/>
    <w:rsid w:val="008C7E70"/>
    <w:rsid w:val="008D3555"/>
    <w:rsid w:val="008D7600"/>
    <w:rsid w:val="008D7944"/>
    <w:rsid w:val="008E0B27"/>
    <w:rsid w:val="008E33CC"/>
    <w:rsid w:val="008E45B6"/>
    <w:rsid w:val="008E5730"/>
    <w:rsid w:val="008E5EAD"/>
    <w:rsid w:val="008E7477"/>
    <w:rsid w:val="008E79FA"/>
    <w:rsid w:val="008F1213"/>
    <w:rsid w:val="008F1B9A"/>
    <w:rsid w:val="008F24FA"/>
    <w:rsid w:val="008F2E94"/>
    <w:rsid w:val="008F376A"/>
    <w:rsid w:val="008F5333"/>
    <w:rsid w:val="008F7071"/>
    <w:rsid w:val="009033F2"/>
    <w:rsid w:val="009067C5"/>
    <w:rsid w:val="009070AE"/>
    <w:rsid w:val="00907902"/>
    <w:rsid w:val="009110AE"/>
    <w:rsid w:val="0091161A"/>
    <w:rsid w:val="00911B18"/>
    <w:rsid w:val="00911C52"/>
    <w:rsid w:val="00916278"/>
    <w:rsid w:val="00923383"/>
    <w:rsid w:val="00924AA4"/>
    <w:rsid w:val="00925562"/>
    <w:rsid w:val="00926782"/>
    <w:rsid w:val="009333DF"/>
    <w:rsid w:val="00934E23"/>
    <w:rsid w:val="00935A0F"/>
    <w:rsid w:val="00936A10"/>
    <w:rsid w:val="00937653"/>
    <w:rsid w:val="00937B97"/>
    <w:rsid w:val="00937F4B"/>
    <w:rsid w:val="00940D80"/>
    <w:rsid w:val="00941E12"/>
    <w:rsid w:val="00943236"/>
    <w:rsid w:val="00944E33"/>
    <w:rsid w:val="009479A3"/>
    <w:rsid w:val="00951F2B"/>
    <w:rsid w:val="00952072"/>
    <w:rsid w:val="0095215B"/>
    <w:rsid w:val="00952C30"/>
    <w:rsid w:val="0095657C"/>
    <w:rsid w:val="00956724"/>
    <w:rsid w:val="00956C6C"/>
    <w:rsid w:val="00960BD1"/>
    <w:rsid w:val="00962714"/>
    <w:rsid w:val="00962AFC"/>
    <w:rsid w:val="00962BBA"/>
    <w:rsid w:val="0096367B"/>
    <w:rsid w:val="00966D1A"/>
    <w:rsid w:val="009679E8"/>
    <w:rsid w:val="00967F73"/>
    <w:rsid w:val="009705E9"/>
    <w:rsid w:val="00970B92"/>
    <w:rsid w:val="00970FBF"/>
    <w:rsid w:val="009739B0"/>
    <w:rsid w:val="0097464D"/>
    <w:rsid w:val="009748BD"/>
    <w:rsid w:val="009803FE"/>
    <w:rsid w:val="0098124A"/>
    <w:rsid w:val="00981A62"/>
    <w:rsid w:val="00981ED8"/>
    <w:rsid w:val="0098463B"/>
    <w:rsid w:val="009849DE"/>
    <w:rsid w:val="00984F38"/>
    <w:rsid w:val="0098530C"/>
    <w:rsid w:val="00985B9A"/>
    <w:rsid w:val="00985D14"/>
    <w:rsid w:val="00986CE2"/>
    <w:rsid w:val="0098757E"/>
    <w:rsid w:val="00987E88"/>
    <w:rsid w:val="00990378"/>
    <w:rsid w:val="0099069B"/>
    <w:rsid w:val="00991A48"/>
    <w:rsid w:val="00993033"/>
    <w:rsid w:val="009931C0"/>
    <w:rsid w:val="00993ADD"/>
    <w:rsid w:val="00994F89"/>
    <w:rsid w:val="00995E8C"/>
    <w:rsid w:val="00996E45"/>
    <w:rsid w:val="009A0950"/>
    <w:rsid w:val="009A139E"/>
    <w:rsid w:val="009A390B"/>
    <w:rsid w:val="009A3BE8"/>
    <w:rsid w:val="009A3DB1"/>
    <w:rsid w:val="009A4D4E"/>
    <w:rsid w:val="009A5245"/>
    <w:rsid w:val="009A69DF"/>
    <w:rsid w:val="009A7D85"/>
    <w:rsid w:val="009B1771"/>
    <w:rsid w:val="009B3799"/>
    <w:rsid w:val="009B4939"/>
    <w:rsid w:val="009B5085"/>
    <w:rsid w:val="009B5BCB"/>
    <w:rsid w:val="009B667A"/>
    <w:rsid w:val="009B706D"/>
    <w:rsid w:val="009C0FFB"/>
    <w:rsid w:val="009C2CC2"/>
    <w:rsid w:val="009C4697"/>
    <w:rsid w:val="009C56C5"/>
    <w:rsid w:val="009C66CE"/>
    <w:rsid w:val="009C6FA6"/>
    <w:rsid w:val="009D0A8E"/>
    <w:rsid w:val="009D0F4F"/>
    <w:rsid w:val="009D10BD"/>
    <w:rsid w:val="009D1A0E"/>
    <w:rsid w:val="009D3C30"/>
    <w:rsid w:val="009D4614"/>
    <w:rsid w:val="009D4CF0"/>
    <w:rsid w:val="009D503E"/>
    <w:rsid w:val="009D5076"/>
    <w:rsid w:val="009D50B4"/>
    <w:rsid w:val="009D61AC"/>
    <w:rsid w:val="009E14EA"/>
    <w:rsid w:val="009E4A98"/>
    <w:rsid w:val="009E4B12"/>
    <w:rsid w:val="009E4E58"/>
    <w:rsid w:val="009E6D86"/>
    <w:rsid w:val="009F02FD"/>
    <w:rsid w:val="009F0716"/>
    <w:rsid w:val="009F1216"/>
    <w:rsid w:val="009F19D8"/>
    <w:rsid w:val="009F2E06"/>
    <w:rsid w:val="009F3361"/>
    <w:rsid w:val="009F428E"/>
    <w:rsid w:val="009F432A"/>
    <w:rsid w:val="009F615C"/>
    <w:rsid w:val="009F7325"/>
    <w:rsid w:val="00A0100A"/>
    <w:rsid w:val="00A01258"/>
    <w:rsid w:val="00A03356"/>
    <w:rsid w:val="00A04189"/>
    <w:rsid w:val="00A050CE"/>
    <w:rsid w:val="00A065B5"/>
    <w:rsid w:val="00A0747A"/>
    <w:rsid w:val="00A07B06"/>
    <w:rsid w:val="00A10852"/>
    <w:rsid w:val="00A10DE1"/>
    <w:rsid w:val="00A1128B"/>
    <w:rsid w:val="00A116EC"/>
    <w:rsid w:val="00A14BFA"/>
    <w:rsid w:val="00A1531B"/>
    <w:rsid w:val="00A157CA"/>
    <w:rsid w:val="00A1623D"/>
    <w:rsid w:val="00A20CA7"/>
    <w:rsid w:val="00A219B7"/>
    <w:rsid w:val="00A23D48"/>
    <w:rsid w:val="00A24225"/>
    <w:rsid w:val="00A30923"/>
    <w:rsid w:val="00A30A27"/>
    <w:rsid w:val="00A31844"/>
    <w:rsid w:val="00A3388B"/>
    <w:rsid w:val="00A350DE"/>
    <w:rsid w:val="00A379D4"/>
    <w:rsid w:val="00A42A4A"/>
    <w:rsid w:val="00A45410"/>
    <w:rsid w:val="00A464A2"/>
    <w:rsid w:val="00A46E43"/>
    <w:rsid w:val="00A47046"/>
    <w:rsid w:val="00A507CC"/>
    <w:rsid w:val="00A50F6E"/>
    <w:rsid w:val="00A520FB"/>
    <w:rsid w:val="00A5350C"/>
    <w:rsid w:val="00A53C65"/>
    <w:rsid w:val="00A5450C"/>
    <w:rsid w:val="00A551A5"/>
    <w:rsid w:val="00A55FC7"/>
    <w:rsid w:val="00A5717D"/>
    <w:rsid w:val="00A579CC"/>
    <w:rsid w:val="00A60808"/>
    <w:rsid w:val="00A60F29"/>
    <w:rsid w:val="00A62482"/>
    <w:rsid w:val="00A70D67"/>
    <w:rsid w:val="00A70DC1"/>
    <w:rsid w:val="00A718BC"/>
    <w:rsid w:val="00A71C01"/>
    <w:rsid w:val="00A71EE4"/>
    <w:rsid w:val="00A72228"/>
    <w:rsid w:val="00A73057"/>
    <w:rsid w:val="00A73135"/>
    <w:rsid w:val="00A74911"/>
    <w:rsid w:val="00A74EC7"/>
    <w:rsid w:val="00A766DA"/>
    <w:rsid w:val="00A7727B"/>
    <w:rsid w:val="00A777E3"/>
    <w:rsid w:val="00A779E7"/>
    <w:rsid w:val="00A77C42"/>
    <w:rsid w:val="00A77E2A"/>
    <w:rsid w:val="00A80002"/>
    <w:rsid w:val="00A84E46"/>
    <w:rsid w:val="00A84F59"/>
    <w:rsid w:val="00A86B01"/>
    <w:rsid w:val="00A90568"/>
    <w:rsid w:val="00A908A2"/>
    <w:rsid w:val="00A91CC2"/>
    <w:rsid w:val="00A923E1"/>
    <w:rsid w:val="00A924F8"/>
    <w:rsid w:val="00A92B9C"/>
    <w:rsid w:val="00A93BD9"/>
    <w:rsid w:val="00A945DB"/>
    <w:rsid w:val="00A94EF0"/>
    <w:rsid w:val="00AA04DE"/>
    <w:rsid w:val="00AA1C59"/>
    <w:rsid w:val="00AA3027"/>
    <w:rsid w:val="00AA373F"/>
    <w:rsid w:val="00AA395F"/>
    <w:rsid w:val="00AA4A5B"/>
    <w:rsid w:val="00AA4B1E"/>
    <w:rsid w:val="00AA7812"/>
    <w:rsid w:val="00AB05FD"/>
    <w:rsid w:val="00AB0C5C"/>
    <w:rsid w:val="00AB22AD"/>
    <w:rsid w:val="00AB3466"/>
    <w:rsid w:val="00AB383C"/>
    <w:rsid w:val="00AB4031"/>
    <w:rsid w:val="00AB654F"/>
    <w:rsid w:val="00AB6926"/>
    <w:rsid w:val="00AC0E04"/>
    <w:rsid w:val="00AC2B4F"/>
    <w:rsid w:val="00AC32D6"/>
    <w:rsid w:val="00AC3B90"/>
    <w:rsid w:val="00AC5086"/>
    <w:rsid w:val="00AC6E4E"/>
    <w:rsid w:val="00AC7979"/>
    <w:rsid w:val="00AC7E7B"/>
    <w:rsid w:val="00AD090F"/>
    <w:rsid w:val="00AD137C"/>
    <w:rsid w:val="00AD1AC2"/>
    <w:rsid w:val="00AD233A"/>
    <w:rsid w:val="00AD2390"/>
    <w:rsid w:val="00AD4601"/>
    <w:rsid w:val="00AD4DFF"/>
    <w:rsid w:val="00AD5152"/>
    <w:rsid w:val="00AD5E51"/>
    <w:rsid w:val="00AE0195"/>
    <w:rsid w:val="00AE0208"/>
    <w:rsid w:val="00AE1A54"/>
    <w:rsid w:val="00AE1E76"/>
    <w:rsid w:val="00AE41EF"/>
    <w:rsid w:val="00AE4C5F"/>
    <w:rsid w:val="00AE6D60"/>
    <w:rsid w:val="00AE79A6"/>
    <w:rsid w:val="00AE7BCE"/>
    <w:rsid w:val="00AF03C2"/>
    <w:rsid w:val="00AF19BC"/>
    <w:rsid w:val="00AF3261"/>
    <w:rsid w:val="00AF40D6"/>
    <w:rsid w:val="00AF4421"/>
    <w:rsid w:val="00AF497A"/>
    <w:rsid w:val="00AF502A"/>
    <w:rsid w:val="00AF54F5"/>
    <w:rsid w:val="00AF554B"/>
    <w:rsid w:val="00AF6E26"/>
    <w:rsid w:val="00B02C36"/>
    <w:rsid w:val="00B04089"/>
    <w:rsid w:val="00B040D5"/>
    <w:rsid w:val="00B0528D"/>
    <w:rsid w:val="00B078F3"/>
    <w:rsid w:val="00B1070E"/>
    <w:rsid w:val="00B10AA1"/>
    <w:rsid w:val="00B111FF"/>
    <w:rsid w:val="00B1136A"/>
    <w:rsid w:val="00B13732"/>
    <w:rsid w:val="00B14F90"/>
    <w:rsid w:val="00B152DE"/>
    <w:rsid w:val="00B16802"/>
    <w:rsid w:val="00B21047"/>
    <w:rsid w:val="00B21789"/>
    <w:rsid w:val="00B223C5"/>
    <w:rsid w:val="00B23C5C"/>
    <w:rsid w:val="00B2474C"/>
    <w:rsid w:val="00B248E8"/>
    <w:rsid w:val="00B25D5E"/>
    <w:rsid w:val="00B25E55"/>
    <w:rsid w:val="00B276AE"/>
    <w:rsid w:val="00B3003A"/>
    <w:rsid w:val="00B304CD"/>
    <w:rsid w:val="00B30554"/>
    <w:rsid w:val="00B30596"/>
    <w:rsid w:val="00B35789"/>
    <w:rsid w:val="00B35B99"/>
    <w:rsid w:val="00B36569"/>
    <w:rsid w:val="00B36F50"/>
    <w:rsid w:val="00B3746B"/>
    <w:rsid w:val="00B409F9"/>
    <w:rsid w:val="00B42E06"/>
    <w:rsid w:val="00B44002"/>
    <w:rsid w:val="00B44812"/>
    <w:rsid w:val="00B44A48"/>
    <w:rsid w:val="00B45F23"/>
    <w:rsid w:val="00B46344"/>
    <w:rsid w:val="00B46F41"/>
    <w:rsid w:val="00B51205"/>
    <w:rsid w:val="00B51442"/>
    <w:rsid w:val="00B51F34"/>
    <w:rsid w:val="00B51F97"/>
    <w:rsid w:val="00B528CE"/>
    <w:rsid w:val="00B53850"/>
    <w:rsid w:val="00B544DE"/>
    <w:rsid w:val="00B548B8"/>
    <w:rsid w:val="00B5505D"/>
    <w:rsid w:val="00B55549"/>
    <w:rsid w:val="00B5589F"/>
    <w:rsid w:val="00B55F8F"/>
    <w:rsid w:val="00B57114"/>
    <w:rsid w:val="00B575D0"/>
    <w:rsid w:val="00B60671"/>
    <w:rsid w:val="00B61512"/>
    <w:rsid w:val="00B615CD"/>
    <w:rsid w:val="00B624F2"/>
    <w:rsid w:val="00B64557"/>
    <w:rsid w:val="00B65F32"/>
    <w:rsid w:val="00B6735C"/>
    <w:rsid w:val="00B70088"/>
    <w:rsid w:val="00B75570"/>
    <w:rsid w:val="00B76B51"/>
    <w:rsid w:val="00B76B55"/>
    <w:rsid w:val="00B779DA"/>
    <w:rsid w:val="00B77ACA"/>
    <w:rsid w:val="00B77CA9"/>
    <w:rsid w:val="00B77D05"/>
    <w:rsid w:val="00B85AA2"/>
    <w:rsid w:val="00B900F1"/>
    <w:rsid w:val="00B91445"/>
    <w:rsid w:val="00B91678"/>
    <w:rsid w:val="00B92176"/>
    <w:rsid w:val="00B934E3"/>
    <w:rsid w:val="00B947B4"/>
    <w:rsid w:val="00B95638"/>
    <w:rsid w:val="00B97F00"/>
    <w:rsid w:val="00BA007A"/>
    <w:rsid w:val="00BA0344"/>
    <w:rsid w:val="00BA1E72"/>
    <w:rsid w:val="00BA2C83"/>
    <w:rsid w:val="00BA4129"/>
    <w:rsid w:val="00BA5A5F"/>
    <w:rsid w:val="00BA7795"/>
    <w:rsid w:val="00BB1F5E"/>
    <w:rsid w:val="00BB2527"/>
    <w:rsid w:val="00BB264A"/>
    <w:rsid w:val="00BB337E"/>
    <w:rsid w:val="00BB3531"/>
    <w:rsid w:val="00BB485E"/>
    <w:rsid w:val="00BB50EE"/>
    <w:rsid w:val="00BB7CB0"/>
    <w:rsid w:val="00BC00E1"/>
    <w:rsid w:val="00BC0CF9"/>
    <w:rsid w:val="00BC1A44"/>
    <w:rsid w:val="00BC1C01"/>
    <w:rsid w:val="00BC25E7"/>
    <w:rsid w:val="00BC341C"/>
    <w:rsid w:val="00BC45DE"/>
    <w:rsid w:val="00BC5B0B"/>
    <w:rsid w:val="00BC66A7"/>
    <w:rsid w:val="00BC677C"/>
    <w:rsid w:val="00BD023D"/>
    <w:rsid w:val="00BD0693"/>
    <w:rsid w:val="00BD0A12"/>
    <w:rsid w:val="00BD129C"/>
    <w:rsid w:val="00BD31CC"/>
    <w:rsid w:val="00BD4FA2"/>
    <w:rsid w:val="00BD5291"/>
    <w:rsid w:val="00BD5454"/>
    <w:rsid w:val="00BD64A9"/>
    <w:rsid w:val="00BD6FEB"/>
    <w:rsid w:val="00BD7F25"/>
    <w:rsid w:val="00BE037E"/>
    <w:rsid w:val="00BE0B87"/>
    <w:rsid w:val="00BE45F6"/>
    <w:rsid w:val="00BE4BCD"/>
    <w:rsid w:val="00BE56E2"/>
    <w:rsid w:val="00BE61A8"/>
    <w:rsid w:val="00BE631F"/>
    <w:rsid w:val="00BE78FB"/>
    <w:rsid w:val="00BF0248"/>
    <w:rsid w:val="00BF07AF"/>
    <w:rsid w:val="00BF14B5"/>
    <w:rsid w:val="00BF34D4"/>
    <w:rsid w:val="00BF3672"/>
    <w:rsid w:val="00BF4A56"/>
    <w:rsid w:val="00BF7189"/>
    <w:rsid w:val="00BF7B69"/>
    <w:rsid w:val="00C0280C"/>
    <w:rsid w:val="00C03369"/>
    <w:rsid w:val="00C05CED"/>
    <w:rsid w:val="00C05E00"/>
    <w:rsid w:val="00C101C1"/>
    <w:rsid w:val="00C10621"/>
    <w:rsid w:val="00C1378C"/>
    <w:rsid w:val="00C14264"/>
    <w:rsid w:val="00C17FF8"/>
    <w:rsid w:val="00C20529"/>
    <w:rsid w:val="00C21123"/>
    <w:rsid w:val="00C260E8"/>
    <w:rsid w:val="00C272EB"/>
    <w:rsid w:val="00C27C52"/>
    <w:rsid w:val="00C30030"/>
    <w:rsid w:val="00C3033E"/>
    <w:rsid w:val="00C32F78"/>
    <w:rsid w:val="00C338CC"/>
    <w:rsid w:val="00C33D4B"/>
    <w:rsid w:val="00C34522"/>
    <w:rsid w:val="00C34B29"/>
    <w:rsid w:val="00C3619D"/>
    <w:rsid w:val="00C36B00"/>
    <w:rsid w:val="00C40B44"/>
    <w:rsid w:val="00C41734"/>
    <w:rsid w:val="00C42299"/>
    <w:rsid w:val="00C42B2D"/>
    <w:rsid w:val="00C44FA4"/>
    <w:rsid w:val="00C455D9"/>
    <w:rsid w:val="00C456FE"/>
    <w:rsid w:val="00C45A7E"/>
    <w:rsid w:val="00C4630D"/>
    <w:rsid w:val="00C472EC"/>
    <w:rsid w:val="00C47AE8"/>
    <w:rsid w:val="00C51849"/>
    <w:rsid w:val="00C52E13"/>
    <w:rsid w:val="00C52F65"/>
    <w:rsid w:val="00C53644"/>
    <w:rsid w:val="00C53B85"/>
    <w:rsid w:val="00C55AC1"/>
    <w:rsid w:val="00C56220"/>
    <w:rsid w:val="00C5673D"/>
    <w:rsid w:val="00C5703A"/>
    <w:rsid w:val="00C57067"/>
    <w:rsid w:val="00C600E0"/>
    <w:rsid w:val="00C60A14"/>
    <w:rsid w:val="00C65939"/>
    <w:rsid w:val="00C70B55"/>
    <w:rsid w:val="00C71C91"/>
    <w:rsid w:val="00C72654"/>
    <w:rsid w:val="00C72A14"/>
    <w:rsid w:val="00C7304A"/>
    <w:rsid w:val="00C736BD"/>
    <w:rsid w:val="00C73CB5"/>
    <w:rsid w:val="00C7475B"/>
    <w:rsid w:val="00C74D24"/>
    <w:rsid w:val="00C7592F"/>
    <w:rsid w:val="00C76799"/>
    <w:rsid w:val="00C768B9"/>
    <w:rsid w:val="00C76EE4"/>
    <w:rsid w:val="00C8006B"/>
    <w:rsid w:val="00C802D6"/>
    <w:rsid w:val="00C81697"/>
    <w:rsid w:val="00C8281C"/>
    <w:rsid w:val="00C82ECC"/>
    <w:rsid w:val="00C82F14"/>
    <w:rsid w:val="00C836A8"/>
    <w:rsid w:val="00C859B1"/>
    <w:rsid w:val="00C85A58"/>
    <w:rsid w:val="00C85B3B"/>
    <w:rsid w:val="00C85F04"/>
    <w:rsid w:val="00C863B3"/>
    <w:rsid w:val="00C923EB"/>
    <w:rsid w:val="00C93215"/>
    <w:rsid w:val="00C93351"/>
    <w:rsid w:val="00C9657F"/>
    <w:rsid w:val="00C970A4"/>
    <w:rsid w:val="00C9750D"/>
    <w:rsid w:val="00CA118D"/>
    <w:rsid w:val="00CA2458"/>
    <w:rsid w:val="00CA302A"/>
    <w:rsid w:val="00CA378B"/>
    <w:rsid w:val="00CA603E"/>
    <w:rsid w:val="00CA634E"/>
    <w:rsid w:val="00CA69B2"/>
    <w:rsid w:val="00CA7A58"/>
    <w:rsid w:val="00CB08E2"/>
    <w:rsid w:val="00CB0B81"/>
    <w:rsid w:val="00CB1B12"/>
    <w:rsid w:val="00CB1E82"/>
    <w:rsid w:val="00CB340C"/>
    <w:rsid w:val="00CB3B19"/>
    <w:rsid w:val="00CB4813"/>
    <w:rsid w:val="00CB5BAF"/>
    <w:rsid w:val="00CB5CFC"/>
    <w:rsid w:val="00CB6488"/>
    <w:rsid w:val="00CB74DF"/>
    <w:rsid w:val="00CB762D"/>
    <w:rsid w:val="00CC2758"/>
    <w:rsid w:val="00CC4034"/>
    <w:rsid w:val="00CC40DC"/>
    <w:rsid w:val="00CC6B81"/>
    <w:rsid w:val="00CC7791"/>
    <w:rsid w:val="00CD0194"/>
    <w:rsid w:val="00CD1FA2"/>
    <w:rsid w:val="00CD32DC"/>
    <w:rsid w:val="00CD35F6"/>
    <w:rsid w:val="00CE1661"/>
    <w:rsid w:val="00CE16AD"/>
    <w:rsid w:val="00CE2F25"/>
    <w:rsid w:val="00CE338F"/>
    <w:rsid w:val="00CE39A5"/>
    <w:rsid w:val="00CE3E27"/>
    <w:rsid w:val="00CE4160"/>
    <w:rsid w:val="00CE52A6"/>
    <w:rsid w:val="00CE60D6"/>
    <w:rsid w:val="00CE7063"/>
    <w:rsid w:val="00CF0BA0"/>
    <w:rsid w:val="00CF0C29"/>
    <w:rsid w:val="00CF1E9D"/>
    <w:rsid w:val="00CF26CF"/>
    <w:rsid w:val="00CF28AC"/>
    <w:rsid w:val="00CF3753"/>
    <w:rsid w:val="00CF3A5A"/>
    <w:rsid w:val="00CF6144"/>
    <w:rsid w:val="00CF6CA6"/>
    <w:rsid w:val="00CF71DB"/>
    <w:rsid w:val="00CF75A1"/>
    <w:rsid w:val="00D00EC9"/>
    <w:rsid w:val="00D03144"/>
    <w:rsid w:val="00D05B3E"/>
    <w:rsid w:val="00D07311"/>
    <w:rsid w:val="00D0796C"/>
    <w:rsid w:val="00D10C06"/>
    <w:rsid w:val="00D12D5C"/>
    <w:rsid w:val="00D134D7"/>
    <w:rsid w:val="00D13635"/>
    <w:rsid w:val="00D13946"/>
    <w:rsid w:val="00D13FAF"/>
    <w:rsid w:val="00D17187"/>
    <w:rsid w:val="00D2053A"/>
    <w:rsid w:val="00D21042"/>
    <w:rsid w:val="00D215D6"/>
    <w:rsid w:val="00D222B1"/>
    <w:rsid w:val="00D2231C"/>
    <w:rsid w:val="00D25A53"/>
    <w:rsid w:val="00D31BCE"/>
    <w:rsid w:val="00D325C2"/>
    <w:rsid w:val="00D32905"/>
    <w:rsid w:val="00D32F1D"/>
    <w:rsid w:val="00D33800"/>
    <w:rsid w:val="00D358B2"/>
    <w:rsid w:val="00D35DCF"/>
    <w:rsid w:val="00D370E8"/>
    <w:rsid w:val="00D3779F"/>
    <w:rsid w:val="00D40109"/>
    <w:rsid w:val="00D4099F"/>
    <w:rsid w:val="00D418D1"/>
    <w:rsid w:val="00D430F5"/>
    <w:rsid w:val="00D440BE"/>
    <w:rsid w:val="00D450CF"/>
    <w:rsid w:val="00D46478"/>
    <w:rsid w:val="00D46553"/>
    <w:rsid w:val="00D5062A"/>
    <w:rsid w:val="00D5087B"/>
    <w:rsid w:val="00D51FB1"/>
    <w:rsid w:val="00D52CAD"/>
    <w:rsid w:val="00D5483C"/>
    <w:rsid w:val="00D54C06"/>
    <w:rsid w:val="00D56430"/>
    <w:rsid w:val="00D56B36"/>
    <w:rsid w:val="00D5705D"/>
    <w:rsid w:val="00D57693"/>
    <w:rsid w:val="00D60C04"/>
    <w:rsid w:val="00D613B5"/>
    <w:rsid w:val="00D6237F"/>
    <w:rsid w:val="00D6291A"/>
    <w:rsid w:val="00D67FFE"/>
    <w:rsid w:val="00D70949"/>
    <w:rsid w:val="00D7189D"/>
    <w:rsid w:val="00D718BE"/>
    <w:rsid w:val="00D71D27"/>
    <w:rsid w:val="00D73232"/>
    <w:rsid w:val="00D735F2"/>
    <w:rsid w:val="00D75AA6"/>
    <w:rsid w:val="00D76A92"/>
    <w:rsid w:val="00D7752A"/>
    <w:rsid w:val="00D80C52"/>
    <w:rsid w:val="00D80DEB"/>
    <w:rsid w:val="00D819DA"/>
    <w:rsid w:val="00D81B7A"/>
    <w:rsid w:val="00D8287A"/>
    <w:rsid w:val="00D84013"/>
    <w:rsid w:val="00D84494"/>
    <w:rsid w:val="00D84B31"/>
    <w:rsid w:val="00D854A9"/>
    <w:rsid w:val="00D85899"/>
    <w:rsid w:val="00D858FB"/>
    <w:rsid w:val="00D86673"/>
    <w:rsid w:val="00D8681E"/>
    <w:rsid w:val="00D86F49"/>
    <w:rsid w:val="00D8776F"/>
    <w:rsid w:val="00D9011C"/>
    <w:rsid w:val="00D9275A"/>
    <w:rsid w:val="00D92D15"/>
    <w:rsid w:val="00D930B1"/>
    <w:rsid w:val="00D93D76"/>
    <w:rsid w:val="00D95567"/>
    <w:rsid w:val="00D97081"/>
    <w:rsid w:val="00D97AB9"/>
    <w:rsid w:val="00D97CB5"/>
    <w:rsid w:val="00D97F79"/>
    <w:rsid w:val="00DA010D"/>
    <w:rsid w:val="00DA06F8"/>
    <w:rsid w:val="00DA2B4F"/>
    <w:rsid w:val="00DA3502"/>
    <w:rsid w:val="00DA3F70"/>
    <w:rsid w:val="00DA43FF"/>
    <w:rsid w:val="00DA4A13"/>
    <w:rsid w:val="00DA4C60"/>
    <w:rsid w:val="00DA5007"/>
    <w:rsid w:val="00DB1421"/>
    <w:rsid w:val="00DB1F6B"/>
    <w:rsid w:val="00DB4032"/>
    <w:rsid w:val="00DB4B60"/>
    <w:rsid w:val="00DB510C"/>
    <w:rsid w:val="00DC0A1A"/>
    <w:rsid w:val="00DC0B98"/>
    <w:rsid w:val="00DC13FE"/>
    <w:rsid w:val="00DC1E53"/>
    <w:rsid w:val="00DC25FD"/>
    <w:rsid w:val="00DC2FBD"/>
    <w:rsid w:val="00DD015E"/>
    <w:rsid w:val="00DD07DF"/>
    <w:rsid w:val="00DD14E8"/>
    <w:rsid w:val="00DD3352"/>
    <w:rsid w:val="00DD3735"/>
    <w:rsid w:val="00DD47AF"/>
    <w:rsid w:val="00DD4A09"/>
    <w:rsid w:val="00DD4CDF"/>
    <w:rsid w:val="00DD644B"/>
    <w:rsid w:val="00DD6639"/>
    <w:rsid w:val="00DD6BF8"/>
    <w:rsid w:val="00DD7AD2"/>
    <w:rsid w:val="00DD7B5F"/>
    <w:rsid w:val="00DE0506"/>
    <w:rsid w:val="00DE0E47"/>
    <w:rsid w:val="00DE11CE"/>
    <w:rsid w:val="00DE1681"/>
    <w:rsid w:val="00DE53DF"/>
    <w:rsid w:val="00DE6A23"/>
    <w:rsid w:val="00DE7E0A"/>
    <w:rsid w:val="00DF0198"/>
    <w:rsid w:val="00DF14C1"/>
    <w:rsid w:val="00DF285C"/>
    <w:rsid w:val="00DF49E7"/>
    <w:rsid w:val="00DF528A"/>
    <w:rsid w:val="00DF54D0"/>
    <w:rsid w:val="00E012E2"/>
    <w:rsid w:val="00E014E5"/>
    <w:rsid w:val="00E0153B"/>
    <w:rsid w:val="00E0275E"/>
    <w:rsid w:val="00E0331F"/>
    <w:rsid w:val="00E03B8E"/>
    <w:rsid w:val="00E03BBB"/>
    <w:rsid w:val="00E06B32"/>
    <w:rsid w:val="00E0789E"/>
    <w:rsid w:val="00E07BBC"/>
    <w:rsid w:val="00E10435"/>
    <w:rsid w:val="00E111B3"/>
    <w:rsid w:val="00E1192F"/>
    <w:rsid w:val="00E12887"/>
    <w:rsid w:val="00E13D7D"/>
    <w:rsid w:val="00E15A3E"/>
    <w:rsid w:val="00E15B86"/>
    <w:rsid w:val="00E17A90"/>
    <w:rsid w:val="00E20324"/>
    <w:rsid w:val="00E2097B"/>
    <w:rsid w:val="00E20B5D"/>
    <w:rsid w:val="00E214B9"/>
    <w:rsid w:val="00E2160E"/>
    <w:rsid w:val="00E216A9"/>
    <w:rsid w:val="00E2197C"/>
    <w:rsid w:val="00E2218E"/>
    <w:rsid w:val="00E221EA"/>
    <w:rsid w:val="00E23BF0"/>
    <w:rsid w:val="00E2430E"/>
    <w:rsid w:val="00E25440"/>
    <w:rsid w:val="00E254FB"/>
    <w:rsid w:val="00E25C99"/>
    <w:rsid w:val="00E26C09"/>
    <w:rsid w:val="00E26CD9"/>
    <w:rsid w:val="00E26E15"/>
    <w:rsid w:val="00E27174"/>
    <w:rsid w:val="00E304DF"/>
    <w:rsid w:val="00E305C8"/>
    <w:rsid w:val="00E31744"/>
    <w:rsid w:val="00E33E06"/>
    <w:rsid w:val="00E369B7"/>
    <w:rsid w:val="00E40840"/>
    <w:rsid w:val="00E4193C"/>
    <w:rsid w:val="00E41A02"/>
    <w:rsid w:val="00E473D0"/>
    <w:rsid w:val="00E479FB"/>
    <w:rsid w:val="00E50C7C"/>
    <w:rsid w:val="00E50D2D"/>
    <w:rsid w:val="00E522F3"/>
    <w:rsid w:val="00E525AE"/>
    <w:rsid w:val="00E52920"/>
    <w:rsid w:val="00E5314F"/>
    <w:rsid w:val="00E54EE0"/>
    <w:rsid w:val="00E558A1"/>
    <w:rsid w:val="00E563A0"/>
    <w:rsid w:val="00E57CD0"/>
    <w:rsid w:val="00E6089D"/>
    <w:rsid w:val="00E625E6"/>
    <w:rsid w:val="00E62918"/>
    <w:rsid w:val="00E64553"/>
    <w:rsid w:val="00E64610"/>
    <w:rsid w:val="00E65D89"/>
    <w:rsid w:val="00E660B5"/>
    <w:rsid w:val="00E665EE"/>
    <w:rsid w:val="00E70440"/>
    <w:rsid w:val="00E70D6D"/>
    <w:rsid w:val="00E71872"/>
    <w:rsid w:val="00E71902"/>
    <w:rsid w:val="00E72008"/>
    <w:rsid w:val="00E72F0A"/>
    <w:rsid w:val="00E74101"/>
    <w:rsid w:val="00E755AF"/>
    <w:rsid w:val="00E75F5D"/>
    <w:rsid w:val="00E778F5"/>
    <w:rsid w:val="00E8299C"/>
    <w:rsid w:val="00E84735"/>
    <w:rsid w:val="00E84798"/>
    <w:rsid w:val="00E852F3"/>
    <w:rsid w:val="00E85F9D"/>
    <w:rsid w:val="00E86736"/>
    <w:rsid w:val="00E871F3"/>
    <w:rsid w:val="00E8741A"/>
    <w:rsid w:val="00E90318"/>
    <w:rsid w:val="00E9063D"/>
    <w:rsid w:val="00E906B6"/>
    <w:rsid w:val="00E91890"/>
    <w:rsid w:val="00E936AD"/>
    <w:rsid w:val="00E93A7C"/>
    <w:rsid w:val="00E952AA"/>
    <w:rsid w:val="00E97612"/>
    <w:rsid w:val="00EA1233"/>
    <w:rsid w:val="00EA264B"/>
    <w:rsid w:val="00EA29ED"/>
    <w:rsid w:val="00EA606C"/>
    <w:rsid w:val="00EA7FD2"/>
    <w:rsid w:val="00EB2618"/>
    <w:rsid w:val="00EB3564"/>
    <w:rsid w:val="00EB396C"/>
    <w:rsid w:val="00EB3E9A"/>
    <w:rsid w:val="00EB486D"/>
    <w:rsid w:val="00EB4C31"/>
    <w:rsid w:val="00EB4E26"/>
    <w:rsid w:val="00EB55AD"/>
    <w:rsid w:val="00EB621E"/>
    <w:rsid w:val="00EB6446"/>
    <w:rsid w:val="00EB77E1"/>
    <w:rsid w:val="00EB7BF4"/>
    <w:rsid w:val="00EC138D"/>
    <w:rsid w:val="00EC16BE"/>
    <w:rsid w:val="00EC3352"/>
    <w:rsid w:val="00EC4121"/>
    <w:rsid w:val="00EC48DA"/>
    <w:rsid w:val="00EC51D9"/>
    <w:rsid w:val="00EC65E1"/>
    <w:rsid w:val="00ED08D6"/>
    <w:rsid w:val="00ED44A4"/>
    <w:rsid w:val="00ED46E1"/>
    <w:rsid w:val="00ED4DD3"/>
    <w:rsid w:val="00ED5514"/>
    <w:rsid w:val="00ED5CBA"/>
    <w:rsid w:val="00ED5E85"/>
    <w:rsid w:val="00ED72F0"/>
    <w:rsid w:val="00ED75B2"/>
    <w:rsid w:val="00EE246C"/>
    <w:rsid w:val="00EE26F5"/>
    <w:rsid w:val="00EE31F5"/>
    <w:rsid w:val="00EE343F"/>
    <w:rsid w:val="00EE4614"/>
    <w:rsid w:val="00EE4B09"/>
    <w:rsid w:val="00EE6E4E"/>
    <w:rsid w:val="00EF1AF5"/>
    <w:rsid w:val="00EF2865"/>
    <w:rsid w:val="00EF28D3"/>
    <w:rsid w:val="00EF3193"/>
    <w:rsid w:val="00EF421C"/>
    <w:rsid w:val="00EF4D74"/>
    <w:rsid w:val="00EF5119"/>
    <w:rsid w:val="00F00497"/>
    <w:rsid w:val="00F008C5"/>
    <w:rsid w:val="00F00CC1"/>
    <w:rsid w:val="00F0173C"/>
    <w:rsid w:val="00F0182B"/>
    <w:rsid w:val="00F0267D"/>
    <w:rsid w:val="00F0492F"/>
    <w:rsid w:val="00F05859"/>
    <w:rsid w:val="00F058A7"/>
    <w:rsid w:val="00F05FAD"/>
    <w:rsid w:val="00F06084"/>
    <w:rsid w:val="00F0638C"/>
    <w:rsid w:val="00F10B0E"/>
    <w:rsid w:val="00F117B8"/>
    <w:rsid w:val="00F1192B"/>
    <w:rsid w:val="00F11BF8"/>
    <w:rsid w:val="00F13B3A"/>
    <w:rsid w:val="00F1532A"/>
    <w:rsid w:val="00F17003"/>
    <w:rsid w:val="00F214B3"/>
    <w:rsid w:val="00F21DD2"/>
    <w:rsid w:val="00F21E06"/>
    <w:rsid w:val="00F227E7"/>
    <w:rsid w:val="00F242C9"/>
    <w:rsid w:val="00F25E44"/>
    <w:rsid w:val="00F30B8D"/>
    <w:rsid w:val="00F31BA9"/>
    <w:rsid w:val="00F33FA6"/>
    <w:rsid w:val="00F348B7"/>
    <w:rsid w:val="00F35193"/>
    <w:rsid w:val="00F40441"/>
    <w:rsid w:val="00F41FB1"/>
    <w:rsid w:val="00F42427"/>
    <w:rsid w:val="00F4469D"/>
    <w:rsid w:val="00F44DC0"/>
    <w:rsid w:val="00F516AA"/>
    <w:rsid w:val="00F5245C"/>
    <w:rsid w:val="00F52E6B"/>
    <w:rsid w:val="00F52F88"/>
    <w:rsid w:val="00F53B6A"/>
    <w:rsid w:val="00F54103"/>
    <w:rsid w:val="00F56213"/>
    <w:rsid w:val="00F56617"/>
    <w:rsid w:val="00F5774F"/>
    <w:rsid w:val="00F579F1"/>
    <w:rsid w:val="00F60CF4"/>
    <w:rsid w:val="00F60F4C"/>
    <w:rsid w:val="00F630D5"/>
    <w:rsid w:val="00F63A2C"/>
    <w:rsid w:val="00F63AE1"/>
    <w:rsid w:val="00F6481E"/>
    <w:rsid w:val="00F65F0F"/>
    <w:rsid w:val="00F65F74"/>
    <w:rsid w:val="00F6601C"/>
    <w:rsid w:val="00F662B7"/>
    <w:rsid w:val="00F6687A"/>
    <w:rsid w:val="00F67321"/>
    <w:rsid w:val="00F67963"/>
    <w:rsid w:val="00F703CC"/>
    <w:rsid w:val="00F7170E"/>
    <w:rsid w:val="00F71B5C"/>
    <w:rsid w:val="00F72BCB"/>
    <w:rsid w:val="00F72C66"/>
    <w:rsid w:val="00F8302C"/>
    <w:rsid w:val="00F86D9B"/>
    <w:rsid w:val="00F86DD7"/>
    <w:rsid w:val="00F86F99"/>
    <w:rsid w:val="00F90F39"/>
    <w:rsid w:val="00F911E7"/>
    <w:rsid w:val="00F91331"/>
    <w:rsid w:val="00F94B30"/>
    <w:rsid w:val="00F94F34"/>
    <w:rsid w:val="00F96E96"/>
    <w:rsid w:val="00F973BE"/>
    <w:rsid w:val="00FA07E5"/>
    <w:rsid w:val="00FA647B"/>
    <w:rsid w:val="00FB5819"/>
    <w:rsid w:val="00FB5B7E"/>
    <w:rsid w:val="00FB62F8"/>
    <w:rsid w:val="00FB6981"/>
    <w:rsid w:val="00FB6F4C"/>
    <w:rsid w:val="00FC1446"/>
    <w:rsid w:val="00FC22A8"/>
    <w:rsid w:val="00FC2629"/>
    <w:rsid w:val="00FC35E1"/>
    <w:rsid w:val="00FC41B5"/>
    <w:rsid w:val="00FC7668"/>
    <w:rsid w:val="00FD0143"/>
    <w:rsid w:val="00FD19F0"/>
    <w:rsid w:val="00FD1BB7"/>
    <w:rsid w:val="00FD21B6"/>
    <w:rsid w:val="00FD2FA7"/>
    <w:rsid w:val="00FD3190"/>
    <w:rsid w:val="00FD590E"/>
    <w:rsid w:val="00FD5F8E"/>
    <w:rsid w:val="00FD638E"/>
    <w:rsid w:val="00FD6442"/>
    <w:rsid w:val="00FD7C18"/>
    <w:rsid w:val="00FE361B"/>
    <w:rsid w:val="00FE3695"/>
    <w:rsid w:val="00FE3951"/>
    <w:rsid w:val="00FE3A2C"/>
    <w:rsid w:val="00FE3CC0"/>
    <w:rsid w:val="00FE3EFF"/>
    <w:rsid w:val="00FE5451"/>
    <w:rsid w:val="00FE6793"/>
    <w:rsid w:val="00FE6E0E"/>
    <w:rsid w:val="00FE7966"/>
    <w:rsid w:val="00FE79E6"/>
    <w:rsid w:val="00FF028C"/>
    <w:rsid w:val="00FF212B"/>
    <w:rsid w:val="00FF23C9"/>
    <w:rsid w:val="00FF384D"/>
    <w:rsid w:val="00FF55A5"/>
    <w:rsid w:val="00FF5D19"/>
    <w:rsid w:val="00FF602C"/>
    <w:rsid w:val="00FF743C"/>
    <w:rsid w:val="00FF76A0"/>
    <w:rsid w:val="00FF7D0C"/>
    <w:rsid w:val="01EC0191"/>
    <w:rsid w:val="03891691"/>
    <w:rsid w:val="048D0E2D"/>
    <w:rsid w:val="06311155"/>
    <w:rsid w:val="07C50D60"/>
    <w:rsid w:val="087B29AA"/>
    <w:rsid w:val="09101C07"/>
    <w:rsid w:val="09BA2701"/>
    <w:rsid w:val="09C75A8B"/>
    <w:rsid w:val="0CC72F3F"/>
    <w:rsid w:val="0DB317B6"/>
    <w:rsid w:val="0EE73D6D"/>
    <w:rsid w:val="0F5907C6"/>
    <w:rsid w:val="10F0656C"/>
    <w:rsid w:val="12414F26"/>
    <w:rsid w:val="12664571"/>
    <w:rsid w:val="12D35F9C"/>
    <w:rsid w:val="14237BE5"/>
    <w:rsid w:val="15F12DDD"/>
    <w:rsid w:val="16D06A17"/>
    <w:rsid w:val="170156DC"/>
    <w:rsid w:val="178A7F7B"/>
    <w:rsid w:val="18E611E1"/>
    <w:rsid w:val="190A1374"/>
    <w:rsid w:val="198A4263"/>
    <w:rsid w:val="1A2C144A"/>
    <w:rsid w:val="1A5F6A15"/>
    <w:rsid w:val="1BEA548C"/>
    <w:rsid w:val="1C116575"/>
    <w:rsid w:val="1CE93CFC"/>
    <w:rsid w:val="1D9806A7"/>
    <w:rsid w:val="1DAB202D"/>
    <w:rsid w:val="207E071B"/>
    <w:rsid w:val="21017335"/>
    <w:rsid w:val="21863561"/>
    <w:rsid w:val="22456F79"/>
    <w:rsid w:val="2329172A"/>
    <w:rsid w:val="23D912DF"/>
    <w:rsid w:val="24353405"/>
    <w:rsid w:val="251A00F5"/>
    <w:rsid w:val="25880594"/>
    <w:rsid w:val="25E66CC5"/>
    <w:rsid w:val="27F10F49"/>
    <w:rsid w:val="28972098"/>
    <w:rsid w:val="2AE5579D"/>
    <w:rsid w:val="2B65243A"/>
    <w:rsid w:val="2BFB3CA8"/>
    <w:rsid w:val="2DC526CA"/>
    <w:rsid w:val="2DD16060"/>
    <w:rsid w:val="2E2825E2"/>
    <w:rsid w:val="2F1B5F08"/>
    <w:rsid w:val="2F5C169F"/>
    <w:rsid w:val="2F8D6403"/>
    <w:rsid w:val="3179263A"/>
    <w:rsid w:val="33B33B5C"/>
    <w:rsid w:val="33DC5CD3"/>
    <w:rsid w:val="34713BFD"/>
    <w:rsid w:val="3A4F648E"/>
    <w:rsid w:val="3A5B6783"/>
    <w:rsid w:val="3AE95C3B"/>
    <w:rsid w:val="3B1A3241"/>
    <w:rsid w:val="3B3948C9"/>
    <w:rsid w:val="3CF67395"/>
    <w:rsid w:val="3D666AC7"/>
    <w:rsid w:val="3DF84A44"/>
    <w:rsid w:val="3EBC6CF0"/>
    <w:rsid w:val="41010C1D"/>
    <w:rsid w:val="41CC6917"/>
    <w:rsid w:val="42DC702D"/>
    <w:rsid w:val="4391606A"/>
    <w:rsid w:val="451C5E07"/>
    <w:rsid w:val="4537221B"/>
    <w:rsid w:val="46AE6AE3"/>
    <w:rsid w:val="49886893"/>
    <w:rsid w:val="4A264ABA"/>
    <w:rsid w:val="4A573465"/>
    <w:rsid w:val="4C2757BD"/>
    <w:rsid w:val="4D150064"/>
    <w:rsid w:val="4DBE0454"/>
    <w:rsid w:val="4E1965E7"/>
    <w:rsid w:val="4FB855E9"/>
    <w:rsid w:val="4FFB035D"/>
    <w:rsid w:val="505D7677"/>
    <w:rsid w:val="532D7511"/>
    <w:rsid w:val="54596730"/>
    <w:rsid w:val="55491271"/>
    <w:rsid w:val="567A0BDF"/>
    <w:rsid w:val="576C224B"/>
    <w:rsid w:val="59011C17"/>
    <w:rsid w:val="5A676681"/>
    <w:rsid w:val="5B7C71A8"/>
    <w:rsid w:val="5BB871F6"/>
    <w:rsid w:val="5C7E485A"/>
    <w:rsid w:val="5C8B719A"/>
    <w:rsid w:val="5D084C32"/>
    <w:rsid w:val="5D331AE8"/>
    <w:rsid w:val="60995EA1"/>
    <w:rsid w:val="628E066E"/>
    <w:rsid w:val="65E47E23"/>
    <w:rsid w:val="672E5483"/>
    <w:rsid w:val="68B166E3"/>
    <w:rsid w:val="6BD3071E"/>
    <w:rsid w:val="6C9472C6"/>
    <w:rsid w:val="719E357C"/>
    <w:rsid w:val="71CB732D"/>
    <w:rsid w:val="72035AD5"/>
    <w:rsid w:val="72824C4C"/>
    <w:rsid w:val="72937837"/>
    <w:rsid w:val="75E033DC"/>
    <w:rsid w:val="79782905"/>
    <w:rsid w:val="7A585CBB"/>
    <w:rsid w:val="7A9E45ED"/>
    <w:rsid w:val="7AA8546C"/>
    <w:rsid w:val="7C5C02BC"/>
    <w:rsid w:val="7CBC4933"/>
    <w:rsid w:val="7E751B09"/>
    <w:rsid w:val="7ED93E46"/>
    <w:rsid w:val="7F5E259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name="toc 1"/>
    <w:lsdException w:qFormat="1"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spacing w:before="260" w:after="260" w:line="416" w:lineRule="auto"/>
      <w:outlineLvl w:val="1"/>
    </w:pPr>
    <w:rPr>
      <w:rFonts w:ascii="Calibri Light" w:hAnsi="Calibri Light" w:eastAsia="宋体" w:cs="Times New Roman"/>
      <w:b/>
      <w:bCs/>
      <w:sz w:val="32"/>
      <w:szCs w:val="3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spacing w:after="120"/>
    </w:pPr>
  </w:style>
  <w:style w:type="paragraph" w:styleId="4">
    <w:name w:val="Balloon Text"/>
    <w:basedOn w:val="1"/>
    <w:link w:val="15"/>
    <w:semiHidden/>
    <w:unhideWhenUsed/>
    <w:qFormat/>
    <w:uiPriority w:val="99"/>
    <w:rPr>
      <w:rFonts w:ascii="Calibri" w:hAnsi="Calibri" w:cs="Times New Roman"/>
      <w:sz w:val="18"/>
      <w:szCs w:val="18"/>
    </w:rPr>
  </w:style>
  <w:style w:type="paragraph" w:styleId="5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kern w:val="0"/>
      <w:sz w:val="18"/>
      <w:szCs w:val="18"/>
    </w:rPr>
  </w:style>
  <w:style w:type="paragraph" w:styleId="6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kern w:val="0"/>
      <w:sz w:val="18"/>
      <w:szCs w:val="18"/>
    </w:rPr>
  </w:style>
  <w:style w:type="paragraph" w:styleId="7">
    <w:name w:val="toc 1"/>
    <w:basedOn w:val="1"/>
    <w:next w:val="1"/>
    <w:semiHidden/>
    <w:unhideWhenUsed/>
    <w:qFormat/>
    <w:uiPriority w:val="39"/>
  </w:style>
  <w:style w:type="paragraph" w:styleId="8">
    <w:name w:val="toc 2"/>
    <w:basedOn w:val="1"/>
    <w:next w:val="1"/>
    <w:semiHidden/>
    <w:unhideWhenUsed/>
    <w:qFormat/>
    <w:uiPriority w:val="39"/>
    <w:pPr>
      <w:ind w:left="420" w:leftChars="200"/>
    </w:pPr>
  </w:style>
  <w:style w:type="table" w:styleId="10">
    <w:name w:val="Table Grid"/>
    <w:basedOn w:val="9"/>
    <w:qFormat/>
    <w:uiPriority w:val="0"/>
    <w:pPr>
      <w:widowControl w:val="0"/>
      <w:jc w:val="both"/>
    </w:pPr>
    <w:rPr>
      <w:rFonts w:ascii="Calibri" w:hAnsi="Calibri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page number"/>
    <w:basedOn w:val="11"/>
    <w:qFormat/>
    <w:uiPriority w:val="0"/>
  </w:style>
  <w:style w:type="character" w:customStyle="1" w:styleId="13">
    <w:name w:val="页眉 Char"/>
    <w:link w:val="6"/>
    <w:qFormat/>
    <w:uiPriority w:val="99"/>
    <w:rPr>
      <w:sz w:val="18"/>
      <w:szCs w:val="18"/>
    </w:rPr>
  </w:style>
  <w:style w:type="character" w:customStyle="1" w:styleId="14">
    <w:name w:val="页脚 Char"/>
    <w:link w:val="5"/>
    <w:qFormat/>
    <w:uiPriority w:val="99"/>
    <w:rPr>
      <w:sz w:val="18"/>
      <w:szCs w:val="18"/>
    </w:rPr>
  </w:style>
  <w:style w:type="character" w:customStyle="1" w:styleId="15">
    <w:name w:val="批注框文本 Char"/>
    <w:link w:val="4"/>
    <w:semiHidden/>
    <w:qFormat/>
    <w:uiPriority w:val="99"/>
    <w:rPr>
      <w:rFonts w:ascii="Calibri" w:hAnsi="Calibri" w:eastAsia="宋体" w:cs="Times New Roman"/>
      <w:sz w:val="18"/>
      <w:szCs w:val="18"/>
    </w:rPr>
  </w:style>
  <w:style w:type="paragraph" w:customStyle="1" w:styleId="16">
    <w:name w:val="Table Text"/>
    <w:basedOn w:val="1"/>
    <w:semiHidden/>
    <w:qFormat/>
    <w:uiPriority w:val="0"/>
    <w:rPr>
      <w:rFonts w:ascii="Times New Roman" w:hAnsi="Times New Roman" w:eastAsia="Times New Roman" w:cs="Times New Roman"/>
      <w:sz w:val="23"/>
      <w:szCs w:val="23"/>
      <w:lang w:val="en-US" w:eastAsia="en-US" w:bidi="ar-SA"/>
    </w:rPr>
  </w:style>
  <w:style w:type="table" w:customStyle="1" w:styleId="1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8">
    <w:name w:val="WPSOffice手动目录 1"/>
    <w:qFormat/>
    <w:uiPriority w:val="0"/>
    <w:pPr>
      <w:ind w:leftChars="0"/>
    </w:pPr>
    <w:rPr>
      <w:rFonts w:ascii="Times New Roman" w:hAnsi="Times New Roman" w:eastAsia="宋体" w:cs="Times New Roman"/>
      <w:sz w:val="20"/>
      <w:szCs w:val="20"/>
    </w:rPr>
  </w:style>
  <w:style w:type="paragraph" w:customStyle="1" w:styleId="19">
    <w:name w:val="WPSOffice手动目录 2"/>
    <w:qFormat/>
    <w:uiPriority w:val="0"/>
    <w:pPr>
      <w:ind w:leftChars="200"/>
    </w:pPr>
    <w:rPr>
      <w:rFonts w:ascii="Times New Roman" w:hAnsi="Times New Roman" w:eastAsia="宋体" w:cs="Times New Roman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 textRotate="1"/>
    <customShpInfo spid="_x0000_s4098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10</Pages>
  <Words>2593</Words>
  <Characters>3797</Characters>
  <Lines>2</Lines>
  <Paragraphs>1</Paragraphs>
  <TotalTime>1547</TotalTime>
  <ScaleCrop>false</ScaleCrop>
  <LinksUpToDate>false</LinksUpToDate>
  <CharactersWithSpaces>3871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2017-01-04T11:54:00Z</dcterms:created>
  <dc:creator>Admin</dc:creator>
  <cp:lastModifiedBy>喵喵紫晶小葡萄</cp:lastModifiedBy>
  <cp:lastPrinted>2025-08-07T00:11:17Z</cp:lastPrinted>
  <dcterms:modified xsi:type="dcterms:W3CDTF">2025-08-07T00:11:38Z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文件标题">
    <vt:lpwstr>葫芦素煤矿2022年度矿山地质环境治理计划书</vt:lpwstr>
  </property>
  <property fmtid="{D5CDD505-2E9C-101B-9397-08002B2CF9AE}" pid="3" name="正文部分">
    <vt:lpwstr>正文部分</vt:lpwstr>
  </property>
  <property fmtid="{D5CDD505-2E9C-101B-9397-08002B2CF9AE}" pid="4" name="发文编号">
    <vt:lpwstr>葫芦素矿字〔2022〕3号</vt:lpwstr>
  </property>
  <property fmtid="{D5CDD505-2E9C-101B-9397-08002B2CF9AE}" pid="5" name="主题词">
    <vt:lpwstr>主题词</vt:lpwstr>
  </property>
  <property fmtid="{D5CDD505-2E9C-101B-9397-08002B2CF9AE}" pid="6" name="份数">
    <vt:lpwstr>份数</vt:lpwstr>
  </property>
  <property fmtid="{D5CDD505-2E9C-101B-9397-08002B2CF9AE}" pid="7" name="签发人">
    <vt:lpwstr>苏兰平</vt:lpwstr>
  </property>
  <property fmtid="{D5CDD505-2E9C-101B-9397-08002B2CF9AE}" pid="8" name="印章">
    <vt:lpwstr>印章</vt:lpwstr>
  </property>
  <property fmtid="{D5CDD505-2E9C-101B-9397-08002B2CF9AE}" pid="9" name="抄送单位">
    <vt:lpwstr>抄送单位</vt:lpwstr>
  </property>
  <property fmtid="{D5CDD505-2E9C-101B-9397-08002B2CF9AE}" pid="10" name="主送单位">
    <vt:lpwstr>葫芦素煤矿</vt:lpwstr>
  </property>
  <property fmtid="{D5CDD505-2E9C-101B-9397-08002B2CF9AE}" pid="11" name="印发日期">
    <vt:lpwstr>2022年1月18日</vt:lpwstr>
  </property>
  <property fmtid="{D5CDD505-2E9C-101B-9397-08002B2CF9AE}" pid="12" name="KSOProductBuildVer">
    <vt:lpwstr>2052-12.1.0.21915</vt:lpwstr>
  </property>
  <property fmtid="{D5CDD505-2E9C-101B-9397-08002B2CF9AE}" pid="13" name="ICV">
    <vt:lpwstr>3DDD7E33882F4182A58A3C70C27024AC</vt:lpwstr>
  </property>
  <property fmtid="{D5CDD505-2E9C-101B-9397-08002B2CF9AE}" pid="14" name="KSOTemplateDocerSaveRecord">
    <vt:lpwstr>eyJoZGlkIjoiMWZkODkxNWMwN2E3NmM1MDMxNDViNzEzNjEyZTAxYmEiLCJ1c2VySWQiOiI2MDg0NDc1NDQifQ==</vt:lpwstr>
  </property>
</Properties>
</file>