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6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631"/>
        <w:gridCol w:w="632"/>
        <w:gridCol w:w="1118"/>
        <w:gridCol w:w="908"/>
        <w:gridCol w:w="3224"/>
        <w:gridCol w:w="644"/>
        <w:gridCol w:w="672"/>
        <w:gridCol w:w="698"/>
        <w:gridCol w:w="1039"/>
        <w:gridCol w:w="1974"/>
        <w:gridCol w:w="618"/>
        <w:gridCol w:w="645"/>
        <w:gridCol w:w="645"/>
        <w:gridCol w:w="1024"/>
        <w:gridCol w:w="11245"/>
      </w:tblGrid>
      <w:tr w14:paraId="21CB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6356" w:type="dxa"/>
            <w:gridSpan w:val="16"/>
            <w:tcBorders>
              <w:top w:val="nil"/>
              <w:left w:val="nil"/>
              <w:bottom w:val="nil"/>
              <w:right w:val="nil"/>
            </w:tcBorders>
            <w:shd w:val="clear" w:color="auto" w:fill="auto"/>
            <w:vAlign w:val="center"/>
          </w:tcPr>
          <w:p w14:paraId="5A1C9AA0">
            <w:pPr>
              <w:keepNext w:val="0"/>
              <w:keepLines w:val="0"/>
              <w:widowControl/>
              <w:suppressLineNumbers w:val="0"/>
              <w:ind w:firstLine="5248" w:firstLineChars="1600"/>
              <w:jc w:val="both"/>
              <w:textAlignment w:val="center"/>
              <w:rPr>
                <w:rFonts w:ascii="方正小标宋_GBK" w:hAnsi="方正小标宋_GBK" w:eastAsia="方正小标宋_GBK" w:cs="方正小标宋_GBK"/>
                <w:i w:val="0"/>
                <w:iCs w:val="0"/>
                <w:color w:val="000000"/>
                <w:sz w:val="52"/>
                <w:szCs w:val="52"/>
                <w:u w:val="none"/>
              </w:rPr>
            </w:pPr>
            <w:bookmarkStart w:id="0" w:name="_GoBack"/>
            <w:bookmarkEnd w:id="0"/>
            <w:r>
              <w:rPr>
                <w:rFonts w:hint="eastAsia" w:ascii="微软雅黑" w:hAnsi="微软雅黑" w:eastAsia="微软雅黑" w:cs="微软雅黑"/>
                <w:color w:val="333333"/>
                <w:spacing w:val="9"/>
                <w:sz w:val="31"/>
                <w:szCs w:val="31"/>
                <w:lang w:val="en-US" w:eastAsia="zh-CN"/>
              </w:rPr>
              <w:t>人力资源和社会保障局</w:t>
            </w:r>
            <w:r>
              <w:rPr>
                <w:rFonts w:ascii="微软雅黑" w:hAnsi="微软雅黑" w:eastAsia="微软雅黑" w:cs="微软雅黑"/>
                <w:color w:val="333333"/>
                <w:spacing w:val="9"/>
                <w:sz w:val="31"/>
                <w:szCs w:val="31"/>
              </w:rPr>
              <w:t>主动公开事项目录</w:t>
            </w:r>
          </w:p>
        </w:tc>
      </w:tr>
      <w:tr w14:paraId="3965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540" w:hRule="atLeast"/>
        </w:trPr>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4456E">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公开事项</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AAD6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公开内容（要素）</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890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公开依据</w:t>
            </w:r>
          </w:p>
        </w:tc>
        <w:tc>
          <w:tcPr>
            <w:tcW w:w="3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1DE4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条款内容</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3267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依据效力位阶</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FA71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公开时限</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7B17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公开主体</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85D7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事项类别（法定公开、其他）</w:t>
            </w:r>
          </w:p>
        </w:tc>
        <w:tc>
          <w:tcPr>
            <w:tcW w:w="1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392C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公开渠道和载体</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768F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公开对象</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E04D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责任处室</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E83D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对应职责</w:t>
            </w:r>
          </w:p>
        </w:tc>
      </w:tr>
      <w:tr w14:paraId="41AF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0A2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一级事项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DB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二级事项</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8C7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三级事项</w:t>
            </w: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8231">
            <w:pPr>
              <w:jc w:val="center"/>
              <w:rPr>
                <w:rFonts w:hint="eastAsia" w:ascii="仿宋" w:hAnsi="仿宋" w:eastAsia="仿宋" w:cs="仿宋"/>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5D56">
            <w:pPr>
              <w:jc w:val="center"/>
              <w:rPr>
                <w:rFonts w:hint="eastAsia" w:ascii="仿宋" w:hAnsi="仿宋" w:eastAsia="仿宋" w:cs="仿宋"/>
                <w:b/>
                <w:bCs/>
                <w:i w:val="0"/>
                <w:iCs w:val="0"/>
                <w:color w:val="000000"/>
                <w:sz w:val="20"/>
                <w:szCs w:val="20"/>
                <w:u w:val="none"/>
              </w:rPr>
            </w:pPr>
          </w:p>
        </w:tc>
        <w:tc>
          <w:tcPr>
            <w:tcW w:w="3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861E2">
            <w:pPr>
              <w:jc w:val="center"/>
              <w:rPr>
                <w:rFonts w:hint="eastAsia" w:ascii="仿宋" w:hAnsi="仿宋" w:eastAsia="仿宋" w:cs="仿宋"/>
                <w:b/>
                <w:bCs/>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6946">
            <w:pPr>
              <w:jc w:val="center"/>
              <w:rPr>
                <w:rFonts w:hint="eastAsia" w:ascii="仿宋" w:hAnsi="仿宋" w:eastAsia="仿宋" w:cs="仿宋"/>
                <w:b/>
                <w:bCs/>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06103">
            <w:pPr>
              <w:jc w:val="center"/>
              <w:rPr>
                <w:rFonts w:hint="eastAsia" w:ascii="仿宋" w:hAnsi="仿宋" w:eastAsia="仿宋" w:cs="仿宋"/>
                <w:b/>
                <w:bCs/>
                <w:i w:val="0"/>
                <w:iCs w:val="0"/>
                <w:color w:val="000000"/>
                <w:sz w:val="20"/>
                <w:szCs w:val="20"/>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CC3C">
            <w:pPr>
              <w:jc w:val="center"/>
              <w:rPr>
                <w:rFonts w:hint="eastAsia" w:ascii="仿宋" w:hAnsi="仿宋" w:eastAsia="仿宋" w:cs="仿宋"/>
                <w:b/>
                <w:bCs/>
                <w:i w:val="0"/>
                <w:iCs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9695">
            <w:pPr>
              <w:jc w:val="center"/>
              <w:rPr>
                <w:rFonts w:hint="eastAsia" w:ascii="仿宋" w:hAnsi="仿宋" w:eastAsia="仿宋" w:cs="仿宋"/>
                <w:b/>
                <w:bCs/>
                <w:i w:val="0"/>
                <w:iCs w:val="0"/>
                <w:color w:val="000000"/>
                <w:sz w:val="20"/>
                <w:szCs w:val="20"/>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C046">
            <w:pPr>
              <w:jc w:val="center"/>
              <w:rPr>
                <w:rFonts w:hint="eastAsia" w:ascii="仿宋" w:hAnsi="仿宋" w:eastAsia="仿宋" w:cs="仿宋"/>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0A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全社会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7BB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特定群体</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122E">
            <w:pPr>
              <w:jc w:val="center"/>
              <w:rPr>
                <w:rFonts w:hint="eastAsia" w:ascii="仿宋" w:hAnsi="仿宋" w:eastAsia="仿宋" w:cs="仿宋"/>
                <w:b/>
                <w:bCs/>
                <w:i w:val="0"/>
                <w:iCs w:val="0"/>
                <w:color w:val="000000"/>
                <w:sz w:val="20"/>
                <w:szCs w:val="20"/>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4568">
            <w:pPr>
              <w:jc w:val="center"/>
              <w:rPr>
                <w:rFonts w:hint="eastAsia" w:ascii="仿宋" w:hAnsi="仿宋" w:eastAsia="仿宋" w:cs="仿宋"/>
                <w:b/>
                <w:bCs/>
                <w:i w:val="0"/>
                <w:iCs w:val="0"/>
                <w:color w:val="000000"/>
                <w:sz w:val="20"/>
                <w:szCs w:val="20"/>
                <w:u w:val="none"/>
              </w:rPr>
            </w:pPr>
          </w:p>
        </w:tc>
      </w:tr>
      <w:tr w14:paraId="1332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36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机构职能</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AE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基本信息</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9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E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机构概况、内设科室设置情况、职能职责、办公地址、办公时间、联系电话</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E2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E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第十九条：行政机关应当主动公开本行政机关的职能、机构设置、办公地址、办公时间、联系方式等信息。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FD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8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9900">
            <w:pPr>
              <w:keepNext w:val="0"/>
              <w:keepLines w:val="0"/>
              <w:widowControl/>
              <w:suppressLineNumbers w:val="0"/>
              <w:tabs>
                <w:tab w:val="left" w:pos="7770"/>
              </w:tabs>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9AB2">
            <w:pPr>
              <w:keepNext w:val="0"/>
              <w:keepLines w:val="0"/>
              <w:widowControl/>
              <w:suppressLineNumbers w:val="0"/>
              <w:tabs>
                <w:tab w:val="left" w:pos="7770"/>
              </w:tabs>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D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94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BFDC">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7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综合办公室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5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机构概况、内设科室设置情况、职能职责、办公地址、办公时间、联系电话</w:t>
            </w:r>
          </w:p>
        </w:tc>
      </w:tr>
      <w:tr w14:paraId="1433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346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E5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财务公开</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CC3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财政预决算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C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部门预算</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B0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预算安排</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1.《中华人民共和国预算法》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33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中华人民共和国预算法》第十四条：经本级人民代表大会或者本级人民代表大会常务委员会批准的预算、预算调整、决算、预算执行情况的报告及报表，应当在批准后二十日内由本级政府财政部门向社会公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2.《中华人民共和国政府信息公开条例》第二十一条：行政机关应当主动公开财政预算、决算信息。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1.法律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5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本级政府财政部门批复后20日内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72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D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5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2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2E67">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0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综合办公室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9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预算安排</w:t>
            </w:r>
          </w:p>
        </w:tc>
      </w:tr>
      <w:tr w14:paraId="74CA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356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B278">
            <w:pPr>
              <w:jc w:val="center"/>
              <w:rPr>
                <w:rFonts w:hint="eastAsia" w:ascii="仿宋" w:hAnsi="仿宋" w:eastAsia="仿宋" w:cs="仿宋"/>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4562E">
            <w:pPr>
              <w:jc w:val="center"/>
              <w:rPr>
                <w:rFonts w:hint="eastAsia" w:ascii="仿宋" w:hAnsi="仿宋" w:eastAsia="仿宋" w:cs="仿宋"/>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3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部门决算</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C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决算编制</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D6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1.《中华人民共和国预算法》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A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中华人民共和国预算法》第十四条：经本级人民代表大会或者本级人民代表大会常务委员会批准的预算、预算调整、决算、预算执行情况的报告及报表，应当在批准后二十日内由本级政府财政部门向社会公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2.《中华人民共和国政府信息公开条例》第二十一条：行政机关应当主动公开财政预算、决算信息。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B9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1.法律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A2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本级政府财政部门批复后20日内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ED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B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D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C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F1BE">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6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综合办公室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4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决算编制</w:t>
            </w:r>
          </w:p>
        </w:tc>
      </w:tr>
      <w:tr w14:paraId="3812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33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工作动态</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A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日常业务信息</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工作动态信息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E8B7">
            <w:pPr>
              <w:jc w:val="center"/>
              <w:rPr>
                <w:rFonts w:hint="eastAsia" w:ascii="仿宋" w:hAnsi="仿宋" w:eastAsia="仿宋" w:cs="仿宋"/>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3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2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《中华人民共和国政府信息公开条例》第六条：行政机关应当及时、准确地公开政府信息。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3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48C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E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1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6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EADC">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FB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综合办公室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BB03">
            <w:pPr>
              <w:jc w:val="center"/>
              <w:rPr>
                <w:rFonts w:hint="eastAsia" w:ascii="仿宋" w:hAnsi="仿宋" w:eastAsia="仿宋" w:cs="仿宋"/>
                <w:i w:val="0"/>
                <w:iCs w:val="0"/>
                <w:color w:val="000000"/>
                <w:sz w:val="20"/>
                <w:szCs w:val="20"/>
                <w:u w:val="none"/>
              </w:rPr>
            </w:pPr>
          </w:p>
        </w:tc>
      </w:tr>
      <w:tr w14:paraId="3D89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308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21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人才工作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E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人才引进</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FD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公告、公示</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F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人才引进公告、公示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3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《鄂尔多斯市事业单位引进高层次人才和急需紧缺专业人才实施办法》</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8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《鄂尔多斯市事业单位引进高层次人才和急需紧缺专业人才实施办法》第十条：引进人才信息应当通过官方网站等渠道向社会公示，公示期不少于5个工作日。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3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623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D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0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6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B4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CE29">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8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人力资源开发股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B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人才引进公告、公示</w:t>
            </w:r>
          </w:p>
        </w:tc>
      </w:tr>
      <w:tr w14:paraId="4590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3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78356">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引进人才住房补贴</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0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公告、公示</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36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引进人才住房补贴公告、补贴发放公示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《鄂尔多斯市关于加强新时代人才工作助推高质量发展的若干政策》</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A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《鄂尔多斯市关于加强新时代人才工作助推高质量发展的若干政策》第十二条：住房补贴发放名单应通过政务平台公示，接受社会监督。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2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EAE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81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6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9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51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6C1">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A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人力资源开发股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81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引进人才住房补贴公告、补贴发放公示</w:t>
            </w:r>
          </w:p>
        </w:tc>
      </w:tr>
      <w:tr w14:paraId="3F08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F301">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人才项目评选</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通知、公示</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720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各类人才项目评选申报通知、公示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6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《鄂尔多斯市高层次人才认定评定办法》</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C0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《鄂尔多斯市高层次人才认定评定办法》第八条：人才项目评选结果应在公示期内通过指定渠道向社会公开，公示期不少于7个工作日。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49C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1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4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8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C0B9">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人力资源开发股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F1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各类人才项目评选申报通知、公示</w:t>
            </w:r>
          </w:p>
        </w:tc>
      </w:tr>
      <w:tr w14:paraId="3774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1615">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312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政策发布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C2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B50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各类新发布的人才政策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F86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7DB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《中华人民共和国政府信息公开条例》第九条：涉及公众利益调整、需要公众广泛知晓的政策信息应当主动公开。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D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732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55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A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9D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22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012">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F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人力资源开发股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16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各类新发布的人才政策</w:t>
            </w:r>
          </w:p>
        </w:tc>
      </w:tr>
      <w:tr w14:paraId="49C4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6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事业单位公开招聘工作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E97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公开招聘</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D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公告、公示</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6CC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公开招聘公告、公示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1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《内蒙古自治区事业单位公开招聘人员办法》</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C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《内蒙古自治区事业单位公开招聘人员办法》第十五条：招聘公告、拟聘人员名单等应通过政府网站等平台向社会公示，公示期不得少于7个工作日。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3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AE34">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5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E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8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4B8A">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公开招聘公告、公示</w:t>
            </w:r>
          </w:p>
        </w:tc>
      </w:tr>
      <w:tr w14:paraId="5592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B440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劳动关系工作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B26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集体合同公示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97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名单</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0A8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每季度对已完成集体合同和工资专项集体合同合法性审查备案合格的企业进行公示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9AFF">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《关于做好集体合同合法性审查工作的通知》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1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《关于做好集体合同合法性审查工作的通知》第五条：经审查备案的集体合同企业名单，应每季度在政府门户网站公示。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59D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6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AB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E0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B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46E3">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3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90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每季度对已完成集体合同和工资专项集体合同合法性审查备案合格的企业进行公示</w:t>
            </w:r>
          </w:p>
        </w:tc>
      </w:tr>
      <w:tr w14:paraId="75D9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E9A09">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437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和谐劳动关系单位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A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名单</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765E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公布和谐劳动关系单位和工业园区名单</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83F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《内蒙古自治区和谐劳动关系单位（工业园区）管理办法》</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《内蒙古自治区和谐劳动关系单位（工业园区）管理办法》第十条：获评单位名单应通过自治区人社部门官网向社会公布。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5D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37E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8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90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0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6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3B32">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7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公布和谐劳动关系单位和工业园区名单</w:t>
            </w:r>
          </w:p>
        </w:tc>
      </w:tr>
      <w:tr w14:paraId="2E53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1E78C">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8305F">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最低工资标准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5207">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最低工资标准</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C4B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发布内蒙古自治区最低工资标准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C76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《最低工资规定》</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D0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《最低工资规定》第十条：最低工资标准调整后，应通过政府公报、网站等渠道及时向社会发布。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33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5ADF">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8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A2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8A27">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A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8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发布内蒙古自治区最低工资标准</w:t>
            </w:r>
          </w:p>
        </w:tc>
      </w:tr>
      <w:tr w14:paraId="6F11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549BD">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C8E0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薪酬调查信息发布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详细信息</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5B1F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发布薪酬调查信息</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BA8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《关于改革国有企业工资决定机制的实施意见》</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87D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《关于建立企业薪酬调查和信息发布制度的通知》第三条：薪酬调查数据采集范围、发布频率及渠道需明确公示。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BB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002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59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F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18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18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03D0">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0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F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发布薪酬调查信息</w:t>
            </w:r>
          </w:p>
        </w:tc>
      </w:tr>
      <w:tr w14:paraId="5A75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52960">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25E7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企业工资指导线</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F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工资指导线</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72F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公布内蒙古自治区企业和分行业企业工资指导线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F2D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《关于改革国有企业工资决定机制的实施意见》</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157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《关于改革国有企业工资决定机制的实施意见》第五条：工资指导线的制定依据、行业分类及调整机制需向社会公开。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65A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B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50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96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7E8">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6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公布内蒙古自治区企业和分行业企业工资指导线</w:t>
            </w:r>
          </w:p>
        </w:tc>
      </w:tr>
      <w:tr w14:paraId="4ED2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E4052">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BC8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市属国企负责人薪酬信息</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7A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薪酬信息</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684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公布市直属国有企业负责人薪酬信息情况</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9EE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《关于深化鄂尔多斯市直属国有企业负责人薪酬制度改革的实施意见》</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D0E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《关于深化鄂尔多斯市直属国有企业负责人薪酬制度改革的实施意见》第九条：国企负责人薪酬结构、考核标准及发放情况需定期公示。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8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6A5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5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4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C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5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3CA">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公布市直属国有企业负责人薪酬信息情况</w:t>
            </w:r>
          </w:p>
        </w:tc>
      </w:tr>
      <w:tr w14:paraId="02F0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A2D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劳动人事争议仲裁工作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4A94">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劳动人事争议仲裁办事流程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C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办理流程</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7D6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仲裁相关业务办理流程及样表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6CB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E7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《中华人民共和国政府信息公开条例》第二十条：行政机关应当主动公开办事程序、条件、时限等信息。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3C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0E0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95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7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9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A2BC">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D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劳动人事争议仲裁院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0C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仲裁相关业务办理流程及样表</w:t>
            </w:r>
          </w:p>
        </w:tc>
      </w:tr>
      <w:tr w14:paraId="4211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14F6D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专业技术人员管理工作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F73E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职称评审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1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工作通知</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804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年度职称评审工作通知</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BDD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《内蒙古自治区职称评审管理实施细则》</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9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《内蒙古自治区职称评审管理实施细则》第九条：年度职称评审政策、流程及时间安排应通过官方网站向社会公开。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F7DF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C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0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E6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B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726">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3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专业技术人员管理股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4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年度职称评审工作通知</w:t>
            </w:r>
          </w:p>
        </w:tc>
      </w:tr>
      <w:tr w14:paraId="3049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5E09">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ABB7">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专业技术三级岗位聘用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0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名单</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B4B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拟聘人员公示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F534">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《鄂尔多斯市事业单位专业技术三级岗位设置与聘用实施办法（试行）》</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F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《鄂尔多斯市事业单位专业技术三级岗位设置与聘用实施办法（试行）》第十三条：拟聘人员名单应在聘用前公示，公示期不少于5个工作日。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E0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ABF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3EB">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07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专业技术人员管理股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D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拟聘人员公示</w:t>
            </w:r>
          </w:p>
        </w:tc>
      </w:tr>
      <w:tr w14:paraId="2FB7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2EA4">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职业技能培训工作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A0F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培训补贴公示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4A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详细信息</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69B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人员基本信息、补贴标准、补贴工种、培训时间</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F57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《关于印发&lt;内蒙古自治区职业技能培训管理办法&gt;的通知》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A0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《内蒙古自治区职业技能培训管理办法》第二十二条：培训补贴人员名单及标准应在政务网站公示，公示期不少于3个工作日。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34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F5B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5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54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E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E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3BA8">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7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职业能力建设股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4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人员基本信息、补贴标准、补贴工种、培训时间</w:t>
            </w:r>
          </w:p>
        </w:tc>
      </w:tr>
      <w:tr w14:paraId="2844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45" w:type="dxa"/>
          <w:trHeight w:val="291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8D0F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职工养老保险工作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1D42">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企业职工特殊工种提前退休审批</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25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条件、流程</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2FA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受理条件、办理流程、申请材料、办理地点</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A650">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《人力资源社会保障部关于进一步加强企业特殊工种提前退休管理工作的通知》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E35C">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《人力资源社会保障部关于进一步加强企业特殊工种提前退休管理工作的通知》第四条：提前退休审批条件、流程及公示要求需依法公开。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9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818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同意后5个工作日内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43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B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4E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47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3FA7">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28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社保和就业促进股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受理条件、办理流程、申请材料、办理地点</w:t>
            </w:r>
          </w:p>
        </w:tc>
      </w:tr>
      <w:tr w14:paraId="6C0D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45" w:type="dxa"/>
          <w:trHeight w:val="9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6A14D">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14A8">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企业职工因病或非因工致残提前退休审批</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AE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条件、流程</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BD57">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受理条件、办理流程、申请材料、办理地点</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7572">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《国务院办公厅关于做好国有企业下岗职工基本生活保障和企业离退休人员养老金发放工作的通知》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F775">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《国务院办公厅关于做好国有企业下岗职工基本生活保障和企业离退休人员养老金发放工作的通知》第三条：因病提前退休的申请材料及审批结果需公示。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1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FF44">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同意后5个工作日内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E9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A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D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F30">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61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社保和就业促进股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57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受理条件、办理流程、申请材料、办理地点</w:t>
            </w:r>
          </w:p>
        </w:tc>
      </w:tr>
      <w:tr w14:paraId="422D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CFA17">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44053">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政策发布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02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DCA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各类养老保险政策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F6959">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F063">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《中华人民共和国政府信息公开条例》第十条：养老保险政策调整、待遇标准等涉及公民权益的信息应当及时公开。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5EC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B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3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7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5F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6D85">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95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社保和就业促进股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9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各类养老保险政策</w:t>
            </w:r>
          </w:p>
        </w:tc>
      </w:tr>
      <w:tr w14:paraId="3553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5171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工伤保险业务工作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BD5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工伤认定</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3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结果</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C62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工伤认定申请材料、受理通知书、认定工伤决定书</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50D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《工伤认定办法》《关于印发&lt;内蒙古自治区工伤认定工作规程&gt;的通知》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24B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《工伤认定办法》第六条：工伤认定申请材料清单、受理程序及决定书内容需向社会公开。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14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0E7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D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D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C5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1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C2D">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00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71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工伤认定申请材料、受理通知书、认定工伤决定书</w:t>
            </w:r>
          </w:p>
        </w:tc>
      </w:tr>
      <w:tr w14:paraId="4BFA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A8D25">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D8F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劳动能力鉴定</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5E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结果</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CE0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劳动能力鉴定申请材料、受理通知书、劳动能力鉴定结果公示、劳动能力鉴定结论书</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88DF">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《工伤职工劳动能力鉴定办法》</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28B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《工伤职工劳动能力鉴定办法》第十条：劳动能力鉴定申请流程、结果公示及结论书格式需依法公开。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E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767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3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3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8A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1A8F">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7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7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劳动能力鉴定申请材料、受理通知书、劳动能力鉴定结果公示、劳动能力鉴定结论书</w:t>
            </w:r>
          </w:p>
        </w:tc>
      </w:tr>
      <w:tr w14:paraId="2DE0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76C5B">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AA99">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政策发布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CC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A930">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各类新发布的工伤保险政策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13F7">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《工伤保险条例》</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CE69">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《工伤保险条例》第四条：工伤保险政策调整、待遇支付标准等需通过官方网站等渠道及时公开。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93FB">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5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84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7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3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1CA7">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3D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劳动关系和监察股</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8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各类新发布的工伤保险政策</w:t>
            </w:r>
          </w:p>
        </w:tc>
      </w:tr>
      <w:tr w14:paraId="74C2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720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“双随机、一公开”工作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98B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“双随机、一公开”执法事项清单</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9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事项清单</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2BC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人社领域“双随机、一公开”主要执法检查内容</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9E011">
            <w:pPr>
              <w:keepNext w:val="0"/>
              <w:keepLines w:val="0"/>
              <w:widowControl/>
              <w:suppressLineNumbers w:val="0"/>
              <w:jc w:val="both"/>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D3E4">
            <w:pPr>
              <w:keepNext w:val="0"/>
              <w:keepLines w:val="0"/>
              <w:widowControl/>
              <w:suppressLineNumbers w:val="0"/>
              <w:jc w:val="both"/>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《中华人民共和国政府信息公开条例》第二十一条：行政执法事项清单需列明检查内容、法律依据及实施主体。</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A6D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信息形成或变更之日起20个工作日内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B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49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F0E5">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15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综合办公室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0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人社领域“双随机、一公开”主要执法检查内容</w:t>
            </w:r>
          </w:p>
        </w:tc>
      </w:tr>
      <w:tr w14:paraId="3C41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485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就业工作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61CF">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就业政策发布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34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33D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就业困难人员认定、公益性岗位、灵活就业社保补贴、脱贫人口就业帮扶、民生志愿者等相关政策。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81C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CDA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《中华人民共和国政府信息公开条例》第十一条：就业帮扶政策、补贴申领条件及实施效果需通过多渠道主动公开。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D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B7B3">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B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8B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B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2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D49">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41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EB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就业困难人员认定、公益性岗位、灵活就业社保补贴、脱贫人口就业帮扶、民生志愿者等相关政策。</w:t>
            </w:r>
          </w:p>
        </w:tc>
      </w:tr>
      <w:tr w14:paraId="1223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1111"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D8BB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创业工作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4EC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创业担保贷款</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5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BCE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创业担保贷款相关办理政策，贴息政策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5E6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《财政部关于进一步加大创业担保贷款贴息力度的通知》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949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《财政部关于进一步加大创业担保贷款贴息力度的通知》第三条：贷款额度、贴息比例及申请材料需在政务平台公示。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7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9304">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5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3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B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A54">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F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创业担保贷款相关办理政策，贴息政策</w:t>
            </w:r>
          </w:p>
        </w:tc>
      </w:tr>
      <w:tr w14:paraId="5C8C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E3DD0">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A5D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创业培训</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2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5D5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创业培训业务相关政策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273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《鄂尔多斯市人社局关于转发</w:t>
            </w:r>
            <w:r>
              <w:rPr>
                <w:rFonts w:ascii="微软雅黑" w:hAnsi="微软雅黑" w:eastAsia="微软雅黑" w:cs="微软雅黑"/>
                <w:i w:val="0"/>
                <w:iCs w:val="0"/>
                <w:color w:val="333333"/>
                <w:kern w:val="0"/>
                <w:sz w:val="20"/>
                <w:szCs w:val="20"/>
                <w:u w:val="none"/>
                <w:lang w:val="en-US" w:eastAsia="zh-CN" w:bidi="ar"/>
              </w:rPr>
              <w:t xml:space="preserve"> </w:t>
            </w:r>
            <w:r>
              <w:rPr>
                <w:rFonts w:hint="eastAsia" w:ascii="仿宋" w:hAnsi="仿宋" w:eastAsia="仿宋" w:cs="仿宋"/>
                <w:i w:val="0"/>
                <w:iCs w:val="0"/>
                <w:color w:val="333333"/>
                <w:kern w:val="0"/>
                <w:sz w:val="20"/>
                <w:szCs w:val="20"/>
                <w:u w:val="none"/>
                <w:lang w:val="en-US" w:eastAsia="zh-CN" w:bidi="ar"/>
              </w:rPr>
              <w:t>内蒙古自治区创业培训管理办法的通知》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47A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《内蒙古自治区创业培训管理办法》第五条：培训课程内容、机构资质及补贴标准需向社会公开。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B759">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1E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6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530">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E7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0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创业培训业务相关政策</w:t>
            </w:r>
          </w:p>
        </w:tc>
      </w:tr>
      <w:tr w14:paraId="66BE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1282"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5CDBB">
            <w:pPr>
              <w:jc w:val="center"/>
              <w:rPr>
                <w:rFonts w:hint="eastAsia" w:ascii="仿宋" w:hAnsi="仿宋" w:eastAsia="仿宋" w:cs="仿宋"/>
                <w:i w:val="0"/>
                <w:iCs w:val="0"/>
                <w:color w:val="333333"/>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F60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一次性创业补贴</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5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相关政策</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497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一次性创业补贴相关办理条件和政策</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638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《鄂尔多斯市财政局</w:t>
            </w:r>
            <w:r>
              <w:rPr>
                <w:rFonts w:ascii="微软雅黑" w:hAnsi="微软雅黑" w:eastAsia="微软雅黑" w:cs="微软雅黑"/>
                <w:i w:val="0"/>
                <w:iCs w:val="0"/>
                <w:color w:val="333333"/>
                <w:kern w:val="0"/>
                <w:sz w:val="20"/>
                <w:szCs w:val="20"/>
                <w:u w:val="none"/>
                <w:lang w:val="en-US" w:eastAsia="zh-CN" w:bidi="ar"/>
              </w:rPr>
              <w:t xml:space="preserve"> </w:t>
            </w:r>
            <w:r>
              <w:rPr>
                <w:rFonts w:hint="eastAsia" w:ascii="仿宋" w:hAnsi="仿宋" w:eastAsia="仿宋" w:cs="仿宋"/>
                <w:i w:val="0"/>
                <w:iCs w:val="0"/>
                <w:color w:val="333333"/>
                <w:kern w:val="0"/>
                <w:sz w:val="20"/>
                <w:szCs w:val="20"/>
                <w:u w:val="none"/>
                <w:lang w:val="en-US" w:eastAsia="zh-CN" w:bidi="ar"/>
              </w:rPr>
              <w:t>人社局关于印发</w:t>
            </w:r>
            <w:r>
              <w:rPr>
                <w:rFonts w:ascii="微软雅黑" w:hAnsi="微软雅黑" w:eastAsia="微软雅黑" w:cs="微软雅黑"/>
                <w:i w:val="0"/>
                <w:iCs w:val="0"/>
                <w:color w:val="333333"/>
                <w:kern w:val="0"/>
                <w:sz w:val="20"/>
                <w:szCs w:val="20"/>
                <w:u w:val="none"/>
                <w:lang w:val="en-US" w:eastAsia="zh-CN" w:bidi="ar"/>
              </w:rPr>
              <w:t xml:space="preserve"> </w:t>
            </w:r>
            <w:r>
              <w:rPr>
                <w:rFonts w:hint="eastAsia" w:ascii="仿宋" w:hAnsi="仿宋" w:eastAsia="仿宋" w:cs="仿宋"/>
                <w:i w:val="0"/>
                <w:iCs w:val="0"/>
                <w:color w:val="333333"/>
                <w:kern w:val="0"/>
                <w:sz w:val="20"/>
                <w:szCs w:val="20"/>
                <w:u w:val="none"/>
                <w:lang w:val="en-US" w:eastAsia="zh-CN" w:bidi="ar"/>
              </w:rPr>
              <w:t>鄂尔多斯市发放一次性创业补贴实施办法的通知》</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FB57">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《鄂尔多斯市发放一次性创业补贴实施办法》第四条：补贴对象、金额及申请流程需在部门网站详细说明。</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5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7B2B">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即时公开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4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6D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3D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64B3">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22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9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333333"/>
                <w:kern w:val="0"/>
                <w:sz w:val="20"/>
                <w:szCs w:val="20"/>
                <w:u w:val="none"/>
                <w:lang w:val="en-US" w:eastAsia="zh-CN" w:bidi="ar"/>
              </w:rPr>
              <w:t>一次性创业补贴相关办理条件和政策</w:t>
            </w:r>
          </w:p>
        </w:tc>
      </w:tr>
      <w:tr w14:paraId="563B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45" w:type="dxa"/>
          <w:trHeight w:val="291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EA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失业保险服务</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7B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失业保险金申领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7F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B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B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《失业保险条例》(中华人民共和国国务院令第258号)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50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D5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18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公开事项信息形成或变更之日起20个工作日内公开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46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4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3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47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BD2">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8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C7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r w14:paraId="207A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D03D">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E8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失业人员丧葬补助金和抚恤金申领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7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62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87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《失业保险条例》(中华人民共和国国务院令第259号)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7B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9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公开事项信息形成或变更之日起21个工作日内公开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70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B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B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6AF1">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17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E2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r w14:paraId="1E98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B025">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B4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职业培训补贴申领(失业保险)</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52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A4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A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《失业保险条例》(中华人民共和国国务院令第260号)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79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E0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1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公开事项信息形成或变更之日起22个工作日内公开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6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4E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A1C3">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8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1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r w14:paraId="373E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B30D">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2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职业介绍补贴申领</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(失业保险)</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B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7E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5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《失业保险条例》(中华人民共和国国务院令第261号)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1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35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CD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公开事项信息形成或变更之日起23个工作日内公开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4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6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1F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8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5BB1">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38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6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r w14:paraId="37D0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A5F4">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F2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代缴基本医疗保险费</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C9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BA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F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《失业保险条例》(中华人民共和国国务院令第262号)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95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3D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98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公开事项信息形成或变更之日起24个工作日内公开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8C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7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1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0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E502">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5A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5F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r w14:paraId="5261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8FE2">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8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稳岗返还(稳岗补贴) 申领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E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6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DA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《失业保险条例》(中华人民共和国国务院令第263号)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F3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A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A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公开事项信息形成或变更之日起25个工作日内公开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7C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C9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CB6">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D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F4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r w14:paraId="3163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45" w:type="dxa"/>
          <w:trHeight w:val="29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5C05">
            <w:pPr>
              <w:jc w:val="center"/>
              <w:rPr>
                <w:rFonts w:hint="eastAsia" w:ascii="仿宋" w:hAnsi="仿宋" w:eastAsia="仿宋" w:cs="仿宋"/>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9E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技能提升补贴申领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0F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相关办理信息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D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C2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《失业保险条例》(中华人民共和国国务院令第264号)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4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《失业保险条例》第十六条：失业保险金、丧葬补助金等申领条件、办理材料及流程需通过政务服务网公开。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E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行政法规</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3F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公开事项信息形成或变更之日起26个工作日内公开</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EF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旗人社局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8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法定公开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A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政府网站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□政府公报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Arial" w:hAnsi="Arial" w:eastAsia="仿宋" w:cs="Arial"/>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两微一端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□发布会/听证会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□广播电视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□纸质媒体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□公开查阅点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□政务服务中心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□便民服务站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□入户/现场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□社区/企事业单位/村公示栏（电子屏）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□精准推送 □其他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3B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86B">
            <w:pP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E7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社保和就业综合服务中心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ED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事项基本信息、受理条件、设定依据、办理流程、办理材料、办理地点、咨询方式、监督投诉方式</w:t>
            </w:r>
          </w:p>
        </w:tc>
      </w:tr>
    </w:tbl>
    <w:p w14:paraId="3884F751"/>
    <w:sectPr>
      <w:pgSz w:w="16838" w:h="11906" w:orient="landscape"/>
      <w:pgMar w:top="1800" w:right="1440" w:bottom="180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D6183"/>
    <w:rsid w:val="1AA04B80"/>
    <w:rsid w:val="3B5D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uiPriority w:val="0"/>
    <w:rPr>
      <w:rFonts w:ascii="Wingdings" w:hAnsi="Wingdings" w:cs="Wingdings"/>
      <w:color w:val="000000"/>
      <w:sz w:val="20"/>
      <w:szCs w:val="20"/>
      <w:u w:val="none"/>
    </w:rPr>
  </w:style>
  <w:style w:type="character" w:customStyle="1" w:styleId="5">
    <w:name w:val="font31"/>
    <w:basedOn w:val="3"/>
    <w:uiPriority w:val="0"/>
    <w:rPr>
      <w:rFonts w:hint="eastAsia" w:ascii="仿宋" w:hAnsi="仿宋" w:eastAsia="仿宋" w:cs="仿宋"/>
      <w:color w:val="000000"/>
      <w:sz w:val="20"/>
      <w:szCs w:val="20"/>
      <w:u w:val="none"/>
    </w:rPr>
  </w:style>
  <w:style w:type="character" w:customStyle="1" w:styleId="6">
    <w:name w:val="font91"/>
    <w:basedOn w:val="3"/>
    <w:uiPriority w:val="0"/>
    <w:rPr>
      <w:rFonts w:ascii="Arial" w:hAnsi="Arial" w:cs="Arial"/>
      <w:color w:val="000000"/>
      <w:sz w:val="20"/>
      <w:szCs w:val="20"/>
      <w:u w:val="none"/>
    </w:rPr>
  </w:style>
  <w:style w:type="character" w:customStyle="1" w:styleId="7">
    <w:name w:val="font41"/>
    <w:basedOn w:val="3"/>
    <w:uiPriority w:val="0"/>
    <w:rPr>
      <w:rFonts w:hint="eastAsia" w:ascii="仿宋" w:hAnsi="仿宋" w:eastAsia="仿宋" w:cs="仿宋"/>
      <w:color w:val="333333"/>
      <w:sz w:val="20"/>
      <w:szCs w:val="20"/>
      <w:u w:val="none"/>
    </w:rPr>
  </w:style>
  <w:style w:type="character" w:customStyle="1" w:styleId="8">
    <w:name w:val="font61"/>
    <w:basedOn w:val="3"/>
    <w:uiPriority w:val="0"/>
    <w:rPr>
      <w:rFonts w:ascii="微软雅黑" w:hAnsi="微软雅黑" w:eastAsia="微软雅黑" w:cs="微软雅黑"/>
      <w:color w:val="333333"/>
      <w:sz w:val="20"/>
      <w:szCs w:val="20"/>
      <w:u w:val="none"/>
    </w:rPr>
  </w:style>
  <w:style w:type="character" w:customStyle="1" w:styleId="9">
    <w:name w:val="font51"/>
    <w:basedOn w:val="3"/>
    <w:uiPriority w:val="0"/>
    <w:rPr>
      <w:rFonts w:hint="eastAsia" w:ascii="仿宋" w:hAnsi="仿宋" w:eastAsia="仿宋" w:cs="仿宋"/>
      <w:color w:val="000000"/>
      <w:sz w:val="20"/>
      <w:szCs w:val="20"/>
      <w:u w:val="none"/>
    </w:rPr>
  </w:style>
  <w:style w:type="character" w:customStyle="1" w:styleId="10">
    <w:name w:val="font7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9520</Words>
  <Characters>9563</Characters>
  <Lines>0</Lines>
  <Paragraphs>0</Paragraphs>
  <TotalTime>7</TotalTime>
  <ScaleCrop>false</ScaleCrop>
  <LinksUpToDate>false</LinksUpToDate>
  <CharactersWithSpaces>9605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2025-03-04T02:00:00Z</dcterms:created>
  <dc:creator>user</dc:creator>
  <cp:lastModifiedBy>绿茶咖啡</cp:lastModifiedBy>
  <dcterms:modified xsi:type="dcterms:W3CDTF">2025-03-21T09:26:16Z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eyJoZGlkIjoiOWU0ZjUyMzQ1ZDEwN2FiYzE2OTQzYzcwODIxYzMwY2IiLCJ1c2VySWQiOiIzMDQ2NjczODEifQ==</vt:lpwstr>
  </property>
  <property fmtid="{D5CDD505-2E9C-101B-9397-08002B2CF9AE}" pid="4" name="ICV">
    <vt:lpwstr>CD8497FB446B4DF1B066211388205FA2_12</vt:lpwstr>
  </property>
</Properties>
</file>