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乌审旗2024年1-5月主要经济指标分析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一、固定资产投资方面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/>
        </w:rPr>
        <w:t>1-5月份，全旗固定资产投资同比增长62.6%，增速排名全市第一，高于全国58.6个百分点，高于全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区47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/>
        </w:rPr>
        <w:t>个百分点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，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/>
        </w:rPr>
        <w:t>高于全市35.3个百分点。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b/>
          <w:bCs/>
          <w:kern w:val="2"/>
          <w:sz w:val="32"/>
          <w:szCs w:val="32"/>
          <w:lang w:val="en-US" w:eastAsia="zh-CN"/>
        </w:rPr>
        <w:t>从产业投资看：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/>
        </w:rPr>
        <w:t>一产投资同比增长226.2%，二产投资同比增长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73.7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/>
        </w:rPr>
        <w:t>%；三产投资同比下降28.2%。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b/>
          <w:bCs/>
          <w:kern w:val="2"/>
          <w:sz w:val="32"/>
          <w:szCs w:val="32"/>
          <w:lang w:val="en-US" w:eastAsia="zh-CN"/>
        </w:rPr>
        <w:t>从投资领域看：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/>
        </w:rPr>
        <w:t>基础设施投资同比下降19.8%；制造业投资同比增长76%；房地产开发投资同比下降57.9%。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3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b/>
          <w:bCs/>
          <w:kern w:val="2"/>
          <w:sz w:val="32"/>
          <w:szCs w:val="32"/>
          <w:lang w:val="en-US" w:eastAsia="zh-CN"/>
        </w:rPr>
        <w:t>从其他指标看：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/>
        </w:rPr>
        <w:t>民间投资同比增长51%，工业投资同比增长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73.7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/>
        </w:rPr>
        <w:t>截止5月底，全旗在库投资项目76项，其中：5000万以上投资项目44项，500万-5000万投资项目32项。亿元以上施工项目23个，完成投资同比增长70.8%，占全部投资的98.3%。10亿元以上施工项目5个，完成投资同比增长79.4%，占全部投资的91.5%。市级调度的30个重点项目中已入库14项，完成投资65.15亿元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</w:pP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/>
        </w:rPr>
        <w:t>1-5月份，全旗房地产开发投资项目34项，商品房销售面积60614平方米，增长34.9%；商品房销售额23074万元，增长41.7%。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二、规上工业方面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1-5月份，全旗32家规模以上工业企业（包含天然气）工业增加值同比增长5.6%，排名全市第六，与全国增速持平，低于全区1.6个百分点，低于全市1.6个百分点；模以上工业企业总产值同比下降1.68％。</w:t>
      </w:r>
    </w:p>
    <w:p>
      <w:pPr>
        <w:ind w:firstLine="643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从轻重工业看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全旗32家规模以上工业企业中轻工业产值同比下降17.48%;轻工业实现销售产值0.44亿元,同比下降6.84%；重工业产值同比下降1.66%，重工业实现销售产值321.71亿元，同比下降2.18%。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从企业注册经济类型看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旗32家规模上工业企业中股份制企业产值同比下降1.54%，实现销售产值312.27亿元，同比下降1.61%；外商及港澳台投资企业产值同比下降6.15%，实现销售产值9.88亿元，同比下降17.29%；国有控股企业产值同比增长0.45%，实现销售产值301.21亿元，同比下降0.40%；非公有工业企业产值同比下降26.95%；实现销售产值20.94亿元，同比下降22.23%；大中型工业企业产值同比增长0.26%；实现销售产值301.81亿元，同比下降1.04%。</w:t>
      </w:r>
    </w:p>
    <w:p>
      <w:pPr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从各行业看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全旗32家规模以上工业企业中煤炭开采和洗选业产值同比下降14.4%,实现销售产值63.6亿元，同比下降10.4%；石油和天然气开采业产值同比下降0.2%，实现销售产值84.1亿元，同比下降0.2%；石油、煤炭及其他燃料加工业产值同比下降16.6%，实现销售产值17.2亿元，同比下降8.1%；化学原料和化学制品制造业产值同比增长10.5%，实现销售产值148.2亿元，同比增长4.5%；电力、热力生产和供应业产值同比下降78.4%，实现销售产值0.3亿元，同比下降78.4%；燃气生产和供应业产值同比下降41.5%，实现销售产值7.3亿元，同比下降33.0%。</w:t>
      </w:r>
    </w:p>
    <w:p>
      <w:pPr>
        <w:ind w:firstLine="602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从主要工业产品产量看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煤1933.17万吨，同比增长15.44％；精甲醇257.35万吨，同比下降5.86％；液化天然气29.92万吨，同比下降20.39％；尿素131.01万吨，同比增长4.65％；聚乙烯44.54万吨，同比增长0.92％；聚丙烯45.38万吨，同比下降0.13％；发电量12.31亿千瓦时，同比增长4.23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三、社会消费方面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1-5月份，全旗社会消费品零售总额1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3.47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同比增长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%，增速排名全市第六，高于全国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个百分点，高于全区2个百分点低于全市0.3个百分点。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限上消费品零售额按经营单位所在地看：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城镇消费品零售额同比增长3.2%；乡村消费品零售额同比下降90.0%。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限上消费品零售额按消费类型看：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商品零售同比增长6.6%；餐饮收入同比下降8.9%。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限上商品零售额按商品类型看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汽车类同比增长14.0%，占限上商品零售比重为41.9%；粮油食品类同比下降6.9%，占限上商品零售比重为29.1%；家用电器和音像器材类同比增长19.2%，占限上商品零售比重为10.2%；中西药品类同比增长3.6%，占限上商品零售比重为5.4%；通讯器材类同比增长24.4%，占限上商品零售比重为8.1%；家具类同比增长17.8%，占限上商品零售比重为1.6%；石油及制品类同比下降24.3%，占限上商品零售比重为2.2%；其他类同比下降42.6%，占限上商品零售比重为1.5%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四、运行环境方面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1-5月份，全旗公共财政预算收入完成35.42亿元，同比增加14亿元，同比增长65.4%。其中：税收收入同比下降33.4%，非税收入同比增长683.6%。主要税收中，增值税同比下降36.9%，企业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所得税同比下降31.1%，个人所得税同比增长3.3%。全旗公共财政预算支出完成19.4亿元，同比减少8.08亿元，同比下降29.4%。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green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5月份，全旗共新登记各类经营主体386户，其中，各类企业80户，个体工商户302户，农民专业合作社4户；全旗共注销各类经营主体193户，其中，各类企业48户，个体工商户141户，农民专业合作社4户。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至5月末，全旗金融机构人民币存款余额223.89亿元，同比增长44.06%，其中：住户存款余额116.81亿元，同比增长11.94%；非金融企业存款余额60.38亿元，同比增长92.35%。全旗金融机构人民币贷款余额165.75亿元，同比增长2.5%，其中：住户贷款余额同比增长21.62%，非金融企业贷款余额同比下降4.97%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213" w:right="1800" w:bottom="1213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7BB5C5-3283-4198-BA7D-B78BF4AD31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88517EE-F286-4B88-BE63-72C346A831A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2532C4E-CA7B-4877-8647-21A5456EB32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5A10EE2-D803-4ECF-9C8E-6DB246C4F41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340A157-D2DD-42C4-BDA2-070F2792DF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Dk3YWNjNzY3NjcyZmE5ODY5YzMwNjViNDExNGUifQ=="/>
  </w:docVars>
  <w:rsids>
    <w:rsidRoot w:val="00000000"/>
    <w:rsid w:val="19E44D4F"/>
    <w:rsid w:val="1BC51A52"/>
    <w:rsid w:val="2305324C"/>
    <w:rsid w:val="379C1780"/>
    <w:rsid w:val="3F0D2A37"/>
    <w:rsid w:val="543E2670"/>
    <w:rsid w:val="DFCE9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1756</Words>
  <Characters>2262</Characters>
  <Paragraphs>56</Paragraphs>
  <TotalTime>2</TotalTime>
  <ScaleCrop>false</ScaleCrop>
  <LinksUpToDate>false</LinksUpToDate>
  <CharactersWithSpaces>2262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2024-03-12T01:29:00Z</dcterms:created>
  <dc:creator>太阳以西</dc:creator>
  <cp:lastModifiedBy>太阳以西</cp:lastModifiedBy>
  <cp:lastPrinted>2024-04-19T23:21:00Z</cp:lastPrinted>
  <dcterms:modified xsi:type="dcterms:W3CDTF">2024-06-20T03:49:25Z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5C07C77B051B32E37E3071664932C309</vt:lpwstr>
  </property>
</Properties>
</file>