
<file path=[Content_Types].xml><?xml version="1.0" encoding="utf-8"?>
<Types xmlns="http://schemas.openxmlformats.org/package/2006/content-types">
  <Default Extension="xml" ContentType="application/xml"/>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E127C2">
      <w:pPr>
        <w:pStyle w:val="40"/>
        <w:jc w:val="center"/>
        <w:outlineLvl w:val="0"/>
        <w:rPr>
          <w:rFonts w:ascii="Times New Roman" w:hAnsi="Times New Roman"/>
          <w:snapToGrid w:val="0"/>
          <w:sz w:val="30"/>
          <w:szCs w:val="30"/>
          <w:highlight w:val="none"/>
        </w:rPr>
      </w:pPr>
      <w:r>
        <w:rPr>
          <w:rFonts w:ascii="Times New Roman" w:hAnsi="Times New Roman"/>
          <w:snapToGrid w:val="0"/>
          <w:sz w:val="30"/>
          <w:szCs w:val="30"/>
          <w:highlight w:val="none"/>
        </w:rPr>
        <w:t>一、建设项目基本情况</w:t>
      </w:r>
    </w:p>
    <w:tbl>
      <w:tblPr>
        <w:tblStyle w:val="4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140"/>
        <w:gridCol w:w="1879"/>
        <w:gridCol w:w="2212"/>
        <w:gridCol w:w="2639"/>
      </w:tblGrid>
      <w:tr w14:paraId="688222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9" w:hRule="atLeast"/>
          <w:jc w:val="center"/>
        </w:trPr>
        <w:tc>
          <w:tcPr>
            <w:tcW w:w="2140" w:type="dxa"/>
            <w:tcMar>
              <w:top w:w="16" w:type="dxa"/>
              <w:left w:w="16" w:type="dxa"/>
              <w:right w:w="16" w:type="dxa"/>
            </w:tcMar>
            <w:vAlign w:val="center"/>
          </w:tcPr>
          <w:p w14:paraId="5648F24C">
            <w:pPr>
              <w:adjustRightInd w:val="0"/>
              <w:snapToGrid w:val="0"/>
              <w:jc w:val="center"/>
              <w:rPr>
                <w:sz w:val="24"/>
                <w:highlight w:val="none"/>
              </w:rPr>
            </w:pPr>
            <w:r>
              <w:rPr>
                <w:sz w:val="24"/>
                <w:highlight w:val="none"/>
              </w:rPr>
              <w:t>建设项目名称</w:t>
            </w:r>
          </w:p>
        </w:tc>
        <w:tc>
          <w:tcPr>
            <w:tcW w:w="6730" w:type="dxa"/>
            <w:gridSpan w:val="3"/>
            <w:vAlign w:val="center"/>
          </w:tcPr>
          <w:p w14:paraId="5C271091">
            <w:pPr>
              <w:adjustRightInd w:val="0"/>
              <w:snapToGrid w:val="0"/>
              <w:jc w:val="center"/>
              <w:rPr>
                <w:spacing w:val="-4"/>
                <w:sz w:val="24"/>
                <w:highlight w:val="none"/>
              </w:rPr>
            </w:pPr>
            <w:r>
              <w:rPr>
                <w:rFonts w:hint="eastAsia"/>
                <w:spacing w:val="-4"/>
                <w:sz w:val="24"/>
                <w:highlight w:val="none"/>
              </w:rPr>
              <w:t>乌审旗陶忽图水泥制品厂</w:t>
            </w:r>
          </w:p>
        </w:tc>
      </w:tr>
      <w:tr w14:paraId="1DD402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33" w:hRule="atLeast"/>
          <w:jc w:val="center"/>
        </w:trPr>
        <w:tc>
          <w:tcPr>
            <w:tcW w:w="2140" w:type="dxa"/>
            <w:tcMar>
              <w:top w:w="16" w:type="dxa"/>
              <w:left w:w="16" w:type="dxa"/>
              <w:right w:w="16" w:type="dxa"/>
            </w:tcMar>
            <w:vAlign w:val="center"/>
          </w:tcPr>
          <w:p w14:paraId="57AD3C1E">
            <w:pPr>
              <w:adjustRightInd w:val="0"/>
              <w:snapToGrid w:val="0"/>
              <w:jc w:val="center"/>
              <w:rPr>
                <w:sz w:val="24"/>
                <w:highlight w:val="none"/>
              </w:rPr>
            </w:pPr>
            <w:r>
              <w:rPr>
                <w:sz w:val="24"/>
                <w:highlight w:val="none"/>
              </w:rPr>
              <w:t>项目代码</w:t>
            </w:r>
          </w:p>
        </w:tc>
        <w:tc>
          <w:tcPr>
            <w:tcW w:w="6730" w:type="dxa"/>
            <w:gridSpan w:val="3"/>
            <w:vAlign w:val="center"/>
          </w:tcPr>
          <w:p w14:paraId="20432FF3">
            <w:pPr>
              <w:adjustRightInd w:val="0"/>
              <w:snapToGrid w:val="0"/>
              <w:jc w:val="center"/>
              <w:rPr>
                <w:sz w:val="24"/>
                <w:highlight w:val="none"/>
              </w:rPr>
            </w:pPr>
            <w:r>
              <w:rPr>
                <w:rFonts w:hint="eastAsia"/>
                <w:sz w:val="24"/>
                <w:highlight w:val="none"/>
              </w:rPr>
              <w:t>2304-150626-04-05-457652</w:t>
            </w:r>
          </w:p>
        </w:tc>
      </w:tr>
      <w:tr w14:paraId="21F6CF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26" w:hRule="atLeast"/>
          <w:jc w:val="center"/>
        </w:trPr>
        <w:tc>
          <w:tcPr>
            <w:tcW w:w="2140" w:type="dxa"/>
            <w:tcMar>
              <w:top w:w="16" w:type="dxa"/>
              <w:left w:w="16" w:type="dxa"/>
              <w:right w:w="16" w:type="dxa"/>
            </w:tcMar>
            <w:vAlign w:val="center"/>
          </w:tcPr>
          <w:p w14:paraId="7C32F484">
            <w:pPr>
              <w:adjustRightInd w:val="0"/>
              <w:snapToGrid w:val="0"/>
              <w:jc w:val="center"/>
              <w:rPr>
                <w:sz w:val="24"/>
                <w:highlight w:val="none"/>
              </w:rPr>
            </w:pPr>
            <w:r>
              <w:rPr>
                <w:sz w:val="24"/>
                <w:highlight w:val="none"/>
              </w:rPr>
              <w:t>建设单位联系人</w:t>
            </w:r>
          </w:p>
        </w:tc>
        <w:tc>
          <w:tcPr>
            <w:tcW w:w="1879" w:type="dxa"/>
            <w:vAlign w:val="center"/>
          </w:tcPr>
          <w:p w14:paraId="69D38323">
            <w:pPr>
              <w:adjustRightInd w:val="0"/>
              <w:snapToGrid w:val="0"/>
              <w:jc w:val="center"/>
              <w:rPr>
                <w:rFonts w:hint="eastAsia" w:eastAsia="宋体"/>
                <w:sz w:val="24"/>
                <w:highlight w:val="none"/>
                <w:lang w:eastAsia="zh-CN"/>
              </w:rPr>
            </w:pPr>
          </w:p>
        </w:tc>
        <w:tc>
          <w:tcPr>
            <w:tcW w:w="2212" w:type="dxa"/>
            <w:vAlign w:val="center"/>
          </w:tcPr>
          <w:p w14:paraId="7FBC0839">
            <w:pPr>
              <w:adjustRightInd w:val="0"/>
              <w:snapToGrid w:val="0"/>
              <w:jc w:val="center"/>
              <w:rPr>
                <w:sz w:val="24"/>
                <w:highlight w:val="none"/>
              </w:rPr>
            </w:pPr>
            <w:r>
              <w:rPr>
                <w:sz w:val="24"/>
                <w:highlight w:val="none"/>
              </w:rPr>
              <w:t>联系方式</w:t>
            </w:r>
          </w:p>
        </w:tc>
        <w:tc>
          <w:tcPr>
            <w:tcW w:w="2639" w:type="dxa"/>
            <w:vAlign w:val="center"/>
          </w:tcPr>
          <w:p w14:paraId="0C8653AA">
            <w:pPr>
              <w:adjustRightInd w:val="0"/>
              <w:snapToGrid w:val="0"/>
              <w:jc w:val="center"/>
              <w:rPr>
                <w:rFonts w:hint="default" w:eastAsia="宋体"/>
                <w:sz w:val="24"/>
                <w:highlight w:val="none"/>
                <w:lang w:val="en-US" w:eastAsia="zh-CN"/>
              </w:rPr>
            </w:pPr>
          </w:p>
        </w:tc>
      </w:tr>
      <w:tr w14:paraId="112F8B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06" w:hRule="atLeast"/>
          <w:jc w:val="center"/>
        </w:trPr>
        <w:tc>
          <w:tcPr>
            <w:tcW w:w="2140" w:type="dxa"/>
            <w:tcMar>
              <w:top w:w="16" w:type="dxa"/>
              <w:left w:w="16" w:type="dxa"/>
              <w:right w:w="16" w:type="dxa"/>
            </w:tcMar>
            <w:vAlign w:val="center"/>
          </w:tcPr>
          <w:p w14:paraId="5B97C9CF">
            <w:pPr>
              <w:adjustRightInd w:val="0"/>
              <w:snapToGrid w:val="0"/>
              <w:jc w:val="center"/>
              <w:rPr>
                <w:sz w:val="24"/>
                <w:highlight w:val="none"/>
              </w:rPr>
            </w:pPr>
            <w:r>
              <w:rPr>
                <w:sz w:val="24"/>
                <w:highlight w:val="none"/>
              </w:rPr>
              <w:t>建设地点</w:t>
            </w:r>
          </w:p>
        </w:tc>
        <w:tc>
          <w:tcPr>
            <w:tcW w:w="6730" w:type="dxa"/>
            <w:gridSpan w:val="3"/>
            <w:vAlign w:val="center"/>
          </w:tcPr>
          <w:p w14:paraId="0242D2D6">
            <w:pPr>
              <w:pStyle w:val="16"/>
              <w:jc w:val="center"/>
              <w:rPr>
                <w:szCs w:val="24"/>
                <w:highlight w:val="none"/>
              </w:rPr>
            </w:pPr>
            <w:r>
              <w:rPr>
                <w:rFonts w:hint="eastAsia"/>
                <w:szCs w:val="24"/>
                <w:highlight w:val="none"/>
              </w:rPr>
              <w:t>内蒙古自治区鄂尔多斯市乌审旗无定河镇毛布拉格村七社</w:t>
            </w:r>
          </w:p>
        </w:tc>
      </w:tr>
      <w:tr w14:paraId="4D8F5B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140" w:type="dxa"/>
            <w:tcMar>
              <w:top w:w="16" w:type="dxa"/>
              <w:left w:w="16" w:type="dxa"/>
              <w:right w:w="16" w:type="dxa"/>
            </w:tcMar>
            <w:vAlign w:val="center"/>
          </w:tcPr>
          <w:p w14:paraId="3A6F00B3">
            <w:pPr>
              <w:adjustRightInd w:val="0"/>
              <w:snapToGrid w:val="0"/>
              <w:jc w:val="center"/>
              <w:rPr>
                <w:sz w:val="24"/>
                <w:highlight w:val="none"/>
              </w:rPr>
            </w:pPr>
            <w:r>
              <w:rPr>
                <w:sz w:val="24"/>
                <w:highlight w:val="none"/>
              </w:rPr>
              <w:t>地理坐标</w:t>
            </w:r>
          </w:p>
        </w:tc>
        <w:tc>
          <w:tcPr>
            <w:tcW w:w="6730" w:type="dxa"/>
            <w:gridSpan w:val="3"/>
            <w:vAlign w:val="center"/>
          </w:tcPr>
          <w:p w14:paraId="5703DD3A">
            <w:pPr>
              <w:jc w:val="center"/>
              <w:rPr>
                <w:highlight w:val="none"/>
              </w:rPr>
            </w:pPr>
            <w:r>
              <w:rPr>
                <w:sz w:val="24"/>
                <w:highlight w:val="none"/>
              </w:rPr>
              <w:t>（</w:t>
            </w:r>
            <w:r>
              <w:rPr>
                <w:rFonts w:hint="eastAsia"/>
                <w:highlight w:val="none"/>
                <w:u w:val="single"/>
              </w:rPr>
              <w:t>108</w:t>
            </w:r>
            <w:r>
              <w:rPr>
                <w:sz w:val="24"/>
                <w:highlight w:val="none"/>
              </w:rPr>
              <w:t>度</w:t>
            </w:r>
            <w:r>
              <w:rPr>
                <w:rFonts w:hint="eastAsia"/>
                <w:highlight w:val="none"/>
                <w:u w:val="single"/>
              </w:rPr>
              <w:t>55</w:t>
            </w:r>
            <w:r>
              <w:rPr>
                <w:sz w:val="24"/>
                <w:highlight w:val="none"/>
              </w:rPr>
              <w:t>分</w:t>
            </w:r>
            <w:r>
              <w:rPr>
                <w:rFonts w:hint="eastAsia"/>
                <w:highlight w:val="none"/>
                <w:u w:val="single"/>
              </w:rPr>
              <w:t>42.325</w:t>
            </w:r>
            <w:r>
              <w:rPr>
                <w:sz w:val="24"/>
                <w:highlight w:val="none"/>
              </w:rPr>
              <w:t>秒，</w:t>
            </w:r>
            <w:r>
              <w:rPr>
                <w:rFonts w:hint="eastAsia"/>
                <w:highlight w:val="none"/>
                <w:u w:val="single"/>
              </w:rPr>
              <w:t>38</w:t>
            </w:r>
            <w:r>
              <w:rPr>
                <w:sz w:val="24"/>
                <w:highlight w:val="none"/>
              </w:rPr>
              <w:t>度</w:t>
            </w:r>
            <w:r>
              <w:rPr>
                <w:rFonts w:hint="eastAsia"/>
                <w:highlight w:val="none"/>
                <w:u w:val="single"/>
              </w:rPr>
              <w:t>14</w:t>
            </w:r>
            <w:r>
              <w:rPr>
                <w:sz w:val="24"/>
                <w:highlight w:val="none"/>
              </w:rPr>
              <w:t>分</w:t>
            </w:r>
            <w:r>
              <w:rPr>
                <w:rFonts w:hint="eastAsia"/>
                <w:highlight w:val="none"/>
                <w:u w:val="single"/>
              </w:rPr>
              <w:t>33.736</w:t>
            </w:r>
            <w:r>
              <w:rPr>
                <w:sz w:val="24"/>
                <w:highlight w:val="none"/>
              </w:rPr>
              <w:t>秒）</w:t>
            </w:r>
          </w:p>
        </w:tc>
      </w:tr>
      <w:tr w14:paraId="61C3DF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140" w:type="dxa"/>
            <w:tcMar>
              <w:top w:w="16" w:type="dxa"/>
              <w:left w:w="16" w:type="dxa"/>
              <w:right w:w="16" w:type="dxa"/>
            </w:tcMar>
            <w:vAlign w:val="center"/>
          </w:tcPr>
          <w:p w14:paraId="5D62F487">
            <w:pPr>
              <w:adjustRightInd w:val="0"/>
              <w:snapToGrid w:val="0"/>
              <w:jc w:val="center"/>
              <w:rPr>
                <w:sz w:val="24"/>
                <w:highlight w:val="none"/>
              </w:rPr>
            </w:pPr>
            <w:r>
              <w:rPr>
                <w:sz w:val="24"/>
                <w:highlight w:val="none"/>
              </w:rPr>
              <w:t>国民经济</w:t>
            </w:r>
          </w:p>
          <w:p w14:paraId="059D7B66">
            <w:pPr>
              <w:adjustRightInd w:val="0"/>
              <w:snapToGrid w:val="0"/>
              <w:jc w:val="center"/>
              <w:rPr>
                <w:sz w:val="24"/>
                <w:highlight w:val="none"/>
              </w:rPr>
            </w:pPr>
            <w:r>
              <w:rPr>
                <w:sz w:val="24"/>
                <w:highlight w:val="none"/>
              </w:rPr>
              <w:t>行业类别</w:t>
            </w:r>
          </w:p>
        </w:tc>
        <w:tc>
          <w:tcPr>
            <w:tcW w:w="1879" w:type="dxa"/>
            <w:vAlign w:val="center"/>
          </w:tcPr>
          <w:p w14:paraId="1D1A5025">
            <w:pPr>
              <w:adjustRightInd w:val="0"/>
              <w:snapToGrid w:val="0"/>
              <w:jc w:val="center"/>
              <w:rPr>
                <w:sz w:val="24"/>
                <w:highlight w:val="none"/>
              </w:rPr>
            </w:pPr>
            <w:r>
              <w:rPr>
                <w:sz w:val="24"/>
                <w:highlight w:val="none"/>
              </w:rPr>
              <w:t>C3021水泥制品制造</w:t>
            </w:r>
          </w:p>
        </w:tc>
        <w:tc>
          <w:tcPr>
            <w:tcW w:w="2212" w:type="dxa"/>
            <w:vAlign w:val="center"/>
          </w:tcPr>
          <w:p w14:paraId="3CEC1064">
            <w:pPr>
              <w:adjustRightInd w:val="0"/>
              <w:snapToGrid w:val="0"/>
              <w:jc w:val="center"/>
              <w:rPr>
                <w:sz w:val="24"/>
                <w:highlight w:val="none"/>
              </w:rPr>
            </w:pPr>
            <w:bookmarkStart w:id="0" w:name="_Hlk49843745"/>
            <w:r>
              <w:rPr>
                <w:sz w:val="24"/>
                <w:highlight w:val="none"/>
              </w:rPr>
              <w:t>建设项目</w:t>
            </w:r>
          </w:p>
          <w:p w14:paraId="01FD67C5">
            <w:pPr>
              <w:adjustRightInd w:val="0"/>
              <w:snapToGrid w:val="0"/>
              <w:jc w:val="center"/>
              <w:rPr>
                <w:sz w:val="24"/>
                <w:highlight w:val="none"/>
              </w:rPr>
            </w:pPr>
            <w:r>
              <w:rPr>
                <w:sz w:val="24"/>
                <w:highlight w:val="none"/>
              </w:rPr>
              <w:t>行业类别</w:t>
            </w:r>
            <w:bookmarkEnd w:id="0"/>
          </w:p>
        </w:tc>
        <w:tc>
          <w:tcPr>
            <w:tcW w:w="2639" w:type="dxa"/>
            <w:vAlign w:val="center"/>
          </w:tcPr>
          <w:p w14:paraId="77AD974D">
            <w:pPr>
              <w:widowControl/>
              <w:jc w:val="left"/>
              <w:rPr>
                <w:sz w:val="24"/>
                <w:highlight w:val="none"/>
              </w:rPr>
            </w:pPr>
            <w:r>
              <w:rPr>
                <w:sz w:val="24"/>
                <w:highlight w:val="none"/>
              </w:rPr>
              <w:t>二十七、非金属矿物制品业，55</w:t>
            </w:r>
            <w:r>
              <w:rPr>
                <w:kern w:val="0"/>
                <w:sz w:val="24"/>
                <w:highlight w:val="none"/>
                <w:lang w:bidi="ar"/>
              </w:rPr>
              <w:t>石膏、水泥制品及类 似制品制造 302 水泥制品制造</w:t>
            </w:r>
          </w:p>
        </w:tc>
      </w:tr>
      <w:tr w14:paraId="677666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140" w:type="dxa"/>
            <w:tcMar>
              <w:top w:w="16" w:type="dxa"/>
              <w:left w:w="16" w:type="dxa"/>
              <w:right w:w="16" w:type="dxa"/>
            </w:tcMar>
            <w:vAlign w:val="center"/>
          </w:tcPr>
          <w:p w14:paraId="6618AA22">
            <w:pPr>
              <w:adjustRightInd w:val="0"/>
              <w:snapToGrid w:val="0"/>
              <w:jc w:val="center"/>
              <w:rPr>
                <w:sz w:val="24"/>
                <w:highlight w:val="none"/>
              </w:rPr>
            </w:pPr>
            <w:r>
              <w:rPr>
                <w:sz w:val="24"/>
                <w:highlight w:val="none"/>
              </w:rPr>
              <w:t>建设性质</w:t>
            </w:r>
          </w:p>
        </w:tc>
        <w:tc>
          <w:tcPr>
            <w:tcW w:w="1879" w:type="dxa"/>
            <w:vAlign w:val="center"/>
          </w:tcPr>
          <w:p w14:paraId="721CEBB2">
            <w:pPr>
              <w:jc w:val="left"/>
              <w:rPr>
                <w:sz w:val="24"/>
                <w:highlight w:val="none"/>
              </w:rPr>
            </w:pPr>
            <w:r>
              <w:rPr>
                <w:sz w:val="24"/>
                <w:highlight w:val="none"/>
              </w:rPr>
              <w:sym w:font="Wingdings 2" w:char="0052"/>
            </w:r>
            <w:r>
              <w:rPr>
                <w:sz w:val="24"/>
                <w:highlight w:val="none"/>
              </w:rPr>
              <w:t>新建（迁建）</w:t>
            </w:r>
          </w:p>
          <w:p w14:paraId="3E4A2644">
            <w:pPr>
              <w:jc w:val="left"/>
              <w:rPr>
                <w:sz w:val="24"/>
                <w:highlight w:val="none"/>
              </w:rPr>
            </w:pPr>
            <w:r>
              <w:rPr>
                <w:sz w:val="24"/>
                <w:highlight w:val="none"/>
              </w:rPr>
              <w:sym w:font="Wingdings 2" w:char="00A3"/>
            </w:r>
            <w:r>
              <w:rPr>
                <w:sz w:val="24"/>
                <w:highlight w:val="none"/>
              </w:rPr>
              <w:t>改建</w:t>
            </w:r>
          </w:p>
          <w:p w14:paraId="601917A6">
            <w:pPr>
              <w:jc w:val="left"/>
              <w:rPr>
                <w:sz w:val="24"/>
                <w:highlight w:val="none"/>
              </w:rPr>
            </w:pPr>
            <w:r>
              <w:rPr>
                <w:sz w:val="24"/>
                <w:highlight w:val="none"/>
              </w:rPr>
              <w:sym w:font="Wingdings 2" w:char="00A3"/>
            </w:r>
            <w:r>
              <w:rPr>
                <w:sz w:val="24"/>
                <w:highlight w:val="none"/>
              </w:rPr>
              <w:t>扩建</w:t>
            </w:r>
          </w:p>
          <w:p w14:paraId="37FF611E">
            <w:pPr>
              <w:jc w:val="left"/>
              <w:rPr>
                <w:sz w:val="24"/>
                <w:highlight w:val="none"/>
              </w:rPr>
            </w:pPr>
            <w:r>
              <w:rPr>
                <w:sz w:val="24"/>
                <w:highlight w:val="none"/>
              </w:rPr>
              <w:sym w:font="Wingdings 2" w:char="00A3"/>
            </w:r>
            <w:r>
              <w:rPr>
                <w:sz w:val="24"/>
                <w:highlight w:val="none"/>
              </w:rPr>
              <w:t>技术改造</w:t>
            </w:r>
          </w:p>
        </w:tc>
        <w:tc>
          <w:tcPr>
            <w:tcW w:w="2212" w:type="dxa"/>
            <w:vAlign w:val="center"/>
          </w:tcPr>
          <w:p w14:paraId="4F6A8CFF">
            <w:pPr>
              <w:adjustRightInd w:val="0"/>
              <w:snapToGrid w:val="0"/>
              <w:jc w:val="center"/>
              <w:rPr>
                <w:sz w:val="24"/>
                <w:highlight w:val="none"/>
              </w:rPr>
            </w:pPr>
            <w:r>
              <w:rPr>
                <w:sz w:val="24"/>
                <w:highlight w:val="none"/>
              </w:rPr>
              <w:t>建设项目</w:t>
            </w:r>
          </w:p>
          <w:p w14:paraId="08BAE30A">
            <w:pPr>
              <w:adjustRightInd w:val="0"/>
              <w:snapToGrid w:val="0"/>
              <w:jc w:val="center"/>
              <w:rPr>
                <w:sz w:val="24"/>
                <w:highlight w:val="none"/>
              </w:rPr>
            </w:pPr>
            <w:r>
              <w:rPr>
                <w:sz w:val="24"/>
                <w:highlight w:val="none"/>
              </w:rPr>
              <w:t>申报情形</w:t>
            </w:r>
          </w:p>
        </w:tc>
        <w:tc>
          <w:tcPr>
            <w:tcW w:w="2639" w:type="dxa"/>
            <w:vAlign w:val="center"/>
          </w:tcPr>
          <w:p w14:paraId="3660B8F9">
            <w:pPr>
              <w:jc w:val="left"/>
              <w:rPr>
                <w:sz w:val="24"/>
                <w:highlight w:val="none"/>
              </w:rPr>
            </w:pPr>
            <w:r>
              <w:rPr>
                <w:sz w:val="24"/>
                <w:highlight w:val="none"/>
              </w:rPr>
              <w:sym w:font="Wingdings 2" w:char="0052"/>
            </w:r>
            <w:r>
              <w:rPr>
                <w:sz w:val="24"/>
                <w:highlight w:val="none"/>
              </w:rPr>
              <w:t xml:space="preserve">首次申报项目             </w:t>
            </w:r>
          </w:p>
          <w:p w14:paraId="3C255EB1">
            <w:pPr>
              <w:jc w:val="left"/>
              <w:rPr>
                <w:sz w:val="24"/>
                <w:highlight w:val="none"/>
              </w:rPr>
            </w:pPr>
            <w:r>
              <w:rPr>
                <w:sz w:val="24"/>
                <w:highlight w:val="none"/>
              </w:rPr>
              <w:sym w:font="Wingdings 2" w:char="00A3"/>
            </w:r>
            <w:r>
              <w:rPr>
                <w:sz w:val="24"/>
                <w:highlight w:val="none"/>
              </w:rPr>
              <w:t>不予批准后再次申报项目</w:t>
            </w:r>
          </w:p>
          <w:p w14:paraId="4A781BA4">
            <w:pPr>
              <w:jc w:val="left"/>
              <w:rPr>
                <w:sz w:val="24"/>
                <w:highlight w:val="none"/>
              </w:rPr>
            </w:pPr>
            <w:r>
              <w:rPr>
                <w:sz w:val="24"/>
                <w:highlight w:val="none"/>
              </w:rPr>
              <w:sym w:font="Wingdings 2" w:char="00A3"/>
            </w:r>
            <w:r>
              <w:rPr>
                <w:sz w:val="24"/>
                <w:highlight w:val="none"/>
              </w:rPr>
              <w:t xml:space="preserve">超五年重新审核项目     </w:t>
            </w:r>
          </w:p>
          <w:p w14:paraId="3F775D6B">
            <w:pPr>
              <w:jc w:val="left"/>
              <w:rPr>
                <w:sz w:val="24"/>
                <w:highlight w:val="none"/>
              </w:rPr>
            </w:pPr>
            <w:r>
              <w:rPr>
                <w:sz w:val="24"/>
                <w:highlight w:val="none"/>
              </w:rPr>
              <w:sym w:font="Wingdings 2" w:char="00A3"/>
            </w:r>
            <w:r>
              <w:rPr>
                <w:sz w:val="24"/>
                <w:highlight w:val="none"/>
              </w:rPr>
              <w:t>重大变动重新报批项目</w:t>
            </w:r>
          </w:p>
        </w:tc>
      </w:tr>
      <w:tr w14:paraId="33A9ED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88" w:hRule="atLeast"/>
          <w:jc w:val="center"/>
        </w:trPr>
        <w:tc>
          <w:tcPr>
            <w:tcW w:w="2140" w:type="dxa"/>
            <w:tcMar>
              <w:top w:w="16" w:type="dxa"/>
              <w:left w:w="16" w:type="dxa"/>
              <w:right w:w="16" w:type="dxa"/>
            </w:tcMar>
            <w:vAlign w:val="center"/>
          </w:tcPr>
          <w:p w14:paraId="30B0FA87">
            <w:pPr>
              <w:adjustRightInd w:val="0"/>
              <w:snapToGrid w:val="0"/>
              <w:jc w:val="center"/>
              <w:rPr>
                <w:sz w:val="24"/>
                <w:highlight w:val="none"/>
              </w:rPr>
            </w:pPr>
            <w:r>
              <w:rPr>
                <w:sz w:val="24"/>
                <w:highlight w:val="none"/>
              </w:rPr>
              <w:t>项目审批（核准/</w:t>
            </w:r>
          </w:p>
          <w:p w14:paraId="5B93CA08">
            <w:pPr>
              <w:adjustRightInd w:val="0"/>
              <w:snapToGrid w:val="0"/>
              <w:jc w:val="center"/>
              <w:rPr>
                <w:sz w:val="24"/>
                <w:highlight w:val="none"/>
              </w:rPr>
            </w:pPr>
            <w:r>
              <w:rPr>
                <w:sz w:val="24"/>
                <w:highlight w:val="none"/>
              </w:rPr>
              <w:t>备案）部门（选填）</w:t>
            </w:r>
          </w:p>
        </w:tc>
        <w:tc>
          <w:tcPr>
            <w:tcW w:w="1879" w:type="dxa"/>
            <w:vAlign w:val="center"/>
          </w:tcPr>
          <w:p w14:paraId="73213751">
            <w:pPr>
              <w:adjustRightInd w:val="0"/>
              <w:snapToGrid w:val="0"/>
              <w:jc w:val="center"/>
              <w:rPr>
                <w:rFonts w:hint="eastAsia" w:eastAsia="宋体"/>
                <w:sz w:val="24"/>
                <w:highlight w:val="none"/>
                <w:lang w:eastAsia="zh-CN"/>
              </w:rPr>
            </w:pPr>
            <w:r>
              <w:rPr>
                <w:rFonts w:hint="eastAsia"/>
                <w:sz w:val="24"/>
                <w:highlight w:val="none"/>
                <w:lang w:eastAsia="zh-CN"/>
              </w:rPr>
              <w:t>乌审旗发展和改革委员会</w:t>
            </w:r>
          </w:p>
        </w:tc>
        <w:tc>
          <w:tcPr>
            <w:tcW w:w="2212" w:type="dxa"/>
            <w:vAlign w:val="center"/>
          </w:tcPr>
          <w:p w14:paraId="5E00F9F0">
            <w:pPr>
              <w:adjustRightInd w:val="0"/>
              <w:snapToGrid w:val="0"/>
              <w:jc w:val="center"/>
              <w:rPr>
                <w:sz w:val="24"/>
                <w:highlight w:val="none"/>
              </w:rPr>
            </w:pPr>
            <w:r>
              <w:rPr>
                <w:sz w:val="24"/>
                <w:highlight w:val="none"/>
              </w:rPr>
              <w:t>项目审批（核准/</w:t>
            </w:r>
          </w:p>
          <w:p w14:paraId="6DD11C7D">
            <w:pPr>
              <w:adjustRightInd w:val="0"/>
              <w:snapToGrid w:val="0"/>
              <w:jc w:val="center"/>
              <w:rPr>
                <w:sz w:val="24"/>
                <w:highlight w:val="none"/>
              </w:rPr>
            </w:pPr>
            <w:r>
              <w:rPr>
                <w:sz w:val="24"/>
                <w:highlight w:val="none"/>
              </w:rPr>
              <w:t>备案）文号（选填）</w:t>
            </w:r>
          </w:p>
        </w:tc>
        <w:tc>
          <w:tcPr>
            <w:tcW w:w="2639" w:type="dxa"/>
            <w:vAlign w:val="center"/>
          </w:tcPr>
          <w:p w14:paraId="4A33A311">
            <w:pPr>
              <w:adjustRightInd w:val="0"/>
              <w:snapToGrid w:val="0"/>
              <w:jc w:val="center"/>
              <w:rPr>
                <w:sz w:val="24"/>
                <w:highlight w:val="none"/>
              </w:rPr>
            </w:pPr>
            <w:r>
              <w:rPr>
                <w:rFonts w:hint="eastAsia"/>
                <w:sz w:val="24"/>
                <w:highlight w:val="none"/>
              </w:rPr>
              <w:t>2304-150626-04-05-457652</w:t>
            </w:r>
          </w:p>
        </w:tc>
      </w:tr>
      <w:tr w14:paraId="3FEC8C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60" w:hRule="atLeast"/>
          <w:jc w:val="center"/>
        </w:trPr>
        <w:tc>
          <w:tcPr>
            <w:tcW w:w="2140" w:type="dxa"/>
            <w:tcMar>
              <w:top w:w="16" w:type="dxa"/>
              <w:left w:w="16" w:type="dxa"/>
              <w:right w:w="16" w:type="dxa"/>
            </w:tcMar>
            <w:vAlign w:val="center"/>
          </w:tcPr>
          <w:p w14:paraId="6B93B84B">
            <w:pPr>
              <w:adjustRightInd w:val="0"/>
              <w:snapToGrid w:val="0"/>
              <w:jc w:val="center"/>
              <w:rPr>
                <w:sz w:val="24"/>
                <w:highlight w:val="none"/>
              </w:rPr>
            </w:pPr>
            <w:r>
              <w:rPr>
                <w:sz w:val="24"/>
                <w:highlight w:val="none"/>
              </w:rPr>
              <w:t>总投资（万元）</w:t>
            </w:r>
          </w:p>
        </w:tc>
        <w:tc>
          <w:tcPr>
            <w:tcW w:w="1879" w:type="dxa"/>
            <w:vAlign w:val="center"/>
          </w:tcPr>
          <w:p w14:paraId="73A2BACD">
            <w:pPr>
              <w:adjustRightInd w:val="0"/>
              <w:snapToGrid w:val="0"/>
              <w:jc w:val="center"/>
              <w:rPr>
                <w:rFonts w:hint="default" w:eastAsia="宋体"/>
                <w:sz w:val="24"/>
                <w:highlight w:val="none"/>
                <w:lang w:val="en-US" w:eastAsia="zh-CN"/>
              </w:rPr>
            </w:pPr>
            <w:r>
              <w:rPr>
                <w:rFonts w:hint="eastAsia"/>
                <w:sz w:val="24"/>
                <w:highlight w:val="none"/>
                <w:lang w:val="en-US" w:eastAsia="zh-CN"/>
              </w:rPr>
              <w:t>880</w:t>
            </w:r>
          </w:p>
        </w:tc>
        <w:tc>
          <w:tcPr>
            <w:tcW w:w="2212" w:type="dxa"/>
            <w:tcMar>
              <w:top w:w="16" w:type="dxa"/>
              <w:left w:w="16" w:type="dxa"/>
              <w:right w:w="16" w:type="dxa"/>
            </w:tcMar>
            <w:vAlign w:val="center"/>
          </w:tcPr>
          <w:p w14:paraId="3672CB18">
            <w:pPr>
              <w:adjustRightInd w:val="0"/>
              <w:snapToGrid w:val="0"/>
              <w:jc w:val="center"/>
              <w:rPr>
                <w:sz w:val="24"/>
                <w:highlight w:val="none"/>
              </w:rPr>
            </w:pPr>
            <w:r>
              <w:rPr>
                <w:sz w:val="24"/>
                <w:highlight w:val="none"/>
              </w:rPr>
              <w:t>环保投资（万元）</w:t>
            </w:r>
          </w:p>
        </w:tc>
        <w:tc>
          <w:tcPr>
            <w:tcW w:w="2639" w:type="dxa"/>
            <w:vAlign w:val="center"/>
          </w:tcPr>
          <w:p w14:paraId="77F11C85">
            <w:pPr>
              <w:adjustRightInd w:val="0"/>
              <w:snapToGrid w:val="0"/>
              <w:jc w:val="center"/>
              <w:rPr>
                <w:sz w:val="24"/>
                <w:highlight w:val="none"/>
              </w:rPr>
            </w:pPr>
            <w:r>
              <w:rPr>
                <w:rFonts w:hint="eastAsia"/>
                <w:kern w:val="0"/>
                <w:sz w:val="24"/>
                <w:highlight w:val="none"/>
              </w:rPr>
              <w:t>14</w:t>
            </w:r>
            <w:r>
              <w:rPr>
                <w:rFonts w:hint="eastAsia"/>
                <w:kern w:val="0"/>
                <w:sz w:val="24"/>
                <w:highlight w:val="none"/>
                <w:lang w:val="en-US" w:eastAsia="zh-CN"/>
              </w:rPr>
              <w:t>9</w:t>
            </w:r>
            <w:r>
              <w:rPr>
                <w:rFonts w:hint="eastAsia"/>
                <w:kern w:val="0"/>
                <w:sz w:val="24"/>
                <w:highlight w:val="none"/>
              </w:rPr>
              <w:t>.8</w:t>
            </w:r>
          </w:p>
        </w:tc>
      </w:tr>
      <w:tr w14:paraId="56D941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39" w:hRule="atLeast"/>
          <w:jc w:val="center"/>
        </w:trPr>
        <w:tc>
          <w:tcPr>
            <w:tcW w:w="2140" w:type="dxa"/>
            <w:tcMar>
              <w:top w:w="16" w:type="dxa"/>
              <w:left w:w="16" w:type="dxa"/>
              <w:right w:w="16" w:type="dxa"/>
            </w:tcMar>
            <w:vAlign w:val="center"/>
          </w:tcPr>
          <w:p w14:paraId="155CB413">
            <w:pPr>
              <w:adjustRightInd w:val="0"/>
              <w:snapToGrid w:val="0"/>
              <w:jc w:val="center"/>
              <w:rPr>
                <w:sz w:val="24"/>
                <w:highlight w:val="none"/>
              </w:rPr>
            </w:pPr>
            <w:r>
              <w:rPr>
                <w:sz w:val="24"/>
                <w:highlight w:val="none"/>
              </w:rPr>
              <w:t>环保投资占比（%）</w:t>
            </w:r>
          </w:p>
        </w:tc>
        <w:tc>
          <w:tcPr>
            <w:tcW w:w="1879" w:type="dxa"/>
            <w:vAlign w:val="center"/>
          </w:tcPr>
          <w:p w14:paraId="0CC14D05">
            <w:pPr>
              <w:adjustRightInd w:val="0"/>
              <w:snapToGrid w:val="0"/>
              <w:jc w:val="center"/>
              <w:rPr>
                <w:rFonts w:hint="default" w:eastAsia="宋体"/>
                <w:sz w:val="24"/>
                <w:highlight w:val="none"/>
                <w:lang w:val="en-US" w:eastAsia="zh-CN"/>
              </w:rPr>
            </w:pPr>
            <w:r>
              <w:rPr>
                <w:rFonts w:hint="eastAsia"/>
                <w:sz w:val="24"/>
                <w:highlight w:val="none"/>
                <w:lang w:val="en-US" w:eastAsia="zh-CN"/>
              </w:rPr>
              <w:t>17.02</w:t>
            </w:r>
          </w:p>
        </w:tc>
        <w:tc>
          <w:tcPr>
            <w:tcW w:w="2212" w:type="dxa"/>
            <w:tcMar>
              <w:top w:w="16" w:type="dxa"/>
              <w:left w:w="16" w:type="dxa"/>
              <w:right w:w="16" w:type="dxa"/>
            </w:tcMar>
            <w:vAlign w:val="center"/>
          </w:tcPr>
          <w:p w14:paraId="61820B69">
            <w:pPr>
              <w:adjustRightInd w:val="0"/>
              <w:snapToGrid w:val="0"/>
              <w:jc w:val="center"/>
              <w:rPr>
                <w:sz w:val="24"/>
                <w:highlight w:val="none"/>
              </w:rPr>
            </w:pPr>
            <w:r>
              <w:rPr>
                <w:sz w:val="24"/>
                <w:highlight w:val="none"/>
              </w:rPr>
              <w:t>施工工期</w:t>
            </w:r>
          </w:p>
        </w:tc>
        <w:tc>
          <w:tcPr>
            <w:tcW w:w="2639" w:type="dxa"/>
            <w:vAlign w:val="center"/>
          </w:tcPr>
          <w:p w14:paraId="36A428BE">
            <w:pPr>
              <w:adjustRightInd w:val="0"/>
              <w:snapToGrid w:val="0"/>
              <w:jc w:val="center"/>
              <w:rPr>
                <w:rFonts w:hint="eastAsia" w:eastAsia="宋体"/>
                <w:sz w:val="24"/>
                <w:highlight w:val="none"/>
                <w:lang w:val="en-US" w:eastAsia="zh-CN"/>
              </w:rPr>
            </w:pPr>
            <w:r>
              <w:rPr>
                <w:rFonts w:hint="eastAsia"/>
                <w:sz w:val="24"/>
                <w:highlight w:val="none"/>
                <w:lang w:val="en-US" w:eastAsia="zh-CN"/>
              </w:rPr>
              <w:t>3</w:t>
            </w:r>
          </w:p>
        </w:tc>
      </w:tr>
      <w:tr w14:paraId="18A23B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2140" w:type="dxa"/>
            <w:tcMar>
              <w:top w:w="16" w:type="dxa"/>
              <w:left w:w="16" w:type="dxa"/>
              <w:right w:w="16" w:type="dxa"/>
            </w:tcMar>
            <w:vAlign w:val="center"/>
          </w:tcPr>
          <w:p w14:paraId="7813FFC5">
            <w:pPr>
              <w:adjustRightInd w:val="0"/>
              <w:snapToGrid w:val="0"/>
              <w:jc w:val="center"/>
              <w:rPr>
                <w:sz w:val="24"/>
                <w:highlight w:val="none"/>
              </w:rPr>
            </w:pPr>
            <w:r>
              <w:rPr>
                <w:sz w:val="24"/>
                <w:highlight w:val="none"/>
              </w:rPr>
              <w:t>是否开工建设</w:t>
            </w:r>
          </w:p>
        </w:tc>
        <w:tc>
          <w:tcPr>
            <w:tcW w:w="1879" w:type="dxa"/>
            <w:vAlign w:val="center"/>
          </w:tcPr>
          <w:p w14:paraId="70D5AC9A">
            <w:pPr>
              <w:adjustRightInd w:val="0"/>
              <w:snapToGrid w:val="0"/>
              <w:rPr>
                <w:sz w:val="24"/>
                <w:highlight w:val="none"/>
              </w:rPr>
            </w:pPr>
            <w:r>
              <w:rPr>
                <w:sz w:val="24"/>
                <w:highlight w:val="none"/>
              </w:rPr>
              <w:sym w:font="Wingdings 2" w:char="0052"/>
            </w:r>
            <w:r>
              <w:rPr>
                <w:sz w:val="24"/>
                <w:highlight w:val="none"/>
              </w:rPr>
              <w:t>否</w:t>
            </w:r>
          </w:p>
          <w:p w14:paraId="0F7DC525">
            <w:pPr>
              <w:adjustRightInd w:val="0"/>
              <w:snapToGrid w:val="0"/>
              <w:rPr>
                <w:sz w:val="24"/>
                <w:highlight w:val="none"/>
              </w:rPr>
            </w:pPr>
            <w:r>
              <w:rPr>
                <w:sz w:val="24"/>
                <w:highlight w:val="none"/>
              </w:rPr>
              <w:sym w:font="Wingdings 2" w:char="00A3"/>
            </w:r>
            <w:r>
              <w:rPr>
                <w:sz w:val="24"/>
                <w:highlight w:val="none"/>
              </w:rPr>
              <w:t>是</w:t>
            </w:r>
          </w:p>
        </w:tc>
        <w:tc>
          <w:tcPr>
            <w:tcW w:w="2212" w:type="dxa"/>
            <w:tcMar>
              <w:top w:w="16" w:type="dxa"/>
              <w:left w:w="16" w:type="dxa"/>
              <w:right w:w="16" w:type="dxa"/>
            </w:tcMar>
            <w:vAlign w:val="center"/>
          </w:tcPr>
          <w:p w14:paraId="5C7A206B">
            <w:pPr>
              <w:adjustRightInd w:val="0"/>
              <w:snapToGrid w:val="0"/>
              <w:jc w:val="center"/>
              <w:rPr>
                <w:spacing w:val="-6"/>
                <w:sz w:val="24"/>
                <w:highlight w:val="none"/>
              </w:rPr>
            </w:pPr>
            <w:r>
              <w:rPr>
                <w:spacing w:val="-6"/>
                <w:sz w:val="24"/>
                <w:highlight w:val="none"/>
              </w:rPr>
              <w:t>用地（用海）</w:t>
            </w:r>
          </w:p>
          <w:p w14:paraId="67F82CEE">
            <w:pPr>
              <w:adjustRightInd w:val="0"/>
              <w:snapToGrid w:val="0"/>
              <w:jc w:val="center"/>
              <w:rPr>
                <w:sz w:val="24"/>
                <w:highlight w:val="none"/>
              </w:rPr>
            </w:pPr>
            <w:r>
              <w:rPr>
                <w:spacing w:val="-6"/>
                <w:sz w:val="24"/>
                <w:highlight w:val="none"/>
              </w:rPr>
              <w:t>面积（m</w:t>
            </w:r>
            <w:r>
              <w:rPr>
                <w:spacing w:val="-6"/>
                <w:sz w:val="24"/>
                <w:highlight w:val="none"/>
                <w:vertAlign w:val="superscript"/>
              </w:rPr>
              <w:t>2</w:t>
            </w:r>
            <w:r>
              <w:rPr>
                <w:spacing w:val="-6"/>
                <w:sz w:val="24"/>
                <w:highlight w:val="none"/>
              </w:rPr>
              <w:t>）</w:t>
            </w:r>
          </w:p>
        </w:tc>
        <w:tc>
          <w:tcPr>
            <w:tcW w:w="2639" w:type="dxa"/>
            <w:vAlign w:val="center"/>
          </w:tcPr>
          <w:p w14:paraId="746B4C43">
            <w:pPr>
              <w:adjustRightInd w:val="0"/>
              <w:snapToGrid w:val="0"/>
              <w:jc w:val="center"/>
              <w:rPr>
                <w:rFonts w:hint="default" w:eastAsia="宋体"/>
                <w:sz w:val="24"/>
                <w:highlight w:val="none"/>
                <w:lang w:val="en-US" w:eastAsia="zh-CN"/>
              </w:rPr>
            </w:pPr>
            <w:r>
              <w:rPr>
                <w:rFonts w:hint="eastAsia"/>
                <w:sz w:val="24"/>
                <w:highlight w:val="none"/>
                <w:lang w:val="en-US" w:eastAsia="zh-CN"/>
              </w:rPr>
              <w:t>19876</w:t>
            </w:r>
          </w:p>
        </w:tc>
      </w:tr>
      <w:tr w14:paraId="58C579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70" w:hRule="atLeast"/>
          <w:jc w:val="center"/>
        </w:trPr>
        <w:tc>
          <w:tcPr>
            <w:tcW w:w="2140" w:type="dxa"/>
            <w:vAlign w:val="center"/>
          </w:tcPr>
          <w:p w14:paraId="0F59A412">
            <w:pPr>
              <w:autoSpaceDE w:val="0"/>
              <w:autoSpaceDN w:val="0"/>
              <w:adjustRightInd w:val="0"/>
              <w:snapToGrid w:val="0"/>
              <w:jc w:val="center"/>
              <w:rPr>
                <w:kern w:val="0"/>
                <w:sz w:val="24"/>
                <w:highlight w:val="none"/>
              </w:rPr>
            </w:pPr>
            <w:r>
              <w:rPr>
                <w:kern w:val="0"/>
                <w:sz w:val="24"/>
                <w:highlight w:val="none"/>
              </w:rPr>
              <w:t>专项评价设置情况</w:t>
            </w:r>
          </w:p>
        </w:tc>
        <w:tc>
          <w:tcPr>
            <w:tcW w:w="6730" w:type="dxa"/>
            <w:gridSpan w:val="3"/>
            <w:vAlign w:val="center"/>
          </w:tcPr>
          <w:p w14:paraId="27AD6A2E">
            <w:pPr>
              <w:autoSpaceDE w:val="0"/>
              <w:autoSpaceDN w:val="0"/>
              <w:adjustRightInd w:val="0"/>
              <w:snapToGrid w:val="0"/>
              <w:jc w:val="center"/>
              <w:rPr>
                <w:kern w:val="0"/>
                <w:sz w:val="24"/>
                <w:highlight w:val="none"/>
              </w:rPr>
            </w:pPr>
            <w:r>
              <w:rPr>
                <w:kern w:val="0"/>
                <w:sz w:val="24"/>
                <w:highlight w:val="none"/>
              </w:rPr>
              <w:t>无</w:t>
            </w:r>
          </w:p>
        </w:tc>
      </w:tr>
      <w:tr w14:paraId="4AC93D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17" w:hRule="atLeast"/>
          <w:jc w:val="center"/>
        </w:trPr>
        <w:tc>
          <w:tcPr>
            <w:tcW w:w="2140" w:type="dxa"/>
            <w:vAlign w:val="center"/>
          </w:tcPr>
          <w:p w14:paraId="230D7866">
            <w:pPr>
              <w:autoSpaceDE w:val="0"/>
              <w:autoSpaceDN w:val="0"/>
              <w:adjustRightInd w:val="0"/>
              <w:snapToGrid w:val="0"/>
              <w:jc w:val="center"/>
              <w:rPr>
                <w:kern w:val="0"/>
                <w:sz w:val="24"/>
                <w:highlight w:val="none"/>
              </w:rPr>
            </w:pPr>
            <w:r>
              <w:rPr>
                <w:sz w:val="24"/>
                <w:highlight w:val="none"/>
              </w:rPr>
              <w:t>规划情况</w:t>
            </w:r>
          </w:p>
        </w:tc>
        <w:tc>
          <w:tcPr>
            <w:tcW w:w="6730" w:type="dxa"/>
            <w:gridSpan w:val="3"/>
            <w:vAlign w:val="center"/>
          </w:tcPr>
          <w:p w14:paraId="30BF64B3">
            <w:pPr>
              <w:autoSpaceDE w:val="0"/>
              <w:autoSpaceDN w:val="0"/>
              <w:adjustRightInd w:val="0"/>
              <w:snapToGrid w:val="0"/>
              <w:jc w:val="center"/>
              <w:rPr>
                <w:kern w:val="0"/>
                <w:sz w:val="24"/>
                <w:highlight w:val="none"/>
              </w:rPr>
            </w:pPr>
            <w:r>
              <w:rPr>
                <w:kern w:val="0"/>
                <w:sz w:val="24"/>
                <w:highlight w:val="none"/>
              </w:rPr>
              <w:t>无</w:t>
            </w:r>
          </w:p>
        </w:tc>
      </w:tr>
      <w:tr w14:paraId="3C95A7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39" w:hRule="atLeast"/>
          <w:jc w:val="center"/>
        </w:trPr>
        <w:tc>
          <w:tcPr>
            <w:tcW w:w="2140" w:type="dxa"/>
            <w:vAlign w:val="center"/>
          </w:tcPr>
          <w:p w14:paraId="4AB2DF12">
            <w:pPr>
              <w:adjustRightInd w:val="0"/>
              <w:snapToGrid w:val="0"/>
              <w:jc w:val="center"/>
              <w:rPr>
                <w:sz w:val="24"/>
                <w:highlight w:val="none"/>
              </w:rPr>
            </w:pPr>
            <w:r>
              <w:rPr>
                <w:sz w:val="24"/>
                <w:highlight w:val="none"/>
              </w:rPr>
              <w:t>规划环境影响</w:t>
            </w:r>
          </w:p>
          <w:p w14:paraId="3F75F4CE">
            <w:pPr>
              <w:adjustRightInd w:val="0"/>
              <w:snapToGrid w:val="0"/>
              <w:jc w:val="center"/>
              <w:rPr>
                <w:kern w:val="0"/>
                <w:sz w:val="24"/>
                <w:highlight w:val="none"/>
              </w:rPr>
            </w:pPr>
            <w:r>
              <w:rPr>
                <w:sz w:val="24"/>
                <w:highlight w:val="none"/>
              </w:rPr>
              <w:t>评价情况</w:t>
            </w:r>
          </w:p>
        </w:tc>
        <w:tc>
          <w:tcPr>
            <w:tcW w:w="6730" w:type="dxa"/>
            <w:gridSpan w:val="3"/>
            <w:vAlign w:val="center"/>
          </w:tcPr>
          <w:p w14:paraId="7DC15226">
            <w:pPr>
              <w:autoSpaceDE w:val="0"/>
              <w:autoSpaceDN w:val="0"/>
              <w:adjustRightInd w:val="0"/>
              <w:snapToGrid w:val="0"/>
              <w:jc w:val="center"/>
              <w:rPr>
                <w:kern w:val="0"/>
                <w:sz w:val="24"/>
                <w:highlight w:val="none"/>
              </w:rPr>
            </w:pPr>
            <w:r>
              <w:rPr>
                <w:kern w:val="0"/>
                <w:sz w:val="24"/>
                <w:highlight w:val="none"/>
              </w:rPr>
              <w:t>无</w:t>
            </w:r>
          </w:p>
        </w:tc>
      </w:tr>
      <w:tr w14:paraId="392B0C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229" w:hRule="atLeast"/>
          <w:jc w:val="center"/>
        </w:trPr>
        <w:tc>
          <w:tcPr>
            <w:tcW w:w="2140" w:type="dxa"/>
            <w:vAlign w:val="center"/>
          </w:tcPr>
          <w:p w14:paraId="0BAE4664">
            <w:pPr>
              <w:autoSpaceDE w:val="0"/>
              <w:autoSpaceDN w:val="0"/>
              <w:adjustRightInd w:val="0"/>
              <w:snapToGrid w:val="0"/>
              <w:jc w:val="center"/>
              <w:rPr>
                <w:kern w:val="0"/>
                <w:sz w:val="24"/>
                <w:highlight w:val="none"/>
              </w:rPr>
            </w:pPr>
            <w:r>
              <w:rPr>
                <w:kern w:val="0"/>
                <w:sz w:val="24"/>
                <w:highlight w:val="none"/>
              </w:rPr>
              <w:t>规划及规划环境</w:t>
            </w:r>
          </w:p>
          <w:p w14:paraId="4F6C6FFA">
            <w:pPr>
              <w:autoSpaceDE w:val="0"/>
              <w:autoSpaceDN w:val="0"/>
              <w:adjustRightInd w:val="0"/>
              <w:snapToGrid w:val="0"/>
              <w:jc w:val="center"/>
              <w:rPr>
                <w:kern w:val="0"/>
                <w:sz w:val="24"/>
                <w:highlight w:val="none"/>
              </w:rPr>
            </w:pPr>
            <w:r>
              <w:rPr>
                <w:kern w:val="0"/>
                <w:sz w:val="24"/>
                <w:highlight w:val="none"/>
              </w:rPr>
              <w:t>影响评价符合性分析</w:t>
            </w:r>
          </w:p>
        </w:tc>
        <w:tc>
          <w:tcPr>
            <w:tcW w:w="6730" w:type="dxa"/>
            <w:gridSpan w:val="3"/>
            <w:vAlign w:val="center"/>
          </w:tcPr>
          <w:p w14:paraId="5738E070">
            <w:pPr>
              <w:autoSpaceDE w:val="0"/>
              <w:autoSpaceDN w:val="0"/>
              <w:adjustRightInd w:val="0"/>
              <w:snapToGrid w:val="0"/>
              <w:jc w:val="center"/>
              <w:rPr>
                <w:kern w:val="0"/>
                <w:sz w:val="24"/>
                <w:highlight w:val="none"/>
              </w:rPr>
            </w:pPr>
            <w:r>
              <w:rPr>
                <w:kern w:val="0"/>
                <w:sz w:val="24"/>
                <w:highlight w:val="none"/>
              </w:rPr>
              <w:t>无</w:t>
            </w:r>
          </w:p>
        </w:tc>
      </w:tr>
      <w:tr w14:paraId="6CB88A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0" w:type="dxa"/>
            <w:vAlign w:val="center"/>
          </w:tcPr>
          <w:p w14:paraId="02866BE4">
            <w:pPr>
              <w:autoSpaceDE w:val="0"/>
              <w:autoSpaceDN w:val="0"/>
              <w:adjustRightInd w:val="0"/>
              <w:snapToGrid w:val="0"/>
              <w:jc w:val="center"/>
              <w:rPr>
                <w:kern w:val="0"/>
                <w:sz w:val="24"/>
                <w:highlight w:val="none"/>
              </w:rPr>
            </w:pPr>
            <w:r>
              <w:rPr>
                <w:kern w:val="0"/>
                <w:sz w:val="24"/>
                <w:highlight w:val="none"/>
              </w:rPr>
              <w:t>其他符合性分析</w:t>
            </w:r>
          </w:p>
        </w:tc>
        <w:tc>
          <w:tcPr>
            <w:tcW w:w="6730" w:type="dxa"/>
            <w:gridSpan w:val="3"/>
            <w:vAlign w:val="center"/>
          </w:tcPr>
          <w:p w14:paraId="2A7626B8">
            <w:pPr>
              <w:keepNext w:val="0"/>
              <w:keepLines w:val="0"/>
              <w:pageBreakBefore w:val="0"/>
              <w:kinsoku/>
              <w:wordWrap/>
              <w:overflowPunct/>
              <w:topLinePunct w:val="0"/>
              <w:autoSpaceDE w:val="0"/>
              <w:autoSpaceDN w:val="0"/>
              <w:bidi w:val="0"/>
              <w:adjustRightInd w:val="0"/>
              <w:snapToGrid w:val="0"/>
              <w:spacing w:line="360" w:lineRule="auto"/>
              <w:ind w:firstLine="482" w:firstLineChars="200"/>
              <w:jc w:val="both"/>
              <w:textAlignment w:val="auto"/>
              <w:rPr>
                <w:rFonts w:hint="default" w:ascii="Times New Roman" w:hAnsi="Times New Roman" w:eastAsia="宋体" w:cs="Times New Roman"/>
                <w:snapToGrid w:val="0"/>
                <w:kern w:val="0"/>
                <w:sz w:val="24"/>
                <w:highlight w:val="none"/>
              </w:rPr>
            </w:pPr>
            <w:r>
              <w:rPr>
                <w:rFonts w:hint="default" w:ascii="Times New Roman" w:hAnsi="Times New Roman" w:eastAsia="宋体" w:cs="Times New Roman"/>
                <w:b/>
                <w:bCs/>
                <w:kern w:val="0"/>
                <w:sz w:val="24"/>
                <w:highlight w:val="none"/>
                <w:lang w:val="en-US" w:eastAsia="zh-CN"/>
              </w:rPr>
              <w:t>1</w:t>
            </w:r>
            <w:r>
              <w:rPr>
                <w:rFonts w:hint="default" w:ascii="Times New Roman" w:hAnsi="Times New Roman" w:eastAsia="宋体" w:cs="Times New Roman"/>
                <w:b/>
                <w:bCs/>
                <w:kern w:val="0"/>
                <w:sz w:val="24"/>
                <w:highlight w:val="none"/>
              </w:rPr>
              <w:t>、产业政策符合性分析</w:t>
            </w:r>
          </w:p>
          <w:p w14:paraId="37A7135D">
            <w:pPr>
              <w:keepNext w:val="0"/>
              <w:keepLines w:val="0"/>
              <w:pageBreakBefore w:val="0"/>
              <w:widowControl/>
              <w:kinsoku/>
              <w:wordWrap/>
              <w:overflowPunct/>
              <w:topLinePunct w:val="0"/>
              <w:bidi w:val="0"/>
              <w:spacing w:line="360" w:lineRule="auto"/>
              <w:ind w:firstLine="480" w:firstLineChars="200"/>
              <w:jc w:val="both"/>
              <w:textAlignment w:val="auto"/>
              <w:rPr>
                <w:rFonts w:hint="eastAsia"/>
                <w:b/>
                <w:sz w:val="24"/>
                <w:highlight w:val="none"/>
                <w:lang w:val="en-US" w:eastAsia="zh-CN"/>
              </w:rPr>
            </w:pPr>
            <w:r>
              <w:rPr>
                <w:rFonts w:hint="default" w:ascii="Times New Roman" w:hAnsi="Times New Roman" w:eastAsia="宋体" w:cs="Times New Roman"/>
                <w:bCs/>
                <w:sz w:val="24"/>
                <w:highlight w:val="none"/>
              </w:rPr>
              <w:t>本项目新建一处水泥制品厂，主要</w:t>
            </w:r>
            <w:r>
              <w:rPr>
                <w:rFonts w:hint="eastAsia"/>
                <w:sz w:val="24"/>
                <w:szCs w:val="24"/>
                <w:highlight w:val="none"/>
                <w:lang w:val="en-US" w:eastAsia="zh-CN"/>
              </w:rPr>
              <w:t>生产水泥杆及面包砖</w:t>
            </w:r>
            <w:r>
              <w:rPr>
                <w:rFonts w:hint="eastAsia"/>
                <w:highlight w:val="none"/>
                <w:lang w:val="en-US" w:eastAsia="zh-CN"/>
              </w:rPr>
              <w:t>。</w:t>
            </w:r>
            <w:r>
              <w:rPr>
                <w:rFonts w:hint="default" w:ascii="Times New Roman" w:hAnsi="Times New Roman" w:eastAsia="宋体" w:cs="Times New Roman"/>
                <w:bCs/>
                <w:sz w:val="24"/>
                <w:highlight w:val="none"/>
              </w:rPr>
              <w:t>本项目不属于《产业结构调整指导目录》（</w:t>
            </w:r>
            <w:r>
              <w:rPr>
                <w:rFonts w:hint="default" w:ascii="Times New Roman" w:hAnsi="Times New Roman" w:eastAsia="宋体" w:cs="Times New Roman"/>
                <w:bCs/>
                <w:sz w:val="24"/>
                <w:highlight w:val="none"/>
                <w:lang w:val="en-US" w:eastAsia="zh-CN"/>
              </w:rPr>
              <w:t>2024</w:t>
            </w:r>
            <w:r>
              <w:rPr>
                <w:rFonts w:hint="default" w:ascii="Times New Roman" w:hAnsi="Times New Roman" w:eastAsia="宋体" w:cs="Times New Roman"/>
                <w:bCs/>
                <w:sz w:val="24"/>
                <w:highlight w:val="none"/>
              </w:rPr>
              <w:t>年本）中鼓励类、限制类、淘汰类项目，属于允许类项目，</w:t>
            </w:r>
            <w:r>
              <w:rPr>
                <w:rFonts w:hint="eastAsia"/>
                <w:sz w:val="24"/>
                <w:szCs w:val="24"/>
                <w:highlight w:val="none"/>
                <w:lang w:val="en-US" w:eastAsia="zh-CN"/>
              </w:rPr>
              <w:t>本项目已在乌审旗发展和改革委员会备案，</w:t>
            </w:r>
            <w:r>
              <w:rPr>
                <w:rFonts w:hint="default" w:ascii="Times New Roman" w:hAnsi="Times New Roman" w:eastAsia="宋体" w:cs="Times New Roman"/>
                <w:sz w:val="24"/>
                <w:highlight w:val="none"/>
                <w:lang w:eastAsia="zh-CN"/>
              </w:rPr>
              <w:t>项目</w:t>
            </w:r>
            <w:r>
              <w:rPr>
                <w:rFonts w:hint="default" w:ascii="Times New Roman" w:hAnsi="Times New Roman" w:eastAsia="宋体" w:cs="Times New Roman"/>
                <w:sz w:val="24"/>
                <w:highlight w:val="none"/>
              </w:rPr>
              <w:t>代码为2304-150626-04-05-457652</w:t>
            </w:r>
            <w:r>
              <w:rPr>
                <w:rFonts w:hint="default" w:ascii="Times New Roman" w:hAnsi="Times New Roman" w:eastAsia="宋体" w:cs="Times New Roman"/>
                <w:sz w:val="24"/>
                <w:highlight w:val="none"/>
                <w:lang w:eastAsia="zh-CN"/>
              </w:rPr>
              <w:t>，</w:t>
            </w:r>
            <w:r>
              <w:rPr>
                <w:rFonts w:hint="default" w:ascii="Times New Roman" w:hAnsi="Times New Roman" w:eastAsia="宋体" w:cs="Times New Roman"/>
                <w:bCs/>
                <w:sz w:val="24"/>
                <w:highlight w:val="none"/>
              </w:rPr>
              <w:t>项目建设符合国家现行产业政策。</w:t>
            </w:r>
          </w:p>
          <w:p w14:paraId="32CA48FF">
            <w:pPr>
              <w:autoSpaceDE w:val="0"/>
              <w:autoSpaceDN w:val="0"/>
              <w:spacing w:line="360" w:lineRule="auto"/>
              <w:ind w:firstLine="482" w:firstLineChars="200"/>
              <w:jc w:val="left"/>
              <w:rPr>
                <w:b/>
                <w:sz w:val="24"/>
                <w:highlight w:val="none"/>
              </w:rPr>
            </w:pPr>
            <w:r>
              <w:rPr>
                <w:rFonts w:hint="eastAsia"/>
                <w:b/>
                <w:sz w:val="24"/>
                <w:highlight w:val="none"/>
                <w:lang w:val="en-US" w:eastAsia="zh-CN"/>
              </w:rPr>
              <w:t>2</w:t>
            </w:r>
            <w:r>
              <w:rPr>
                <w:b/>
                <w:sz w:val="24"/>
                <w:highlight w:val="none"/>
              </w:rPr>
              <w:t>、“三线一单”符合性分析</w:t>
            </w:r>
          </w:p>
          <w:p w14:paraId="224A2AFE">
            <w:pPr>
              <w:spacing w:line="360" w:lineRule="auto"/>
              <w:ind w:firstLine="480" w:firstLineChars="200"/>
              <w:jc w:val="left"/>
              <w:rPr>
                <w:kern w:val="0"/>
                <w:sz w:val="24"/>
                <w:highlight w:val="none"/>
                <w:lang w:val="zh-CN"/>
              </w:rPr>
            </w:pPr>
            <w:r>
              <w:rPr>
                <w:kern w:val="0"/>
                <w:sz w:val="24"/>
                <w:highlight w:val="none"/>
                <w:lang w:val="zh-CN"/>
              </w:rPr>
              <w:fldChar w:fldCharType="begin"/>
            </w:r>
            <w:r>
              <w:rPr>
                <w:kern w:val="0"/>
                <w:sz w:val="24"/>
                <w:highlight w:val="none"/>
                <w:lang w:val="zh-CN"/>
              </w:rPr>
              <w:instrText xml:space="preserve"> = 1 \* GB3 </w:instrText>
            </w:r>
            <w:r>
              <w:rPr>
                <w:kern w:val="0"/>
                <w:sz w:val="24"/>
                <w:highlight w:val="none"/>
                <w:lang w:val="zh-CN"/>
              </w:rPr>
              <w:fldChar w:fldCharType="separate"/>
            </w:r>
            <w:r>
              <w:rPr>
                <w:kern w:val="0"/>
                <w:sz w:val="24"/>
                <w:highlight w:val="none"/>
                <w:lang w:val="zh-CN"/>
              </w:rPr>
              <w:t>①</w:t>
            </w:r>
            <w:r>
              <w:rPr>
                <w:kern w:val="0"/>
                <w:sz w:val="24"/>
                <w:highlight w:val="none"/>
                <w:lang w:val="zh-CN"/>
              </w:rPr>
              <w:fldChar w:fldCharType="end"/>
            </w:r>
            <w:r>
              <w:rPr>
                <w:kern w:val="0"/>
                <w:sz w:val="24"/>
                <w:highlight w:val="none"/>
                <w:lang w:val="zh-CN"/>
              </w:rPr>
              <w:t>生态红线</w:t>
            </w:r>
          </w:p>
          <w:p w14:paraId="16DADB2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根据《鄂尔多斯市人民政府关于“三线一单”生态环境分区管控的实施意见》（鄂府发〔2021〕218 号）及《鄂尔多斯市生态环境分区管控动态更新成果(2023年版)》，全市按优先保护、重点管控、一般管控三大类划分为171个环境管控单元。其中，优先保护单元76个，面积占比64.35%；重点管控单元86个，面积占比28.10%；一般管控单元9个，面积占比7.56%。本项目位于</w:t>
            </w:r>
            <w:r>
              <w:rPr>
                <w:rFonts w:hint="default" w:ascii="Times New Roman" w:hAnsi="Times New Roman" w:eastAsia="宋体" w:cs="Times New Roman"/>
                <w:sz w:val="24"/>
                <w:szCs w:val="24"/>
                <w:highlight w:val="none"/>
                <w:lang w:val="en-US" w:eastAsia="zh-CN"/>
              </w:rPr>
              <w:t>鄂尔多斯市</w:t>
            </w:r>
            <w:r>
              <w:rPr>
                <w:rFonts w:hint="default" w:ascii="Times New Roman" w:hAnsi="Times New Roman" w:eastAsia="宋体" w:cs="Times New Roman"/>
                <w:color w:val="auto"/>
                <w:sz w:val="24"/>
                <w:szCs w:val="24"/>
                <w:highlight w:val="none"/>
                <w:lang w:val="en-US" w:eastAsia="zh-CN"/>
              </w:rPr>
              <w:t>乌审旗无定河镇毛布拉格村七社</w:t>
            </w:r>
            <w:r>
              <w:rPr>
                <w:rFonts w:hint="default" w:ascii="Times New Roman" w:hAnsi="Times New Roman" w:eastAsia="宋体" w:cs="Times New Roman"/>
                <w:sz w:val="24"/>
                <w:szCs w:val="24"/>
                <w:highlight w:val="none"/>
              </w:rPr>
              <w:t>，</w:t>
            </w:r>
            <w:r>
              <w:rPr>
                <w:rFonts w:hint="eastAsia" w:cs="Times New Roman"/>
                <w:sz w:val="24"/>
                <w:szCs w:val="24"/>
                <w:highlight w:val="none"/>
                <w:lang w:eastAsia="zh-CN"/>
              </w:rPr>
              <w:t>属于</w:t>
            </w:r>
            <w:r>
              <w:rPr>
                <w:sz w:val="24"/>
                <w:highlight w:val="none"/>
                <w:lang w:val="en-US" w:eastAsia="zh-CN"/>
              </w:rPr>
              <w:t>重点管</w:t>
            </w:r>
            <w:r>
              <w:rPr>
                <w:rFonts w:hint="eastAsia"/>
                <w:sz w:val="24"/>
                <w:highlight w:val="none"/>
                <w:lang w:val="en-US" w:eastAsia="zh-CN"/>
              </w:rPr>
              <w:t>控单元-纳林河矿区及周边煤矿区-</w:t>
            </w:r>
            <w:r>
              <w:rPr>
                <w:sz w:val="24"/>
                <w:highlight w:val="none"/>
              </w:rPr>
              <w:t>（管控单元编号</w:t>
            </w:r>
            <w:r>
              <w:rPr>
                <w:rFonts w:hint="default"/>
                <w:sz w:val="24"/>
                <w:highlight w:val="none"/>
                <w:lang w:val="en-US" w:eastAsia="zh-CN"/>
              </w:rPr>
              <w:t>ZH15062620005</w:t>
            </w:r>
            <w:r>
              <w:rPr>
                <w:sz w:val="24"/>
                <w:highlight w:val="none"/>
              </w:rPr>
              <w:t>）</w:t>
            </w:r>
            <w:r>
              <w:rPr>
                <w:rFonts w:hint="default" w:ascii="Times New Roman" w:hAnsi="Times New Roman" w:eastAsia="宋体" w:cs="Times New Roman"/>
                <w:sz w:val="24"/>
                <w:szCs w:val="24"/>
                <w:highlight w:val="none"/>
              </w:rPr>
              <w:t>，且本项目不在自然保护区、风景名胜区、饮用水源保护区范围内，</w:t>
            </w:r>
            <w:r>
              <w:rPr>
                <w:rFonts w:hint="default" w:ascii="Times New Roman" w:hAnsi="Times New Roman" w:eastAsia="宋体" w:cs="Times New Roman"/>
                <w:sz w:val="24"/>
                <w:szCs w:val="24"/>
                <w:highlight w:val="none"/>
                <w:lang w:val="en-US" w:eastAsia="zh-CN"/>
              </w:rPr>
              <w:t>本项目</w:t>
            </w:r>
            <w:r>
              <w:rPr>
                <w:rFonts w:hint="default" w:ascii="Times New Roman" w:hAnsi="Times New Roman" w:eastAsia="宋体" w:cs="Times New Roman"/>
                <w:sz w:val="24"/>
                <w:szCs w:val="24"/>
                <w:highlight w:val="none"/>
              </w:rPr>
              <w:t>不占用生态保护红线</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符合生态保护红线管控要求</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本项目在鄂尔多斯市环境管控单元图中位置见下图。</w:t>
            </w:r>
          </w:p>
          <w:p w14:paraId="450AF151">
            <w:pPr>
              <w:adjustRightInd w:val="0"/>
              <w:snapToGrid w:val="0"/>
              <w:spacing w:line="360" w:lineRule="auto"/>
              <w:rPr>
                <w:bCs/>
                <w:sz w:val="24"/>
                <w:highlight w:val="none"/>
              </w:rPr>
            </w:pPr>
            <w:r>
              <w:rPr>
                <w:sz w:val="24"/>
                <w:highlight w:val="none"/>
              </w:rPr>
              <mc:AlternateContent>
                <mc:Choice Requires="wps">
                  <w:drawing>
                    <wp:anchor distT="0" distB="0" distL="114300" distR="114300" simplePos="0" relativeHeight="251662336" behindDoc="0" locked="0" layoutInCell="1" allowOverlap="1">
                      <wp:simplePos x="0" y="0"/>
                      <wp:positionH relativeFrom="column">
                        <wp:posOffset>1600200</wp:posOffset>
                      </wp:positionH>
                      <wp:positionV relativeFrom="paragraph">
                        <wp:posOffset>2292985</wp:posOffset>
                      </wp:positionV>
                      <wp:extent cx="900430" cy="275590"/>
                      <wp:effectExtent l="4445" t="393065" r="9525" b="17145"/>
                      <wp:wrapNone/>
                      <wp:docPr id="37" name="矩形标注 37"/>
                      <wp:cNvGraphicFramePr/>
                      <a:graphic xmlns:a="http://schemas.openxmlformats.org/drawingml/2006/main">
                        <a:graphicData uri="http://schemas.microsoft.com/office/word/2010/wordprocessingShape">
                          <wps:wsp>
                            <wps:cNvSpPr/>
                            <wps:spPr>
                              <a:xfrm>
                                <a:off x="4264660" y="3977005"/>
                                <a:ext cx="900430" cy="275590"/>
                              </a:xfrm>
                              <a:prstGeom prst="wedgeRectCallout">
                                <a:avLst>
                                  <a:gd name="adj1" fmla="val -39774"/>
                                  <a:gd name="adj2" fmla="val -191013"/>
                                </a:avLst>
                              </a:prstGeom>
                              <a:noFill/>
                              <a:ln w="952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1DB30C06">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本项目位置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26pt;margin-top:180.55pt;height:21.7pt;width:70.9pt;z-index:251662336;v-text-anchor:middle;mso-width-relative:page;mso-height-relative:page;" filled="f" stroked="t" coordsize="21600,21600" o:gfxdata="UEsDBAoAAAAAAIdO4kAAAAAAAAAAAAAAAAAEAAAAZHJzL1BLAwQUAAAACACHTuJA7aCUH9wAAAAL&#10;AQAADwAAAGRycy9kb3ducmV2LnhtbE2PwU7DMBBE70j8g7WVuFE7SVs1IU6FKiFxKrT0QG9uvE1S&#10;YjuKnaT8PcsJjqsdzbyXb26mZSP2vnFWQjQXwNCWTje2knD8eHlcA/NBWa1aZ1HCN3rYFPd3ucq0&#10;m+wex0OoGJVYnykJdQhdxrkvazTKz12Hln4X1xsV6Owrrns1UblpeSzEihvVWFqoVYfbGsuvw2Ak&#10;PLvt9Pr5xteny7FN38frbjilOykfZpF4AhbwFv7C8ItP6FAQ09kNVnvWSoiXMbkECckqioBRIkkT&#10;kjlLWIjFEniR8/8OxQ9QSwMEFAAAAAgAh07iQPaR2AqoAgAAMQUAAA4AAABkcnMvZTJvRG9jLnht&#10;bK1UzW4TMRC+I/EOlu/tbtL8kKibKkpUhFTRioI4O15vdpHXNraTTXkBHqOIE5w58ziU1+Czd9um&#10;hUMP9LCd2fnyzcw3M3t8sqsl2QrrKq0y2jtMKRGK67xS64y+e3t68IIS55nKmdRKZPRKOHoye/7s&#10;uDFT0dellrmwBCTKTRuT0dJ7M00Sx0tRM3eojVAIFtrWzMO16yS3rAF7LZN+mo6SRtvcWM2Fc3i7&#10;bIO0Y7RPIdRFUXGx1HxTC+VbVisk82jJlZVxdBarLQrB/XlROOGJzCg69fGJJLBX4ZnMjtl0bZkp&#10;K96VwJ5SwqOealYpJL2jWjLPyMZWf1HVFbfa6cIfcl0nbSNREXTRSx9pc1kyI2IvkNqZO9Hd/6Pl&#10;r7cXllR5Ro/GlChWY+K/r7//+vn15svnmx/fCF5Do8a4KaCX5sJ2noMZGt4Vtg7/0QrZZXTQHw1G&#10;I6h7BcbJeJymw1ZjsfOEAzBJ08ER4hyA/ng4nMQZJPdExjr/UuiaBCOjjcjX4g3muGBS6o2PKrPt&#10;mfNR7ryrmeUfepQUtcT0tkySg5B80I13D9R/AOpNemnvKKBQQEcK67aEkEHp00rKuCZSkQYNDPtD&#10;lM+w+gVWDmZtIJ9Ta0qYXOOmuLexSqdllYdfBx5n16uFtATFYe/iX5f3ASykXjJXtrgY6mBSocow&#10;h1b5YPndateNY6XzKwzS6nbDneGnFajOmPMXzEIUSI6j9+d4FFKjD91ZlJTafvrX+4DHpiFKSYMT&#10;QZMfN8wKSuQrhR2c9AYD0ProDIbjPhy7H1ntR9SmXmj0jjGhumgGvJe3ZmF1/R7fhnnIihBTHLlb&#10;OTtn4dvTxdeFi/k8wnBHhvkzdWl4IG9nNt94XVQ+DDYI1arTObikOO/u6sOp7vsRdf+lm/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7aCUH9wAAAALAQAADwAAAAAAAAABACAAAAAiAAAAZHJzL2Rv&#10;d25yZXYueG1sUEsBAhQAFAAAAAgAh07iQPaR2AqoAgAAMQUAAA4AAAAAAAAAAQAgAAAAKwEAAGRy&#10;cy9lMm9Eb2MueG1sUEsFBgAAAAAGAAYAWQEAAEUGAAAAAA==&#10;" adj="2209,-30459">
                      <v:fill on="f" focussize="0,0"/>
                      <v:stroke color="#000000 [3213]" joinstyle="round"/>
                      <v:imagedata o:title=""/>
                      <o:lock v:ext="edit" aspectratio="f"/>
                      <v:textbox>
                        <w:txbxContent>
                          <w:p w14:paraId="1DB30C06">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本项目位置</w:t>
                            </w:r>
                          </w:p>
                        </w:txbxContent>
                      </v:textbox>
                    </v:shape>
                  </w:pict>
                </mc:Fallback>
              </mc:AlternateContent>
            </w:r>
            <w:r>
              <w:rPr>
                <w:sz w:val="24"/>
                <w:highlight w:val="none"/>
              </w:rPr>
              <mc:AlternateContent>
                <mc:Choice Requires="wps">
                  <w:drawing>
                    <wp:anchor distT="0" distB="0" distL="114300" distR="114300" simplePos="0" relativeHeight="251661312" behindDoc="0" locked="0" layoutInCell="1" allowOverlap="1">
                      <wp:simplePos x="0" y="0"/>
                      <wp:positionH relativeFrom="column">
                        <wp:posOffset>1538605</wp:posOffset>
                      </wp:positionH>
                      <wp:positionV relativeFrom="paragraph">
                        <wp:posOffset>1797685</wp:posOffset>
                      </wp:positionV>
                      <wp:extent cx="165735" cy="116840"/>
                      <wp:effectExtent l="4445" t="4445" r="12700" b="15875"/>
                      <wp:wrapNone/>
                      <wp:docPr id="36" name="五角星 36"/>
                      <wp:cNvGraphicFramePr/>
                      <a:graphic xmlns:a="http://schemas.openxmlformats.org/drawingml/2006/main">
                        <a:graphicData uri="http://schemas.microsoft.com/office/word/2010/wordprocessingShape">
                          <wps:wsp>
                            <wps:cNvSpPr/>
                            <wps:spPr>
                              <a:xfrm>
                                <a:off x="4268470" y="3346450"/>
                                <a:ext cx="165735" cy="116840"/>
                              </a:xfrm>
                              <a:prstGeom prst="star5">
                                <a:avLst>
                                  <a:gd name="adj" fmla="val 15415"/>
                                  <a:gd name="hf" fmla="val 105146"/>
                                  <a:gd name="vf" fmla="val 110557"/>
                                </a:avLst>
                              </a:prstGeom>
                              <a:solidFill>
                                <a:srgbClr val="FF0000"/>
                              </a:solid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21.15pt;margin-top:141.55pt;height:9.2pt;width:13.05pt;z-index:251661312;v-text-anchor:middle;mso-width-relative:page;mso-height-relative:page;" fillcolor="#FF0000" filled="t" stroked="t" coordsize="165735,116840" o:gfxdata="UEsDBAoAAAAAAIdO4kAAAAAAAAAAAAAAAAAEAAAAZHJzL1BLAwQUAAAACACHTuJA8Y4mk9kAAAAL&#10;AQAADwAAAGRycy9kb3ducmV2LnhtbE2Py07DMBBF90j8gzVIbBC1nZQqCnEqQCorNrSwd+PJQ43t&#10;yHbSwtczrGA3ozm690y1vdiRLRji4J0CuRLA0DXeDK5T8HHY3RfAYtLO6NE7VPCFEbb19VWlS+PP&#10;7h2XfeoYhbhYagV9SlPJeWx6tDqu/ISObq0PVidaQ8dN0GcKtyPPhNhwqwdHDb2e8KXH5rSfLZV8&#10;tk/Lndw9v7X++3WO2IbDaVHq9kaKR2AJL+kPhl99UoeanI5+diayUUG2znJCaShyCYyIbFOsgR0V&#10;5EI+AK8r/v+H+gdQSwMEFAAAAAgAh07iQLaOHW+nAgAAXwUAAA4AAABkcnMvZTJvRG9jLnhtbK1U&#10;zY7TMBC+I/EOlu9smjbpLtWmq2qrIqQVrLQgzq7jNEGObWz3Z3kMxIEbR96B50GIx+Czk+62yx72&#10;QA/pTObLNzPfeHx+sWsl2QjrGq0Kmp4MKBGK67JRq4K+f7d4cUaJ80yVTGolCnorHL2YPn92vjUT&#10;MdS1lqWwBCTKTbamoLX3ZpIkjteiZe5EG6EQrLRtmYdrV0lp2RbsrUyGg8E42WpbGqu5cA5v512Q&#10;9oz2KYS6qhou5pqvW6F8x2qFZB4tuboxjk5jtVUluH9bVU54IguKTn18IgnsZXgm03M2WVlm6ob3&#10;JbCnlPCgp5Y1CknvqObMM7K2zT9UbcOtdrryJ1y3SddIVARdpIMH2tzUzIjYC6R25k509/9o+ZvN&#10;tSVNWdDRmBLFWkz818+vf358+f3tO8E7CLQ1bgLcjbm2vedghm53lW3DP/ogu4Jmw/FZdgppb0E3&#10;ysZZ3gssdp5wANJxfjrKKeEApCnAMZ7cExnr/CuhWxKMguIc2jzqyjZXzkeBy75KVn6kpGolxrVh&#10;kqR5lub9OPeQujpCDPI0iw1hTHvI5hiSDvL8NLCgpj4lrH1VIb/TsikXjZTRsavlpbQEBRR0sRjg&#10;1398BJOKbAs6HkEOwhl2psJZhdka6O7UihImV1hG7m1s9uhjd5gjZHg8R6hxzlzd1RIZ+lKkQjth&#10;ht3UgrXU5S3GbnW3D87wRYPvr5jz18xCURSKK8K/xaOSGsXr3qKk1vbzY+8DHucSUUq2WCh09mnN&#10;rKBEvlY4sS/TDOMmPjpZfjqEYw8jy8OIWreXGqKmuIwMj2bAe7k3K6vbD7hJZiErQkxx5O407J1L&#10;3y067iIuZrMIw9YZ5q/UjeGBPAxR6dna66rxYez36vQO9i6ehv6OCIt96EfU/b04/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DxjiaT2QAAAAsBAAAPAAAAAAAAAAEAIAAAACIAAABkcnMvZG93bnJl&#10;di54bWxQSwECFAAUAAAACACHTuJAto4db6cCAABfBQAADgAAAAAAAAABACAAAAAoAQAAZHJzL2Uy&#10;b0RvYy54bWxQSwUGAAAAAAYABgBZAQAAQQYAAAAA&#10;" path="m0,44628l67077,48478,82867,0,98657,48478,165734,44628,108415,70740,134082,116839,82867,84499,31652,116839,57319,70740xe">
                      <v:path o:connectlocs="82867,0;0,44628;31652,116839;134082,116839;165734,44628" o:connectangles="247,164,82,82,0"/>
                      <v:fill on="t" focussize="0,0"/>
                      <v:stroke weight="0.5pt" color="#000000 [3213]" joinstyle="round"/>
                      <v:imagedata o:title=""/>
                      <o:lock v:ext="edit" aspectratio="f"/>
                    </v:shape>
                  </w:pict>
                </mc:Fallback>
              </mc:AlternateContent>
            </w:r>
            <w:r>
              <w:rPr>
                <w:rFonts w:hint="eastAsia" w:eastAsia="宋体"/>
                <w:highlight w:val="none"/>
                <w:lang w:eastAsia="zh-CN"/>
              </w:rPr>
              <w:drawing>
                <wp:inline distT="0" distB="0" distL="114300" distR="114300">
                  <wp:extent cx="4118610" cy="2640330"/>
                  <wp:effectExtent l="0" t="0" r="11430" b="11430"/>
                  <wp:docPr id="171" name="图片 171" descr="172440720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1724407208888"/>
                          <pic:cNvPicPr>
                            <a:picLocks noChangeAspect="1"/>
                          </pic:cNvPicPr>
                        </pic:nvPicPr>
                        <pic:blipFill>
                          <a:blip r:embed="rId7"/>
                          <a:stretch>
                            <a:fillRect/>
                          </a:stretch>
                        </pic:blipFill>
                        <pic:spPr>
                          <a:xfrm>
                            <a:off x="0" y="0"/>
                            <a:ext cx="4118610" cy="2640330"/>
                          </a:xfrm>
                          <a:prstGeom prst="rect">
                            <a:avLst/>
                          </a:prstGeom>
                        </pic:spPr>
                      </pic:pic>
                    </a:graphicData>
                  </a:graphic>
                </wp:inline>
              </w:drawing>
            </w:r>
          </w:p>
          <w:p w14:paraId="0D39B583">
            <w:pPr>
              <w:pStyle w:val="273"/>
              <w:rPr>
                <w:rStyle w:val="51"/>
                <w:rFonts w:ascii="Times New Roman" w:hAnsi="Times New Roman"/>
                <w:b w:val="0"/>
                <w:bCs w:val="0"/>
                <w:sz w:val="21"/>
                <w:szCs w:val="21"/>
                <w:highlight w:val="none"/>
                <w:shd w:val="clear" w:color="auto" w:fill="FFFFFF"/>
              </w:rPr>
            </w:pPr>
            <w:r>
              <w:rPr>
                <w:rStyle w:val="51"/>
                <w:rFonts w:ascii="Times New Roman" w:hAnsi="Times New Roman"/>
                <w:b w:val="0"/>
                <w:bCs w:val="0"/>
                <w:sz w:val="21"/>
                <w:szCs w:val="21"/>
                <w:highlight w:val="none"/>
                <w:shd w:val="clear" w:color="auto" w:fill="FFFFFF"/>
              </w:rPr>
              <w:t xml:space="preserve">图1   </w:t>
            </w:r>
            <w:r>
              <w:rPr>
                <w:rFonts w:ascii="Times New Roman" w:hAnsi="Times New Roman"/>
                <w:b w:val="0"/>
                <w:bCs w:val="0"/>
                <w:sz w:val="21"/>
                <w:szCs w:val="21"/>
                <w:highlight w:val="none"/>
                <w:shd w:val="clear" w:color="auto" w:fill="FFFFFF"/>
              </w:rPr>
              <w:t>鄂尔多斯市环境管控单元</w:t>
            </w:r>
            <w:r>
              <w:rPr>
                <w:rStyle w:val="51"/>
                <w:rFonts w:ascii="Times New Roman" w:hAnsi="Times New Roman"/>
                <w:b w:val="0"/>
                <w:bCs w:val="0"/>
                <w:sz w:val="21"/>
                <w:szCs w:val="21"/>
                <w:highlight w:val="none"/>
                <w:shd w:val="clear" w:color="auto" w:fill="FFFFFF"/>
              </w:rPr>
              <w:t>图</w:t>
            </w:r>
          </w:p>
          <w:p w14:paraId="6ED174EF">
            <w:pPr>
              <w:spacing w:line="360" w:lineRule="auto"/>
              <w:ind w:firstLine="480" w:firstLineChars="200"/>
              <w:jc w:val="left"/>
              <w:rPr>
                <w:kern w:val="0"/>
                <w:sz w:val="24"/>
                <w:highlight w:val="none"/>
                <w:lang w:val="zh-CN"/>
              </w:rPr>
            </w:pPr>
            <w:r>
              <w:rPr>
                <w:kern w:val="0"/>
                <w:sz w:val="24"/>
                <w:highlight w:val="none"/>
                <w:lang w:val="zh-CN"/>
              </w:rPr>
              <w:fldChar w:fldCharType="begin"/>
            </w:r>
            <w:r>
              <w:rPr>
                <w:kern w:val="0"/>
                <w:sz w:val="24"/>
                <w:highlight w:val="none"/>
                <w:lang w:val="zh-CN"/>
              </w:rPr>
              <w:instrText xml:space="preserve"> = 2 \* GB3 </w:instrText>
            </w:r>
            <w:r>
              <w:rPr>
                <w:kern w:val="0"/>
                <w:sz w:val="24"/>
                <w:highlight w:val="none"/>
                <w:lang w:val="zh-CN"/>
              </w:rPr>
              <w:fldChar w:fldCharType="separate"/>
            </w:r>
            <w:r>
              <w:rPr>
                <w:kern w:val="0"/>
                <w:sz w:val="24"/>
                <w:highlight w:val="none"/>
                <w:lang w:val="zh-CN"/>
              </w:rPr>
              <w:t>②</w:t>
            </w:r>
            <w:r>
              <w:rPr>
                <w:kern w:val="0"/>
                <w:sz w:val="24"/>
                <w:highlight w:val="none"/>
                <w:lang w:val="zh-CN"/>
              </w:rPr>
              <w:fldChar w:fldCharType="end"/>
            </w:r>
            <w:r>
              <w:rPr>
                <w:kern w:val="0"/>
                <w:sz w:val="24"/>
                <w:highlight w:val="none"/>
                <w:lang w:val="zh-CN"/>
              </w:rPr>
              <w:t>环境质量底线</w:t>
            </w:r>
          </w:p>
          <w:p w14:paraId="28CDDE10">
            <w:pPr>
              <w:spacing w:line="360" w:lineRule="auto"/>
              <w:ind w:firstLine="480" w:firstLineChars="200"/>
              <w:jc w:val="left"/>
              <w:rPr>
                <w:rFonts w:hint="eastAsia" w:ascii="Times New Roman" w:hAnsi="Times New Roman" w:cs="Times New Roman"/>
                <w:color w:val="auto"/>
                <w:sz w:val="24"/>
                <w:szCs w:val="24"/>
                <w:highlight w:val="none"/>
              </w:rPr>
            </w:pPr>
            <w:r>
              <w:rPr>
                <w:rFonts w:ascii="宋体" w:hAnsi="宋体"/>
                <w:sz w:val="24"/>
                <w:highlight w:val="none"/>
              </w:rPr>
              <w:t>“环境质量底线”</w:t>
            </w:r>
            <w:r>
              <w:rPr>
                <w:sz w:val="24"/>
                <w:highlight w:val="none"/>
              </w:rPr>
              <w:t>是国家和地方设置的大气、水和土壤环境质量目标，也是改善环境质量的基准线。</w:t>
            </w:r>
          </w:p>
          <w:p w14:paraId="3F28EEA0">
            <w:pPr>
              <w:spacing w:line="360" w:lineRule="auto"/>
              <w:ind w:firstLine="480" w:firstLineChars="200"/>
              <w:jc w:val="left"/>
              <w:rPr>
                <w:kern w:val="0"/>
                <w:sz w:val="24"/>
                <w:highlight w:val="none"/>
                <w:lang w:val="zh-CN"/>
              </w:rPr>
            </w:pPr>
            <w:r>
              <w:rPr>
                <w:rFonts w:hint="eastAsia" w:ascii="Times New Roman" w:hAnsi="Times New Roman" w:cs="Times New Roman"/>
                <w:color w:val="auto"/>
                <w:sz w:val="24"/>
                <w:szCs w:val="24"/>
                <w:highlight w:val="none"/>
              </w:rPr>
              <w:t>本项目所在区域大气环境质量满足《环境空气质量标准》（GB3095-2012）二级的要求；声环境质量满足《声环境质量标准》（GB3096-2008）</w:t>
            </w:r>
            <w:r>
              <w:rPr>
                <w:rFonts w:hint="eastAsia" w:cs="Times New Roman"/>
                <w:color w:val="auto"/>
                <w:sz w:val="24"/>
                <w:szCs w:val="24"/>
                <w:highlight w:val="none"/>
                <w:lang w:val="en-US" w:eastAsia="zh-CN"/>
              </w:rPr>
              <w:t>1</w:t>
            </w:r>
            <w:r>
              <w:rPr>
                <w:rFonts w:hint="eastAsia" w:ascii="Times New Roman" w:hAnsi="Times New Roman" w:cs="Times New Roman"/>
                <w:color w:val="auto"/>
                <w:sz w:val="24"/>
                <w:szCs w:val="24"/>
                <w:highlight w:val="none"/>
              </w:rPr>
              <w:t>类标准。</w:t>
            </w:r>
            <w:r>
              <w:rPr>
                <w:kern w:val="0"/>
                <w:sz w:val="24"/>
                <w:highlight w:val="none"/>
                <w:lang w:val="zh-CN"/>
              </w:rPr>
              <w:t>本项目大气污染物主要为粉尘，经采取相应治理措施后可达标排放；</w:t>
            </w:r>
            <w:r>
              <w:rPr>
                <w:sz w:val="24"/>
                <w:highlight w:val="none"/>
              </w:rPr>
              <w:t>生活污水</w:t>
            </w:r>
            <w:r>
              <w:rPr>
                <w:rFonts w:hint="eastAsia"/>
                <w:sz w:val="24"/>
                <w:highlight w:val="none"/>
                <w:lang w:eastAsia="zh-CN"/>
              </w:rPr>
              <w:t>由</w:t>
            </w:r>
            <w:r>
              <w:rPr>
                <w:sz w:val="24"/>
                <w:highlight w:val="none"/>
              </w:rPr>
              <w:t>化粪池收集</w:t>
            </w:r>
            <w:r>
              <w:rPr>
                <w:rFonts w:hint="eastAsia"/>
                <w:sz w:val="24"/>
                <w:highlight w:val="none"/>
                <w:lang w:eastAsia="zh-CN"/>
              </w:rPr>
              <w:t>后定期</w:t>
            </w:r>
            <w:r>
              <w:rPr>
                <w:sz w:val="24"/>
                <w:highlight w:val="none"/>
              </w:rPr>
              <w:t>拉运至</w:t>
            </w:r>
            <w:r>
              <w:rPr>
                <w:rFonts w:hint="eastAsia"/>
                <w:sz w:val="24"/>
                <w:highlight w:val="none"/>
                <w:lang w:eastAsia="zh-CN"/>
              </w:rPr>
              <w:t>无定河镇</w:t>
            </w:r>
            <w:r>
              <w:rPr>
                <w:sz w:val="24"/>
                <w:highlight w:val="none"/>
              </w:rPr>
              <w:t>污水处理厂</w:t>
            </w:r>
            <w:r>
              <w:rPr>
                <w:kern w:val="0"/>
                <w:sz w:val="24"/>
                <w:highlight w:val="none"/>
              </w:rPr>
              <w:t>，</w:t>
            </w:r>
            <w:r>
              <w:rPr>
                <w:kern w:val="0"/>
                <w:sz w:val="24"/>
                <w:highlight w:val="none"/>
                <w:lang w:val="zh-CN"/>
              </w:rPr>
              <w:t>生产废水</w:t>
            </w:r>
            <w:r>
              <w:rPr>
                <w:kern w:val="0"/>
                <w:sz w:val="24"/>
                <w:highlight w:val="none"/>
              </w:rPr>
              <w:t>全部回用，不外排</w:t>
            </w:r>
            <w:r>
              <w:rPr>
                <w:kern w:val="0"/>
                <w:sz w:val="24"/>
                <w:highlight w:val="none"/>
                <w:lang w:val="zh-CN"/>
              </w:rPr>
              <w:t>；</w:t>
            </w:r>
            <w:r>
              <w:rPr>
                <w:rFonts w:hint="eastAsia"/>
                <w:kern w:val="0"/>
                <w:sz w:val="24"/>
                <w:highlight w:val="none"/>
                <w:lang w:val="zh-CN"/>
              </w:rPr>
              <w:t>除尘灰定期清理回用于生产、沉淀池沉淀物收集后回用于生产。钢筋废料在厂区集中收集后放置在原料区定期外售、不合格产品送至建筑垃圾填埋场、废润滑油暂存于危废库内，定期交由有资质单位进行处理，危废库的建设和运行执行《危险废物贮存污染控制标准》（GB18597-2023）相关要求。生活垃圾集中收集后由环卫部门统一处理。</w:t>
            </w:r>
            <w:r>
              <w:rPr>
                <w:kern w:val="0"/>
                <w:sz w:val="24"/>
                <w:highlight w:val="none"/>
                <w:lang w:val="zh-CN"/>
              </w:rPr>
              <w:t>项目固体废物全部妥善处理，不直接排入外环境，项目三废均能有效处理，不会明显降低区域环境质量现状，因此项目的建设不会对当地环境质量底线造成冲击。</w:t>
            </w:r>
          </w:p>
          <w:p w14:paraId="73107B0D">
            <w:pPr>
              <w:spacing w:line="360" w:lineRule="auto"/>
              <w:ind w:firstLine="480" w:firstLineChars="200"/>
              <w:jc w:val="left"/>
              <w:rPr>
                <w:kern w:val="0"/>
                <w:sz w:val="24"/>
                <w:highlight w:val="none"/>
                <w:lang w:val="zh-CN"/>
              </w:rPr>
            </w:pPr>
            <w:r>
              <w:rPr>
                <w:kern w:val="0"/>
                <w:sz w:val="24"/>
                <w:highlight w:val="none"/>
                <w:lang w:val="zh-CN"/>
              </w:rPr>
              <w:fldChar w:fldCharType="begin"/>
            </w:r>
            <w:r>
              <w:rPr>
                <w:kern w:val="0"/>
                <w:sz w:val="24"/>
                <w:highlight w:val="none"/>
                <w:lang w:val="zh-CN"/>
              </w:rPr>
              <w:instrText xml:space="preserve"> = 3 \* GB3 </w:instrText>
            </w:r>
            <w:r>
              <w:rPr>
                <w:kern w:val="0"/>
                <w:sz w:val="24"/>
                <w:highlight w:val="none"/>
                <w:lang w:val="zh-CN"/>
              </w:rPr>
              <w:fldChar w:fldCharType="separate"/>
            </w:r>
            <w:r>
              <w:rPr>
                <w:kern w:val="0"/>
                <w:sz w:val="24"/>
                <w:highlight w:val="none"/>
                <w:lang w:val="zh-CN"/>
              </w:rPr>
              <w:t>③</w:t>
            </w:r>
            <w:r>
              <w:rPr>
                <w:kern w:val="0"/>
                <w:sz w:val="24"/>
                <w:highlight w:val="none"/>
                <w:lang w:val="zh-CN"/>
              </w:rPr>
              <w:fldChar w:fldCharType="end"/>
            </w:r>
            <w:r>
              <w:rPr>
                <w:kern w:val="0"/>
                <w:sz w:val="24"/>
                <w:highlight w:val="none"/>
                <w:lang w:val="zh-CN"/>
              </w:rPr>
              <w:t>资源利用上线</w:t>
            </w:r>
          </w:p>
          <w:p w14:paraId="42CC6410">
            <w:pPr>
              <w:spacing w:line="360" w:lineRule="auto"/>
              <w:ind w:firstLine="480" w:firstLineChars="200"/>
              <w:rPr>
                <w:sz w:val="24"/>
                <w:highlight w:val="none"/>
              </w:rPr>
            </w:pPr>
            <w:r>
              <w:rPr>
                <w:sz w:val="24"/>
                <w:highlight w:val="none"/>
              </w:rPr>
              <w:t>按照自然资源资产</w:t>
            </w:r>
            <w:r>
              <w:rPr>
                <w:rFonts w:ascii="宋体" w:hAnsi="宋体"/>
                <w:sz w:val="24"/>
                <w:highlight w:val="none"/>
              </w:rPr>
              <w:t>“只能增值、不能乏值”</w:t>
            </w:r>
            <w:r>
              <w:rPr>
                <w:sz w:val="24"/>
                <w:highlight w:val="none"/>
              </w:rPr>
              <w:t>的原则，以保障生态安全和改善环境质量为目的，参考自然资源资产负债表，结合自然资源开发利用效率，提出的分区域分阶段的资源开发利用总量、强度、效率等上线管控要求。</w:t>
            </w:r>
          </w:p>
          <w:p w14:paraId="69857B49">
            <w:pPr>
              <w:spacing w:line="360" w:lineRule="auto"/>
              <w:ind w:firstLine="480" w:firstLineChars="200"/>
              <w:jc w:val="left"/>
              <w:rPr>
                <w:kern w:val="0"/>
                <w:sz w:val="24"/>
                <w:highlight w:val="none"/>
                <w:lang w:val="zh-CN"/>
              </w:rPr>
            </w:pPr>
            <w:r>
              <w:rPr>
                <w:sz w:val="24"/>
                <w:highlight w:val="none"/>
              </w:rPr>
              <w:t>本项目运营期会消耗一定量的水、电资源，不会突破当地资源利用上线。</w:t>
            </w:r>
          </w:p>
          <w:p w14:paraId="6C003ED8">
            <w:pPr>
              <w:adjustRightInd w:val="0"/>
              <w:snapToGrid w:val="0"/>
              <w:spacing w:line="360" w:lineRule="auto"/>
              <w:ind w:firstLine="480" w:firstLineChars="200"/>
              <w:rPr>
                <w:kern w:val="0"/>
                <w:sz w:val="24"/>
                <w:highlight w:val="none"/>
                <w:lang w:val="zh-CN"/>
              </w:rPr>
            </w:pPr>
            <w:r>
              <w:rPr>
                <w:kern w:val="0"/>
                <w:sz w:val="24"/>
                <w:highlight w:val="none"/>
                <w:lang w:val="zh-CN"/>
              </w:rPr>
              <w:fldChar w:fldCharType="begin"/>
            </w:r>
            <w:r>
              <w:rPr>
                <w:kern w:val="0"/>
                <w:sz w:val="24"/>
                <w:highlight w:val="none"/>
                <w:lang w:val="zh-CN"/>
              </w:rPr>
              <w:instrText xml:space="preserve"> = 4 \* GB3 </w:instrText>
            </w:r>
            <w:r>
              <w:rPr>
                <w:kern w:val="0"/>
                <w:sz w:val="24"/>
                <w:highlight w:val="none"/>
                <w:lang w:val="zh-CN"/>
              </w:rPr>
              <w:fldChar w:fldCharType="separate"/>
            </w:r>
            <w:r>
              <w:rPr>
                <w:kern w:val="0"/>
                <w:sz w:val="24"/>
                <w:highlight w:val="none"/>
                <w:lang w:val="zh-CN"/>
              </w:rPr>
              <w:t>④</w:t>
            </w:r>
            <w:r>
              <w:rPr>
                <w:kern w:val="0"/>
                <w:sz w:val="24"/>
                <w:highlight w:val="none"/>
                <w:lang w:val="zh-CN"/>
              </w:rPr>
              <w:fldChar w:fldCharType="end"/>
            </w:r>
            <w:r>
              <w:rPr>
                <w:kern w:val="0"/>
                <w:sz w:val="24"/>
                <w:highlight w:val="none"/>
                <w:lang w:val="zh-CN"/>
              </w:rPr>
              <w:t>生态环境准入清单</w:t>
            </w:r>
          </w:p>
          <w:p w14:paraId="6A833E76">
            <w:pPr>
              <w:adjustRightInd w:val="0"/>
              <w:snapToGrid w:val="0"/>
              <w:spacing w:line="360" w:lineRule="auto"/>
              <w:ind w:firstLine="480" w:firstLineChars="200"/>
              <w:rPr>
                <w:bCs/>
                <w:sz w:val="24"/>
                <w:highlight w:val="none"/>
              </w:rPr>
            </w:pPr>
            <w:r>
              <w:rPr>
                <w:rFonts w:hint="default" w:ascii="Times New Roman" w:hAnsi="Times New Roman" w:eastAsia="宋体" w:cs="Times New Roman"/>
                <w:color w:val="auto"/>
                <w:sz w:val="24"/>
                <w:szCs w:val="24"/>
                <w:highlight w:val="none"/>
                <w:lang w:val="en-US" w:eastAsia="zh-CN"/>
              </w:rPr>
              <w:t>本项目位于内蒙古自治区鄂尔多斯市乌审旗无定河镇毛布拉格村七社，根据《鄂尔多斯市生态环境局关于&lt;鄂尔多斯市生态环境准入清单&gt;的通知》（鄂环函[2021]95号）</w:t>
            </w:r>
            <w:r>
              <w:rPr>
                <w:rFonts w:hint="eastAsia" w:ascii="Times New Roman" w:hAnsi="Times New Roman" w:cs="Times New Roman"/>
                <w:color w:val="auto"/>
                <w:sz w:val="24"/>
                <w:szCs w:val="24"/>
                <w:highlight w:val="none"/>
                <w:lang w:val="en-US" w:eastAsia="zh-CN"/>
              </w:rPr>
              <w:t>、</w:t>
            </w:r>
            <w:r>
              <w:rPr>
                <w:rFonts w:hint="eastAsia"/>
                <w:color w:val="auto"/>
                <w:kern w:val="0"/>
                <w:sz w:val="24"/>
                <w:szCs w:val="24"/>
                <w:highlight w:val="none"/>
              </w:rPr>
              <w:t>《鄂尔多斯市生态环境分区管控动态更新成果(2023年版)》的通知</w:t>
            </w:r>
            <w:r>
              <w:rPr>
                <w:color w:val="auto"/>
                <w:kern w:val="0"/>
                <w:sz w:val="24"/>
                <w:szCs w:val="24"/>
                <w:highlight w:val="none"/>
              </w:rPr>
              <w:t>（</w:t>
            </w:r>
            <w:r>
              <w:rPr>
                <w:rFonts w:hint="eastAsia"/>
                <w:color w:val="auto"/>
                <w:kern w:val="0"/>
                <w:sz w:val="24"/>
                <w:szCs w:val="24"/>
                <w:highlight w:val="none"/>
              </w:rPr>
              <w:t>2024年8月6日</w:t>
            </w:r>
            <w:r>
              <w:rPr>
                <w:color w:val="auto"/>
                <w:kern w:val="0"/>
                <w:sz w:val="24"/>
                <w:szCs w:val="24"/>
                <w:highlight w:val="none"/>
              </w:rPr>
              <w:t>）</w:t>
            </w:r>
            <w:r>
              <w:rPr>
                <w:rFonts w:hint="eastAsia"/>
                <w:color w:val="auto"/>
                <w:kern w:val="0"/>
                <w:sz w:val="24"/>
                <w:szCs w:val="24"/>
                <w:highlight w:val="none"/>
                <w:lang w:eastAsia="zh-CN"/>
              </w:rPr>
              <w:t>以及</w:t>
            </w:r>
            <w:r>
              <w:rPr>
                <w:rFonts w:hint="default" w:ascii="Times New Roman" w:hAnsi="Times New Roman" w:eastAsia="宋体" w:cs="Times New Roman"/>
                <w:color w:val="auto"/>
                <w:sz w:val="24"/>
                <w:szCs w:val="24"/>
                <w:highlight w:val="none"/>
                <w:lang w:val="en-US" w:eastAsia="zh-CN"/>
              </w:rPr>
              <w:t>三线一单查询结果可知（查询结果见附件6）本项目涉及要素图层为4个，其中重点管控区</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个，一般管控区</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个，本项目与各要素图层分析一览表分析见表1-1。</w:t>
            </w:r>
            <w:r>
              <w:rPr>
                <w:sz w:val="24"/>
                <w:highlight w:val="none"/>
              </w:rPr>
              <w:t>本项目所在区域为</w:t>
            </w:r>
            <w:r>
              <w:rPr>
                <w:sz w:val="24"/>
                <w:highlight w:val="none"/>
                <w:lang w:val="en-US" w:eastAsia="zh-CN"/>
              </w:rPr>
              <w:t>重点管</w:t>
            </w:r>
            <w:r>
              <w:rPr>
                <w:rFonts w:hint="eastAsia"/>
                <w:sz w:val="24"/>
                <w:highlight w:val="none"/>
                <w:lang w:val="en-US" w:eastAsia="zh-CN"/>
              </w:rPr>
              <w:t>控单元-纳林河矿区及周边煤矿区-</w:t>
            </w:r>
            <w:r>
              <w:rPr>
                <w:sz w:val="24"/>
                <w:highlight w:val="none"/>
              </w:rPr>
              <w:t>（管控单元编号</w:t>
            </w:r>
            <w:r>
              <w:rPr>
                <w:rFonts w:hint="default"/>
                <w:sz w:val="24"/>
                <w:highlight w:val="none"/>
                <w:lang w:val="en-US" w:eastAsia="zh-CN"/>
              </w:rPr>
              <w:t>ZH15062620005</w:t>
            </w:r>
            <w:r>
              <w:rPr>
                <w:sz w:val="24"/>
                <w:highlight w:val="none"/>
              </w:rPr>
              <w:t>）</w:t>
            </w:r>
            <w:r>
              <w:rPr>
                <w:rFonts w:hint="eastAsia"/>
                <w:sz w:val="24"/>
                <w:highlight w:val="none"/>
                <w:lang w:eastAsia="zh-CN"/>
              </w:rPr>
              <w:t>，</w:t>
            </w:r>
            <w:r>
              <w:rPr>
                <w:rFonts w:hint="eastAsia"/>
                <w:sz w:val="24"/>
                <w:highlight w:val="none"/>
                <w:lang w:val="en-US" w:eastAsia="zh-CN"/>
              </w:rPr>
              <w:t>管控单元</w:t>
            </w:r>
            <w:r>
              <w:rPr>
                <w:rFonts w:hint="eastAsia"/>
                <w:sz w:val="24"/>
                <w:highlight w:val="none"/>
                <w:lang w:eastAsia="zh-CN"/>
              </w:rPr>
              <w:t>相关符合性分析见表</w:t>
            </w:r>
            <w:r>
              <w:rPr>
                <w:rFonts w:hint="eastAsia"/>
                <w:sz w:val="24"/>
                <w:highlight w:val="none"/>
                <w:lang w:val="en-US" w:eastAsia="zh-CN"/>
              </w:rPr>
              <w:t>1-2</w:t>
            </w:r>
            <w:r>
              <w:rPr>
                <w:bCs/>
                <w:sz w:val="24"/>
                <w:highlight w:val="none"/>
              </w:rPr>
              <w:t>。</w:t>
            </w:r>
          </w:p>
          <w:p w14:paraId="1444C98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表1-</w:t>
            </w:r>
            <w:r>
              <w:rPr>
                <w:rFonts w:hint="eastAsia" w:ascii="Times New Roman" w:hAnsi="Times New Roman" w:eastAsia="宋体" w:cs="Times New Roman"/>
                <w:b w:val="0"/>
                <w:bCs w:val="0"/>
                <w:color w:val="auto"/>
                <w:sz w:val="21"/>
                <w:szCs w:val="21"/>
                <w:highlight w:val="none"/>
                <w:lang w:val="en-US" w:eastAsia="zh-CN"/>
              </w:rPr>
              <w:t>1</w:t>
            </w:r>
            <w:r>
              <w:rPr>
                <w:rFonts w:hint="default" w:ascii="Times New Roman" w:hAnsi="Times New Roman" w:eastAsia="宋体" w:cs="Times New Roman"/>
                <w:b w:val="0"/>
                <w:bCs w:val="0"/>
                <w:color w:val="auto"/>
                <w:sz w:val="21"/>
                <w:szCs w:val="21"/>
                <w:highlight w:val="none"/>
              </w:rPr>
              <w:t xml:space="preserve">  本项目与</w:t>
            </w:r>
            <w:r>
              <w:rPr>
                <w:rFonts w:hint="eastAsia" w:ascii="Times New Roman" w:hAnsi="Times New Roman" w:eastAsia="宋体" w:cs="Times New Roman"/>
                <w:b w:val="0"/>
                <w:bCs w:val="0"/>
                <w:color w:val="auto"/>
                <w:sz w:val="21"/>
                <w:szCs w:val="21"/>
                <w:highlight w:val="none"/>
                <w:lang w:val="en-US" w:eastAsia="zh-CN"/>
              </w:rPr>
              <w:t>各要素图层</w:t>
            </w:r>
            <w:r>
              <w:rPr>
                <w:rFonts w:hint="default" w:ascii="Times New Roman" w:hAnsi="Times New Roman" w:eastAsia="宋体" w:cs="Times New Roman"/>
                <w:b w:val="0"/>
                <w:bCs w:val="0"/>
                <w:color w:val="auto"/>
                <w:sz w:val="21"/>
                <w:szCs w:val="21"/>
                <w:highlight w:val="none"/>
              </w:rPr>
              <w:t>分析一览表</w:t>
            </w:r>
          </w:p>
          <w:tbl>
            <w:tblPr>
              <w:tblStyle w:val="45"/>
              <w:tblW w:w="656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76"/>
              <w:gridCol w:w="379"/>
              <w:gridCol w:w="367"/>
              <w:gridCol w:w="396"/>
              <w:gridCol w:w="2483"/>
              <w:gridCol w:w="1683"/>
              <w:gridCol w:w="377"/>
            </w:tblGrid>
            <w:tr w14:paraId="032FF0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22" w:hRule="atLeast"/>
                <w:jc w:val="center"/>
              </w:trPr>
              <w:tc>
                <w:tcPr>
                  <w:tcW w:w="667" w:type="pct"/>
                  <w:tcBorders>
                    <w:tl2br w:val="nil"/>
                    <w:tr2bl w:val="nil"/>
                  </w:tcBorders>
                  <w:noWrap w:val="0"/>
                  <w:vAlign w:val="center"/>
                </w:tcPr>
                <w:p w14:paraId="1D9ADB14">
                  <w:pPr>
                    <w:keepNext w:val="0"/>
                    <w:keepLines w:val="0"/>
                    <w:pageBreakBefore w:val="0"/>
                    <w:kinsoku/>
                    <w:wordWrap/>
                    <w:overflowPunct/>
                    <w:topLinePunct w:val="0"/>
                    <w:bidi w:val="0"/>
                    <w:snapToGrid w:val="0"/>
                    <w:ind w:firstLine="0" w:firstLineChars="0"/>
                    <w:jc w:val="center"/>
                    <w:textAlignment w:val="auto"/>
                    <w:rPr>
                      <w:rFonts w:hint="default" w:ascii="Times New Roman" w:hAnsi="Times New Roman" w:eastAsia="宋体" w:cs="Times New Roman"/>
                      <w:b w:val="0"/>
                      <w:bCs w:val="0"/>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highlight w:val="none"/>
                      <w:lang w:val="en-US" w:eastAsia="zh-CN"/>
                      <w14:textFill>
                        <w14:solidFill>
                          <w14:schemeClr w14:val="tx1"/>
                        </w14:solidFill>
                      </w14:textFill>
                    </w:rPr>
                    <w:t>环境要素管控分区名称</w:t>
                  </w:r>
                </w:p>
              </w:tc>
              <w:tc>
                <w:tcPr>
                  <w:tcW w:w="288" w:type="pct"/>
                  <w:tcBorders>
                    <w:tl2br w:val="nil"/>
                    <w:tr2bl w:val="nil"/>
                  </w:tcBorders>
                  <w:noWrap w:val="0"/>
                  <w:vAlign w:val="center"/>
                </w:tcPr>
                <w:p w14:paraId="1CE7F02C">
                  <w:pPr>
                    <w:keepNext w:val="0"/>
                    <w:keepLines w:val="0"/>
                    <w:pageBreakBefore w:val="0"/>
                    <w:kinsoku/>
                    <w:wordWrap/>
                    <w:overflowPunct/>
                    <w:topLinePunct w:val="0"/>
                    <w:bidi w:val="0"/>
                    <w:snapToGrid w:val="0"/>
                    <w:ind w:firstLine="0" w:firstLineChars="0"/>
                    <w:jc w:val="center"/>
                    <w:textAlignment w:val="auto"/>
                    <w:rPr>
                      <w:rFonts w:hint="default" w:ascii="Times New Roman" w:hAnsi="Times New Roman" w:eastAsia="宋体" w:cs="Times New Roman"/>
                      <w:b w:val="0"/>
                      <w:bCs w:val="0"/>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highlight w:val="none"/>
                      <w:lang w:val="en-US" w:eastAsia="zh-CN"/>
                      <w14:textFill>
                        <w14:solidFill>
                          <w14:schemeClr w14:val="tx1"/>
                        </w14:solidFill>
                      </w14:textFill>
                    </w:rPr>
                    <w:t>管控分区名称</w:t>
                  </w:r>
                </w:p>
              </w:tc>
              <w:tc>
                <w:tcPr>
                  <w:tcW w:w="279" w:type="pct"/>
                  <w:tcBorders>
                    <w:tl2br w:val="nil"/>
                    <w:tr2bl w:val="nil"/>
                  </w:tcBorders>
                  <w:noWrap w:val="0"/>
                  <w:vAlign w:val="center"/>
                </w:tcPr>
                <w:p w14:paraId="5176B351">
                  <w:pPr>
                    <w:keepNext w:val="0"/>
                    <w:keepLines w:val="0"/>
                    <w:pageBreakBefore w:val="0"/>
                    <w:kinsoku/>
                    <w:wordWrap/>
                    <w:overflowPunct/>
                    <w:topLinePunct w:val="0"/>
                    <w:bidi w:val="0"/>
                    <w:snapToGrid w:val="0"/>
                    <w:ind w:firstLine="0" w:firstLineChars="0"/>
                    <w:jc w:val="center"/>
                    <w:textAlignment w:val="auto"/>
                    <w:rPr>
                      <w:rFonts w:hint="default" w:ascii="Times New Roman" w:hAnsi="Times New Roman" w:eastAsia="宋体" w:cs="Times New Roman"/>
                      <w:b w:val="0"/>
                      <w:bCs w:val="0"/>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highlight w:val="none"/>
                      <w:lang w:val="en-US" w:eastAsia="zh-CN"/>
                      <w14:textFill>
                        <w14:solidFill>
                          <w14:schemeClr w14:val="tx1"/>
                        </w14:solidFill>
                      </w14:textFill>
                    </w:rPr>
                    <w:t>要素细类</w:t>
                  </w:r>
                </w:p>
              </w:tc>
              <w:tc>
                <w:tcPr>
                  <w:tcW w:w="2194" w:type="pct"/>
                  <w:gridSpan w:val="2"/>
                  <w:tcBorders>
                    <w:tl2br w:val="nil"/>
                    <w:tr2bl w:val="nil"/>
                  </w:tcBorders>
                  <w:noWrap w:val="0"/>
                  <w:vAlign w:val="center"/>
                </w:tcPr>
                <w:p w14:paraId="7731A0E4">
                  <w:pPr>
                    <w:keepNext w:val="0"/>
                    <w:keepLines w:val="0"/>
                    <w:pageBreakBefore w:val="0"/>
                    <w:kinsoku/>
                    <w:wordWrap/>
                    <w:overflowPunct/>
                    <w:topLinePunct w:val="0"/>
                    <w:bidi w:val="0"/>
                    <w:snapToGrid w:val="0"/>
                    <w:ind w:firstLine="0" w:firstLineChars="0"/>
                    <w:jc w:val="center"/>
                    <w:textAlignment w:val="auto"/>
                    <w:rPr>
                      <w:rFonts w:hint="default" w:ascii="Times New Roman" w:hAnsi="Times New Roman" w:eastAsia="宋体" w:cs="Times New Roman"/>
                      <w:b w:val="0"/>
                      <w:bCs w:val="0"/>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highlight w:val="none"/>
                      <w14:textFill>
                        <w14:solidFill>
                          <w14:schemeClr w14:val="tx1"/>
                        </w14:solidFill>
                      </w14:textFill>
                    </w:rPr>
                    <w:t>管控要求</w:t>
                  </w:r>
                </w:p>
              </w:tc>
              <w:tc>
                <w:tcPr>
                  <w:tcW w:w="1282" w:type="pct"/>
                  <w:tcBorders>
                    <w:tl2br w:val="nil"/>
                    <w:tr2bl w:val="nil"/>
                  </w:tcBorders>
                  <w:noWrap w:val="0"/>
                  <w:vAlign w:val="center"/>
                </w:tcPr>
                <w:p w14:paraId="3B10386F">
                  <w:pPr>
                    <w:keepNext w:val="0"/>
                    <w:keepLines w:val="0"/>
                    <w:pageBreakBefore w:val="0"/>
                    <w:kinsoku/>
                    <w:wordWrap/>
                    <w:overflowPunct/>
                    <w:topLinePunct w:val="0"/>
                    <w:bidi w:val="0"/>
                    <w:snapToGrid w:val="0"/>
                    <w:ind w:firstLine="0" w:firstLineChars="0"/>
                    <w:jc w:val="center"/>
                    <w:textAlignment w:val="auto"/>
                    <w:rPr>
                      <w:rFonts w:hint="default" w:ascii="Times New Roman" w:hAnsi="Times New Roman" w:eastAsia="宋体" w:cs="Times New Roman"/>
                      <w:b w:val="0"/>
                      <w:bCs w:val="0"/>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highlight w:val="none"/>
                      <w14:textFill>
                        <w14:solidFill>
                          <w14:schemeClr w14:val="tx1"/>
                        </w14:solidFill>
                      </w14:textFill>
                    </w:rPr>
                    <w:t>本项目情况</w:t>
                  </w:r>
                </w:p>
              </w:tc>
              <w:tc>
                <w:tcPr>
                  <w:tcW w:w="287" w:type="pct"/>
                  <w:tcBorders>
                    <w:tl2br w:val="nil"/>
                    <w:tr2bl w:val="nil"/>
                  </w:tcBorders>
                  <w:noWrap w:val="0"/>
                  <w:vAlign w:val="center"/>
                </w:tcPr>
                <w:p w14:paraId="6700C78B">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b w:val="0"/>
                      <w:bCs w:val="0"/>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highlight w:val="none"/>
                      <w:lang w:eastAsia="zh-CN"/>
                      <w14:textFill>
                        <w14:solidFill>
                          <w14:schemeClr w14:val="tx1"/>
                        </w14:solidFill>
                      </w14:textFill>
                    </w:rPr>
                    <w:t>符合</w:t>
                  </w:r>
                  <w:r>
                    <w:rPr>
                      <w:rFonts w:hint="default" w:ascii="Times New Roman" w:hAnsi="Times New Roman" w:eastAsia="宋体" w:cs="Times New Roman"/>
                      <w:b w:val="0"/>
                      <w:bCs w:val="0"/>
                      <w:color w:val="000000" w:themeColor="text1"/>
                      <w:spacing w:val="0"/>
                      <w:sz w:val="21"/>
                      <w:szCs w:val="21"/>
                      <w:highlight w:val="none"/>
                      <w14:textFill>
                        <w14:solidFill>
                          <w14:schemeClr w14:val="tx1"/>
                        </w14:solidFill>
                      </w14:textFill>
                    </w:rPr>
                    <w:t>性</w:t>
                  </w:r>
                </w:p>
              </w:tc>
            </w:tr>
            <w:tr w14:paraId="367E34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7" w:type="pct"/>
                  <w:tcBorders>
                    <w:tl2br w:val="nil"/>
                    <w:tr2bl w:val="nil"/>
                  </w:tcBorders>
                  <w:noWrap w:val="0"/>
                  <w:vAlign w:val="center"/>
                </w:tcPr>
                <w:p w14:paraId="51D71078">
                  <w:pPr>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乌审旗国家矿区-纳林河矿区及周边煤矿区</w:t>
                  </w:r>
                </w:p>
                <w:p w14:paraId="283F0101">
                  <w:pPr>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环境管控单元编码</w:t>
                  </w:r>
                </w:p>
                <w:p w14:paraId="75C352E4">
                  <w:pPr>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YS1506262530002</w:t>
                  </w:r>
                </w:p>
                <w:p w14:paraId="711EA991">
                  <w:pPr>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p>
              </w:tc>
              <w:tc>
                <w:tcPr>
                  <w:tcW w:w="288" w:type="pct"/>
                  <w:tcBorders>
                    <w:tl2br w:val="nil"/>
                    <w:tr2bl w:val="nil"/>
                  </w:tcBorders>
                  <w:noWrap w:val="0"/>
                  <w:vAlign w:val="center"/>
                </w:tcPr>
                <w:p w14:paraId="7ABCA68A">
                  <w:pPr>
                    <w:keepNext w:val="0"/>
                    <w:keepLines w:val="0"/>
                    <w:pageBreakBefore w:val="0"/>
                    <w:widowControl w:val="0"/>
                    <w:kinsoku/>
                    <w:wordWrap/>
                    <w:overflowPunct/>
                    <w:topLinePunct w:val="0"/>
                    <w:autoSpaceDE w:val="0"/>
                    <w:autoSpaceDN w:val="0"/>
                    <w:bidi w:val="0"/>
                    <w:adjustRightInd/>
                    <w:snapToGrid w:val="0"/>
                    <w:ind w:firstLine="0" w:firstLineChars="0"/>
                    <w:jc w:val="both"/>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重点管控区</w:t>
                  </w:r>
                </w:p>
              </w:tc>
              <w:tc>
                <w:tcPr>
                  <w:tcW w:w="279" w:type="pct"/>
                  <w:tcBorders>
                    <w:tl2br w:val="nil"/>
                    <w:tr2bl w:val="nil"/>
                  </w:tcBorders>
                  <w:noWrap w:val="0"/>
                  <w:vAlign w:val="center"/>
                </w:tcPr>
                <w:p w14:paraId="4B8D2586">
                  <w:pPr>
                    <w:keepNext w:val="0"/>
                    <w:keepLines w:val="0"/>
                    <w:pageBreakBefore w:val="0"/>
                    <w:widowControl w:val="0"/>
                    <w:kinsoku/>
                    <w:wordWrap/>
                    <w:overflowPunct/>
                    <w:topLinePunct w:val="0"/>
                    <w:autoSpaceDE w:val="0"/>
                    <w:autoSpaceDN w:val="0"/>
                    <w:bidi w:val="0"/>
                    <w:adjustRightInd/>
                    <w:snapToGrid w:val="0"/>
                    <w:ind w:firstLine="0" w:firstLineChars="0"/>
                    <w:jc w:val="both"/>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自然资源</w:t>
                  </w:r>
                </w:p>
              </w:tc>
              <w:tc>
                <w:tcPr>
                  <w:tcW w:w="301" w:type="pct"/>
                  <w:tcBorders>
                    <w:tl2br w:val="nil"/>
                    <w:tr2bl w:val="nil"/>
                  </w:tcBorders>
                  <w:noWrap w:val="0"/>
                  <w:vAlign w:val="center"/>
                </w:tcPr>
                <w:p w14:paraId="72CB9009">
                  <w:pPr>
                    <w:keepNext w:val="0"/>
                    <w:keepLines w:val="0"/>
                    <w:pageBreakBefore w:val="0"/>
                    <w:widowControl w:val="0"/>
                    <w:kinsoku/>
                    <w:wordWrap/>
                    <w:overflowPunct/>
                    <w:topLinePunct w:val="0"/>
                    <w:autoSpaceDE w:val="0"/>
                    <w:autoSpaceDN w:val="0"/>
                    <w:bidi w:val="0"/>
                    <w:adjustRightInd w:val="0"/>
                    <w:snapToGrid w:val="0"/>
                    <w:ind w:firstLine="0" w:firstLineChars="0"/>
                    <w:jc w:val="both"/>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资源开发效率</w:t>
                  </w:r>
                </w:p>
                <w:p w14:paraId="2AE77E03">
                  <w:pPr>
                    <w:keepNext w:val="0"/>
                    <w:keepLines w:val="0"/>
                    <w:pageBreakBefore w:val="0"/>
                    <w:widowControl w:val="0"/>
                    <w:kinsoku/>
                    <w:wordWrap/>
                    <w:overflowPunct/>
                    <w:topLinePunct w:val="0"/>
                    <w:autoSpaceDE w:val="0"/>
                    <w:autoSpaceDN w:val="0"/>
                    <w:bidi w:val="0"/>
                    <w:adjustRightInd w:val="0"/>
                    <w:snapToGrid w:val="0"/>
                    <w:ind w:firstLine="0" w:firstLineChars="0"/>
                    <w:jc w:val="both"/>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1892" w:type="pct"/>
                  <w:tcBorders>
                    <w:tl2br w:val="nil"/>
                    <w:tr2bl w:val="nil"/>
                  </w:tcBorders>
                  <w:noWrap w:val="0"/>
                  <w:vAlign w:val="center"/>
                </w:tcPr>
                <w:p w14:paraId="4A6C1E7A">
                  <w:pPr>
                    <w:keepNext w:val="0"/>
                    <w:keepLines w:val="0"/>
                    <w:pageBreakBefore w:val="0"/>
                    <w:widowControl/>
                    <w:numPr>
                      <w:ilvl w:val="0"/>
                      <w:numId w:val="1"/>
                    </w:numPr>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原煤入选率不低于75%；煤矸石综合利用率应达到75%以上；矿井水、疏干水应采用洁净化、资源化技术和工艺进行合理处置，处置率达到100%。</w:t>
                  </w:r>
                </w:p>
                <w:p w14:paraId="0528E776">
                  <w:pPr>
                    <w:keepNext w:val="0"/>
                    <w:keepLines w:val="0"/>
                    <w:pageBreakBefore w:val="0"/>
                    <w:widowControl/>
                    <w:numPr>
                      <w:ilvl w:val="0"/>
                      <w:numId w:val="1"/>
                    </w:numPr>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煤矿采区回采率、原煤入选率、煤矸石与共伴生矿产资源综合利用率等三项指标符合自然资源部发布的《煤炭资源合理开发利用“三率”指标要求（试行）》。</w:t>
                  </w:r>
                </w:p>
                <w:p w14:paraId="62B679D8">
                  <w:pPr>
                    <w:keepNext w:val="0"/>
                    <w:keepLines w:val="0"/>
                    <w:pageBreakBefore w:val="0"/>
                    <w:widowControl/>
                    <w:numPr>
                      <w:ilvl w:val="0"/>
                      <w:numId w:val="1"/>
                    </w:numPr>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 xml:space="preserve">严格执行取用水总量控制制度，推进矿井水综合利用，煤炭矿区的补充用水、周边地区生产和生态用水应优先使用矿井水，加强洗煤废水循环利用。 </w:t>
                  </w:r>
                </w:p>
                <w:p w14:paraId="729ADEB8">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14. 限制勘查开发过程中对环境破坏较大的砂金等重砂矿物，原则上不再新设勘查项目，确需新立的必须通过环境影响评估，并征得环保部门同意。禁止勘查超贫磁铁矿。</w:t>
                  </w:r>
                </w:p>
              </w:tc>
              <w:tc>
                <w:tcPr>
                  <w:tcW w:w="1282" w:type="pct"/>
                  <w:tcBorders>
                    <w:tl2br w:val="nil"/>
                    <w:tr2bl w:val="nil"/>
                  </w:tcBorders>
                  <w:noWrap w:val="0"/>
                  <w:vAlign w:val="center"/>
                </w:tcPr>
                <w:p w14:paraId="38155B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不涉及</w:t>
                  </w:r>
                </w:p>
                <w:p w14:paraId="72695E37">
                  <w:pPr>
                    <w:pStyle w:val="24"/>
                    <w:keepNext w:val="0"/>
                    <w:keepLines w:val="0"/>
                    <w:pageBreakBefore w:val="0"/>
                    <w:kinsoku/>
                    <w:wordWrap/>
                    <w:overflowPunct/>
                    <w:topLinePunct w:val="0"/>
                    <w:autoSpaceDE/>
                    <w:autoSpaceDN/>
                    <w:bidi w:val="0"/>
                    <w:adjustRightInd/>
                    <w:snapToGrid/>
                    <w:spacing w:after="0" w:line="240" w:lineRule="auto"/>
                    <w:ind w:left="0" w:leftChars="0" w:firstLine="0" w:firstLineChars="0"/>
                    <w:textAlignment w:val="auto"/>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2.不涉及</w:t>
                  </w:r>
                </w:p>
                <w:p w14:paraId="1FDAD2A0">
                  <w:pPr>
                    <w:keepNext w:val="0"/>
                    <w:keepLines w:val="0"/>
                    <w:pageBreakBefore w:val="0"/>
                    <w:kinsoku/>
                    <w:wordWrap/>
                    <w:overflowPunct/>
                    <w:topLinePunct w:val="0"/>
                    <w:autoSpaceDE/>
                    <w:autoSpaceDN/>
                    <w:bidi w:val="0"/>
                    <w:adjustRightInd/>
                    <w:snapToGrid/>
                    <w:spacing w:line="240" w:lineRule="auto"/>
                    <w:textAlignment w:val="auto"/>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3.</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本项目生产用水由</w:t>
                  </w:r>
                  <w:r>
                    <w:rPr>
                      <w:rFonts w:hint="eastAsia"/>
                      <w:highlight w:val="none"/>
                      <w:lang w:eastAsia="zh-CN"/>
                    </w:rPr>
                    <w:t>无定河镇污水处理厂中水提供，罐车拉至项目区。</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不产生洗煤废水</w:t>
                  </w:r>
                  <w:r>
                    <w:rPr>
                      <w:rFonts w:hint="eastAsia" w:cs="Times New Roman"/>
                      <w:color w:val="000000" w:themeColor="text1"/>
                      <w:kern w:val="0"/>
                      <w:sz w:val="21"/>
                      <w:szCs w:val="21"/>
                      <w:highlight w:val="none"/>
                      <w:lang w:val="en-US" w:eastAsia="zh-CN" w:bidi="ar"/>
                      <w14:textFill>
                        <w14:solidFill>
                          <w14:schemeClr w14:val="tx1"/>
                        </w14:solidFill>
                      </w14:textFill>
                    </w:rPr>
                    <w:t>。</w:t>
                  </w:r>
                </w:p>
                <w:p w14:paraId="4601B3AC">
                  <w:pPr>
                    <w:pStyle w:val="24"/>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textAlignment w:val="auto"/>
                    <w:rPr>
                      <w:rFonts w:hint="default"/>
                      <w:highlight w:val="none"/>
                      <w:lang w:val="en-US" w:eastAsia="zh-CN"/>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14.本项目为水泥制品厂项目，不属于</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勘查项目</w:t>
                  </w:r>
                </w:p>
              </w:tc>
              <w:tc>
                <w:tcPr>
                  <w:tcW w:w="287" w:type="pct"/>
                  <w:tcBorders>
                    <w:tl2br w:val="nil"/>
                    <w:tr2bl w:val="nil"/>
                  </w:tcBorders>
                  <w:noWrap w:val="0"/>
                  <w:vAlign w:val="center"/>
                </w:tcPr>
                <w:p w14:paraId="346F395C">
                  <w:pPr>
                    <w:keepNext w:val="0"/>
                    <w:keepLines w:val="0"/>
                    <w:pageBreakBefore w:val="0"/>
                    <w:widowControl/>
                    <w:suppressLineNumbers w:val="0"/>
                    <w:kinsoku/>
                    <w:wordWrap/>
                    <w:overflowPunct/>
                    <w:topLinePunct w:val="0"/>
                    <w:bidi w:val="0"/>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符合</w:t>
                  </w:r>
                </w:p>
              </w:tc>
            </w:tr>
            <w:tr w14:paraId="313B0C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36" w:hRule="atLeast"/>
                <w:jc w:val="center"/>
              </w:trPr>
              <w:tc>
                <w:tcPr>
                  <w:tcW w:w="667" w:type="pct"/>
                  <w:tcBorders>
                    <w:tl2br w:val="nil"/>
                    <w:tr2bl w:val="nil"/>
                  </w:tcBorders>
                  <w:noWrap w:val="0"/>
                  <w:vAlign w:val="center"/>
                </w:tcPr>
                <w:p w14:paraId="0DA30BF0">
                  <w:pPr>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生态空间一般管控区</w:t>
                  </w:r>
                </w:p>
                <w:p w14:paraId="3B3D9DB2">
                  <w:pPr>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环境管控单元编码</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YS1506263110001</w:t>
                  </w: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p>
              </w:tc>
              <w:tc>
                <w:tcPr>
                  <w:tcW w:w="288" w:type="pct"/>
                  <w:tcBorders>
                    <w:tl2br w:val="nil"/>
                    <w:tr2bl w:val="nil"/>
                  </w:tcBorders>
                  <w:noWrap w:val="0"/>
                  <w:vAlign w:val="center"/>
                </w:tcPr>
                <w:p w14:paraId="5830A81E">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一般管控区</w:t>
                  </w:r>
                </w:p>
                <w:p w14:paraId="158154B6">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279" w:type="pct"/>
                  <w:tcBorders>
                    <w:tl2br w:val="nil"/>
                    <w:tr2bl w:val="nil"/>
                  </w:tcBorders>
                  <w:noWrap w:val="0"/>
                  <w:vAlign w:val="center"/>
                </w:tcPr>
                <w:p w14:paraId="2DA04000">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生态</w:t>
                  </w:r>
                </w:p>
                <w:p w14:paraId="5E0636F0">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301" w:type="pct"/>
                  <w:tcBorders>
                    <w:tl2br w:val="nil"/>
                    <w:tr2bl w:val="nil"/>
                  </w:tcBorders>
                  <w:noWrap w:val="0"/>
                  <w:vAlign w:val="center"/>
                </w:tcPr>
                <w:p w14:paraId="59298D9B">
                  <w:pPr>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空间布局约束</w:t>
                  </w:r>
                </w:p>
              </w:tc>
              <w:tc>
                <w:tcPr>
                  <w:tcW w:w="1892" w:type="pct"/>
                  <w:tcBorders>
                    <w:tl2br w:val="nil"/>
                    <w:tr2bl w:val="nil"/>
                  </w:tcBorders>
                  <w:noWrap w:val="0"/>
                  <w:vAlign w:val="center"/>
                </w:tcPr>
                <w:p w14:paraId="20306556">
                  <w:pPr>
                    <w:keepNext w:val="0"/>
                    <w:keepLines w:val="0"/>
                    <w:pageBreakBefore w:val="0"/>
                    <w:widowControl/>
                    <w:numPr>
                      <w:ilvl w:val="0"/>
                      <w:numId w:val="0"/>
                    </w:numPr>
                    <w:suppressLineNumbers w:val="0"/>
                    <w:kinsoku/>
                    <w:wordWrap/>
                    <w:overflowPunct/>
                    <w:topLinePunct w:val="0"/>
                    <w:bidi w:val="0"/>
                    <w:jc w:val="both"/>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执行全市总体准入要求</w:t>
                  </w:r>
                </w:p>
              </w:tc>
              <w:tc>
                <w:tcPr>
                  <w:tcW w:w="1282" w:type="pct"/>
                  <w:tcBorders>
                    <w:tl2br w:val="nil"/>
                    <w:tr2bl w:val="nil"/>
                  </w:tcBorders>
                  <w:noWrap w:val="0"/>
                  <w:vAlign w:val="center"/>
                </w:tcPr>
                <w:p w14:paraId="53F8CF2C">
                  <w:pPr>
                    <w:keepNext w:val="0"/>
                    <w:keepLines w:val="0"/>
                    <w:pageBreakBefore w:val="0"/>
                    <w:widowControl/>
                    <w:numPr>
                      <w:ilvl w:val="0"/>
                      <w:numId w:val="0"/>
                    </w:numPr>
                    <w:suppressLineNumbers w:val="0"/>
                    <w:kinsoku/>
                    <w:wordWrap/>
                    <w:overflowPunct/>
                    <w:topLinePunct w:val="0"/>
                    <w:bidi w:val="0"/>
                    <w:spacing w:line="240" w:lineRule="auto"/>
                    <w:ind w:right="0" w:rightChars="0"/>
                    <w:jc w:val="both"/>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本项目执行全市总体准入要求</w:t>
                  </w:r>
                </w:p>
              </w:tc>
              <w:tc>
                <w:tcPr>
                  <w:tcW w:w="287" w:type="pct"/>
                  <w:tcBorders>
                    <w:tl2br w:val="nil"/>
                    <w:tr2bl w:val="nil"/>
                  </w:tcBorders>
                  <w:noWrap w:val="0"/>
                  <w:vAlign w:val="center"/>
                </w:tcPr>
                <w:p w14:paraId="3A0DDEEB">
                  <w:pPr>
                    <w:keepNext w:val="0"/>
                    <w:keepLines w:val="0"/>
                    <w:pageBreakBefore w:val="0"/>
                    <w:kinsoku/>
                    <w:wordWrap/>
                    <w:overflowPunct/>
                    <w:topLinePunct w:val="0"/>
                    <w:bidi w:val="0"/>
                    <w:snapToGrid w:val="0"/>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51F2B2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53" w:hRule="atLeast"/>
                <w:jc w:val="center"/>
              </w:trPr>
              <w:tc>
                <w:tcPr>
                  <w:tcW w:w="667" w:type="pct"/>
                  <w:tcBorders>
                    <w:tl2br w:val="nil"/>
                    <w:tr2bl w:val="nil"/>
                  </w:tcBorders>
                  <w:noWrap w:val="0"/>
                  <w:vAlign w:val="center"/>
                </w:tcPr>
                <w:p w14:paraId="4D28A817">
                  <w:pPr>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无定河乌审旗大草湾控制单元</w:t>
                  </w:r>
                </w:p>
                <w:p w14:paraId="7C6C3B81">
                  <w:pPr>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环境管控单元编码YS1506263210002</w:t>
                  </w: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p>
              </w:tc>
              <w:tc>
                <w:tcPr>
                  <w:tcW w:w="288" w:type="pct"/>
                  <w:tcBorders>
                    <w:tl2br w:val="nil"/>
                    <w:tr2bl w:val="nil"/>
                  </w:tcBorders>
                  <w:shd w:val="clear" w:color="auto" w:fill="auto"/>
                  <w:noWrap w:val="0"/>
                  <w:vAlign w:val="center"/>
                </w:tcPr>
                <w:p w14:paraId="058251D9">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一般管控区</w:t>
                  </w:r>
                </w:p>
              </w:tc>
              <w:tc>
                <w:tcPr>
                  <w:tcW w:w="279" w:type="pct"/>
                  <w:tcBorders>
                    <w:tl2br w:val="nil"/>
                    <w:tr2bl w:val="nil"/>
                  </w:tcBorders>
                  <w:noWrap w:val="0"/>
                  <w:vAlign w:val="center"/>
                </w:tcPr>
                <w:p w14:paraId="0946744E">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水</w:t>
                  </w:r>
                </w:p>
              </w:tc>
              <w:tc>
                <w:tcPr>
                  <w:tcW w:w="301" w:type="pct"/>
                  <w:tcBorders>
                    <w:tl2br w:val="nil"/>
                    <w:tr2bl w:val="nil"/>
                  </w:tcBorders>
                  <w:noWrap w:val="0"/>
                  <w:vAlign w:val="center"/>
                </w:tcPr>
                <w:p w14:paraId="73423371">
                  <w:pPr>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污染物排放管控</w:t>
                  </w:r>
                </w:p>
              </w:tc>
              <w:tc>
                <w:tcPr>
                  <w:tcW w:w="1892" w:type="pct"/>
                  <w:tcBorders>
                    <w:tl2br w:val="nil"/>
                    <w:tr2bl w:val="nil"/>
                  </w:tcBorders>
                  <w:noWrap w:val="0"/>
                  <w:vAlign w:val="center"/>
                </w:tcPr>
                <w:p w14:paraId="2201FE84">
                  <w:pPr>
                    <w:keepNext w:val="0"/>
                    <w:keepLines w:val="0"/>
                    <w:widowControl/>
                    <w:suppressLineNumbers w:val="0"/>
                    <w:jc w:val="left"/>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污水处理厂达标排放，严格执行“雨污分流，清污分流”，现有合流制排水系统应加快实施雨污分流改造，坚决取缔非法入河排污口，减少排污口数量、降低入河排污量。减少面源污染入河量，推进畜禽养殖粪污收集、处理利用设施建设，减少化肥农药使用量，提高农村生活收集处理率，农村生活污水排放标准执行《内蒙古自治区农村生活污水处理设施污染物排放标准》。</w:t>
                  </w:r>
                </w:p>
              </w:tc>
              <w:tc>
                <w:tcPr>
                  <w:tcW w:w="1282" w:type="pct"/>
                  <w:tcBorders>
                    <w:tl2br w:val="nil"/>
                    <w:tr2bl w:val="nil"/>
                  </w:tcBorders>
                  <w:noWrap w:val="0"/>
                  <w:vAlign w:val="center"/>
                </w:tcPr>
                <w:p w14:paraId="6F89859A">
                  <w:pPr>
                    <w:keepNext w:val="0"/>
                    <w:keepLines w:val="0"/>
                    <w:pageBreakBefore w:val="0"/>
                    <w:widowControl/>
                    <w:suppressLineNumbers w:val="0"/>
                    <w:kinsoku/>
                    <w:wordWrap/>
                    <w:overflowPunct/>
                    <w:topLinePunct w:val="0"/>
                    <w:bidi w:val="0"/>
                    <w:ind w:firstLine="0" w:firstLineChars="0"/>
                    <w:jc w:val="both"/>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本项目</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严格执行“雨污分流，清污分流”，</w:t>
                  </w:r>
                  <w:r>
                    <w:rPr>
                      <w:rFonts w:hint="eastAsia" w:cs="Times New Roman"/>
                      <w:color w:val="000000" w:themeColor="text1"/>
                      <w:kern w:val="0"/>
                      <w:sz w:val="21"/>
                      <w:szCs w:val="21"/>
                      <w:highlight w:val="none"/>
                      <w:lang w:val="en-US" w:eastAsia="zh-CN" w:bidi="ar"/>
                      <w14:textFill>
                        <w14:solidFill>
                          <w14:schemeClr w14:val="tx1"/>
                        </w14:solidFill>
                      </w14:textFill>
                    </w:rPr>
                    <w:t>本项目不设置</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入河排污口。</w:t>
                  </w:r>
                  <w:r>
                    <w:rPr>
                      <w:rFonts w:hint="eastAsia" w:cs="Times New Roman"/>
                      <w:color w:val="000000" w:themeColor="text1"/>
                      <w:kern w:val="0"/>
                      <w:sz w:val="21"/>
                      <w:szCs w:val="21"/>
                      <w:highlight w:val="none"/>
                      <w:lang w:val="en-US" w:eastAsia="zh-CN" w:bidi="ar"/>
                      <w14:textFill>
                        <w14:solidFill>
                          <w14:schemeClr w14:val="tx1"/>
                        </w14:solidFill>
                      </w14:textFill>
                    </w:rPr>
                    <w:t>不属于</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畜禽养殖</w:t>
                  </w:r>
                  <w:r>
                    <w:rPr>
                      <w:rFonts w:hint="eastAsia" w:cs="Times New Roman"/>
                      <w:color w:val="000000" w:themeColor="text1"/>
                      <w:kern w:val="0"/>
                      <w:sz w:val="21"/>
                      <w:szCs w:val="21"/>
                      <w:highlight w:val="none"/>
                      <w:lang w:val="en-US" w:eastAsia="zh-CN" w:bidi="ar"/>
                      <w14:textFill>
                        <w14:solidFill>
                          <w14:schemeClr w14:val="tx1"/>
                        </w14:solidFill>
                      </w14:textFill>
                    </w:rPr>
                    <w:t>项目</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w:t>
                  </w:r>
                  <w:r>
                    <w:rPr>
                      <w:rFonts w:hint="eastAsia" w:cs="Times New Roman"/>
                      <w:color w:val="000000" w:themeColor="text1"/>
                      <w:kern w:val="0"/>
                      <w:sz w:val="21"/>
                      <w:szCs w:val="21"/>
                      <w:highlight w:val="none"/>
                      <w:lang w:val="en-US" w:eastAsia="zh-CN" w:bidi="ar"/>
                      <w14:textFill>
                        <w14:solidFill>
                          <w14:schemeClr w14:val="tx1"/>
                        </w14:solidFill>
                      </w14:textFill>
                    </w:rPr>
                    <w:t>不使用</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化肥农药使用量，</w:t>
                  </w:r>
                  <w:r>
                    <w:rPr>
                      <w:rFonts w:hint="eastAsia" w:cs="Times New Roman"/>
                      <w:color w:val="000000" w:themeColor="text1"/>
                      <w:kern w:val="0"/>
                      <w:sz w:val="21"/>
                      <w:szCs w:val="21"/>
                      <w:highlight w:val="none"/>
                      <w:lang w:val="en-US" w:eastAsia="zh-CN" w:bidi="ar"/>
                      <w14:textFill>
                        <w14:solidFill>
                          <w14:schemeClr w14:val="tx1"/>
                        </w14:solidFill>
                      </w14:textFill>
                    </w:rPr>
                    <w:t>本项目生活污水由化粪池收集，定期拉运至无定河镇生活污水处理厂处理，生活污水排放执行《污水综合排放标准》（GB8798-1996）表4中三级标准。</w:t>
                  </w:r>
                </w:p>
              </w:tc>
              <w:tc>
                <w:tcPr>
                  <w:tcW w:w="287" w:type="pct"/>
                  <w:tcBorders>
                    <w:tl2br w:val="nil"/>
                    <w:tr2bl w:val="nil"/>
                  </w:tcBorders>
                  <w:noWrap w:val="0"/>
                  <w:vAlign w:val="center"/>
                </w:tcPr>
                <w:p w14:paraId="68A984DA">
                  <w:pPr>
                    <w:keepNext w:val="0"/>
                    <w:keepLines w:val="0"/>
                    <w:pageBreakBefore w:val="0"/>
                    <w:kinsoku/>
                    <w:wordWrap/>
                    <w:overflowPunct/>
                    <w:topLinePunct w:val="0"/>
                    <w:bidi w:val="0"/>
                    <w:snapToGrid w:val="0"/>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3B4B54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46" w:hRule="atLeast"/>
                <w:jc w:val="center"/>
              </w:trPr>
              <w:tc>
                <w:tcPr>
                  <w:tcW w:w="667" w:type="pct"/>
                  <w:tcBorders>
                    <w:tl2br w:val="nil"/>
                    <w:tr2bl w:val="nil"/>
                  </w:tcBorders>
                  <w:noWrap w:val="0"/>
                  <w:vAlign w:val="center"/>
                </w:tcPr>
                <w:p w14:paraId="61C20A5A">
                  <w:pPr>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大气一般管控区</w:t>
                  </w:r>
                </w:p>
                <w:p w14:paraId="46539410">
                  <w:pPr>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（环境要素管控分区编码YS1506263310001）</w:t>
                  </w:r>
                </w:p>
              </w:tc>
              <w:tc>
                <w:tcPr>
                  <w:tcW w:w="288" w:type="pct"/>
                  <w:tcBorders>
                    <w:tl2br w:val="nil"/>
                    <w:tr2bl w:val="nil"/>
                  </w:tcBorders>
                  <w:noWrap w:val="0"/>
                  <w:vAlign w:val="center"/>
                </w:tcPr>
                <w:p w14:paraId="63E78441">
                  <w:pPr>
                    <w:keepNext w:val="0"/>
                    <w:keepLines w:val="0"/>
                    <w:pageBreakBefore w:val="0"/>
                    <w:widowControl w:val="0"/>
                    <w:kinsoku/>
                    <w:wordWrap/>
                    <w:overflowPunct/>
                    <w:topLinePunct w:val="0"/>
                    <w:autoSpaceDE w:val="0"/>
                    <w:autoSpaceDN w:val="0"/>
                    <w:bidi w:val="0"/>
                    <w:adjustRightInd/>
                    <w:snapToGrid w:val="0"/>
                    <w:ind w:firstLine="0" w:firstLineChars="0"/>
                    <w:jc w:val="both"/>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一般管控区</w:t>
                  </w:r>
                </w:p>
              </w:tc>
              <w:tc>
                <w:tcPr>
                  <w:tcW w:w="279" w:type="pct"/>
                  <w:tcBorders>
                    <w:tl2br w:val="nil"/>
                    <w:tr2bl w:val="nil"/>
                  </w:tcBorders>
                  <w:noWrap w:val="0"/>
                  <w:vAlign w:val="center"/>
                </w:tcPr>
                <w:p w14:paraId="27EADE25">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color w:val="000000" w:themeColor="text1"/>
                      <w:sz w:val="21"/>
                      <w:szCs w:val="21"/>
                      <w:highlight w:val="none"/>
                      <w:lang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bidi="ar-SA"/>
                      <w14:textFill>
                        <w14:solidFill>
                          <w14:schemeClr w14:val="tx1"/>
                        </w14:solidFill>
                      </w14:textFill>
                    </w:rPr>
                    <w:t>大气</w:t>
                  </w:r>
                </w:p>
              </w:tc>
              <w:tc>
                <w:tcPr>
                  <w:tcW w:w="301" w:type="pct"/>
                  <w:tcBorders>
                    <w:tl2br w:val="nil"/>
                    <w:tr2bl w:val="nil"/>
                  </w:tcBorders>
                  <w:noWrap w:val="0"/>
                  <w:vAlign w:val="center"/>
                </w:tcPr>
                <w:p w14:paraId="0A23ED15">
                  <w:pPr>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空间布局约束</w:t>
                  </w:r>
                </w:p>
              </w:tc>
              <w:tc>
                <w:tcPr>
                  <w:tcW w:w="1892" w:type="pct"/>
                  <w:tcBorders>
                    <w:tl2br w:val="nil"/>
                    <w:tr2bl w:val="nil"/>
                  </w:tcBorders>
                  <w:noWrap w:val="0"/>
                  <w:vAlign w:val="center"/>
                </w:tcPr>
                <w:p w14:paraId="038F4F98">
                  <w:pPr>
                    <w:keepNext w:val="0"/>
                    <w:keepLines w:val="0"/>
                    <w:widowControl/>
                    <w:suppressLineNumbers w:val="0"/>
                    <w:jc w:val="left"/>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严格执行国家、自治区、鄂尔多斯市下达的相关大气污染防治要求，满足产业准入、总量控制、排放标准等管理制度要求。</w:t>
                  </w:r>
                </w:p>
              </w:tc>
              <w:tc>
                <w:tcPr>
                  <w:tcW w:w="1282" w:type="pct"/>
                  <w:tcBorders>
                    <w:tl2br w:val="nil"/>
                    <w:tr2bl w:val="nil"/>
                  </w:tcBorders>
                  <w:noWrap w:val="0"/>
                  <w:vAlign w:val="center"/>
                </w:tcPr>
                <w:p w14:paraId="1AF1ECB0">
                  <w:pPr>
                    <w:keepNext w:val="0"/>
                    <w:keepLines w:val="0"/>
                    <w:pageBreakBefore w:val="0"/>
                    <w:widowControl/>
                    <w:numPr>
                      <w:ilvl w:val="0"/>
                      <w:numId w:val="0"/>
                    </w:numPr>
                    <w:suppressLineNumbers w:val="0"/>
                    <w:kinsoku/>
                    <w:wordWrap/>
                    <w:overflowPunct/>
                    <w:topLinePunct w:val="0"/>
                    <w:bidi w:val="0"/>
                    <w:ind w:leftChars="0" w:right="0" w:rightChars="0"/>
                    <w:jc w:val="both"/>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本项目</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严格执行国家、自治区、鄂尔多斯市下达的相关大气污染防治要求，满足产业准入、总量控制、排放标准等管理制度要求。</w:t>
                  </w:r>
                </w:p>
              </w:tc>
              <w:tc>
                <w:tcPr>
                  <w:tcW w:w="287" w:type="pct"/>
                  <w:tcBorders>
                    <w:tl2br w:val="nil"/>
                    <w:tr2bl w:val="nil"/>
                  </w:tcBorders>
                  <w:noWrap w:val="0"/>
                  <w:vAlign w:val="center"/>
                </w:tcPr>
                <w:p w14:paraId="21594D0E">
                  <w:pPr>
                    <w:keepNext w:val="0"/>
                    <w:keepLines w:val="0"/>
                    <w:pageBreakBefore w:val="0"/>
                    <w:kinsoku/>
                    <w:wordWrap/>
                    <w:overflowPunct/>
                    <w:topLinePunct w:val="0"/>
                    <w:bidi w:val="0"/>
                    <w:snapToGrid w:val="0"/>
                    <w:ind w:firstLine="0" w:firstLineChars="0"/>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bl>
          <w:p w14:paraId="5765A33E">
            <w:pPr>
              <w:pStyle w:val="11"/>
              <w:keepNext w:val="0"/>
              <w:keepLines w:val="0"/>
              <w:pageBreakBefore w:val="0"/>
              <w:widowControl w:val="0"/>
              <w:kinsoku/>
              <w:wordWrap/>
              <w:overflowPunct/>
              <w:topLinePunct w:val="0"/>
              <w:autoSpaceDE/>
              <w:autoSpaceDN/>
              <w:bidi w:val="0"/>
              <w:adjustRightInd/>
              <w:snapToGrid/>
              <w:ind w:firstLine="0" w:firstLineChars="0"/>
              <w:jc w:val="center"/>
              <w:textAlignment w:val="auto"/>
              <w:rPr>
                <w:bCs/>
                <w:sz w:val="21"/>
                <w:szCs w:val="21"/>
                <w:highlight w:val="none"/>
              </w:rPr>
            </w:pPr>
            <w:r>
              <w:rPr>
                <w:rFonts w:hint="eastAsia"/>
                <w:bCs/>
                <w:sz w:val="21"/>
                <w:szCs w:val="21"/>
                <w:highlight w:val="none"/>
                <w:lang w:eastAsia="zh-CN"/>
              </w:rPr>
              <w:t>表</w:t>
            </w:r>
            <w:r>
              <w:rPr>
                <w:rFonts w:hint="eastAsia"/>
                <w:bCs/>
                <w:sz w:val="21"/>
                <w:szCs w:val="21"/>
                <w:highlight w:val="none"/>
                <w:lang w:val="en-US" w:eastAsia="zh-CN"/>
              </w:rPr>
              <w:t>1-2  本项目与</w:t>
            </w:r>
            <w:r>
              <w:rPr>
                <w:rFonts w:hint="eastAsia"/>
                <w:bCs/>
                <w:sz w:val="21"/>
                <w:szCs w:val="21"/>
                <w:highlight w:val="none"/>
              </w:rPr>
              <w:t>管控单元</w:t>
            </w:r>
            <w:r>
              <w:rPr>
                <w:rFonts w:hint="eastAsia"/>
                <w:bCs/>
                <w:sz w:val="21"/>
                <w:szCs w:val="21"/>
                <w:highlight w:val="none"/>
                <w:lang w:eastAsia="zh-CN"/>
              </w:rPr>
              <w:t>管控要求对照分析表</w:t>
            </w:r>
          </w:p>
          <w:tbl>
            <w:tblPr>
              <w:tblStyle w:val="46"/>
              <w:tblW w:w="65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
              <w:gridCol w:w="402"/>
              <w:gridCol w:w="4055"/>
              <w:gridCol w:w="1681"/>
            </w:tblGrid>
            <w:tr w14:paraId="588B4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395" w:type="dxa"/>
                  <w:vAlign w:val="center"/>
                </w:tcPr>
                <w:p w14:paraId="3BC36F79">
                  <w:pPr>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序号</w:t>
                  </w:r>
                </w:p>
              </w:tc>
              <w:tc>
                <w:tcPr>
                  <w:tcW w:w="4457" w:type="dxa"/>
                  <w:gridSpan w:val="2"/>
                  <w:vAlign w:val="center"/>
                </w:tcPr>
                <w:p w14:paraId="6A257ECC">
                  <w:pPr>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管控要求</w:t>
                  </w:r>
                </w:p>
              </w:tc>
              <w:tc>
                <w:tcPr>
                  <w:tcW w:w="1681" w:type="dxa"/>
                  <w:vAlign w:val="center"/>
                </w:tcPr>
                <w:p w14:paraId="14BAA430">
                  <w:pPr>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对照分析</w:t>
                  </w:r>
                </w:p>
              </w:tc>
            </w:tr>
            <w:tr w14:paraId="5FA5E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0" w:hRule="atLeast"/>
              </w:trPr>
              <w:tc>
                <w:tcPr>
                  <w:tcW w:w="395" w:type="dxa"/>
                  <w:vAlign w:val="center"/>
                </w:tcPr>
                <w:p w14:paraId="78E21539">
                  <w:pPr>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w:t>
                  </w:r>
                </w:p>
              </w:tc>
              <w:tc>
                <w:tcPr>
                  <w:tcW w:w="402" w:type="dxa"/>
                  <w:vAlign w:val="center"/>
                </w:tcPr>
                <w:p w14:paraId="6771A62A">
                  <w:pPr>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资源开发效率</w:t>
                  </w:r>
                </w:p>
              </w:tc>
              <w:tc>
                <w:tcPr>
                  <w:tcW w:w="4055" w:type="dxa"/>
                </w:tcPr>
                <w:p w14:paraId="1C1B752F">
                  <w:pPr>
                    <w:keepNext w:val="0"/>
                    <w:keepLines w:val="0"/>
                    <w:widowControl/>
                    <w:numPr>
                      <w:ilvl w:val="0"/>
                      <w:numId w:val="0"/>
                    </w:numPr>
                    <w:suppressLineNumbers w:val="0"/>
                    <w:jc w:val="left"/>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1.原煤入选率不低于75%；煤矸石综合利用率应达到75%以上；矿井水、疏干水应采用洁净化、资源化技术和工艺进行合理处置，处置率达到100%。</w:t>
                  </w:r>
                </w:p>
                <w:p w14:paraId="4DD6A798">
                  <w:pPr>
                    <w:keepNext w:val="0"/>
                    <w:keepLines w:val="0"/>
                    <w:widowControl/>
                    <w:numPr>
                      <w:ilvl w:val="0"/>
                      <w:numId w:val="0"/>
                    </w:numPr>
                    <w:suppressLineNumbers w:val="0"/>
                    <w:jc w:val="left"/>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2.煤矿采区回采率、原煤入选率、煤矸石与共伴生矿产资源综合利用率等三项指标符合自然资源部发布的《煤炭资源合理开发利用“三率”指标要求（试行）》。</w:t>
                  </w:r>
                </w:p>
                <w:p w14:paraId="32989145">
                  <w:pPr>
                    <w:keepNext w:val="0"/>
                    <w:keepLines w:val="0"/>
                    <w:widowControl/>
                    <w:numPr>
                      <w:ilvl w:val="0"/>
                      <w:numId w:val="0"/>
                    </w:numPr>
                    <w:suppressLineNumbers w:val="0"/>
                    <w:jc w:val="left"/>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3.严格执行取用水总量控制制度，推进矿井水综合利用，煤炭矿区的补充用水、周边地区生产和生态用水应优先使用矿井水，加强洗煤废水循环利用。</w:t>
                  </w:r>
                </w:p>
                <w:p w14:paraId="7C1CD9A5">
                  <w:pPr>
                    <w:keepNext w:val="0"/>
                    <w:keepLines w:val="0"/>
                    <w:widowControl/>
                    <w:numPr>
                      <w:ilvl w:val="0"/>
                      <w:numId w:val="0"/>
                    </w:numPr>
                    <w:suppressLineNumbers w:val="0"/>
                    <w:jc w:val="left"/>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4. 限制勘查开发过程中对环境破坏较大的砂金等重砂矿物，原则上不再新设勘查项目，确需新立的必须通过环境影响评估，并征得环保部门同意。禁止勘查超贫磁铁矿。</w:t>
                  </w:r>
                </w:p>
              </w:tc>
              <w:tc>
                <w:tcPr>
                  <w:tcW w:w="1681" w:type="dxa"/>
                  <w:vAlign w:val="top"/>
                </w:tcPr>
                <w:p w14:paraId="0AEF3901">
                  <w:pPr>
                    <w:pStyle w:val="11"/>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both"/>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kern w:val="2"/>
                      <w:sz w:val="21"/>
                      <w:szCs w:val="21"/>
                      <w:highlight w:val="none"/>
                      <w:lang w:val="en-US" w:eastAsia="zh-CN" w:bidi="ar-SA"/>
                    </w:rPr>
                    <w:t>1.</w:t>
                  </w:r>
                  <w:r>
                    <w:rPr>
                      <w:rFonts w:hint="eastAsia" w:cs="Times New Roman"/>
                      <w:sz w:val="21"/>
                      <w:szCs w:val="21"/>
                      <w:highlight w:val="none"/>
                      <w:lang w:val="en-US" w:eastAsia="zh-CN"/>
                    </w:rPr>
                    <w:t>不涉及</w:t>
                  </w:r>
                </w:p>
                <w:p w14:paraId="3FF4EE35">
                  <w:pPr>
                    <w:numPr>
                      <w:ilvl w:val="0"/>
                      <w:numId w:val="0"/>
                    </w:numPr>
                    <w:ind w:left="0" w:leftChars="0" w:firstLine="0" w:firstLineChars="0"/>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2.</w:t>
                  </w:r>
                  <w:r>
                    <w:rPr>
                      <w:rFonts w:hint="eastAsia" w:cs="Times New Roman"/>
                      <w:sz w:val="21"/>
                      <w:szCs w:val="21"/>
                      <w:highlight w:val="none"/>
                      <w:lang w:val="en-US" w:eastAsia="zh-CN"/>
                    </w:rPr>
                    <w:t>不涉及</w:t>
                  </w:r>
                </w:p>
                <w:p w14:paraId="03F38A98">
                  <w:pPr>
                    <w:keepNext w:val="0"/>
                    <w:keepLines w:val="0"/>
                    <w:pageBreakBefore w:val="0"/>
                    <w:kinsoku/>
                    <w:wordWrap/>
                    <w:overflowPunct/>
                    <w:topLinePunct w:val="0"/>
                    <w:autoSpaceDE/>
                    <w:autoSpaceDN/>
                    <w:bidi w:val="0"/>
                    <w:adjustRightInd/>
                    <w:snapToGrid/>
                    <w:spacing w:line="240" w:lineRule="auto"/>
                    <w:textAlignment w:val="auto"/>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3.本项目生产用水由</w:t>
                  </w:r>
                  <w:r>
                    <w:rPr>
                      <w:rFonts w:hint="eastAsia"/>
                      <w:highlight w:val="none"/>
                      <w:lang w:eastAsia="zh-CN"/>
                    </w:rPr>
                    <w:t>无定河镇污水处理厂中水提供，罐车拉至项目区</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。不产生洗煤废水</w:t>
                  </w:r>
                  <w:r>
                    <w:rPr>
                      <w:rFonts w:hint="eastAsia" w:cs="Times New Roman"/>
                      <w:color w:val="000000" w:themeColor="text1"/>
                      <w:kern w:val="0"/>
                      <w:sz w:val="21"/>
                      <w:szCs w:val="21"/>
                      <w:highlight w:val="none"/>
                      <w:lang w:val="en-US" w:eastAsia="zh-CN" w:bidi="ar"/>
                      <w14:textFill>
                        <w14:solidFill>
                          <w14:schemeClr w14:val="tx1"/>
                        </w14:solidFill>
                      </w14:textFill>
                    </w:rPr>
                    <w:t>。</w:t>
                  </w:r>
                </w:p>
                <w:p w14:paraId="034AAB0E">
                  <w:pPr>
                    <w:pStyle w:val="12"/>
                    <w:numPr>
                      <w:ilvl w:val="0"/>
                      <w:numId w:val="0"/>
                    </w:numPr>
                    <w:ind w:left="0" w:leftChars="0" w:firstLine="0" w:firstLineChars="0"/>
                    <w:rPr>
                      <w:rFonts w:hint="default"/>
                      <w:highlight w:val="none"/>
                      <w:lang w:val="en-US" w:eastAsia="zh-CN"/>
                    </w:rPr>
                  </w:pPr>
                  <w:r>
                    <w:rPr>
                      <w:rFonts w:hint="eastAsia" w:cs="Times New Roman"/>
                      <w:kern w:val="2"/>
                      <w:sz w:val="21"/>
                      <w:szCs w:val="24"/>
                      <w:highlight w:val="none"/>
                      <w:lang w:val="en-US" w:eastAsia="zh-CN" w:bidi="ar-SA"/>
                    </w:rPr>
                    <w:t>4</w:t>
                  </w:r>
                  <w:r>
                    <w:rPr>
                      <w:rFonts w:hint="default" w:ascii="Times New Roman" w:hAnsi="Times New Roman" w:eastAsia="宋体" w:cs="Times New Roman"/>
                      <w:kern w:val="2"/>
                      <w:sz w:val="21"/>
                      <w:szCs w:val="24"/>
                      <w:highlight w:val="none"/>
                      <w:lang w:val="en-US" w:eastAsia="zh-CN" w:bidi="ar-SA"/>
                    </w:rPr>
                    <w:t>.</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本项目为水泥制品厂项目，不属于</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勘查项目</w:t>
                  </w:r>
                </w:p>
              </w:tc>
            </w:tr>
          </w:tbl>
          <w:p w14:paraId="0EB2B2AE">
            <w:pPr>
              <w:autoSpaceDE w:val="0"/>
              <w:autoSpaceDN w:val="0"/>
              <w:adjustRightInd w:val="0"/>
              <w:snapToGrid w:val="0"/>
              <w:spacing w:line="360" w:lineRule="auto"/>
              <w:ind w:firstLine="480" w:firstLineChars="200"/>
              <w:jc w:val="left"/>
              <w:rPr>
                <w:rFonts w:hint="default" w:ascii="Times New Roman" w:hAnsi="Times New Roman" w:cs="Times New Roman"/>
                <w:color w:val="000000" w:themeColor="text1"/>
                <w:sz w:val="24"/>
                <w:szCs w:val="24"/>
                <w:highlight w:val="none"/>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综上所述，本项目能够满足管控单元的管控要求，不属于所在管控单元</w:t>
            </w:r>
            <w:r>
              <w:rPr>
                <w:rFonts w:hint="default" w:ascii="Times New Roman" w:hAnsi="Times New Roman" w:cs="Times New Roman"/>
                <w:color w:val="000000" w:themeColor="text1"/>
                <w:sz w:val="24"/>
                <w:szCs w:val="24"/>
                <w:highlight w:val="none"/>
                <w14:textFill>
                  <w14:solidFill>
                    <w14:schemeClr w14:val="tx1"/>
                  </w14:solidFill>
                </w14:textFill>
              </w:rPr>
              <w:t>中禁止</w:t>
            </w:r>
            <w:r>
              <w:rPr>
                <w:sz w:val="24"/>
                <w:highlight w:val="none"/>
              </w:rPr>
              <w:t>和限制</w:t>
            </w:r>
            <w:r>
              <w:rPr>
                <w:rFonts w:hint="default" w:ascii="Times New Roman" w:hAnsi="Times New Roman" w:cs="Times New Roman"/>
                <w:color w:val="000000" w:themeColor="text1"/>
                <w:sz w:val="24"/>
                <w:szCs w:val="24"/>
                <w:highlight w:val="none"/>
                <w14:textFill>
                  <w14:solidFill>
                    <w14:schemeClr w14:val="tx1"/>
                  </w14:solidFill>
                </w14:textFill>
              </w:rPr>
              <w:t>准入的项目类型。</w:t>
            </w:r>
          </w:p>
          <w:p w14:paraId="6858E3FF">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highlight w:val="none"/>
              </w:rPr>
            </w:pPr>
            <w:r>
              <w:rPr>
                <w:rFonts w:hint="default" w:ascii="Times New Roman" w:hAnsi="Times New Roman" w:cs="Times New Roman"/>
                <w:color w:val="000000" w:themeColor="text1"/>
                <w:sz w:val="24"/>
                <w:szCs w:val="24"/>
                <w:highlight w:val="none"/>
                <w14:textFill>
                  <w14:solidFill>
                    <w14:schemeClr w14:val="tx1"/>
                  </w14:solidFill>
                </w14:textFill>
              </w:rPr>
              <w:t>因此本项目满足区域生态环境准入要求。</w:t>
            </w:r>
          </w:p>
          <w:p w14:paraId="3BD09AB4">
            <w:pPr>
              <w:autoSpaceDE w:val="0"/>
              <w:autoSpaceDN w:val="0"/>
              <w:adjustRightInd w:val="0"/>
              <w:snapToGrid w:val="0"/>
              <w:spacing w:line="360" w:lineRule="auto"/>
              <w:ind w:firstLine="200"/>
              <w:jc w:val="left"/>
              <w:rPr>
                <w:b/>
                <w:bCs/>
                <w:kern w:val="0"/>
                <w:sz w:val="24"/>
                <w:highlight w:val="none"/>
              </w:rPr>
            </w:pPr>
            <w:r>
              <w:rPr>
                <w:b/>
                <w:bCs/>
                <w:kern w:val="0"/>
                <w:sz w:val="24"/>
                <w:highlight w:val="none"/>
              </w:rPr>
              <w:t>3、选址合理性分析</w:t>
            </w:r>
          </w:p>
          <w:p w14:paraId="3FD11417">
            <w:pPr>
              <w:autoSpaceDE w:val="0"/>
              <w:autoSpaceDN w:val="0"/>
              <w:adjustRightInd w:val="0"/>
              <w:snapToGrid w:val="0"/>
              <w:spacing w:line="360" w:lineRule="auto"/>
              <w:ind w:firstLine="420" w:firstLineChars="200"/>
              <w:jc w:val="both"/>
              <w:rPr>
                <w:kern w:val="0"/>
                <w:sz w:val="24"/>
                <w:highlight w:val="none"/>
              </w:rPr>
            </w:pPr>
            <w:r>
              <w:rPr>
                <w:rFonts w:hint="eastAsia"/>
                <w:bCs/>
                <w:sz w:val="21"/>
                <w:szCs w:val="21"/>
                <w:highlight w:val="none"/>
                <w:lang w:val="en-US" w:eastAsia="zh-CN"/>
              </w:rPr>
              <w:t>本项目位于</w:t>
            </w:r>
            <w:r>
              <w:rPr>
                <w:rFonts w:hint="eastAsia"/>
                <w:sz w:val="21"/>
                <w:szCs w:val="21"/>
                <w:highlight w:val="none"/>
              </w:rPr>
              <w:t>鄂尔多斯市乌审旗无定河镇毛布拉格村七社</w:t>
            </w:r>
            <w:r>
              <w:rPr>
                <w:rFonts w:hint="eastAsia"/>
                <w:bCs/>
                <w:sz w:val="21"/>
                <w:szCs w:val="21"/>
                <w:highlight w:val="none"/>
                <w:lang w:val="en-US" w:eastAsia="zh-CN"/>
              </w:rPr>
              <w:t>。本项目位于陶忽图煤矿矿区范围内</w:t>
            </w:r>
            <w:r>
              <w:rPr>
                <w:rFonts w:hint="eastAsia"/>
                <w:sz w:val="21"/>
                <w:szCs w:val="21"/>
                <w:highlight w:val="none"/>
                <w:lang w:eastAsia="zh-CN"/>
              </w:rPr>
              <w:t>。根据《无定河镇人民政府关于同意乌审旗陶忽图水泥制品厂项目临时用地选址意见的函》原则同意乌审旗陶忽图水泥制品厂项目临时用地选址（见附件</w:t>
            </w:r>
            <w:r>
              <w:rPr>
                <w:rFonts w:hint="eastAsia"/>
                <w:sz w:val="21"/>
                <w:szCs w:val="21"/>
                <w:highlight w:val="none"/>
                <w:lang w:val="en-US" w:eastAsia="zh-CN"/>
              </w:rPr>
              <w:t>5</w:t>
            </w:r>
            <w:r>
              <w:rPr>
                <w:rFonts w:hint="eastAsia"/>
                <w:sz w:val="21"/>
                <w:szCs w:val="21"/>
                <w:highlight w:val="none"/>
                <w:lang w:eastAsia="zh-CN"/>
              </w:rPr>
              <w:t>）；本项目取得了乌审旗自然资源局临时使用土地批准书（见附件</w:t>
            </w:r>
            <w:r>
              <w:rPr>
                <w:rFonts w:hint="eastAsia"/>
                <w:sz w:val="21"/>
                <w:szCs w:val="21"/>
                <w:highlight w:val="none"/>
                <w:lang w:val="en-US" w:eastAsia="zh-CN"/>
              </w:rPr>
              <w:t>6</w:t>
            </w:r>
            <w:r>
              <w:rPr>
                <w:rFonts w:hint="eastAsia"/>
                <w:sz w:val="21"/>
                <w:szCs w:val="21"/>
                <w:highlight w:val="none"/>
                <w:lang w:eastAsia="zh-CN"/>
              </w:rPr>
              <w:t>），鄂尔多斯市成达矿业有限公司与无定河镇毛布拉格村民委员会签订《建设项目不影响矿产资源正常勘查开采协议》（附件</w:t>
            </w:r>
            <w:r>
              <w:rPr>
                <w:rFonts w:hint="eastAsia"/>
                <w:sz w:val="21"/>
                <w:szCs w:val="21"/>
                <w:highlight w:val="none"/>
                <w:lang w:val="en-US" w:eastAsia="zh-CN"/>
              </w:rPr>
              <w:t>7</w:t>
            </w:r>
            <w:r>
              <w:rPr>
                <w:rFonts w:hint="eastAsia"/>
                <w:sz w:val="21"/>
                <w:szCs w:val="21"/>
                <w:highlight w:val="none"/>
                <w:lang w:eastAsia="zh-CN"/>
              </w:rPr>
              <w:t>），鄂尔多斯市成达矿业有限公司同意无定河镇毛布拉格村民委员会在东胜煤田纳林河矿区煤炭详查区</w:t>
            </w:r>
            <w:r>
              <w:rPr>
                <w:rFonts w:hint="eastAsia"/>
                <w:sz w:val="24"/>
                <w:szCs w:val="24"/>
                <w:highlight w:val="none"/>
                <w:lang w:eastAsia="zh-CN"/>
              </w:rPr>
              <w:t>范围内建设乌审旗陶忽图水泥制品厂项目。</w:t>
            </w:r>
            <w:r>
              <w:rPr>
                <w:rFonts w:hint="eastAsia"/>
                <w:bCs/>
                <w:sz w:val="24"/>
                <w:highlight w:val="none"/>
                <w:lang w:val="en-US" w:eastAsia="zh-CN"/>
              </w:rPr>
              <w:t>项目不在生态红线范围内，用地范围无集中式饮用水水源保护区、文物古迹等敏感点，本项目不占用基本农田及生态红线等敏感区（见附件4），不涉及自然保护区、基本草原（见附件3）。项目运营期沙石原料装卸与堆存</w:t>
            </w:r>
            <w:r>
              <w:rPr>
                <w:color w:val="auto"/>
                <w:sz w:val="24"/>
                <w:szCs w:val="21"/>
                <w:highlight w:val="none"/>
              </w:rPr>
              <w:t>为全封闭</w:t>
            </w:r>
            <w:r>
              <w:rPr>
                <w:rFonts w:hint="eastAsia"/>
                <w:color w:val="auto"/>
                <w:sz w:val="24"/>
                <w:szCs w:val="21"/>
                <w:highlight w:val="none"/>
              </w:rPr>
              <w:t>储棚</w:t>
            </w:r>
            <w:r>
              <w:rPr>
                <w:color w:val="auto"/>
                <w:sz w:val="24"/>
                <w:szCs w:val="21"/>
                <w:highlight w:val="none"/>
              </w:rPr>
              <w:t>，</w:t>
            </w:r>
            <w:r>
              <w:rPr>
                <w:rFonts w:hint="eastAsia"/>
                <w:color w:val="auto"/>
                <w:sz w:val="24"/>
                <w:szCs w:val="21"/>
                <w:highlight w:val="none"/>
              </w:rPr>
              <w:t>洒水</w:t>
            </w:r>
            <w:r>
              <w:rPr>
                <w:rFonts w:hint="eastAsia"/>
                <w:color w:val="auto"/>
                <w:sz w:val="24"/>
                <w:szCs w:val="21"/>
                <w:highlight w:val="none"/>
                <w:lang w:eastAsia="zh-CN"/>
              </w:rPr>
              <w:t>降尘，水泥筒仓</w:t>
            </w:r>
            <w:r>
              <w:rPr>
                <w:rFonts w:hint="eastAsia"/>
                <w:color w:val="auto"/>
                <w:sz w:val="24"/>
                <w:szCs w:val="21"/>
                <w:highlight w:val="none"/>
              </w:rPr>
              <w:t>粉尘</w:t>
            </w:r>
            <w:r>
              <w:rPr>
                <w:rFonts w:hint="eastAsia"/>
                <w:color w:val="auto"/>
                <w:sz w:val="24"/>
                <w:szCs w:val="21"/>
                <w:highlight w:val="none"/>
                <w:lang w:eastAsia="zh-CN"/>
              </w:rPr>
              <w:t>经仓顶除尘器处理后达标排放</w:t>
            </w:r>
            <w:r>
              <w:rPr>
                <w:rFonts w:hint="eastAsia"/>
                <w:color w:val="auto"/>
                <w:sz w:val="24"/>
                <w:szCs w:val="21"/>
                <w:highlight w:val="none"/>
              </w:rPr>
              <w:t>、搅拌工序粉尘经</w:t>
            </w:r>
            <w:r>
              <w:rPr>
                <w:rFonts w:hint="eastAsia"/>
                <w:color w:val="auto"/>
                <w:sz w:val="24"/>
                <w:szCs w:val="21"/>
                <w:highlight w:val="none"/>
                <w:lang w:eastAsia="zh-CN"/>
              </w:rPr>
              <w:t>布袋</w:t>
            </w:r>
            <w:r>
              <w:rPr>
                <w:rFonts w:hint="eastAsia"/>
                <w:color w:val="auto"/>
                <w:sz w:val="24"/>
                <w:szCs w:val="21"/>
                <w:highlight w:val="none"/>
              </w:rPr>
              <w:t>除尘</w:t>
            </w:r>
            <w:r>
              <w:rPr>
                <w:rFonts w:hint="eastAsia"/>
                <w:color w:val="auto"/>
                <w:sz w:val="24"/>
                <w:szCs w:val="21"/>
                <w:highlight w:val="none"/>
                <w:lang w:eastAsia="zh-CN"/>
              </w:rPr>
              <w:t>器</w:t>
            </w:r>
            <w:r>
              <w:rPr>
                <w:rFonts w:hint="eastAsia"/>
                <w:color w:val="auto"/>
                <w:sz w:val="24"/>
                <w:szCs w:val="21"/>
                <w:highlight w:val="none"/>
              </w:rPr>
              <w:t>处理</w:t>
            </w:r>
            <w:r>
              <w:rPr>
                <w:rFonts w:hint="eastAsia"/>
                <w:color w:val="auto"/>
                <w:sz w:val="24"/>
                <w:szCs w:val="21"/>
                <w:highlight w:val="none"/>
                <w:lang w:eastAsia="zh-CN"/>
              </w:rPr>
              <w:t>后经</w:t>
            </w:r>
            <w:r>
              <w:rPr>
                <w:rFonts w:hint="eastAsia"/>
                <w:color w:val="auto"/>
                <w:sz w:val="24"/>
                <w:szCs w:val="21"/>
                <w:highlight w:val="none"/>
                <w:lang w:val="en-US" w:eastAsia="zh-CN"/>
              </w:rPr>
              <w:t>1根15米高排气筒排放，</w:t>
            </w:r>
            <w:r>
              <w:rPr>
                <w:rFonts w:hint="eastAsia"/>
                <w:color w:val="auto"/>
                <w:sz w:val="24"/>
                <w:szCs w:val="21"/>
                <w:highlight w:val="none"/>
                <w:lang w:eastAsia="zh-CN"/>
              </w:rPr>
              <w:t>废气排放满足</w:t>
            </w:r>
            <w:r>
              <w:rPr>
                <w:bCs/>
                <w:color w:val="auto"/>
                <w:sz w:val="24"/>
                <w:szCs w:val="21"/>
                <w:highlight w:val="none"/>
              </w:rPr>
              <w:t>《</w:t>
            </w:r>
            <w:r>
              <w:rPr>
                <w:rFonts w:hint="eastAsia"/>
                <w:bCs/>
                <w:color w:val="auto"/>
                <w:sz w:val="24"/>
                <w:szCs w:val="21"/>
                <w:highlight w:val="none"/>
              </w:rPr>
              <w:t>水泥工业大气污染物排放标准</w:t>
            </w:r>
            <w:r>
              <w:rPr>
                <w:bCs/>
                <w:color w:val="auto"/>
                <w:sz w:val="24"/>
                <w:szCs w:val="21"/>
                <w:highlight w:val="none"/>
              </w:rPr>
              <w:t>》（GB</w:t>
            </w:r>
            <w:r>
              <w:rPr>
                <w:rFonts w:hint="eastAsia"/>
                <w:bCs/>
                <w:color w:val="auto"/>
                <w:sz w:val="24"/>
                <w:szCs w:val="21"/>
                <w:highlight w:val="none"/>
              </w:rPr>
              <w:t>4915</w:t>
            </w:r>
            <w:r>
              <w:rPr>
                <w:bCs/>
                <w:color w:val="auto"/>
                <w:sz w:val="24"/>
                <w:szCs w:val="21"/>
                <w:highlight w:val="none"/>
              </w:rPr>
              <w:t>-</w:t>
            </w:r>
            <w:r>
              <w:rPr>
                <w:rFonts w:hint="eastAsia"/>
                <w:bCs/>
                <w:color w:val="auto"/>
                <w:sz w:val="24"/>
                <w:szCs w:val="21"/>
                <w:highlight w:val="none"/>
              </w:rPr>
              <w:t>2013</w:t>
            </w:r>
            <w:r>
              <w:rPr>
                <w:bCs/>
                <w:color w:val="auto"/>
                <w:sz w:val="24"/>
                <w:szCs w:val="21"/>
                <w:highlight w:val="none"/>
              </w:rPr>
              <w:t>）</w:t>
            </w:r>
            <w:r>
              <w:rPr>
                <w:rFonts w:hint="eastAsia"/>
                <w:bCs/>
                <w:color w:val="auto"/>
                <w:sz w:val="24"/>
                <w:szCs w:val="21"/>
                <w:highlight w:val="none"/>
              </w:rPr>
              <w:t>限值要求</w:t>
            </w:r>
            <w:r>
              <w:rPr>
                <w:rFonts w:hint="eastAsia"/>
                <w:bCs/>
                <w:sz w:val="24"/>
                <w:highlight w:val="none"/>
                <w:lang w:val="en-US" w:eastAsia="zh-CN"/>
              </w:rPr>
              <w:t>。</w:t>
            </w:r>
            <w:r>
              <w:rPr>
                <w:rFonts w:hint="eastAsia"/>
                <w:bCs/>
                <w:sz w:val="24"/>
                <w:highlight w:val="none"/>
                <w:lang w:val="en-US"/>
              </w:rPr>
              <w:t>本项目生活污水</w:t>
            </w:r>
            <w:r>
              <w:rPr>
                <w:rFonts w:hint="eastAsia"/>
                <w:bCs/>
                <w:sz w:val="24"/>
                <w:highlight w:val="none"/>
                <w:lang w:val="en-US" w:eastAsia="zh-CN"/>
              </w:rPr>
              <w:t>经化粪池收集后拉运至无定河镇生活污水处理厂，</w:t>
            </w:r>
            <w:r>
              <w:rPr>
                <w:rFonts w:hint="eastAsia"/>
                <w:sz w:val="24"/>
                <w:szCs w:val="24"/>
                <w:highlight w:val="none"/>
                <w:lang w:val="en-US" w:eastAsia="zh-CN"/>
              </w:rPr>
              <w:t>本项目距离无</w:t>
            </w:r>
            <w:r>
              <w:rPr>
                <w:rFonts w:hint="eastAsia"/>
                <w:bCs/>
                <w:sz w:val="24"/>
                <w:szCs w:val="24"/>
                <w:highlight w:val="none"/>
                <w:lang w:val="en-US" w:eastAsia="zh-CN"/>
              </w:rPr>
              <w:t>定河镇生活污水处理厂约13km，</w:t>
            </w:r>
            <w:r>
              <w:rPr>
                <w:rFonts w:hint="eastAsia" w:ascii="Times New Roman" w:hAnsi="Times New Roman" w:eastAsia="宋体" w:cs="Times New Roman"/>
                <w:sz w:val="24"/>
                <w:highlight w:val="none"/>
              </w:rPr>
              <w:t>乌审旗无定河镇生活污水处理厂</w:t>
            </w:r>
            <w:r>
              <w:rPr>
                <w:rFonts w:ascii="Times New Roman" w:hAnsi="Times New Roman" w:eastAsia="宋体"/>
                <w:sz w:val="24"/>
                <w:highlight w:val="none"/>
              </w:rPr>
              <w:t>设计处理生活污水</w:t>
            </w:r>
            <w:r>
              <w:rPr>
                <w:rFonts w:hint="eastAsia" w:ascii="Times New Roman" w:hAnsi="Times New Roman" w:eastAsia="宋体"/>
                <w:sz w:val="24"/>
                <w:highlight w:val="none"/>
                <w:lang w:val="en-US" w:eastAsia="zh-CN"/>
              </w:rPr>
              <w:t>200t</w:t>
            </w:r>
            <w:r>
              <w:rPr>
                <w:rFonts w:ascii="Times New Roman" w:hAnsi="Times New Roman" w:eastAsia="宋体"/>
                <w:sz w:val="24"/>
                <w:highlight w:val="none"/>
              </w:rPr>
              <w:t>/d，主要处理工艺采用“</w:t>
            </w:r>
            <w:r>
              <w:rPr>
                <w:rFonts w:hint="eastAsia" w:ascii="Times New Roman" w:hAnsi="Times New Roman" w:eastAsia="宋体"/>
                <w:sz w:val="24"/>
                <w:highlight w:val="none"/>
                <w:lang w:val="en-US" w:eastAsia="zh-CN"/>
              </w:rPr>
              <w:t>AAO</w:t>
            </w:r>
            <w:r>
              <w:rPr>
                <w:rFonts w:ascii="Times New Roman" w:hAnsi="Times New Roman" w:eastAsia="宋体"/>
                <w:sz w:val="24"/>
                <w:highlight w:val="none"/>
              </w:rPr>
              <w:t>+</w:t>
            </w:r>
            <w:r>
              <w:rPr>
                <w:rFonts w:hint="eastAsia" w:ascii="Times New Roman" w:hAnsi="Times New Roman" w:eastAsia="宋体"/>
                <w:sz w:val="24"/>
                <w:highlight w:val="none"/>
                <w:lang w:val="en-US" w:eastAsia="zh-CN"/>
              </w:rPr>
              <w:t>MBR</w:t>
            </w:r>
            <w:r>
              <w:rPr>
                <w:rFonts w:ascii="Times New Roman" w:hAnsi="Times New Roman" w:eastAsia="宋体"/>
                <w:sz w:val="24"/>
                <w:highlight w:val="none"/>
              </w:rPr>
              <w:t>”。</w:t>
            </w:r>
            <w:r>
              <w:rPr>
                <w:rFonts w:hint="eastAsia"/>
                <w:sz w:val="24"/>
                <w:highlight w:val="none"/>
                <w:lang w:eastAsia="zh-CN"/>
              </w:rPr>
              <w:t>设计进水水质为《污水排入城镇下水道水质标准》（GB_T31962-2015），</w:t>
            </w:r>
            <w:r>
              <w:rPr>
                <w:rFonts w:ascii="Times New Roman" w:hAnsi="Times New Roman" w:eastAsia="宋体"/>
                <w:sz w:val="24"/>
                <w:highlight w:val="none"/>
              </w:rPr>
              <w:t>设计出水水质达到《城镇污水处理厂污染物排放标准》一级标准的A标准，</w:t>
            </w:r>
            <w:r>
              <w:rPr>
                <w:rFonts w:hint="eastAsia" w:ascii="Times New Roman" w:hAnsi="Times New Roman" w:eastAsia="宋体"/>
                <w:sz w:val="24"/>
                <w:highlight w:val="none"/>
                <w:lang w:eastAsia="zh-CN"/>
              </w:rPr>
              <w:t>出水用于</w:t>
            </w:r>
            <w:r>
              <w:rPr>
                <w:rFonts w:hint="eastAsia" w:ascii="Times New Roman" w:hAnsi="Times New Roman" w:eastAsia="宋体" w:cs="宋体"/>
                <w:sz w:val="24"/>
                <w:szCs w:val="24"/>
                <w:highlight w:val="none"/>
                <w:lang w:eastAsia="zh-CN"/>
              </w:rPr>
              <w:t>冬储夏灌</w:t>
            </w:r>
            <w:r>
              <w:rPr>
                <w:rFonts w:ascii="Times New Roman" w:hAnsi="Times New Roman" w:eastAsia="宋体" w:cs="宋体"/>
                <w:sz w:val="24"/>
                <w:szCs w:val="24"/>
                <w:highlight w:val="none"/>
              </w:rPr>
              <w:t>，不外排</w:t>
            </w:r>
            <w:r>
              <w:rPr>
                <w:rFonts w:ascii="Times New Roman" w:hAnsi="Times New Roman" w:eastAsia="宋体"/>
                <w:sz w:val="24"/>
                <w:highlight w:val="none"/>
              </w:rPr>
              <w:t>，</w:t>
            </w:r>
            <w:r>
              <w:rPr>
                <w:rFonts w:hint="eastAsia"/>
                <w:sz w:val="24"/>
                <w:highlight w:val="none"/>
                <w:lang w:eastAsia="zh-CN"/>
              </w:rPr>
              <w:t>该污水处理厂已</w:t>
            </w:r>
            <w:r>
              <w:rPr>
                <w:rFonts w:hint="eastAsia"/>
                <w:sz w:val="24"/>
                <w:highlight w:val="none"/>
                <w:lang w:val="en-US" w:eastAsia="zh-CN"/>
              </w:rPr>
              <w:t>填报建设项目环境影响登记表</w:t>
            </w:r>
            <w:r>
              <w:rPr>
                <w:rFonts w:hint="eastAsia"/>
                <w:bCs/>
                <w:sz w:val="24"/>
                <w:highlight w:val="none"/>
                <w:lang w:val="en-US" w:eastAsia="zh-CN"/>
              </w:rPr>
              <w:t>。生产废水回用，噪声经过隔声等措施后，</w:t>
            </w:r>
            <w:r>
              <w:rPr>
                <w:rFonts w:hint="eastAsia"/>
                <w:bCs/>
                <w:sz w:val="24"/>
                <w:highlight w:val="none"/>
                <w:lang w:eastAsia="zh-CN"/>
              </w:rPr>
              <w:t>对周边环境影响较小。</w:t>
            </w:r>
            <w:r>
              <w:rPr>
                <w:rFonts w:hint="eastAsia"/>
                <w:bCs/>
                <w:sz w:val="24"/>
                <w:highlight w:val="none"/>
                <w:lang w:val="en-US" w:eastAsia="zh-CN"/>
              </w:rPr>
              <w:t>运营过程中采取有效的防治措施后，污染物均能达标排放，对周围环境影响较小，因此，从环保角度分析，本项目的选址是合理的。</w:t>
            </w:r>
          </w:p>
        </w:tc>
      </w:tr>
    </w:tbl>
    <w:p w14:paraId="32A642F5">
      <w:pPr>
        <w:spacing w:line="360" w:lineRule="auto"/>
        <w:outlineLvl w:val="0"/>
        <w:rPr>
          <w:sz w:val="30"/>
          <w:highlight w:val="none"/>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54E91C30">
      <w:pPr>
        <w:pStyle w:val="40"/>
        <w:jc w:val="center"/>
        <w:outlineLvl w:val="0"/>
        <w:rPr>
          <w:rFonts w:ascii="Times New Roman" w:hAnsi="Times New Roman"/>
          <w:snapToGrid w:val="0"/>
          <w:sz w:val="30"/>
          <w:szCs w:val="30"/>
          <w:highlight w:val="none"/>
        </w:rPr>
      </w:pPr>
      <w:r>
        <w:rPr>
          <w:rFonts w:ascii="Times New Roman" w:hAnsi="Times New Roman"/>
          <w:snapToGrid w:val="0"/>
          <w:sz w:val="30"/>
          <w:szCs w:val="30"/>
          <w:highlight w:val="none"/>
        </w:rPr>
        <w:t>二、建设项目工程分析</w:t>
      </w:r>
    </w:p>
    <w:tbl>
      <w:tblPr>
        <w:tblStyle w:val="4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79"/>
        <w:gridCol w:w="8281"/>
      </w:tblGrid>
      <w:tr w14:paraId="3C902E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779" w:type="dxa"/>
            <w:vAlign w:val="center"/>
          </w:tcPr>
          <w:p w14:paraId="61C18BF2">
            <w:pPr>
              <w:pStyle w:val="40"/>
              <w:adjustRightInd w:val="0"/>
              <w:snapToGrid w:val="0"/>
              <w:spacing w:before="0" w:beforeAutospacing="0" w:after="0" w:afterAutospacing="0"/>
              <w:jc w:val="center"/>
              <w:rPr>
                <w:rFonts w:ascii="Times New Roman" w:hAnsi="Times New Roman"/>
                <w:szCs w:val="24"/>
                <w:highlight w:val="none"/>
              </w:rPr>
            </w:pPr>
            <w:r>
              <w:rPr>
                <w:rFonts w:ascii="Times New Roman" w:hAnsi="Times New Roman"/>
                <w:szCs w:val="24"/>
                <w:highlight w:val="none"/>
              </w:rPr>
              <w:t>建设内容</w:t>
            </w:r>
          </w:p>
        </w:tc>
        <w:tc>
          <w:tcPr>
            <w:tcW w:w="8281" w:type="dxa"/>
          </w:tcPr>
          <w:p w14:paraId="33A973BF">
            <w:pPr>
              <w:spacing w:line="360" w:lineRule="auto"/>
              <w:ind w:firstLine="482" w:firstLineChars="200"/>
              <w:jc w:val="left"/>
              <w:rPr>
                <w:rFonts w:hint="eastAsia" w:eastAsia="宋体"/>
                <w:b/>
                <w:bCs/>
                <w:sz w:val="24"/>
                <w:highlight w:val="none"/>
                <w:lang w:eastAsia="zh-CN"/>
              </w:rPr>
            </w:pPr>
            <w:r>
              <w:rPr>
                <w:b/>
                <w:bCs/>
                <w:sz w:val="24"/>
                <w:highlight w:val="none"/>
                <w:lang w:val="zh-CN"/>
              </w:rPr>
              <w:t>1、</w:t>
            </w:r>
            <w:r>
              <w:rPr>
                <w:b/>
                <w:bCs/>
                <w:sz w:val="24"/>
                <w:highlight w:val="none"/>
              </w:rPr>
              <w:t>项目</w:t>
            </w:r>
            <w:r>
              <w:rPr>
                <w:rFonts w:hint="eastAsia"/>
                <w:b/>
                <w:bCs/>
                <w:sz w:val="24"/>
                <w:highlight w:val="none"/>
                <w:lang w:eastAsia="zh-CN"/>
              </w:rPr>
              <w:t>背景</w:t>
            </w:r>
          </w:p>
          <w:p w14:paraId="102F4845">
            <w:pPr>
              <w:pStyle w:val="209"/>
              <w:adjustRightInd w:val="0"/>
              <w:snapToGrid w:val="0"/>
              <w:spacing w:line="360" w:lineRule="auto"/>
              <w:ind w:firstLine="480"/>
              <w:rPr>
                <w:rFonts w:hint="eastAsia" w:ascii="宋体" w:hAnsi="宋体" w:cs="仿宋"/>
                <w:color w:val="000000"/>
                <w:sz w:val="24"/>
                <w:highlight w:val="none"/>
                <w:lang w:eastAsia="zh-CN"/>
              </w:rPr>
            </w:pPr>
            <w:r>
              <w:rPr>
                <w:rFonts w:hint="eastAsia" w:ascii="宋体" w:hAnsi="宋体" w:cs="仿宋"/>
                <w:color w:val="000000"/>
                <w:sz w:val="24"/>
                <w:highlight w:val="none"/>
                <w:lang w:eastAsia="zh-CN"/>
              </w:rPr>
              <w:t>为推动乡村振兴战略深入实施，持续发展壮大村集体经济帮助农牧民增收致富，内蒙古自治区鄂尔多斯市乌审旗无定河镇毛布拉格村民委员会拟在</w:t>
            </w:r>
            <w:r>
              <w:rPr>
                <w:rFonts w:hint="eastAsia"/>
                <w:bCs/>
                <w:sz w:val="24"/>
                <w:highlight w:val="none"/>
              </w:rPr>
              <w:t>无定河镇</w:t>
            </w:r>
            <w:r>
              <w:rPr>
                <w:rFonts w:hint="eastAsia" w:ascii="宋体" w:hAnsi="宋体" w:cs="仿宋"/>
                <w:color w:val="000000"/>
                <w:sz w:val="24"/>
                <w:highlight w:val="none"/>
                <w:lang w:eastAsia="zh-CN"/>
              </w:rPr>
              <w:t>毛布拉格村七社新建乌审旗陶忽图水泥制品厂，该项目为村集体新建民生项目，</w:t>
            </w:r>
            <w:r>
              <w:rPr>
                <w:rFonts w:hint="eastAsia"/>
                <w:bCs/>
                <w:sz w:val="24"/>
                <w:highlight w:val="none"/>
              </w:rPr>
              <w:t>主要</w:t>
            </w:r>
            <w:r>
              <w:rPr>
                <w:rFonts w:hint="eastAsia"/>
                <w:bCs/>
                <w:sz w:val="24"/>
                <w:highlight w:val="none"/>
                <w:lang w:val="en-US" w:eastAsia="zh-CN"/>
              </w:rPr>
              <w:t>生产水泥杆及面包砖</w:t>
            </w:r>
            <w:r>
              <w:rPr>
                <w:rFonts w:hint="eastAsia" w:ascii="宋体" w:hAnsi="宋体" w:cs="仿宋"/>
                <w:color w:val="000000"/>
                <w:sz w:val="24"/>
                <w:highlight w:val="none"/>
                <w:lang w:eastAsia="zh-CN"/>
              </w:rPr>
              <w:t>。</w:t>
            </w:r>
          </w:p>
          <w:p w14:paraId="65873776">
            <w:pPr>
              <w:pStyle w:val="209"/>
              <w:adjustRightInd w:val="0"/>
              <w:snapToGrid w:val="0"/>
              <w:spacing w:line="360" w:lineRule="auto"/>
              <w:ind w:firstLine="480"/>
              <w:rPr>
                <w:b/>
                <w:bCs/>
                <w:sz w:val="24"/>
                <w:highlight w:val="none"/>
              </w:rPr>
            </w:pPr>
            <w:r>
              <w:rPr>
                <w:rFonts w:ascii="Times New Roman"/>
                <w:sz w:val="24"/>
                <w:highlight w:val="none"/>
              </w:rPr>
              <w:t>根据《建设项目环境影响评价分类管理名录》（2021年版），本项目环境影响评价文件类别为“二十七、非金属矿物制品业，55</w:t>
            </w:r>
            <w:r>
              <w:rPr>
                <w:rFonts w:ascii="Times New Roman"/>
                <w:kern w:val="0"/>
                <w:sz w:val="24"/>
                <w:highlight w:val="none"/>
                <w:lang w:bidi="ar"/>
              </w:rPr>
              <w:t>石膏、水泥制品及类 似制品制造 302 水泥制品制造</w:t>
            </w:r>
            <w:r>
              <w:rPr>
                <w:rFonts w:ascii="Times New Roman"/>
                <w:sz w:val="24"/>
                <w:highlight w:val="none"/>
              </w:rPr>
              <w:t>”，应编制一般项目环境影响报告表。</w:t>
            </w:r>
            <w:r>
              <w:rPr>
                <w:rFonts w:hint="eastAsia"/>
                <w:sz w:val="24"/>
                <w:highlight w:val="none"/>
              </w:rPr>
              <w:t>建设单位委托内蒙古金绿环保服务有限公司开展本项目环境影响</w:t>
            </w:r>
            <w:r>
              <w:rPr>
                <w:rFonts w:hint="eastAsia"/>
                <w:sz w:val="24"/>
                <w:highlight w:val="none"/>
                <w:lang w:eastAsia="zh-CN"/>
              </w:rPr>
              <w:t>评价</w:t>
            </w:r>
            <w:r>
              <w:rPr>
                <w:rFonts w:hint="eastAsia"/>
                <w:sz w:val="24"/>
                <w:highlight w:val="none"/>
              </w:rPr>
              <w:t>工作。</w:t>
            </w:r>
            <w:r>
              <w:rPr>
                <w:rFonts w:hint="eastAsia" w:ascii="Times New Roman" w:hAnsi="Times New Roman" w:cs="Times New Roman"/>
                <w:color w:val="auto"/>
                <w:sz w:val="24"/>
                <w:szCs w:val="24"/>
                <w:highlight w:val="none"/>
                <w:lang w:val="en-US"/>
              </w:rPr>
              <w:t>我公司根据相关导则、标准及行业规范要求编制了《乌审旗陶忽图水泥制品厂环境影响评价报告表》。现报告已编制完成，呈生态环境保护主管部门审查。</w:t>
            </w:r>
          </w:p>
          <w:p w14:paraId="1C24267E">
            <w:pPr>
              <w:numPr>
                <w:ilvl w:val="0"/>
                <w:numId w:val="2"/>
              </w:numPr>
              <w:spacing w:line="360" w:lineRule="auto"/>
              <w:ind w:firstLine="482" w:firstLineChars="200"/>
              <w:jc w:val="left"/>
              <w:rPr>
                <w:rFonts w:hint="eastAsia"/>
                <w:b/>
                <w:bCs/>
                <w:sz w:val="24"/>
                <w:highlight w:val="none"/>
                <w:lang w:eastAsia="zh-CN"/>
              </w:rPr>
            </w:pPr>
            <w:r>
              <w:rPr>
                <w:rFonts w:hint="eastAsia"/>
                <w:b/>
                <w:bCs/>
                <w:sz w:val="24"/>
                <w:highlight w:val="none"/>
                <w:lang w:eastAsia="zh-CN"/>
              </w:rPr>
              <w:t>本项目建设内容</w:t>
            </w:r>
          </w:p>
          <w:p w14:paraId="1C3ECEF6">
            <w:pPr>
              <w:pStyle w:val="24"/>
              <w:keepNext w:val="0"/>
              <w:keepLines w:val="0"/>
              <w:pageBreakBefore w:val="0"/>
              <w:widowControl w:val="0"/>
              <w:numPr>
                <w:ilvl w:val="0"/>
                <w:numId w:val="0"/>
              </w:numPr>
              <w:kinsoku/>
              <w:wordWrap/>
              <w:overflowPunct/>
              <w:topLinePunct w:val="0"/>
              <w:autoSpaceDE/>
              <w:autoSpaceDN/>
              <w:bidi w:val="0"/>
              <w:spacing w:after="0" w:line="360" w:lineRule="auto"/>
              <w:ind w:firstLine="480" w:firstLineChars="200"/>
              <w:textAlignment w:val="auto"/>
              <w:rPr>
                <w:rFonts w:hint="default" w:ascii="Times New Roman" w:hAnsi="Times New Roman" w:cs="Times New Roman"/>
                <w:sz w:val="24"/>
                <w:szCs w:val="24"/>
                <w:highlight w:val="none"/>
                <w:lang w:eastAsia="zh-CN"/>
              </w:rPr>
            </w:pPr>
            <w:r>
              <w:rPr>
                <w:rFonts w:hint="default" w:ascii="Times New Roman" w:hAnsi="Times New Roman" w:cs="Times New Roman"/>
                <w:sz w:val="24"/>
                <w:szCs w:val="24"/>
                <w:highlight w:val="none"/>
                <w:lang w:eastAsia="zh-CN"/>
              </w:rPr>
              <w:t>（</w:t>
            </w:r>
            <w:r>
              <w:rPr>
                <w:rFonts w:hint="default" w:ascii="Times New Roman" w:hAnsi="Times New Roman" w:cs="Times New Roman"/>
                <w:sz w:val="24"/>
                <w:szCs w:val="24"/>
                <w:highlight w:val="none"/>
                <w:lang w:val="en-US" w:eastAsia="zh-CN"/>
              </w:rPr>
              <w:t>1</w:t>
            </w:r>
            <w:r>
              <w:rPr>
                <w:rFonts w:hint="default" w:ascii="Times New Roman" w:hAnsi="Times New Roman" w:cs="Times New Roman"/>
                <w:sz w:val="24"/>
                <w:szCs w:val="24"/>
                <w:highlight w:val="none"/>
                <w:lang w:eastAsia="zh-CN"/>
              </w:rPr>
              <w:t>）基本情况</w:t>
            </w:r>
          </w:p>
          <w:p w14:paraId="41BB2E8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bCs/>
                <w:sz w:val="24"/>
                <w:highlight w:val="none"/>
              </w:rPr>
            </w:pPr>
            <w:r>
              <w:rPr>
                <w:bCs/>
                <w:sz w:val="24"/>
                <w:highlight w:val="none"/>
              </w:rPr>
              <w:t>项目名称：</w:t>
            </w:r>
            <w:r>
              <w:rPr>
                <w:rFonts w:hint="eastAsia" w:ascii="Times New Roman" w:hAnsi="Times New Roman" w:cs="Times New Roman"/>
                <w:color w:val="auto"/>
                <w:sz w:val="24"/>
                <w:szCs w:val="24"/>
                <w:highlight w:val="none"/>
                <w:lang w:val="en-US"/>
              </w:rPr>
              <w:t>乌审旗陶忽图水泥制品厂</w:t>
            </w:r>
          </w:p>
          <w:p w14:paraId="4DBD75E1">
            <w:pPr>
              <w:adjustRightInd w:val="0"/>
              <w:snapToGrid w:val="0"/>
              <w:spacing w:line="360" w:lineRule="auto"/>
              <w:ind w:firstLine="480" w:firstLineChars="200"/>
              <w:rPr>
                <w:bCs/>
                <w:sz w:val="24"/>
                <w:highlight w:val="none"/>
              </w:rPr>
            </w:pPr>
            <w:r>
              <w:rPr>
                <w:bCs/>
                <w:sz w:val="24"/>
                <w:highlight w:val="none"/>
              </w:rPr>
              <w:t>建设地点：</w:t>
            </w:r>
            <w:r>
              <w:rPr>
                <w:rFonts w:hint="eastAsia"/>
                <w:bCs/>
                <w:sz w:val="24"/>
                <w:highlight w:val="none"/>
              </w:rPr>
              <w:t>内蒙古自治区鄂尔多斯市乌审旗无定河镇毛布拉格村七社</w:t>
            </w:r>
          </w:p>
          <w:p w14:paraId="02C7F8B0">
            <w:pPr>
              <w:adjustRightInd w:val="0"/>
              <w:snapToGrid w:val="0"/>
              <w:spacing w:line="360" w:lineRule="auto"/>
              <w:ind w:firstLine="480" w:firstLineChars="200"/>
              <w:rPr>
                <w:bCs/>
                <w:sz w:val="24"/>
                <w:highlight w:val="none"/>
              </w:rPr>
            </w:pPr>
            <w:r>
              <w:rPr>
                <w:bCs/>
                <w:sz w:val="24"/>
                <w:highlight w:val="none"/>
              </w:rPr>
              <w:t>建设性质：新建</w:t>
            </w:r>
          </w:p>
          <w:p w14:paraId="2E443599">
            <w:pPr>
              <w:adjustRightInd w:val="0"/>
              <w:snapToGrid w:val="0"/>
              <w:spacing w:line="360" w:lineRule="auto"/>
              <w:ind w:firstLine="480" w:firstLineChars="200"/>
              <w:rPr>
                <w:bCs/>
                <w:sz w:val="24"/>
                <w:highlight w:val="none"/>
              </w:rPr>
            </w:pPr>
            <w:r>
              <w:rPr>
                <w:bCs/>
                <w:sz w:val="24"/>
                <w:highlight w:val="none"/>
              </w:rPr>
              <w:t>建设单位：</w:t>
            </w:r>
            <w:r>
              <w:rPr>
                <w:rFonts w:hint="eastAsia"/>
                <w:bCs/>
                <w:sz w:val="24"/>
                <w:highlight w:val="none"/>
              </w:rPr>
              <w:t>内蒙古自治区鄂尔多斯市乌审旗无定河镇毛布拉格村民委员会</w:t>
            </w:r>
          </w:p>
          <w:p w14:paraId="17A6AB27">
            <w:pPr>
              <w:pStyle w:val="275"/>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bCs/>
                <w:sz w:val="24"/>
                <w:highlight w:val="none"/>
              </w:rPr>
            </w:pPr>
            <w:r>
              <w:rPr>
                <w:rFonts w:hint="eastAsia" w:ascii="宋体" w:hAnsi="宋体" w:cs="宋体"/>
                <w:bCs/>
                <w:color w:val="auto"/>
                <w:w w:val="100"/>
                <w:sz w:val="24"/>
                <w:szCs w:val="24"/>
                <w:highlight w:val="none"/>
                <w:lang w:val="zh-CN" w:eastAsia="zh-CN" w:bidi="zh-CN"/>
              </w:rPr>
              <w:t>项目占地：本项目占地面积</w:t>
            </w:r>
            <w:r>
              <w:rPr>
                <w:rFonts w:hint="default" w:ascii="Times New Roman" w:hAnsi="Times New Roman" w:cs="Times New Roman"/>
                <w:bCs/>
                <w:color w:val="auto"/>
                <w:w w:val="100"/>
                <w:sz w:val="24"/>
                <w:szCs w:val="24"/>
                <w:highlight w:val="none"/>
                <w:lang w:val="zh-CN" w:eastAsia="zh-CN" w:bidi="zh-CN"/>
              </w:rPr>
              <w:t>19876m</w:t>
            </w:r>
            <w:r>
              <w:rPr>
                <w:rFonts w:hint="default" w:ascii="Times New Roman" w:hAnsi="Times New Roman" w:cs="Times New Roman"/>
                <w:bCs/>
                <w:color w:val="auto"/>
                <w:w w:val="100"/>
                <w:sz w:val="24"/>
                <w:szCs w:val="24"/>
                <w:highlight w:val="none"/>
                <w:vertAlign w:val="superscript"/>
                <w:lang w:val="zh-CN" w:eastAsia="zh-CN" w:bidi="zh-CN"/>
              </w:rPr>
              <w:t>2</w:t>
            </w:r>
            <w:r>
              <w:rPr>
                <w:rFonts w:hint="eastAsia" w:ascii="宋体" w:hAnsi="宋体" w:cs="宋体"/>
                <w:bCs/>
                <w:color w:val="auto"/>
                <w:w w:val="100"/>
                <w:sz w:val="24"/>
                <w:szCs w:val="24"/>
                <w:highlight w:val="none"/>
                <w:lang w:val="zh-CN" w:eastAsia="zh-CN" w:bidi="zh-CN"/>
              </w:rPr>
              <w:t>。</w:t>
            </w:r>
          </w:p>
          <w:p w14:paraId="2B96956A">
            <w:pPr>
              <w:spacing w:line="360" w:lineRule="auto"/>
              <w:ind w:firstLine="480" w:firstLineChars="200"/>
              <w:jc w:val="left"/>
              <w:rPr>
                <w:b/>
                <w:bCs/>
                <w:sz w:val="24"/>
                <w:highlight w:val="none"/>
                <w:lang w:val="zh-CN"/>
              </w:rPr>
            </w:pPr>
            <w:r>
              <w:rPr>
                <w:bCs/>
                <w:sz w:val="24"/>
                <w:highlight w:val="none"/>
              </w:rPr>
              <w:t>项目投资：</w:t>
            </w:r>
            <w:r>
              <w:rPr>
                <w:rFonts w:hint="eastAsia"/>
                <w:sz w:val="24"/>
                <w:highlight w:val="none"/>
                <w:lang w:val="en-US" w:eastAsia="zh-CN"/>
              </w:rPr>
              <w:t>880</w:t>
            </w:r>
            <w:r>
              <w:rPr>
                <w:bCs/>
                <w:sz w:val="24"/>
                <w:highlight w:val="none"/>
              </w:rPr>
              <w:t>万元</w:t>
            </w:r>
            <w:r>
              <w:rPr>
                <w:rFonts w:hint="eastAsia" w:ascii="Times New Roman" w:hAnsi="Times New Roman" w:cs="Times New Roman"/>
                <w:color w:val="auto"/>
                <w:sz w:val="24"/>
                <w:szCs w:val="24"/>
                <w:highlight w:val="none"/>
                <w:lang w:val="en-US" w:eastAsia="zh-CN"/>
              </w:rPr>
              <w:t>，其中环保投资14</w:t>
            </w:r>
            <w:r>
              <w:rPr>
                <w:rFonts w:hint="eastAsia" w:cs="Times New Roman"/>
                <w:color w:val="auto"/>
                <w:sz w:val="24"/>
                <w:szCs w:val="24"/>
                <w:highlight w:val="none"/>
                <w:lang w:val="en-US" w:eastAsia="zh-CN"/>
              </w:rPr>
              <w:t>9</w:t>
            </w:r>
            <w:r>
              <w:rPr>
                <w:rFonts w:hint="eastAsia" w:ascii="Times New Roman" w:hAnsi="Times New Roman" w:cs="Times New Roman"/>
                <w:color w:val="auto"/>
                <w:sz w:val="24"/>
                <w:szCs w:val="24"/>
                <w:highlight w:val="none"/>
                <w:lang w:val="en-US" w:eastAsia="zh-CN"/>
              </w:rPr>
              <w:t>.8万元，占总投资的</w:t>
            </w:r>
            <w:r>
              <w:rPr>
                <w:rFonts w:hint="eastAsia"/>
                <w:kern w:val="0"/>
                <w:sz w:val="24"/>
                <w:highlight w:val="none"/>
                <w:lang w:val="en-US" w:eastAsia="zh-CN"/>
              </w:rPr>
              <w:t>17.02</w:t>
            </w:r>
            <w:r>
              <w:rPr>
                <w:rFonts w:hint="eastAsia" w:ascii="Times New Roman" w:hAnsi="Times New Roman" w:cs="Times New Roman"/>
                <w:color w:val="auto"/>
                <w:sz w:val="24"/>
                <w:szCs w:val="24"/>
                <w:highlight w:val="none"/>
                <w:lang w:val="en-US" w:eastAsia="zh-CN"/>
              </w:rPr>
              <w:t>%。</w:t>
            </w:r>
          </w:p>
          <w:p w14:paraId="08C88F56">
            <w:pPr>
              <w:pStyle w:val="24"/>
              <w:keepNext w:val="0"/>
              <w:keepLines w:val="0"/>
              <w:pageBreakBefore w:val="0"/>
              <w:widowControl w:val="0"/>
              <w:numPr>
                <w:ilvl w:val="0"/>
                <w:numId w:val="0"/>
              </w:numPr>
              <w:kinsoku/>
              <w:wordWrap/>
              <w:overflowPunct/>
              <w:topLinePunct w:val="0"/>
              <w:autoSpaceDE/>
              <w:autoSpaceDN/>
              <w:bidi w:val="0"/>
              <w:spacing w:after="0" w:line="360" w:lineRule="auto"/>
              <w:ind w:firstLine="480" w:firstLineChars="200"/>
              <w:textAlignment w:val="auto"/>
              <w:rPr>
                <w:rFonts w:hint="eastAsia" w:ascii="Times New Roman" w:hAnsi="Times New Roman" w:eastAsia="宋体" w:cs="Times New Roman"/>
                <w:sz w:val="24"/>
                <w:szCs w:val="24"/>
                <w:highlight w:val="none"/>
                <w:lang w:val="zh-CN" w:eastAsia="zh-CN"/>
              </w:rPr>
            </w:pPr>
            <w:r>
              <w:rPr>
                <w:rFonts w:hint="default" w:ascii="Times New Roman" w:hAnsi="Times New Roman" w:eastAsia="宋体" w:cs="Times New Roman"/>
                <w:sz w:val="24"/>
                <w:szCs w:val="24"/>
                <w:highlight w:val="none"/>
                <w:lang w:val="zh-CN" w:eastAsia="zh-CN"/>
              </w:rPr>
              <w:t>（</w:t>
            </w:r>
            <w:r>
              <w:rPr>
                <w:rFonts w:hint="eastAsia"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lang w:val="zh-CN" w:eastAsia="zh-CN"/>
              </w:rPr>
              <w:t>）项目</w:t>
            </w:r>
            <w:r>
              <w:rPr>
                <w:rFonts w:hint="default" w:ascii="Times New Roman" w:hAnsi="Times New Roman" w:eastAsia="宋体" w:cs="Times New Roman"/>
                <w:sz w:val="24"/>
                <w:szCs w:val="24"/>
                <w:highlight w:val="none"/>
                <w:lang w:eastAsia="zh-CN"/>
              </w:rPr>
              <w:t>建设内容</w:t>
            </w:r>
            <w:r>
              <w:rPr>
                <w:rFonts w:hint="eastAsia" w:ascii="Times New Roman" w:hAnsi="Times New Roman" w:eastAsia="宋体" w:cs="Times New Roman"/>
                <w:sz w:val="24"/>
                <w:szCs w:val="24"/>
                <w:highlight w:val="none"/>
                <w:lang w:eastAsia="zh-CN"/>
              </w:rPr>
              <w:t>和规模</w:t>
            </w:r>
          </w:p>
          <w:p w14:paraId="61B834FF">
            <w:pPr>
              <w:spacing w:line="360" w:lineRule="auto"/>
              <w:ind w:firstLine="480" w:firstLineChars="200"/>
              <w:rPr>
                <w:bCs/>
                <w:sz w:val="24"/>
                <w:highlight w:val="none"/>
              </w:rPr>
            </w:pPr>
            <w:r>
              <w:rPr>
                <w:rFonts w:hint="eastAsia"/>
                <w:bCs/>
                <w:sz w:val="24"/>
                <w:highlight w:val="none"/>
              </w:rPr>
              <w:t>新建一处水泥制品厂，</w:t>
            </w:r>
            <w:r>
              <w:rPr>
                <w:rFonts w:hint="eastAsia" w:ascii="宋体" w:hAnsi="宋体" w:cs="宋体"/>
                <w:bCs/>
                <w:color w:val="auto"/>
                <w:w w:val="100"/>
                <w:sz w:val="24"/>
                <w:szCs w:val="24"/>
                <w:highlight w:val="none"/>
                <w:lang w:val="zh-CN" w:eastAsia="zh-CN" w:bidi="zh-CN"/>
              </w:rPr>
              <w:t>项目占地面积</w:t>
            </w:r>
            <w:r>
              <w:rPr>
                <w:rFonts w:hint="default" w:ascii="Times New Roman" w:hAnsi="Times New Roman" w:cs="Times New Roman"/>
                <w:bCs/>
                <w:color w:val="auto"/>
                <w:w w:val="100"/>
                <w:sz w:val="24"/>
                <w:szCs w:val="24"/>
                <w:highlight w:val="none"/>
                <w:lang w:val="zh-CN" w:eastAsia="zh-CN" w:bidi="zh-CN"/>
              </w:rPr>
              <w:t>19876m</w:t>
            </w:r>
            <w:r>
              <w:rPr>
                <w:rFonts w:hint="default" w:ascii="Times New Roman" w:hAnsi="Times New Roman" w:cs="Times New Roman"/>
                <w:bCs/>
                <w:color w:val="auto"/>
                <w:w w:val="100"/>
                <w:sz w:val="24"/>
                <w:szCs w:val="24"/>
                <w:highlight w:val="none"/>
                <w:vertAlign w:val="superscript"/>
                <w:lang w:val="zh-CN" w:eastAsia="zh-CN" w:bidi="zh-CN"/>
              </w:rPr>
              <w:t>2</w:t>
            </w:r>
            <w:r>
              <w:rPr>
                <w:rFonts w:hint="default" w:ascii="Times New Roman" w:hAnsi="Times New Roman" w:cs="Times New Roman"/>
                <w:bCs/>
                <w:color w:val="auto"/>
                <w:w w:val="100"/>
                <w:sz w:val="24"/>
                <w:szCs w:val="24"/>
                <w:highlight w:val="none"/>
                <w:vertAlign w:val="baseline"/>
                <w:lang w:val="zh-CN" w:eastAsia="zh-CN" w:bidi="zh-CN"/>
              </w:rPr>
              <w:t>，</w:t>
            </w:r>
            <w:r>
              <w:rPr>
                <w:rFonts w:hint="eastAsia"/>
                <w:bCs/>
                <w:sz w:val="24"/>
                <w:highlight w:val="none"/>
              </w:rPr>
              <w:t>包括来料加工车间及其附属设施和原料</w:t>
            </w:r>
            <w:r>
              <w:rPr>
                <w:rFonts w:hint="eastAsia"/>
                <w:bCs/>
                <w:sz w:val="24"/>
                <w:highlight w:val="none"/>
                <w:lang w:eastAsia="zh-CN"/>
              </w:rPr>
              <w:t>储存</w:t>
            </w:r>
            <w:r>
              <w:rPr>
                <w:rFonts w:hint="eastAsia"/>
                <w:bCs/>
                <w:sz w:val="24"/>
                <w:highlight w:val="none"/>
              </w:rPr>
              <w:t>车间。该项目主要生产水泥杆</w:t>
            </w:r>
            <w:r>
              <w:rPr>
                <w:rFonts w:hint="eastAsia"/>
                <w:bCs/>
                <w:sz w:val="24"/>
                <w:highlight w:val="none"/>
                <w:lang w:eastAsia="zh-CN"/>
              </w:rPr>
              <w:t>和</w:t>
            </w:r>
            <w:r>
              <w:rPr>
                <w:rFonts w:hint="eastAsia"/>
                <w:bCs/>
                <w:sz w:val="24"/>
                <w:highlight w:val="none"/>
                <w:lang w:val="en-US" w:eastAsia="zh-CN"/>
              </w:rPr>
              <w:t>面包砖</w:t>
            </w:r>
            <w:r>
              <w:rPr>
                <w:rFonts w:hint="eastAsia"/>
                <w:bCs/>
                <w:sz w:val="24"/>
                <w:highlight w:val="none"/>
              </w:rPr>
              <w:t>。</w:t>
            </w:r>
            <w:r>
              <w:rPr>
                <w:rFonts w:hint="eastAsia"/>
                <w:bCs/>
                <w:sz w:val="24"/>
                <w:highlight w:val="none"/>
                <w:lang w:val="en-US" w:eastAsia="zh-CN"/>
              </w:rPr>
              <w:t>产出10</w:t>
            </w:r>
            <w:r>
              <w:rPr>
                <w:rFonts w:hint="eastAsia"/>
                <w:bCs/>
                <w:sz w:val="24"/>
                <w:highlight w:val="none"/>
                <w:lang w:eastAsia="zh-CN"/>
              </w:rPr>
              <w:t>万吨水泥杆及20万吨</w:t>
            </w:r>
            <w:r>
              <w:rPr>
                <w:rFonts w:hint="eastAsia"/>
                <w:bCs/>
                <w:sz w:val="24"/>
                <w:highlight w:val="none"/>
                <w:lang w:val="en-US" w:eastAsia="zh-CN"/>
              </w:rPr>
              <w:t>面包砖，</w:t>
            </w:r>
            <w:r>
              <w:rPr>
                <w:bCs/>
                <w:sz w:val="24"/>
                <w:highlight w:val="none"/>
              </w:rPr>
              <w:t>项目工程组成见表</w:t>
            </w:r>
            <w:r>
              <w:rPr>
                <w:rFonts w:hint="eastAsia"/>
                <w:bCs/>
                <w:sz w:val="24"/>
                <w:highlight w:val="none"/>
                <w:lang w:val="en-US" w:eastAsia="zh-CN"/>
              </w:rPr>
              <w:t>2-1</w:t>
            </w:r>
            <w:r>
              <w:rPr>
                <w:bCs/>
                <w:sz w:val="24"/>
                <w:highlight w:val="none"/>
              </w:rPr>
              <w:t>。</w:t>
            </w:r>
          </w:p>
          <w:p w14:paraId="3F7F8420">
            <w:pPr>
              <w:adjustRightInd w:val="0"/>
              <w:snapToGrid w:val="0"/>
              <w:jc w:val="center"/>
              <w:rPr>
                <w:b w:val="0"/>
                <w:bCs/>
                <w:szCs w:val="21"/>
                <w:highlight w:val="none"/>
              </w:rPr>
            </w:pPr>
            <w:r>
              <w:rPr>
                <w:b w:val="0"/>
                <w:bCs/>
                <w:szCs w:val="21"/>
                <w:highlight w:val="none"/>
              </w:rPr>
              <w:t>表</w:t>
            </w:r>
            <w:r>
              <w:rPr>
                <w:rFonts w:hint="eastAsia"/>
                <w:b w:val="0"/>
                <w:bCs/>
                <w:szCs w:val="21"/>
                <w:highlight w:val="none"/>
                <w:lang w:val="en-US" w:eastAsia="zh-CN"/>
              </w:rPr>
              <w:t>2-1</w:t>
            </w:r>
            <w:r>
              <w:rPr>
                <w:b w:val="0"/>
                <w:bCs/>
                <w:szCs w:val="21"/>
                <w:highlight w:val="none"/>
              </w:rPr>
              <w:t xml:space="preserve">   项目工程组成一览表</w:t>
            </w:r>
          </w:p>
          <w:tbl>
            <w:tblPr>
              <w:tblStyle w:val="45"/>
              <w:tblW w:w="4951" w:type="pct"/>
              <w:tblInd w:w="-6"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668"/>
              <w:gridCol w:w="426"/>
              <w:gridCol w:w="1282"/>
              <w:gridCol w:w="4958"/>
              <w:gridCol w:w="637"/>
            </w:tblGrid>
            <w:tr w14:paraId="20EB21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19" w:type="pct"/>
                  <w:tcBorders>
                    <w:tl2br w:val="nil"/>
                    <w:tr2bl w:val="nil"/>
                  </w:tcBorders>
                  <w:vAlign w:val="center"/>
                </w:tcPr>
                <w:p w14:paraId="41608672">
                  <w:pPr>
                    <w:jc w:val="center"/>
                    <w:rPr>
                      <w:szCs w:val="21"/>
                      <w:highlight w:val="none"/>
                    </w:rPr>
                  </w:pPr>
                  <w:r>
                    <w:rPr>
                      <w:szCs w:val="21"/>
                      <w:highlight w:val="none"/>
                    </w:rPr>
                    <w:t>工程类别</w:t>
                  </w:r>
                </w:p>
              </w:tc>
              <w:tc>
                <w:tcPr>
                  <w:tcW w:w="1071" w:type="pct"/>
                  <w:gridSpan w:val="2"/>
                  <w:tcBorders>
                    <w:tl2br w:val="nil"/>
                    <w:tr2bl w:val="nil"/>
                  </w:tcBorders>
                  <w:vAlign w:val="center"/>
                </w:tcPr>
                <w:p w14:paraId="0ABA01EA">
                  <w:pPr>
                    <w:jc w:val="center"/>
                    <w:rPr>
                      <w:szCs w:val="21"/>
                      <w:highlight w:val="none"/>
                    </w:rPr>
                  </w:pPr>
                  <w:r>
                    <w:rPr>
                      <w:szCs w:val="21"/>
                      <w:highlight w:val="none"/>
                    </w:rPr>
                    <w:t>工程名称</w:t>
                  </w:r>
                </w:p>
              </w:tc>
              <w:tc>
                <w:tcPr>
                  <w:tcW w:w="3109" w:type="pct"/>
                  <w:tcBorders>
                    <w:tl2br w:val="nil"/>
                    <w:tr2bl w:val="nil"/>
                  </w:tcBorders>
                  <w:vAlign w:val="center"/>
                </w:tcPr>
                <w:p w14:paraId="1486CF93">
                  <w:pPr>
                    <w:jc w:val="center"/>
                    <w:rPr>
                      <w:szCs w:val="21"/>
                      <w:highlight w:val="none"/>
                    </w:rPr>
                  </w:pPr>
                  <w:r>
                    <w:rPr>
                      <w:szCs w:val="21"/>
                      <w:highlight w:val="none"/>
                    </w:rPr>
                    <w:t>工程内容</w:t>
                  </w:r>
                </w:p>
              </w:tc>
              <w:tc>
                <w:tcPr>
                  <w:tcW w:w="399" w:type="pct"/>
                  <w:tcBorders>
                    <w:tl2br w:val="nil"/>
                    <w:tr2bl w:val="nil"/>
                  </w:tcBorders>
                  <w:vAlign w:val="center"/>
                </w:tcPr>
                <w:p w14:paraId="6D066F8F">
                  <w:pPr>
                    <w:jc w:val="center"/>
                    <w:rPr>
                      <w:szCs w:val="21"/>
                      <w:highlight w:val="none"/>
                    </w:rPr>
                  </w:pPr>
                  <w:r>
                    <w:rPr>
                      <w:szCs w:val="21"/>
                      <w:highlight w:val="none"/>
                    </w:rPr>
                    <w:t>备注</w:t>
                  </w:r>
                </w:p>
              </w:tc>
            </w:tr>
            <w:tr w14:paraId="03AE7A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419" w:type="pct"/>
                  <w:vMerge w:val="restart"/>
                  <w:tcBorders>
                    <w:tl2br w:val="nil"/>
                    <w:tr2bl w:val="nil"/>
                  </w:tcBorders>
                  <w:vAlign w:val="center"/>
                </w:tcPr>
                <w:p w14:paraId="65AB1E5A">
                  <w:pPr>
                    <w:jc w:val="center"/>
                    <w:rPr>
                      <w:szCs w:val="21"/>
                      <w:highlight w:val="none"/>
                    </w:rPr>
                  </w:pPr>
                  <w:r>
                    <w:rPr>
                      <w:szCs w:val="21"/>
                      <w:highlight w:val="none"/>
                    </w:rPr>
                    <w:t>主体工程</w:t>
                  </w:r>
                </w:p>
              </w:tc>
              <w:tc>
                <w:tcPr>
                  <w:tcW w:w="1071" w:type="pct"/>
                  <w:gridSpan w:val="2"/>
                  <w:tcBorders>
                    <w:tl2br w:val="nil"/>
                    <w:tr2bl w:val="nil"/>
                  </w:tcBorders>
                  <w:vAlign w:val="center"/>
                </w:tcPr>
                <w:p w14:paraId="0A6233C0">
                  <w:pPr>
                    <w:jc w:val="center"/>
                    <w:rPr>
                      <w:bCs/>
                      <w:szCs w:val="21"/>
                      <w:highlight w:val="none"/>
                    </w:rPr>
                  </w:pPr>
                  <w:r>
                    <w:rPr>
                      <w:rFonts w:hint="eastAsia"/>
                      <w:bCs/>
                      <w:szCs w:val="21"/>
                      <w:highlight w:val="none"/>
                    </w:rPr>
                    <w:t>来料加工车间</w:t>
                  </w:r>
                </w:p>
              </w:tc>
              <w:tc>
                <w:tcPr>
                  <w:tcW w:w="3109" w:type="pct"/>
                  <w:tcBorders>
                    <w:tl2br w:val="nil"/>
                    <w:tr2bl w:val="nil"/>
                  </w:tcBorders>
                  <w:vAlign w:val="center"/>
                </w:tcPr>
                <w:p w14:paraId="7584C8AC">
                  <w:pPr>
                    <w:rPr>
                      <w:szCs w:val="21"/>
                      <w:highlight w:val="none"/>
                    </w:rPr>
                  </w:pPr>
                  <w:r>
                    <w:rPr>
                      <w:szCs w:val="21"/>
                      <w:highlight w:val="none"/>
                    </w:rPr>
                    <w:t>钢结构全封闭车间，占地约</w:t>
                  </w:r>
                  <w:r>
                    <w:rPr>
                      <w:rFonts w:hint="eastAsia"/>
                      <w:szCs w:val="21"/>
                      <w:highlight w:val="none"/>
                      <w:lang w:val="en-US" w:eastAsia="zh-CN"/>
                    </w:rPr>
                    <w:t>5000</w:t>
                  </w:r>
                  <w:r>
                    <w:rPr>
                      <w:szCs w:val="21"/>
                      <w:highlight w:val="none"/>
                    </w:rPr>
                    <w:t>m</w:t>
                  </w:r>
                  <w:r>
                    <w:rPr>
                      <w:szCs w:val="21"/>
                      <w:highlight w:val="none"/>
                      <w:vertAlign w:val="superscript"/>
                    </w:rPr>
                    <w:t>2</w:t>
                  </w:r>
                  <w:r>
                    <w:rPr>
                      <w:szCs w:val="21"/>
                      <w:highlight w:val="none"/>
                    </w:rPr>
                    <w:t>，</w:t>
                  </w:r>
                  <w:r>
                    <w:rPr>
                      <w:rFonts w:hint="eastAsia"/>
                      <w:szCs w:val="21"/>
                      <w:highlight w:val="none"/>
                      <w:lang w:eastAsia="zh-CN"/>
                    </w:rPr>
                    <w:t>车间内</w:t>
                  </w:r>
                  <w:r>
                    <w:rPr>
                      <w:rFonts w:hint="eastAsia"/>
                      <w:szCs w:val="21"/>
                      <w:highlight w:val="none"/>
                      <w:lang w:val="en-US" w:eastAsia="zh-CN"/>
                    </w:rPr>
                    <w:t>设</w:t>
                  </w:r>
                  <w:r>
                    <w:rPr>
                      <w:rFonts w:hint="default"/>
                      <w:szCs w:val="21"/>
                      <w:highlight w:val="none"/>
                      <w:lang w:val="en-US" w:eastAsia="zh-CN"/>
                    </w:rPr>
                    <w:t>1</w:t>
                  </w:r>
                  <w:r>
                    <w:rPr>
                      <w:rFonts w:hint="eastAsia"/>
                      <w:szCs w:val="21"/>
                      <w:highlight w:val="none"/>
                      <w:lang w:val="en-US" w:eastAsia="zh-CN"/>
                    </w:rPr>
                    <w:t>条水泥杆生产线，一条面包砖生产线</w:t>
                  </w:r>
                  <w:r>
                    <w:rPr>
                      <w:rFonts w:hint="eastAsia"/>
                      <w:bCs/>
                      <w:sz w:val="21"/>
                      <w:szCs w:val="21"/>
                      <w:highlight w:val="none"/>
                      <w:lang w:val="en-US" w:eastAsia="zh-CN"/>
                    </w:rPr>
                    <w:t>，年生产10</w:t>
                  </w:r>
                  <w:r>
                    <w:rPr>
                      <w:rFonts w:hint="eastAsia"/>
                      <w:bCs/>
                      <w:sz w:val="21"/>
                      <w:szCs w:val="21"/>
                      <w:highlight w:val="none"/>
                      <w:lang w:eastAsia="zh-CN"/>
                    </w:rPr>
                    <w:t>万吨水泥杆及20万吨</w:t>
                  </w:r>
                  <w:r>
                    <w:rPr>
                      <w:rFonts w:hint="eastAsia"/>
                      <w:bCs/>
                      <w:sz w:val="21"/>
                      <w:szCs w:val="21"/>
                      <w:highlight w:val="none"/>
                      <w:lang w:val="en-US" w:eastAsia="zh-CN"/>
                    </w:rPr>
                    <w:t>面包砖。</w:t>
                  </w:r>
                  <w:r>
                    <w:rPr>
                      <w:rFonts w:hint="eastAsia"/>
                      <w:bCs/>
                      <w:szCs w:val="21"/>
                      <w:highlight w:val="none"/>
                    </w:rPr>
                    <w:t>来料加工车间</w:t>
                  </w:r>
                  <w:r>
                    <w:rPr>
                      <w:rFonts w:hint="eastAsia"/>
                      <w:bCs/>
                      <w:szCs w:val="21"/>
                      <w:highlight w:val="none"/>
                      <w:lang w:eastAsia="zh-CN"/>
                    </w:rPr>
                    <w:t>主要设备有</w:t>
                  </w:r>
                  <w:r>
                    <w:rPr>
                      <w:rFonts w:hint="eastAsia"/>
                      <w:bCs/>
                      <w:sz w:val="21"/>
                      <w:szCs w:val="21"/>
                      <w:highlight w:val="none"/>
                      <w:lang w:val="en-US" w:eastAsia="zh-CN"/>
                    </w:rPr>
                    <w:t>离心机、张拉机、制砖机、输送机、模具等。</w:t>
                  </w:r>
                </w:p>
              </w:tc>
              <w:tc>
                <w:tcPr>
                  <w:tcW w:w="399" w:type="pct"/>
                  <w:tcBorders>
                    <w:tl2br w:val="nil"/>
                    <w:tr2bl w:val="nil"/>
                  </w:tcBorders>
                  <w:vAlign w:val="center"/>
                </w:tcPr>
                <w:p w14:paraId="1E1FBE49">
                  <w:pPr>
                    <w:jc w:val="center"/>
                    <w:rPr>
                      <w:szCs w:val="21"/>
                      <w:highlight w:val="none"/>
                    </w:rPr>
                  </w:pPr>
                  <w:r>
                    <w:rPr>
                      <w:rFonts w:hint="eastAsia"/>
                      <w:szCs w:val="21"/>
                      <w:highlight w:val="none"/>
                      <w:lang w:eastAsia="zh-CN"/>
                    </w:rPr>
                    <w:t>新建</w:t>
                  </w:r>
                </w:p>
              </w:tc>
            </w:tr>
            <w:tr w14:paraId="1EE254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02" w:hRule="atLeast"/>
              </w:trPr>
              <w:tc>
                <w:tcPr>
                  <w:tcW w:w="419" w:type="pct"/>
                  <w:vMerge w:val="continue"/>
                  <w:tcBorders>
                    <w:tl2br w:val="nil"/>
                    <w:tr2bl w:val="nil"/>
                  </w:tcBorders>
                  <w:vAlign w:val="center"/>
                </w:tcPr>
                <w:p w14:paraId="4AE1909C">
                  <w:pPr>
                    <w:jc w:val="center"/>
                    <w:rPr>
                      <w:szCs w:val="21"/>
                      <w:highlight w:val="none"/>
                    </w:rPr>
                  </w:pPr>
                </w:p>
              </w:tc>
              <w:tc>
                <w:tcPr>
                  <w:tcW w:w="1071" w:type="pct"/>
                  <w:gridSpan w:val="2"/>
                  <w:tcBorders>
                    <w:tl2br w:val="nil"/>
                    <w:tr2bl w:val="nil"/>
                  </w:tcBorders>
                  <w:vAlign w:val="center"/>
                </w:tcPr>
                <w:p w14:paraId="64A298FF">
                  <w:pPr>
                    <w:jc w:val="center"/>
                    <w:rPr>
                      <w:rFonts w:hint="eastAsia" w:eastAsia="宋体"/>
                      <w:bCs/>
                      <w:szCs w:val="21"/>
                      <w:highlight w:val="none"/>
                      <w:lang w:eastAsia="zh-CN"/>
                    </w:rPr>
                  </w:pPr>
                  <w:r>
                    <w:rPr>
                      <w:rFonts w:hint="eastAsia"/>
                      <w:bCs/>
                      <w:szCs w:val="21"/>
                      <w:highlight w:val="none"/>
                      <w:lang w:eastAsia="zh-CN"/>
                    </w:rPr>
                    <w:t>拌合区</w:t>
                  </w:r>
                </w:p>
              </w:tc>
              <w:tc>
                <w:tcPr>
                  <w:tcW w:w="3109" w:type="pct"/>
                  <w:tcBorders>
                    <w:tl2br w:val="nil"/>
                    <w:tr2bl w:val="nil"/>
                  </w:tcBorders>
                  <w:vAlign w:val="center"/>
                </w:tcPr>
                <w:p w14:paraId="09F42848">
                  <w:pPr>
                    <w:rPr>
                      <w:rFonts w:hint="default"/>
                      <w:highlight w:val="none"/>
                      <w:lang w:val="en-US" w:eastAsia="zh-CN"/>
                    </w:rPr>
                  </w:pPr>
                  <w:r>
                    <w:rPr>
                      <w:rFonts w:hint="eastAsia"/>
                      <w:highlight w:val="none"/>
                      <w:lang w:eastAsia="zh-CN"/>
                    </w:rPr>
                    <w:t>拌合区占地面积</w:t>
                  </w:r>
                  <w:r>
                    <w:rPr>
                      <w:rFonts w:hint="eastAsia"/>
                      <w:highlight w:val="none"/>
                      <w:lang w:val="en-US" w:eastAsia="zh-CN"/>
                    </w:rPr>
                    <w:t>200m</w:t>
                  </w:r>
                  <w:r>
                    <w:rPr>
                      <w:rFonts w:hint="eastAsia"/>
                      <w:highlight w:val="none"/>
                      <w:vertAlign w:val="superscript"/>
                      <w:lang w:val="en-US" w:eastAsia="zh-CN"/>
                    </w:rPr>
                    <w:t>2</w:t>
                  </w:r>
                  <w:r>
                    <w:rPr>
                      <w:rFonts w:hint="eastAsia"/>
                      <w:highlight w:val="none"/>
                      <w:lang w:val="en-US" w:eastAsia="zh-CN"/>
                    </w:rPr>
                    <w:t>，</w:t>
                  </w:r>
                  <w:r>
                    <w:rPr>
                      <w:rFonts w:hint="eastAsia"/>
                      <w:sz w:val="21"/>
                      <w:szCs w:val="21"/>
                      <w:highlight w:val="none"/>
                      <w:lang w:eastAsia="zh-CN"/>
                    </w:rPr>
                    <w:t>建设</w:t>
                  </w:r>
                  <w:r>
                    <w:rPr>
                      <w:rFonts w:hint="eastAsia"/>
                      <w:sz w:val="21"/>
                      <w:szCs w:val="21"/>
                      <w:highlight w:val="none"/>
                      <w:lang w:val="en-US" w:eastAsia="zh-CN"/>
                    </w:rPr>
                    <w:t>1条拌合料生产线，拌合区设置有搅拌机1台、4个全封闭水泥筒仓以及全封闭输送机等设备；搅拌机设置在全封闭搅拌楼内；</w:t>
                  </w:r>
                  <w:r>
                    <w:rPr>
                      <w:rFonts w:hint="eastAsia"/>
                      <w:bCs/>
                      <w:sz w:val="21"/>
                      <w:szCs w:val="21"/>
                      <w:highlight w:val="none"/>
                      <w:lang w:eastAsia="zh-CN"/>
                    </w:rPr>
                    <w:t>拌合工序位于</w:t>
                  </w:r>
                  <w:r>
                    <w:rPr>
                      <w:rFonts w:hint="eastAsia"/>
                      <w:bCs/>
                      <w:szCs w:val="21"/>
                      <w:highlight w:val="none"/>
                    </w:rPr>
                    <w:t>来料加工车间</w:t>
                  </w:r>
                  <w:r>
                    <w:rPr>
                      <w:rFonts w:hint="eastAsia"/>
                      <w:bCs/>
                      <w:szCs w:val="21"/>
                      <w:highlight w:val="none"/>
                      <w:lang w:eastAsia="zh-CN"/>
                    </w:rPr>
                    <w:t>西侧，</w:t>
                  </w:r>
                  <w:r>
                    <w:rPr>
                      <w:rFonts w:hint="eastAsia"/>
                      <w:szCs w:val="21"/>
                      <w:highlight w:val="none"/>
                      <w:lang w:val="en-US" w:eastAsia="zh-CN"/>
                    </w:rPr>
                    <w:t>水泥杆生产线与面包砖生产线共用拌合工序。</w:t>
                  </w:r>
                </w:p>
              </w:tc>
              <w:tc>
                <w:tcPr>
                  <w:tcW w:w="399" w:type="pct"/>
                  <w:tcBorders>
                    <w:tl2br w:val="nil"/>
                    <w:tr2bl w:val="nil"/>
                  </w:tcBorders>
                  <w:vAlign w:val="center"/>
                </w:tcPr>
                <w:p w14:paraId="2A754C13">
                  <w:pPr>
                    <w:jc w:val="center"/>
                    <w:rPr>
                      <w:rFonts w:hint="eastAsia"/>
                      <w:szCs w:val="21"/>
                      <w:highlight w:val="none"/>
                      <w:lang w:eastAsia="zh-CN"/>
                    </w:rPr>
                  </w:pPr>
                  <w:r>
                    <w:rPr>
                      <w:rFonts w:hint="eastAsia"/>
                      <w:szCs w:val="21"/>
                      <w:highlight w:val="none"/>
                      <w:lang w:eastAsia="zh-CN"/>
                    </w:rPr>
                    <w:t>新建</w:t>
                  </w:r>
                </w:p>
              </w:tc>
            </w:tr>
            <w:tr w14:paraId="1F440E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419" w:type="pct"/>
                  <w:vMerge w:val="restart"/>
                  <w:tcBorders>
                    <w:tl2br w:val="nil"/>
                    <w:tr2bl w:val="nil"/>
                  </w:tcBorders>
                  <w:vAlign w:val="center"/>
                </w:tcPr>
                <w:p w14:paraId="7CF2D202">
                  <w:pPr>
                    <w:jc w:val="center"/>
                    <w:rPr>
                      <w:szCs w:val="21"/>
                      <w:highlight w:val="none"/>
                    </w:rPr>
                  </w:pPr>
                  <w:r>
                    <w:rPr>
                      <w:szCs w:val="21"/>
                      <w:highlight w:val="none"/>
                    </w:rPr>
                    <w:t>储运工程</w:t>
                  </w:r>
                </w:p>
              </w:tc>
              <w:tc>
                <w:tcPr>
                  <w:tcW w:w="1071" w:type="pct"/>
                  <w:gridSpan w:val="2"/>
                  <w:tcBorders>
                    <w:tl2br w:val="nil"/>
                    <w:tr2bl w:val="nil"/>
                  </w:tcBorders>
                  <w:vAlign w:val="center"/>
                </w:tcPr>
                <w:p w14:paraId="7B4835C4">
                  <w:pPr>
                    <w:jc w:val="center"/>
                    <w:rPr>
                      <w:rFonts w:hint="eastAsia" w:eastAsia="宋体"/>
                      <w:szCs w:val="21"/>
                      <w:highlight w:val="none"/>
                      <w:lang w:eastAsia="zh-CN"/>
                    </w:rPr>
                  </w:pPr>
                  <w:r>
                    <w:rPr>
                      <w:szCs w:val="21"/>
                      <w:highlight w:val="none"/>
                    </w:rPr>
                    <w:t>成品储存</w:t>
                  </w:r>
                  <w:r>
                    <w:rPr>
                      <w:rFonts w:hint="eastAsia"/>
                      <w:szCs w:val="21"/>
                      <w:highlight w:val="none"/>
                      <w:lang w:eastAsia="zh-CN"/>
                    </w:rPr>
                    <w:t>间</w:t>
                  </w:r>
                </w:p>
              </w:tc>
              <w:tc>
                <w:tcPr>
                  <w:tcW w:w="3109" w:type="pct"/>
                  <w:tcBorders>
                    <w:tl2br w:val="nil"/>
                    <w:tr2bl w:val="nil"/>
                  </w:tcBorders>
                  <w:vAlign w:val="center"/>
                </w:tcPr>
                <w:p w14:paraId="27C196D8">
                  <w:pPr>
                    <w:rPr>
                      <w:kern w:val="10"/>
                      <w:szCs w:val="21"/>
                      <w:highlight w:val="none"/>
                    </w:rPr>
                  </w:pPr>
                  <w:r>
                    <w:rPr>
                      <w:kern w:val="10"/>
                      <w:szCs w:val="21"/>
                      <w:highlight w:val="none"/>
                    </w:rPr>
                    <w:t>位于厂区</w:t>
                  </w:r>
                  <w:r>
                    <w:rPr>
                      <w:rFonts w:hint="eastAsia"/>
                      <w:kern w:val="10"/>
                      <w:szCs w:val="21"/>
                      <w:highlight w:val="none"/>
                      <w:lang w:eastAsia="zh-CN"/>
                    </w:rPr>
                    <w:t>东侧</w:t>
                  </w:r>
                  <w:r>
                    <w:rPr>
                      <w:kern w:val="10"/>
                      <w:szCs w:val="21"/>
                      <w:highlight w:val="none"/>
                    </w:rPr>
                    <w:t>，占地约</w:t>
                  </w:r>
                  <w:r>
                    <w:rPr>
                      <w:rFonts w:hint="eastAsia"/>
                      <w:szCs w:val="21"/>
                      <w:highlight w:val="none"/>
                      <w:lang w:val="en-US" w:eastAsia="zh-CN"/>
                    </w:rPr>
                    <w:t>3000</w:t>
                  </w:r>
                  <w:r>
                    <w:rPr>
                      <w:kern w:val="10"/>
                      <w:szCs w:val="21"/>
                      <w:highlight w:val="none"/>
                    </w:rPr>
                    <w:t>m</w:t>
                  </w:r>
                  <w:r>
                    <w:rPr>
                      <w:kern w:val="10"/>
                      <w:szCs w:val="21"/>
                      <w:highlight w:val="none"/>
                      <w:vertAlign w:val="superscript"/>
                    </w:rPr>
                    <w:t>2</w:t>
                  </w:r>
                  <w:r>
                    <w:rPr>
                      <w:kern w:val="10"/>
                      <w:szCs w:val="21"/>
                      <w:highlight w:val="none"/>
                    </w:rPr>
                    <w:t>，主要用于</w:t>
                  </w:r>
                  <w:r>
                    <w:rPr>
                      <w:rFonts w:hint="eastAsia"/>
                      <w:kern w:val="10"/>
                      <w:szCs w:val="21"/>
                      <w:highlight w:val="none"/>
                      <w:lang w:eastAsia="zh-CN"/>
                    </w:rPr>
                    <w:t>水泥制品</w:t>
                  </w:r>
                  <w:r>
                    <w:rPr>
                      <w:kern w:val="10"/>
                      <w:szCs w:val="21"/>
                      <w:highlight w:val="none"/>
                    </w:rPr>
                    <w:t>成品堆存。</w:t>
                  </w:r>
                </w:p>
              </w:tc>
              <w:tc>
                <w:tcPr>
                  <w:tcW w:w="399" w:type="pct"/>
                  <w:tcBorders>
                    <w:tl2br w:val="nil"/>
                    <w:tr2bl w:val="nil"/>
                  </w:tcBorders>
                  <w:vAlign w:val="center"/>
                </w:tcPr>
                <w:p w14:paraId="188732FF">
                  <w:pPr>
                    <w:jc w:val="center"/>
                    <w:rPr>
                      <w:rFonts w:hint="eastAsia" w:eastAsia="宋体"/>
                      <w:szCs w:val="21"/>
                      <w:highlight w:val="none"/>
                      <w:lang w:eastAsia="zh-CN"/>
                    </w:rPr>
                  </w:pPr>
                  <w:r>
                    <w:rPr>
                      <w:rFonts w:hint="eastAsia"/>
                      <w:szCs w:val="21"/>
                      <w:highlight w:val="none"/>
                      <w:lang w:eastAsia="zh-CN"/>
                    </w:rPr>
                    <w:t>新建</w:t>
                  </w:r>
                </w:p>
              </w:tc>
            </w:tr>
            <w:tr w14:paraId="3BB045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39" w:hRule="atLeast"/>
              </w:trPr>
              <w:tc>
                <w:tcPr>
                  <w:tcW w:w="419" w:type="pct"/>
                  <w:vMerge w:val="continue"/>
                  <w:tcBorders>
                    <w:tl2br w:val="nil"/>
                    <w:tr2bl w:val="nil"/>
                  </w:tcBorders>
                  <w:vAlign w:val="center"/>
                </w:tcPr>
                <w:p w14:paraId="251402A6">
                  <w:pPr>
                    <w:jc w:val="center"/>
                    <w:rPr>
                      <w:szCs w:val="21"/>
                      <w:highlight w:val="none"/>
                    </w:rPr>
                  </w:pPr>
                </w:p>
              </w:tc>
              <w:tc>
                <w:tcPr>
                  <w:tcW w:w="1071" w:type="pct"/>
                  <w:gridSpan w:val="2"/>
                  <w:tcBorders>
                    <w:tl2br w:val="nil"/>
                    <w:tr2bl w:val="nil"/>
                  </w:tcBorders>
                  <w:vAlign w:val="center"/>
                </w:tcPr>
                <w:p w14:paraId="692BB23A">
                  <w:pPr>
                    <w:jc w:val="center"/>
                    <w:rPr>
                      <w:szCs w:val="21"/>
                      <w:highlight w:val="none"/>
                    </w:rPr>
                  </w:pPr>
                  <w:r>
                    <w:rPr>
                      <w:rFonts w:hint="eastAsia"/>
                      <w:szCs w:val="21"/>
                      <w:highlight w:val="none"/>
                    </w:rPr>
                    <w:t>原料</w:t>
                  </w:r>
                  <w:r>
                    <w:rPr>
                      <w:rFonts w:hint="eastAsia"/>
                      <w:szCs w:val="21"/>
                      <w:highlight w:val="none"/>
                      <w:lang w:eastAsia="zh-CN"/>
                    </w:rPr>
                    <w:t>储存</w:t>
                  </w:r>
                  <w:r>
                    <w:rPr>
                      <w:rFonts w:hint="eastAsia"/>
                      <w:szCs w:val="21"/>
                      <w:highlight w:val="none"/>
                    </w:rPr>
                    <w:t>间</w:t>
                  </w:r>
                </w:p>
              </w:tc>
              <w:tc>
                <w:tcPr>
                  <w:tcW w:w="3109" w:type="pct"/>
                  <w:tcBorders>
                    <w:tl2br w:val="nil"/>
                    <w:tr2bl w:val="nil"/>
                  </w:tcBorders>
                  <w:vAlign w:val="center"/>
                </w:tcPr>
                <w:p w14:paraId="4A86EE1E">
                  <w:pPr>
                    <w:rPr>
                      <w:rFonts w:hint="eastAsia" w:eastAsia="宋体"/>
                      <w:kern w:val="10"/>
                      <w:szCs w:val="21"/>
                      <w:highlight w:val="none"/>
                      <w:lang w:eastAsia="zh-CN"/>
                    </w:rPr>
                  </w:pPr>
                  <w:r>
                    <w:rPr>
                      <w:szCs w:val="21"/>
                      <w:highlight w:val="none"/>
                    </w:rPr>
                    <w:t>位于厂区</w:t>
                  </w:r>
                  <w:r>
                    <w:rPr>
                      <w:rFonts w:hint="eastAsia"/>
                      <w:szCs w:val="21"/>
                      <w:highlight w:val="none"/>
                      <w:lang w:eastAsia="zh-CN"/>
                    </w:rPr>
                    <w:t>西</w:t>
                  </w:r>
                  <w:r>
                    <w:rPr>
                      <w:szCs w:val="21"/>
                      <w:highlight w:val="none"/>
                    </w:rPr>
                    <w:t>侧钢结构全封闭车间内，</w:t>
                  </w:r>
                  <w:r>
                    <w:rPr>
                      <w:kern w:val="10"/>
                      <w:szCs w:val="21"/>
                      <w:highlight w:val="none"/>
                    </w:rPr>
                    <w:t>占地约</w:t>
                  </w:r>
                  <w:r>
                    <w:rPr>
                      <w:rFonts w:hint="eastAsia"/>
                      <w:kern w:val="10"/>
                      <w:szCs w:val="21"/>
                      <w:highlight w:val="none"/>
                      <w:lang w:val="en-US" w:eastAsia="zh-CN"/>
                    </w:rPr>
                    <w:t>6000</w:t>
                  </w:r>
                  <w:r>
                    <w:rPr>
                      <w:kern w:val="10"/>
                      <w:szCs w:val="21"/>
                      <w:highlight w:val="none"/>
                    </w:rPr>
                    <w:t>m</w:t>
                  </w:r>
                  <w:r>
                    <w:rPr>
                      <w:kern w:val="10"/>
                      <w:szCs w:val="21"/>
                      <w:highlight w:val="none"/>
                      <w:vertAlign w:val="superscript"/>
                    </w:rPr>
                    <w:t>2</w:t>
                  </w:r>
                  <w:r>
                    <w:rPr>
                      <w:kern w:val="10"/>
                      <w:szCs w:val="21"/>
                      <w:highlight w:val="none"/>
                    </w:rPr>
                    <w:t>，</w:t>
                  </w:r>
                  <w:r>
                    <w:rPr>
                      <w:rFonts w:hint="eastAsia"/>
                      <w:kern w:val="10"/>
                      <w:szCs w:val="21"/>
                      <w:highlight w:val="none"/>
                      <w:lang w:eastAsia="zh-CN"/>
                    </w:rPr>
                    <w:t>高</w:t>
                  </w:r>
                  <w:r>
                    <w:rPr>
                      <w:rFonts w:hint="eastAsia"/>
                      <w:kern w:val="10"/>
                      <w:szCs w:val="21"/>
                      <w:highlight w:val="none"/>
                      <w:lang w:val="en-US" w:eastAsia="zh-CN"/>
                    </w:rPr>
                    <w:t>6m，</w:t>
                  </w:r>
                  <w:r>
                    <w:rPr>
                      <w:kern w:val="10"/>
                      <w:szCs w:val="21"/>
                      <w:highlight w:val="none"/>
                    </w:rPr>
                    <w:t>用于原料</w:t>
                  </w:r>
                  <w:r>
                    <w:rPr>
                      <w:rFonts w:hint="eastAsia"/>
                      <w:kern w:val="10"/>
                      <w:szCs w:val="21"/>
                      <w:highlight w:val="none"/>
                      <w:lang w:eastAsia="zh-CN"/>
                    </w:rPr>
                    <w:t>存储</w:t>
                  </w:r>
                  <w:r>
                    <w:rPr>
                      <w:kern w:val="10"/>
                      <w:szCs w:val="21"/>
                      <w:highlight w:val="none"/>
                    </w:rPr>
                    <w:t>。</w:t>
                  </w:r>
                  <w:r>
                    <w:rPr>
                      <w:rFonts w:hint="eastAsia"/>
                      <w:highlight w:val="none"/>
                      <w:lang w:eastAsia="zh-CN"/>
                    </w:rPr>
                    <w:t>原料车间用于存储沙子石子和钢筋等原料，各原料分区堆放，沙子最大暂存量约</w:t>
                  </w:r>
                  <w:r>
                    <w:rPr>
                      <w:rFonts w:hint="eastAsia"/>
                      <w:highlight w:val="none"/>
                      <w:lang w:val="en-US" w:eastAsia="zh-CN"/>
                    </w:rPr>
                    <w:t>3500t</w:t>
                  </w:r>
                  <w:r>
                    <w:rPr>
                      <w:rFonts w:hint="eastAsia"/>
                      <w:highlight w:val="none"/>
                      <w:lang w:eastAsia="zh-CN"/>
                    </w:rPr>
                    <w:t>，石子最大暂存量约</w:t>
                  </w:r>
                  <w:r>
                    <w:rPr>
                      <w:rFonts w:hint="eastAsia"/>
                      <w:highlight w:val="none"/>
                      <w:lang w:val="en-US" w:eastAsia="zh-CN"/>
                    </w:rPr>
                    <w:t>4000t</w:t>
                  </w:r>
                  <w:r>
                    <w:rPr>
                      <w:rFonts w:hint="eastAsia"/>
                      <w:highlight w:val="none"/>
                      <w:lang w:eastAsia="zh-CN"/>
                    </w:rPr>
                    <w:t>，钢筋最大暂存量约</w:t>
                  </w:r>
                  <w:r>
                    <w:rPr>
                      <w:rFonts w:hint="eastAsia"/>
                      <w:highlight w:val="none"/>
                      <w:lang w:val="en-US" w:eastAsia="zh-CN"/>
                    </w:rPr>
                    <w:t>7000t</w:t>
                  </w:r>
                  <w:r>
                    <w:rPr>
                      <w:rFonts w:hint="eastAsia"/>
                      <w:highlight w:val="none"/>
                      <w:lang w:eastAsia="zh-CN"/>
                    </w:rPr>
                    <w:t>。</w:t>
                  </w:r>
                </w:p>
              </w:tc>
              <w:tc>
                <w:tcPr>
                  <w:tcW w:w="399" w:type="pct"/>
                  <w:tcBorders>
                    <w:tl2br w:val="nil"/>
                    <w:tr2bl w:val="nil"/>
                  </w:tcBorders>
                  <w:vAlign w:val="center"/>
                </w:tcPr>
                <w:p w14:paraId="102C43C5">
                  <w:pPr>
                    <w:jc w:val="center"/>
                    <w:rPr>
                      <w:szCs w:val="21"/>
                      <w:highlight w:val="none"/>
                    </w:rPr>
                  </w:pPr>
                  <w:r>
                    <w:rPr>
                      <w:rFonts w:hint="eastAsia"/>
                      <w:szCs w:val="21"/>
                      <w:highlight w:val="none"/>
                      <w:lang w:eastAsia="zh-CN"/>
                    </w:rPr>
                    <w:t>新建</w:t>
                  </w:r>
                </w:p>
              </w:tc>
            </w:tr>
            <w:tr w14:paraId="54FB1D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13" w:hRule="atLeast"/>
              </w:trPr>
              <w:tc>
                <w:tcPr>
                  <w:tcW w:w="419" w:type="pct"/>
                  <w:vMerge w:val="continue"/>
                  <w:tcBorders>
                    <w:tl2br w:val="nil"/>
                    <w:tr2bl w:val="nil"/>
                  </w:tcBorders>
                  <w:vAlign w:val="center"/>
                </w:tcPr>
                <w:p w14:paraId="7ACB2A82">
                  <w:pPr>
                    <w:jc w:val="center"/>
                    <w:rPr>
                      <w:szCs w:val="21"/>
                      <w:highlight w:val="none"/>
                    </w:rPr>
                  </w:pPr>
                </w:p>
              </w:tc>
              <w:tc>
                <w:tcPr>
                  <w:tcW w:w="1071" w:type="pct"/>
                  <w:gridSpan w:val="2"/>
                  <w:tcBorders>
                    <w:tl2br w:val="nil"/>
                    <w:tr2bl w:val="nil"/>
                  </w:tcBorders>
                  <w:vAlign w:val="center"/>
                </w:tcPr>
                <w:p w14:paraId="7245E3B6">
                  <w:pPr>
                    <w:jc w:val="center"/>
                    <w:rPr>
                      <w:rFonts w:hint="eastAsia" w:eastAsia="宋体"/>
                      <w:szCs w:val="21"/>
                      <w:highlight w:val="none"/>
                      <w:lang w:eastAsia="zh-CN"/>
                    </w:rPr>
                  </w:pPr>
                  <w:r>
                    <w:rPr>
                      <w:rFonts w:hint="eastAsia"/>
                      <w:szCs w:val="21"/>
                      <w:highlight w:val="none"/>
                      <w:lang w:eastAsia="zh-CN"/>
                    </w:rPr>
                    <w:t>危废库</w:t>
                  </w:r>
                </w:p>
              </w:tc>
              <w:tc>
                <w:tcPr>
                  <w:tcW w:w="3109" w:type="pct"/>
                  <w:tcBorders>
                    <w:tl2br w:val="nil"/>
                    <w:tr2bl w:val="nil"/>
                  </w:tcBorders>
                  <w:vAlign w:val="center"/>
                </w:tcPr>
                <w:p w14:paraId="0F4A623E">
                  <w:pPr>
                    <w:rPr>
                      <w:szCs w:val="21"/>
                      <w:highlight w:val="none"/>
                    </w:rPr>
                  </w:pPr>
                  <w:r>
                    <w:rPr>
                      <w:rFonts w:hint="eastAsia"/>
                      <w:color w:val="000000" w:themeColor="text1"/>
                      <w:szCs w:val="21"/>
                      <w:highlight w:val="none"/>
                      <w14:textFill>
                        <w14:solidFill>
                          <w14:schemeClr w14:val="tx1"/>
                        </w14:solidFill>
                      </w14:textFill>
                    </w:rPr>
                    <w:t>1座占地面积为</w:t>
                  </w:r>
                  <w:r>
                    <w:rPr>
                      <w:rFonts w:hint="eastAsia"/>
                      <w:color w:val="000000" w:themeColor="text1"/>
                      <w:szCs w:val="21"/>
                      <w:highlight w:val="none"/>
                      <w:lang w:val="en-US" w:eastAsia="zh-CN"/>
                      <w14:textFill>
                        <w14:solidFill>
                          <w14:schemeClr w14:val="tx1"/>
                        </w14:solidFill>
                      </w14:textFill>
                    </w:rPr>
                    <w:t>10</w:t>
                  </w:r>
                  <w:r>
                    <w:rPr>
                      <w:rFonts w:hint="eastAsia"/>
                      <w:color w:val="000000" w:themeColor="text1"/>
                      <w:szCs w:val="21"/>
                      <w:highlight w:val="none"/>
                      <w14:textFill>
                        <w14:solidFill>
                          <w14:schemeClr w14:val="tx1"/>
                        </w14:solidFill>
                      </w14:textFill>
                    </w:rPr>
                    <w:t>m</w:t>
                  </w:r>
                  <w:r>
                    <w:rPr>
                      <w:rFonts w:hint="eastAsia"/>
                      <w:color w:val="000000" w:themeColor="text1"/>
                      <w:szCs w:val="21"/>
                      <w:highlight w:val="none"/>
                      <w:vertAlign w:val="superscript"/>
                      <w14:textFill>
                        <w14:solidFill>
                          <w14:schemeClr w14:val="tx1"/>
                        </w14:solidFill>
                      </w14:textFill>
                    </w:rPr>
                    <w:t>2</w:t>
                  </w:r>
                  <w:r>
                    <w:rPr>
                      <w:rFonts w:hint="eastAsia"/>
                      <w:color w:val="000000" w:themeColor="text1"/>
                      <w:szCs w:val="21"/>
                      <w:highlight w:val="none"/>
                      <w14:textFill>
                        <w14:solidFill>
                          <w14:schemeClr w14:val="tx1"/>
                        </w14:solidFill>
                      </w14:textFill>
                    </w:rPr>
                    <w:t>的危废库，</w:t>
                  </w:r>
                  <w:r>
                    <w:rPr>
                      <w:rFonts w:hint="eastAsia"/>
                      <w:color w:val="000000" w:themeColor="text1"/>
                      <w:szCs w:val="21"/>
                      <w:highlight w:val="none"/>
                      <w:lang w:eastAsia="zh-CN"/>
                      <w14:textFill>
                        <w14:solidFill>
                          <w14:schemeClr w14:val="tx1"/>
                        </w14:solidFill>
                      </w14:textFill>
                    </w:rPr>
                    <w:t>位于厂区东北侧，</w:t>
                  </w:r>
                  <w:r>
                    <w:rPr>
                      <w:color w:val="000000" w:themeColor="text1"/>
                      <w:highlight w:val="none"/>
                      <w14:textFill>
                        <w14:solidFill>
                          <w14:schemeClr w14:val="tx1"/>
                        </w14:solidFill>
                      </w14:textFill>
                    </w:rPr>
                    <w:t>按照</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"https://www.mee.gov.cn/ywgz/fgbz/bz/bzwb/gthw/wxfwjbffbz/202302/t20230224_1017500.shtml"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《危险废物贮存污染控制标准》（GB 18597-2023）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t>要求进行建设及管理</w:t>
                  </w:r>
                  <w:r>
                    <w:rPr>
                      <w:rFonts w:hint="eastAsia"/>
                      <w:color w:val="000000" w:themeColor="text1"/>
                      <w:highlight w:val="none"/>
                      <w14:textFill>
                        <w14:solidFill>
                          <w14:schemeClr w14:val="tx1"/>
                        </w14:solidFill>
                      </w14:textFill>
                    </w:rPr>
                    <w:t>，防渗层为2mm厚高密度聚乙烯膜</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渗透系数不大于10</w:t>
                  </w:r>
                  <w:r>
                    <w:rPr>
                      <w:rFonts w:hint="eastAsia"/>
                      <w:color w:val="000000" w:themeColor="text1"/>
                      <w:highlight w:val="none"/>
                      <w:vertAlign w:val="superscript"/>
                      <w14:textFill>
                        <w14:solidFill>
                          <w14:schemeClr w14:val="tx1"/>
                        </w14:solidFill>
                      </w14:textFill>
                    </w:rPr>
                    <w:t>-10</w:t>
                  </w:r>
                  <w:r>
                    <w:rPr>
                      <w:rFonts w:hint="eastAsia"/>
                      <w:color w:val="000000" w:themeColor="text1"/>
                      <w:highlight w:val="none"/>
                      <w14:textFill>
                        <w14:solidFill>
                          <w14:schemeClr w14:val="tx1"/>
                        </w14:solidFill>
                      </w14:textFill>
                    </w:rPr>
                    <w:t>cm/s，或其他防渗性能等效的材料，用于暂存废机油</w:t>
                  </w:r>
                  <w:r>
                    <w:rPr>
                      <w:color w:val="000000" w:themeColor="text1"/>
                      <w:highlight w:val="none"/>
                      <w14:textFill>
                        <w14:solidFill>
                          <w14:schemeClr w14:val="tx1"/>
                        </w14:solidFill>
                      </w14:textFill>
                    </w:rPr>
                    <w:t>。</w:t>
                  </w:r>
                </w:p>
              </w:tc>
              <w:tc>
                <w:tcPr>
                  <w:tcW w:w="399" w:type="pct"/>
                  <w:tcBorders>
                    <w:tl2br w:val="nil"/>
                    <w:tr2bl w:val="nil"/>
                  </w:tcBorders>
                  <w:vAlign w:val="center"/>
                </w:tcPr>
                <w:p w14:paraId="328B376E">
                  <w:pPr>
                    <w:jc w:val="center"/>
                    <w:rPr>
                      <w:rFonts w:hint="eastAsia"/>
                      <w:szCs w:val="21"/>
                      <w:highlight w:val="none"/>
                      <w:lang w:eastAsia="zh-CN"/>
                    </w:rPr>
                  </w:pPr>
                  <w:r>
                    <w:rPr>
                      <w:rFonts w:hint="eastAsia"/>
                      <w:szCs w:val="21"/>
                      <w:highlight w:val="none"/>
                      <w:lang w:eastAsia="zh-CN"/>
                    </w:rPr>
                    <w:t>新建</w:t>
                  </w:r>
                </w:p>
              </w:tc>
            </w:tr>
            <w:tr w14:paraId="1BAA08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4" w:hRule="atLeast"/>
              </w:trPr>
              <w:tc>
                <w:tcPr>
                  <w:tcW w:w="419" w:type="pct"/>
                  <w:vMerge w:val="restart"/>
                  <w:tcBorders>
                    <w:tl2br w:val="nil"/>
                    <w:tr2bl w:val="nil"/>
                  </w:tcBorders>
                  <w:vAlign w:val="center"/>
                </w:tcPr>
                <w:p w14:paraId="48790A78">
                  <w:pPr>
                    <w:jc w:val="center"/>
                    <w:rPr>
                      <w:rFonts w:hint="eastAsia" w:eastAsia="宋体"/>
                      <w:szCs w:val="21"/>
                      <w:highlight w:val="none"/>
                      <w:lang w:eastAsia="zh-CN"/>
                    </w:rPr>
                  </w:pPr>
                  <w:r>
                    <w:rPr>
                      <w:rFonts w:hint="eastAsia"/>
                      <w:szCs w:val="21"/>
                      <w:highlight w:val="none"/>
                      <w:lang w:eastAsia="zh-CN"/>
                    </w:rPr>
                    <w:t>辅助工程</w:t>
                  </w:r>
                </w:p>
              </w:tc>
              <w:tc>
                <w:tcPr>
                  <w:tcW w:w="1071" w:type="pct"/>
                  <w:gridSpan w:val="2"/>
                  <w:tcBorders>
                    <w:tl2br w:val="nil"/>
                    <w:tr2bl w:val="nil"/>
                  </w:tcBorders>
                  <w:vAlign w:val="center"/>
                </w:tcPr>
                <w:p w14:paraId="074A7F44">
                  <w:pPr>
                    <w:keepNext w:val="0"/>
                    <w:keepLines w:val="0"/>
                    <w:widowControl/>
                    <w:suppressLineNumbers w:val="0"/>
                    <w:jc w:val="center"/>
                    <w:rPr>
                      <w:rFonts w:hint="eastAsia"/>
                      <w:szCs w:val="21"/>
                      <w:highlight w:val="none"/>
                    </w:rPr>
                  </w:pPr>
                  <w:r>
                    <w:rPr>
                      <w:rFonts w:hint="eastAsia"/>
                      <w:szCs w:val="21"/>
                      <w:highlight w:val="none"/>
                      <w:lang w:val="en-US" w:eastAsia="zh-CN"/>
                    </w:rPr>
                    <w:t>办公生活区</w:t>
                  </w:r>
                </w:p>
              </w:tc>
              <w:tc>
                <w:tcPr>
                  <w:tcW w:w="3109" w:type="pct"/>
                  <w:tcBorders>
                    <w:tl2br w:val="nil"/>
                    <w:tr2bl w:val="nil"/>
                  </w:tcBorders>
                  <w:vAlign w:val="center"/>
                </w:tcPr>
                <w:p w14:paraId="587F0E48">
                  <w:pPr>
                    <w:keepNext w:val="0"/>
                    <w:keepLines w:val="0"/>
                    <w:widowControl/>
                    <w:suppressLineNumbers w:val="0"/>
                    <w:jc w:val="left"/>
                    <w:rPr>
                      <w:szCs w:val="21"/>
                      <w:highlight w:val="none"/>
                    </w:rPr>
                  </w:pPr>
                  <w:r>
                    <w:rPr>
                      <w:rFonts w:hint="default" w:ascii="Times New Roman" w:hAnsi="Times New Roman" w:eastAsia="宋体" w:cs="Times New Roman"/>
                      <w:color w:val="000000"/>
                      <w:kern w:val="0"/>
                      <w:sz w:val="21"/>
                      <w:szCs w:val="21"/>
                      <w:highlight w:val="none"/>
                      <w:lang w:val="en-US" w:eastAsia="zh-CN" w:bidi="ar"/>
                    </w:rPr>
                    <w:t>砖结构，用于员工办公休息，面积约为461m</w:t>
                  </w:r>
                  <w:r>
                    <w:rPr>
                      <w:rFonts w:hint="default" w:ascii="Times New Roman" w:hAnsi="Times New Roman" w:eastAsia="宋体" w:cs="Times New Roman"/>
                      <w:color w:val="000000"/>
                      <w:kern w:val="0"/>
                      <w:sz w:val="21"/>
                      <w:szCs w:val="21"/>
                      <w:highlight w:val="none"/>
                      <w:vertAlign w:val="superscript"/>
                      <w:lang w:val="en-US" w:eastAsia="zh-CN" w:bidi="ar"/>
                    </w:rPr>
                    <w:t>2</w:t>
                  </w:r>
                </w:p>
              </w:tc>
              <w:tc>
                <w:tcPr>
                  <w:tcW w:w="399" w:type="pct"/>
                  <w:tcBorders>
                    <w:tl2br w:val="nil"/>
                    <w:tr2bl w:val="nil"/>
                  </w:tcBorders>
                  <w:vAlign w:val="center"/>
                </w:tcPr>
                <w:p w14:paraId="2D1765D4">
                  <w:pPr>
                    <w:jc w:val="center"/>
                    <w:rPr>
                      <w:rFonts w:hint="eastAsia"/>
                      <w:szCs w:val="21"/>
                      <w:highlight w:val="none"/>
                      <w:lang w:eastAsia="zh-CN"/>
                    </w:rPr>
                  </w:pPr>
                  <w:r>
                    <w:rPr>
                      <w:rFonts w:hint="eastAsia"/>
                      <w:szCs w:val="21"/>
                      <w:highlight w:val="none"/>
                      <w:lang w:eastAsia="zh-CN"/>
                    </w:rPr>
                    <w:t>新建</w:t>
                  </w:r>
                </w:p>
              </w:tc>
            </w:tr>
            <w:tr w14:paraId="7BEEBB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4" w:hRule="atLeast"/>
              </w:trPr>
              <w:tc>
                <w:tcPr>
                  <w:tcW w:w="419" w:type="pct"/>
                  <w:vMerge w:val="continue"/>
                  <w:tcBorders>
                    <w:tl2br w:val="nil"/>
                    <w:tr2bl w:val="nil"/>
                  </w:tcBorders>
                  <w:vAlign w:val="center"/>
                </w:tcPr>
                <w:p w14:paraId="77E506E2">
                  <w:pPr>
                    <w:jc w:val="center"/>
                    <w:rPr>
                      <w:highlight w:val="none"/>
                    </w:rPr>
                  </w:pPr>
                </w:p>
              </w:tc>
              <w:tc>
                <w:tcPr>
                  <w:tcW w:w="1071" w:type="pct"/>
                  <w:gridSpan w:val="2"/>
                  <w:tcBorders>
                    <w:tl2br w:val="nil"/>
                    <w:tr2bl w:val="nil"/>
                  </w:tcBorders>
                  <w:vAlign w:val="center"/>
                </w:tcPr>
                <w:p w14:paraId="1DE974BC">
                  <w:pPr>
                    <w:jc w:val="center"/>
                    <w:rPr>
                      <w:rFonts w:hint="eastAsia"/>
                      <w:szCs w:val="21"/>
                      <w:highlight w:val="none"/>
                      <w:lang w:val="en-US" w:eastAsia="zh-CN"/>
                    </w:rPr>
                  </w:pPr>
                  <w:r>
                    <w:rPr>
                      <w:rFonts w:hint="eastAsia"/>
                      <w:szCs w:val="21"/>
                      <w:highlight w:val="none"/>
                      <w:lang w:val="en-US" w:eastAsia="zh-CN"/>
                    </w:rPr>
                    <w:t>进场道路</w:t>
                  </w:r>
                </w:p>
              </w:tc>
              <w:tc>
                <w:tcPr>
                  <w:tcW w:w="3109" w:type="pct"/>
                  <w:tcBorders>
                    <w:tl2br w:val="nil"/>
                    <w:tr2bl w:val="nil"/>
                  </w:tcBorders>
                  <w:vAlign w:val="center"/>
                </w:tcPr>
                <w:p w14:paraId="5DBD3C39">
                  <w:pPr>
                    <w:jc w:val="center"/>
                    <w:rPr>
                      <w:rFonts w:hint="eastAsia"/>
                      <w:szCs w:val="21"/>
                      <w:highlight w:val="none"/>
                      <w:lang w:val="en-US" w:eastAsia="zh-CN"/>
                    </w:rPr>
                  </w:pPr>
                  <w:r>
                    <w:rPr>
                      <w:rFonts w:hint="default" w:ascii="Times New Roman" w:hAnsi="Times New Roman" w:cs="Times New Roman"/>
                      <w:b w:val="0"/>
                      <w:bCs w:val="0"/>
                      <w:color w:val="auto"/>
                      <w:sz w:val="21"/>
                      <w:szCs w:val="21"/>
                      <w:highlight w:val="none"/>
                      <w:lang w:val="en-US" w:eastAsia="zh-CN" w:bidi="ar-SA"/>
                    </w:rPr>
                    <w:t>利用</w:t>
                  </w:r>
                  <w:r>
                    <w:rPr>
                      <w:rFonts w:hint="eastAsia" w:ascii="Times New Roman" w:hAnsi="Times New Roman" w:cs="Times New Roman"/>
                      <w:b w:val="0"/>
                      <w:bCs w:val="0"/>
                      <w:color w:val="auto"/>
                      <w:sz w:val="21"/>
                      <w:szCs w:val="21"/>
                      <w:highlight w:val="none"/>
                      <w:lang w:val="en-US" w:eastAsia="zh-CN" w:bidi="ar-SA"/>
                    </w:rPr>
                    <w:t>现有</w:t>
                  </w:r>
                  <w:r>
                    <w:rPr>
                      <w:rFonts w:hint="default" w:ascii="Times New Roman" w:hAnsi="Times New Roman" w:cs="Times New Roman"/>
                      <w:b w:val="0"/>
                      <w:bCs w:val="0"/>
                      <w:color w:val="auto"/>
                      <w:sz w:val="21"/>
                      <w:szCs w:val="21"/>
                      <w:highlight w:val="none"/>
                      <w:lang w:val="en-US" w:eastAsia="zh-CN" w:bidi="ar-SA"/>
                    </w:rPr>
                    <w:t>道路</w:t>
                  </w:r>
                </w:p>
              </w:tc>
              <w:tc>
                <w:tcPr>
                  <w:tcW w:w="399" w:type="pct"/>
                  <w:tcBorders>
                    <w:tl2br w:val="nil"/>
                    <w:tr2bl w:val="nil"/>
                  </w:tcBorders>
                  <w:vAlign w:val="center"/>
                </w:tcPr>
                <w:p w14:paraId="39215F88">
                  <w:pPr>
                    <w:jc w:val="center"/>
                    <w:rPr>
                      <w:rFonts w:hint="eastAsia"/>
                      <w:szCs w:val="21"/>
                      <w:highlight w:val="none"/>
                      <w:lang w:val="en-US" w:eastAsia="zh-CN"/>
                    </w:rPr>
                  </w:pPr>
                  <w:r>
                    <w:rPr>
                      <w:rFonts w:hint="eastAsia"/>
                      <w:szCs w:val="21"/>
                      <w:highlight w:val="none"/>
                      <w:lang w:val="en-US" w:eastAsia="zh-CN"/>
                    </w:rPr>
                    <w:t>依托</w:t>
                  </w:r>
                </w:p>
              </w:tc>
            </w:tr>
            <w:tr w14:paraId="797D3F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19" w:type="pct"/>
                  <w:vMerge w:val="restart"/>
                  <w:tcBorders>
                    <w:tl2br w:val="nil"/>
                    <w:tr2bl w:val="nil"/>
                  </w:tcBorders>
                  <w:vAlign w:val="center"/>
                </w:tcPr>
                <w:p w14:paraId="123A0944">
                  <w:pPr>
                    <w:jc w:val="center"/>
                    <w:rPr>
                      <w:szCs w:val="21"/>
                      <w:highlight w:val="none"/>
                    </w:rPr>
                  </w:pPr>
                  <w:r>
                    <w:rPr>
                      <w:szCs w:val="21"/>
                      <w:highlight w:val="none"/>
                    </w:rPr>
                    <w:t>公用工程</w:t>
                  </w:r>
                </w:p>
              </w:tc>
              <w:tc>
                <w:tcPr>
                  <w:tcW w:w="1071" w:type="pct"/>
                  <w:gridSpan w:val="2"/>
                  <w:tcBorders>
                    <w:tl2br w:val="nil"/>
                    <w:tr2bl w:val="nil"/>
                  </w:tcBorders>
                  <w:vAlign w:val="center"/>
                </w:tcPr>
                <w:p w14:paraId="63D680D6">
                  <w:pPr>
                    <w:jc w:val="center"/>
                    <w:rPr>
                      <w:szCs w:val="21"/>
                      <w:highlight w:val="none"/>
                    </w:rPr>
                  </w:pPr>
                  <w:r>
                    <w:rPr>
                      <w:szCs w:val="21"/>
                      <w:highlight w:val="none"/>
                    </w:rPr>
                    <w:t>供水</w:t>
                  </w:r>
                </w:p>
              </w:tc>
              <w:tc>
                <w:tcPr>
                  <w:tcW w:w="3109" w:type="pct"/>
                  <w:tcBorders>
                    <w:tl2br w:val="nil"/>
                    <w:tr2bl w:val="nil"/>
                  </w:tcBorders>
                  <w:vAlign w:val="center"/>
                </w:tcPr>
                <w:p w14:paraId="39AF32D1">
                  <w:pPr>
                    <w:rPr>
                      <w:rFonts w:hint="eastAsia" w:eastAsia="宋体"/>
                      <w:szCs w:val="21"/>
                      <w:highlight w:val="none"/>
                      <w:lang w:eastAsia="zh-CN"/>
                    </w:rPr>
                  </w:pPr>
                  <w:r>
                    <w:rPr>
                      <w:kern w:val="0"/>
                      <w:szCs w:val="21"/>
                      <w:highlight w:val="none"/>
                    </w:rPr>
                    <w:t>生活</w:t>
                  </w:r>
                  <w:r>
                    <w:rPr>
                      <w:kern w:val="0"/>
                      <w:szCs w:val="21"/>
                      <w:highlight w:val="none"/>
                      <w:lang w:val="zh-CN"/>
                    </w:rPr>
                    <w:t>用水</w:t>
                  </w:r>
                  <w:r>
                    <w:rPr>
                      <w:kern w:val="0"/>
                      <w:szCs w:val="21"/>
                      <w:highlight w:val="none"/>
                    </w:rPr>
                    <w:t>外购桶装纯净水</w:t>
                  </w:r>
                  <w:r>
                    <w:rPr>
                      <w:szCs w:val="21"/>
                      <w:highlight w:val="none"/>
                    </w:rPr>
                    <w:t>；生产用水由</w:t>
                  </w:r>
                  <w:r>
                    <w:rPr>
                      <w:rFonts w:hint="eastAsia"/>
                      <w:highlight w:val="none"/>
                      <w:lang w:eastAsia="zh-CN"/>
                    </w:rPr>
                    <w:t>无定河镇污水处理厂中水提供，罐车拉至项目区，暂存于储水罐内，项目区内设置</w:t>
                  </w:r>
                  <w:r>
                    <w:rPr>
                      <w:rFonts w:hint="eastAsia"/>
                      <w:highlight w:val="none"/>
                      <w:lang w:val="en-US" w:eastAsia="zh-CN"/>
                    </w:rPr>
                    <w:t>2个储水罐（100t/个）</w:t>
                  </w:r>
                  <w:r>
                    <w:rPr>
                      <w:rFonts w:hint="eastAsia"/>
                      <w:highlight w:val="none"/>
                      <w:lang w:eastAsia="zh-CN"/>
                    </w:rPr>
                    <w:t>，</w:t>
                  </w:r>
                  <w:r>
                    <w:rPr>
                      <w:rFonts w:hint="eastAsia"/>
                      <w:highlight w:val="none"/>
                      <w:lang w:val="en-US" w:eastAsia="zh-CN"/>
                    </w:rPr>
                    <w:t>运距约13km</w:t>
                  </w:r>
                  <w:r>
                    <w:rPr>
                      <w:rFonts w:hint="eastAsia"/>
                      <w:highlight w:val="none"/>
                      <w:lang w:eastAsia="zh-CN"/>
                    </w:rPr>
                    <w:t>。</w:t>
                  </w:r>
                </w:p>
              </w:tc>
              <w:tc>
                <w:tcPr>
                  <w:tcW w:w="399" w:type="pct"/>
                  <w:tcBorders>
                    <w:tl2br w:val="nil"/>
                    <w:tr2bl w:val="nil"/>
                  </w:tcBorders>
                  <w:vAlign w:val="center"/>
                </w:tcPr>
                <w:p w14:paraId="0CC7EDC0">
                  <w:pPr>
                    <w:jc w:val="center"/>
                    <w:rPr>
                      <w:szCs w:val="21"/>
                      <w:highlight w:val="none"/>
                    </w:rPr>
                  </w:pPr>
                  <w:r>
                    <w:rPr>
                      <w:rFonts w:hint="eastAsia"/>
                      <w:szCs w:val="21"/>
                      <w:highlight w:val="none"/>
                      <w:lang w:eastAsia="zh-CN"/>
                    </w:rPr>
                    <w:t>新建</w:t>
                  </w:r>
                </w:p>
              </w:tc>
            </w:tr>
            <w:tr w14:paraId="14CBB3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2" w:hRule="atLeast"/>
              </w:trPr>
              <w:tc>
                <w:tcPr>
                  <w:tcW w:w="419" w:type="pct"/>
                  <w:vMerge w:val="continue"/>
                  <w:tcBorders>
                    <w:tl2br w:val="nil"/>
                    <w:tr2bl w:val="nil"/>
                  </w:tcBorders>
                  <w:vAlign w:val="center"/>
                </w:tcPr>
                <w:p w14:paraId="709712B9">
                  <w:pPr>
                    <w:jc w:val="center"/>
                    <w:rPr>
                      <w:szCs w:val="21"/>
                      <w:highlight w:val="none"/>
                    </w:rPr>
                  </w:pPr>
                </w:p>
              </w:tc>
              <w:tc>
                <w:tcPr>
                  <w:tcW w:w="1071" w:type="pct"/>
                  <w:gridSpan w:val="2"/>
                  <w:tcBorders>
                    <w:tl2br w:val="nil"/>
                    <w:tr2bl w:val="nil"/>
                  </w:tcBorders>
                  <w:vAlign w:val="center"/>
                </w:tcPr>
                <w:p w14:paraId="509C6EA3">
                  <w:pPr>
                    <w:jc w:val="center"/>
                    <w:rPr>
                      <w:szCs w:val="21"/>
                      <w:highlight w:val="none"/>
                    </w:rPr>
                  </w:pPr>
                  <w:r>
                    <w:rPr>
                      <w:szCs w:val="21"/>
                      <w:highlight w:val="none"/>
                    </w:rPr>
                    <w:t>供电</w:t>
                  </w:r>
                </w:p>
              </w:tc>
              <w:tc>
                <w:tcPr>
                  <w:tcW w:w="3109" w:type="pct"/>
                  <w:tcBorders>
                    <w:tl2br w:val="nil"/>
                    <w:tr2bl w:val="nil"/>
                  </w:tcBorders>
                  <w:vAlign w:val="center"/>
                </w:tcPr>
                <w:p w14:paraId="0B6F40FE">
                  <w:pPr>
                    <w:rPr>
                      <w:szCs w:val="21"/>
                      <w:highlight w:val="none"/>
                    </w:rPr>
                  </w:pPr>
                  <w:r>
                    <w:rPr>
                      <w:szCs w:val="21"/>
                      <w:highlight w:val="none"/>
                    </w:rPr>
                    <w:t>项目用电</w:t>
                  </w:r>
                  <w:r>
                    <w:rPr>
                      <w:rFonts w:hint="eastAsia"/>
                      <w:szCs w:val="21"/>
                      <w:highlight w:val="none"/>
                      <w:lang w:eastAsia="zh-CN"/>
                    </w:rPr>
                    <w:t>由当地电网提供</w:t>
                  </w:r>
                  <w:r>
                    <w:rPr>
                      <w:szCs w:val="21"/>
                      <w:highlight w:val="none"/>
                    </w:rPr>
                    <w:t>，可满足日常需求。</w:t>
                  </w:r>
                </w:p>
              </w:tc>
              <w:tc>
                <w:tcPr>
                  <w:tcW w:w="399" w:type="pct"/>
                  <w:tcBorders>
                    <w:tl2br w:val="nil"/>
                    <w:tr2bl w:val="nil"/>
                  </w:tcBorders>
                  <w:vAlign w:val="center"/>
                </w:tcPr>
                <w:p w14:paraId="4ED51300">
                  <w:pPr>
                    <w:jc w:val="center"/>
                    <w:rPr>
                      <w:szCs w:val="21"/>
                      <w:highlight w:val="none"/>
                    </w:rPr>
                  </w:pPr>
                  <w:r>
                    <w:rPr>
                      <w:rFonts w:hint="eastAsia"/>
                      <w:szCs w:val="21"/>
                      <w:highlight w:val="none"/>
                      <w:lang w:eastAsia="zh-CN"/>
                    </w:rPr>
                    <w:t>新建</w:t>
                  </w:r>
                </w:p>
              </w:tc>
            </w:tr>
            <w:tr w14:paraId="67B4CC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2" w:hRule="atLeast"/>
              </w:trPr>
              <w:tc>
                <w:tcPr>
                  <w:tcW w:w="419" w:type="pct"/>
                  <w:vMerge w:val="continue"/>
                  <w:tcBorders>
                    <w:tl2br w:val="nil"/>
                    <w:tr2bl w:val="nil"/>
                  </w:tcBorders>
                  <w:vAlign w:val="center"/>
                </w:tcPr>
                <w:p w14:paraId="61A30A9B">
                  <w:pPr>
                    <w:jc w:val="center"/>
                    <w:rPr>
                      <w:szCs w:val="21"/>
                      <w:highlight w:val="none"/>
                    </w:rPr>
                  </w:pPr>
                </w:p>
              </w:tc>
              <w:tc>
                <w:tcPr>
                  <w:tcW w:w="1071" w:type="pct"/>
                  <w:gridSpan w:val="2"/>
                  <w:tcBorders>
                    <w:tl2br w:val="nil"/>
                    <w:tr2bl w:val="nil"/>
                  </w:tcBorders>
                  <w:vAlign w:val="center"/>
                </w:tcPr>
                <w:p w14:paraId="43A7BB60">
                  <w:pPr>
                    <w:jc w:val="center"/>
                    <w:rPr>
                      <w:szCs w:val="21"/>
                      <w:highlight w:val="none"/>
                    </w:rPr>
                  </w:pPr>
                  <w:r>
                    <w:rPr>
                      <w:szCs w:val="21"/>
                      <w:highlight w:val="none"/>
                    </w:rPr>
                    <w:t>排水</w:t>
                  </w:r>
                </w:p>
              </w:tc>
              <w:tc>
                <w:tcPr>
                  <w:tcW w:w="3109" w:type="pct"/>
                  <w:tcBorders>
                    <w:tl2br w:val="nil"/>
                    <w:tr2bl w:val="nil"/>
                  </w:tcBorders>
                  <w:vAlign w:val="center"/>
                </w:tcPr>
                <w:p w14:paraId="0A21D3D8">
                  <w:pPr>
                    <w:rPr>
                      <w:szCs w:val="21"/>
                      <w:highlight w:val="none"/>
                    </w:rPr>
                  </w:pPr>
                  <w:r>
                    <w:rPr>
                      <w:szCs w:val="21"/>
                      <w:highlight w:val="none"/>
                    </w:rPr>
                    <w:t>生活污水</w:t>
                  </w:r>
                  <w:r>
                    <w:rPr>
                      <w:rFonts w:hint="eastAsia"/>
                      <w:szCs w:val="21"/>
                      <w:highlight w:val="none"/>
                      <w:lang w:eastAsia="zh-CN"/>
                    </w:rPr>
                    <w:t>由</w:t>
                  </w:r>
                  <w:r>
                    <w:rPr>
                      <w:rFonts w:hint="eastAsia"/>
                      <w:szCs w:val="21"/>
                      <w:highlight w:val="none"/>
                      <w:lang w:val="en-US" w:eastAsia="zh-CN"/>
                    </w:rPr>
                    <w:t>50</w:t>
                  </w:r>
                  <w:r>
                    <w:rPr>
                      <w:szCs w:val="21"/>
                      <w:highlight w:val="none"/>
                    </w:rPr>
                    <w:t>m</w:t>
                  </w:r>
                  <w:r>
                    <w:rPr>
                      <w:szCs w:val="21"/>
                      <w:highlight w:val="none"/>
                      <w:vertAlign w:val="superscript"/>
                    </w:rPr>
                    <w:t>3</w:t>
                  </w:r>
                  <w:r>
                    <w:rPr>
                      <w:szCs w:val="21"/>
                      <w:highlight w:val="none"/>
                    </w:rPr>
                    <w:t>化粪池收集，定期拉运至</w:t>
                  </w:r>
                  <w:r>
                    <w:rPr>
                      <w:rFonts w:hint="eastAsia"/>
                      <w:szCs w:val="21"/>
                      <w:highlight w:val="none"/>
                      <w:lang w:eastAsia="zh-CN"/>
                    </w:rPr>
                    <w:t>无定河镇</w:t>
                  </w:r>
                  <w:r>
                    <w:rPr>
                      <w:szCs w:val="21"/>
                      <w:highlight w:val="none"/>
                    </w:rPr>
                    <w:t>污水处理厂处理。</w:t>
                  </w:r>
                </w:p>
              </w:tc>
              <w:tc>
                <w:tcPr>
                  <w:tcW w:w="399" w:type="pct"/>
                  <w:tcBorders>
                    <w:tl2br w:val="nil"/>
                    <w:tr2bl w:val="nil"/>
                  </w:tcBorders>
                  <w:vAlign w:val="center"/>
                </w:tcPr>
                <w:p w14:paraId="187A0C72">
                  <w:pPr>
                    <w:jc w:val="center"/>
                    <w:rPr>
                      <w:szCs w:val="21"/>
                      <w:highlight w:val="none"/>
                    </w:rPr>
                  </w:pPr>
                  <w:r>
                    <w:rPr>
                      <w:rFonts w:hint="eastAsia"/>
                      <w:szCs w:val="21"/>
                      <w:highlight w:val="none"/>
                      <w:lang w:eastAsia="zh-CN"/>
                    </w:rPr>
                    <w:t>新建</w:t>
                  </w:r>
                </w:p>
              </w:tc>
            </w:tr>
            <w:tr w14:paraId="64933C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96" w:hRule="atLeast"/>
              </w:trPr>
              <w:tc>
                <w:tcPr>
                  <w:tcW w:w="419" w:type="pct"/>
                  <w:vMerge w:val="continue"/>
                  <w:tcBorders>
                    <w:tl2br w:val="nil"/>
                    <w:tr2bl w:val="nil"/>
                  </w:tcBorders>
                  <w:vAlign w:val="center"/>
                </w:tcPr>
                <w:p w14:paraId="3A24231A">
                  <w:pPr>
                    <w:jc w:val="center"/>
                    <w:rPr>
                      <w:szCs w:val="21"/>
                      <w:highlight w:val="none"/>
                    </w:rPr>
                  </w:pPr>
                </w:p>
              </w:tc>
              <w:tc>
                <w:tcPr>
                  <w:tcW w:w="1071" w:type="pct"/>
                  <w:gridSpan w:val="2"/>
                  <w:tcBorders>
                    <w:tl2br w:val="nil"/>
                    <w:tr2bl w:val="nil"/>
                  </w:tcBorders>
                  <w:vAlign w:val="center"/>
                </w:tcPr>
                <w:p w14:paraId="450EB877">
                  <w:pPr>
                    <w:jc w:val="center"/>
                    <w:rPr>
                      <w:szCs w:val="21"/>
                      <w:highlight w:val="none"/>
                    </w:rPr>
                  </w:pPr>
                  <w:r>
                    <w:rPr>
                      <w:szCs w:val="21"/>
                      <w:highlight w:val="none"/>
                    </w:rPr>
                    <w:t>供暖</w:t>
                  </w:r>
                </w:p>
              </w:tc>
              <w:tc>
                <w:tcPr>
                  <w:tcW w:w="3109" w:type="pct"/>
                  <w:tcBorders>
                    <w:tl2br w:val="nil"/>
                    <w:tr2bl w:val="nil"/>
                  </w:tcBorders>
                  <w:vAlign w:val="center"/>
                </w:tcPr>
                <w:p w14:paraId="1C0B87A7">
                  <w:pPr>
                    <w:rPr>
                      <w:szCs w:val="21"/>
                      <w:highlight w:val="none"/>
                    </w:rPr>
                  </w:pPr>
                  <w:r>
                    <w:rPr>
                      <w:kern w:val="10"/>
                      <w:szCs w:val="21"/>
                      <w:highlight w:val="none"/>
                    </w:rPr>
                    <w:t>本项目冬季</w:t>
                  </w:r>
                  <w:r>
                    <w:rPr>
                      <w:rFonts w:hint="eastAsia"/>
                      <w:kern w:val="10"/>
                      <w:szCs w:val="21"/>
                      <w:highlight w:val="none"/>
                      <w:lang w:eastAsia="zh-CN"/>
                    </w:rPr>
                    <w:t>由空调、电暖气</w:t>
                  </w:r>
                  <w:r>
                    <w:rPr>
                      <w:kern w:val="10"/>
                      <w:szCs w:val="21"/>
                      <w:highlight w:val="none"/>
                    </w:rPr>
                    <w:t>供暖。</w:t>
                  </w:r>
                </w:p>
              </w:tc>
              <w:tc>
                <w:tcPr>
                  <w:tcW w:w="399" w:type="pct"/>
                  <w:tcBorders>
                    <w:tl2br w:val="nil"/>
                    <w:tr2bl w:val="nil"/>
                  </w:tcBorders>
                  <w:vAlign w:val="center"/>
                </w:tcPr>
                <w:p w14:paraId="46CA83BD">
                  <w:pPr>
                    <w:jc w:val="center"/>
                    <w:rPr>
                      <w:szCs w:val="21"/>
                      <w:highlight w:val="none"/>
                    </w:rPr>
                  </w:pPr>
                  <w:r>
                    <w:rPr>
                      <w:rFonts w:hint="eastAsia"/>
                      <w:szCs w:val="21"/>
                      <w:highlight w:val="none"/>
                      <w:lang w:eastAsia="zh-CN"/>
                    </w:rPr>
                    <w:t>新建</w:t>
                  </w:r>
                </w:p>
              </w:tc>
            </w:tr>
            <w:tr w14:paraId="59CCC6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9" w:hRule="atLeast"/>
              </w:trPr>
              <w:tc>
                <w:tcPr>
                  <w:tcW w:w="419" w:type="pct"/>
                  <w:vMerge w:val="restart"/>
                  <w:tcBorders>
                    <w:tl2br w:val="nil"/>
                    <w:tr2bl w:val="nil"/>
                  </w:tcBorders>
                  <w:vAlign w:val="center"/>
                </w:tcPr>
                <w:p w14:paraId="0F16F9DB">
                  <w:pPr>
                    <w:jc w:val="center"/>
                    <w:rPr>
                      <w:szCs w:val="21"/>
                      <w:highlight w:val="none"/>
                    </w:rPr>
                  </w:pPr>
                  <w:r>
                    <w:rPr>
                      <w:szCs w:val="21"/>
                      <w:highlight w:val="none"/>
                    </w:rPr>
                    <w:t>环保工程</w:t>
                  </w:r>
                </w:p>
              </w:tc>
              <w:tc>
                <w:tcPr>
                  <w:tcW w:w="267" w:type="pct"/>
                  <w:vMerge w:val="restart"/>
                  <w:tcBorders>
                    <w:tl2br w:val="nil"/>
                    <w:tr2bl w:val="nil"/>
                  </w:tcBorders>
                  <w:vAlign w:val="center"/>
                </w:tcPr>
                <w:p w14:paraId="4E96F3B1">
                  <w:pPr>
                    <w:jc w:val="center"/>
                    <w:rPr>
                      <w:szCs w:val="21"/>
                      <w:highlight w:val="none"/>
                    </w:rPr>
                  </w:pPr>
                  <w:r>
                    <w:rPr>
                      <w:szCs w:val="21"/>
                      <w:highlight w:val="none"/>
                    </w:rPr>
                    <w:t>废气</w:t>
                  </w:r>
                </w:p>
              </w:tc>
              <w:tc>
                <w:tcPr>
                  <w:tcW w:w="803" w:type="pct"/>
                  <w:tcBorders>
                    <w:tl2br w:val="nil"/>
                    <w:tr2bl w:val="nil"/>
                  </w:tcBorders>
                  <w:vAlign w:val="center"/>
                </w:tcPr>
                <w:p w14:paraId="12BD2D4C">
                  <w:pPr>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eastAsia="zh-CN"/>
                    </w:rPr>
                    <w:t>沙石卸料堆存</w:t>
                  </w:r>
                  <w:r>
                    <w:rPr>
                      <w:rFonts w:hint="eastAsia"/>
                      <w:color w:val="auto"/>
                      <w:szCs w:val="21"/>
                      <w:highlight w:val="none"/>
                    </w:rPr>
                    <w:t>粉尘</w:t>
                  </w:r>
                </w:p>
              </w:tc>
              <w:tc>
                <w:tcPr>
                  <w:tcW w:w="3109" w:type="pct"/>
                  <w:tcBorders>
                    <w:tl2br w:val="nil"/>
                    <w:tr2bl w:val="nil"/>
                  </w:tcBorders>
                  <w:vAlign w:val="center"/>
                </w:tcPr>
                <w:p w14:paraId="1F2248F8">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eastAsia="zh-CN"/>
                    </w:rPr>
                    <w:t>沙石</w:t>
                  </w:r>
                  <w:r>
                    <w:rPr>
                      <w:rFonts w:hint="eastAsia"/>
                      <w:color w:val="auto"/>
                      <w:szCs w:val="21"/>
                      <w:highlight w:val="none"/>
                    </w:rPr>
                    <w:t>堆放于全封闭</w:t>
                  </w:r>
                  <w:r>
                    <w:rPr>
                      <w:rFonts w:hint="eastAsia"/>
                      <w:color w:val="auto"/>
                      <w:szCs w:val="21"/>
                      <w:highlight w:val="none"/>
                      <w:lang w:eastAsia="zh-CN"/>
                    </w:rPr>
                    <w:t>厂房，</w:t>
                  </w:r>
                  <w:r>
                    <w:rPr>
                      <w:rFonts w:hint="eastAsia"/>
                      <w:color w:val="auto"/>
                      <w:szCs w:val="21"/>
                      <w:highlight w:val="none"/>
                    </w:rPr>
                    <w:t>洒水抑尘，</w:t>
                  </w:r>
                  <w:r>
                    <w:rPr>
                      <w:rFonts w:hint="eastAsia"/>
                      <w:color w:val="auto"/>
                      <w:szCs w:val="21"/>
                      <w:highlight w:val="none"/>
                      <w:lang w:eastAsia="zh-CN"/>
                    </w:rPr>
                    <w:t>物料输送</w:t>
                  </w:r>
                  <w:r>
                    <w:rPr>
                      <w:rFonts w:hint="eastAsia"/>
                      <w:color w:val="auto"/>
                      <w:szCs w:val="21"/>
                      <w:highlight w:val="none"/>
                    </w:rPr>
                    <w:t>全封闭皮带运输</w:t>
                  </w:r>
                  <w:r>
                    <w:rPr>
                      <w:rFonts w:hint="eastAsia"/>
                      <w:color w:val="auto"/>
                      <w:szCs w:val="21"/>
                      <w:highlight w:val="none"/>
                      <w:lang w:eastAsia="zh-CN"/>
                    </w:rPr>
                    <w:t>。</w:t>
                  </w:r>
                </w:p>
              </w:tc>
              <w:tc>
                <w:tcPr>
                  <w:tcW w:w="399" w:type="pct"/>
                  <w:tcBorders>
                    <w:tl2br w:val="nil"/>
                    <w:tr2bl w:val="nil"/>
                  </w:tcBorders>
                  <w:vAlign w:val="center"/>
                </w:tcPr>
                <w:p w14:paraId="560BDA88">
                  <w:pPr>
                    <w:jc w:val="center"/>
                    <w:rPr>
                      <w:szCs w:val="21"/>
                      <w:highlight w:val="none"/>
                    </w:rPr>
                  </w:pPr>
                  <w:r>
                    <w:rPr>
                      <w:szCs w:val="21"/>
                      <w:highlight w:val="none"/>
                    </w:rPr>
                    <w:t>新建</w:t>
                  </w:r>
                </w:p>
              </w:tc>
            </w:tr>
            <w:tr w14:paraId="7106DE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2" w:hRule="atLeast"/>
              </w:trPr>
              <w:tc>
                <w:tcPr>
                  <w:tcW w:w="419" w:type="pct"/>
                  <w:vMerge w:val="continue"/>
                  <w:tcBorders>
                    <w:tl2br w:val="nil"/>
                    <w:tr2bl w:val="nil"/>
                  </w:tcBorders>
                  <w:vAlign w:val="center"/>
                </w:tcPr>
                <w:p w14:paraId="50F3564A">
                  <w:pPr>
                    <w:jc w:val="center"/>
                    <w:rPr>
                      <w:szCs w:val="21"/>
                      <w:highlight w:val="none"/>
                    </w:rPr>
                  </w:pPr>
                </w:p>
              </w:tc>
              <w:tc>
                <w:tcPr>
                  <w:tcW w:w="267" w:type="pct"/>
                  <w:vMerge w:val="continue"/>
                  <w:tcBorders>
                    <w:tl2br w:val="nil"/>
                    <w:tr2bl w:val="nil"/>
                  </w:tcBorders>
                  <w:vAlign w:val="center"/>
                </w:tcPr>
                <w:p w14:paraId="1F5B3B1F">
                  <w:pPr>
                    <w:jc w:val="center"/>
                    <w:rPr>
                      <w:szCs w:val="21"/>
                      <w:highlight w:val="none"/>
                    </w:rPr>
                  </w:pPr>
                </w:p>
              </w:tc>
              <w:tc>
                <w:tcPr>
                  <w:tcW w:w="803" w:type="pct"/>
                  <w:tcBorders>
                    <w:tl2br w:val="nil"/>
                    <w:tr2bl w:val="nil"/>
                  </w:tcBorders>
                  <w:vAlign w:val="center"/>
                </w:tcPr>
                <w:p w14:paraId="48F58713">
                  <w:pPr>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eastAsia="zh-CN"/>
                    </w:rPr>
                    <w:t>水泥筒仓</w:t>
                  </w:r>
                  <w:r>
                    <w:rPr>
                      <w:rFonts w:hint="eastAsia"/>
                      <w:color w:val="auto"/>
                      <w:szCs w:val="21"/>
                      <w:highlight w:val="none"/>
                    </w:rPr>
                    <w:t>粉尘</w:t>
                  </w:r>
                </w:p>
              </w:tc>
              <w:tc>
                <w:tcPr>
                  <w:tcW w:w="3109" w:type="pct"/>
                  <w:tcBorders>
                    <w:tl2br w:val="nil"/>
                    <w:tr2bl w:val="nil"/>
                  </w:tcBorders>
                  <w:vAlign w:val="center"/>
                </w:tcPr>
                <w:p w14:paraId="531B3BDF">
                  <w:pPr>
                    <w:jc w:val="left"/>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水泥储存于筒仓内</w:t>
                  </w:r>
                  <w:r>
                    <w:rPr>
                      <w:rFonts w:hint="eastAsia"/>
                      <w:color w:val="auto"/>
                      <w:szCs w:val="21"/>
                      <w:highlight w:val="none"/>
                      <w:lang w:eastAsia="zh-CN"/>
                    </w:rPr>
                    <w:t>，</w:t>
                  </w:r>
                  <w:r>
                    <w:rPr>
                      <w:rFonts w:hint="eastAsia"/>
                      <w:color w:val="auto"/>
                      <w:szCs w:val="21"/>
                      <w:highlight w:val="none"/>
                    </w:rPr>
                    <w:t>筒仓上方设</w:t>
                  </w:r>
                  <w:r>
                    <w:rPr>
                      <w:rFonts w:hint="eastAsia"/>
                      <w:color w:val="auto"/>
                      <w:szCs w:val="21"/>
                      <w:highlight w:val="none"/>
                      <w:lang w:eastAsia="zh-CN"/>
                    </w:rPr>
                    <w:t>仓顶</w:t>
                  </w:r>
                  <w:r>
                    <w:rPr>
                      <w:rFonts w:hint="eastAsia"/>
                      <w:color w:val="auto"/>
                      <w:szCs w:val="21"/>
                      <w:highlight w:val="none"/>
                    </w:rPr>
                    <w:t>布袋除尘器</w:t>
                  </w:r>
                  <w:r>
                    <w:rPr>
                      <w:rFonts w:hint="eastAsia"/>
                      <w:color w:val="auto"/>
                      <w:szCs w:val="21"/>
                      <w:highlight w:val="none"/>
                      <w:lang w:eastAsia="zh-CN"/>
                    </w:rPr>
                    <w:t>。</w:t>
                  </w:r>
                </w:p>
              </w:tc>
              <w:tc>
                <w:tcPr>
                  <w:tcW w:w="399" w:type="pct"/>
                  <w:tcBorders>
                    <w:tl2br w:val="nil"/>
                    <w:tr2bl w:val="nil"/>
                  </w:tcBorders>
                  <w:vAlign w:val="center"/>
                </w:tcPr>
                <w:p w14:paraId="28B6EB67">
                  <w:pPr>
                    <w:jc w:val="center"/>
                    <w:rPr>
                      <w:szCs w:val="21"/>
                      <w:highlight w:val="none"/>
                    </w:rPr>
                  </w:pPr>
                  <w:r>
                    <w:rPr>
                      <w:szCs w:val="21"/>
                      <w:highlight w:val="none"/>
                    </w:rPr>
                    <w:t>新建</w:t>
                  </w:r>
                </w:p>
              </w:tc>
            </w:tr>
            <w:tr w14:paraId="28282C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3" w:hRule="atLeast"/>
              </w:trPr>
              <w:tc>
                <w:tcPr>
                  <w:tcW w:w="419" w:type="pct"/>
                  <w:vMerge w:val="continue"/>
                  <w:tcBorders>
                    <w:tl2br w:val="nil"/>
                    <w:tr2bl w:val="nil"/>
                  </w:tcBorders>
                  <w:vAlign w:val="center"/>
                </w:tcPr>
                <w:p w14:paraId="50354F2A">
                  <w:pPr>
                    <w:jc w:val="center"/>
                    <w:rPr>
                      <w:szCs w:val="21"/>
                      <w:highlight w:val="none"/>
                    </w:rPr>
                  </w:pPr>
                </w:p>
              </w:tc>
              <w:tc>
                <w:tcPr>
                  <w:tcW w:w="267" w:type="pct"/>
                  <w:vMerge w:val="continue"/>
                  <w:tcBorders>
                    <w:tl2br w:val="nil"/>
                    <w:tr2bl w:val="nil"/>
                  </w:tcBorders>
                  <w:vAlign w:val="center"/>
                </w:tcPr>
                <w:p w14:paraId="2934A138">
                  <w:pPr>
                    <w:jc w:val="center"/>
                    <w:rPr>
                      <w:szCs w:val="21"/>
                      <w:highlight w:val="none"/>
                    </w:rPr>
                  </w:pPr>
                </w:p>
              </w:tc>
              <w:tc>
                <w:tcPr>
                  <w:tcW w:w="803" w:type="pct"/>
                  <w:tcBorders>
                    <w:tl2br w:val="nil"/>
                    <w:tr2bl w:val="nil"/>
                  </w:tcBorders>
                  <w:vAlign w:val="center"/>
                </w:tcPr>
                <w:p w14:paraId="4DB4A0F0">
                  <w:pPr>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搅拌粉尘</w:t>
                  </w:r>
                </w:p>
              </w:tc>
              <w:tc>
                <w:tcPr>
                  <w:tcW w:w="3109" w:type="pct"/>
                  <w:tcBorders>
                    <w:tl2br w:val="nil"/>
                    <w:tr2bl w:val="nil"/>
                  </w:tcBorders>
                  <w:vAlign w:val="center"/>
                </w:tcPr>
                <w:p w14:paraId="02116A22">
                  <w:pP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搅拌工序</w:t>
                  </w:r>
                  <w:r>
                    <w:rPr>
                      <w:rFonts w:hint="eastAsia"/>
                      <w:color w:val="auto"/>
                      <w:szCs w:val="21"/>
                      <w:highlight w:val="none"/>
                      <w:lang w:eastAsia="zh-CN"/>
                    </w:rPr>
                    <w:t>粉尘有</w:t>
                  </w:r>
                  <w:r>
                    <w:rPr>
                      <w:bCs/>
                      <w:color w:val="auto"/>
                      <w:spacing w:val="4"/>
                      <w:szCs w:val="21"/>
                      <w:highlight w:val="none"/>
                    </w:rPr>
                    <w:t>布袋除尘器</w:t>
                  </w:r>
                  <w:r>
                    <w:rPr>
                      <w:rFonts w:hint="eastAsia"/>
                      <w:bCs/>
                      <w:color w:val="auto"/>
                      <w:spacing w:val="4"/>
                      <w:szCs w:val="21"/>
                      <w:highlight w:val="none"/>
                    </w:rPr>
                    <w:t>+</w:t>
                  </w:r>
                  <w:r>
                    <w:rPr>
                      <w:rFonts w:hint="eastAsia"/>
                      <w:bCs/>
                      <w:color w:val="auto"/>
                      <w:spacing w:val="4"/>
                      <w:szCs w:val="21"/>
                      <w:highlight w:val="none"/>
                      <w:lang w:val="en-US" w:eastAsia="zh-CN"/>
                    </w:rPr>
                    <w:t>1根15m高排气筒</w:t>
                  </w:r>
                  <w:r>
                    <w:rPr>
                      <w:rFonts w:hint="eastAsia"/>
                      <w:bCs/>
                      <w:color w:val="auto"/>
                      <w:spacing w:val="4"/>
                      <w:szCs w:val="21"/>
                      <w:highlight w:val="none"/>
                      <w:lang w:eastAsia="zh-CN"/>
                    </w:rPr>
                    <w:t>排放。</w:t>
                  </w:r>
                </w:p>
              </w:tc>
              <w:tc>
                <w:tcPr>
                  <w:tcW w:w="399" w:type="pct"/>
                  <w:tcBorders>
                    <w:tl2br w:val="nil"/>
                    <w:tr2bl w:val="nil"/>
                  </w:tcBorders>
                  <w:vAlign w:val="center"/>
                </w:tcPr>
                <w:p w14:paraId="72D9312E">
                  <w:pPr>
                    <w:jc w:val="center"/>
                    <w:rPr>
                      <w:szCs w:val="21"/>
                      <w:highlight w:val="none"/>
                    </w:rPr>
                  </w:pPr>
                  <w:r>
                    <w:rPr>
                      <w:szCs w:val="21"/>
                      <w:highlight w:val="none"/>
                    </w:rPr>
                    <w:t>新建</w:t>
                  </w:r>
                </w:p>
              </w:tc>
            </w:tr>
            <w:tr w14:paraId="1A843B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trPr>
              <w:tc>
                <w:tcPr>
                  <w:tcW w:w="419" w:type="pct"/>
                  <w:vMerge w:val="continue"/>
                  <w:tcBorders>
                    <w:tl2br w:val="nil"/>
                    <w:tr2bl w:val="nil"/>
                  </w:tcBorders>
                  <w:vAlign w:val="center"/>
                </w:tcPr>
                <w:p w14:paraId="7464FC37">
                  <w:pPr>
                    <w:jc w:val="center"/>
                    <w:rPr>
                      <w:szCs w:val="21"/>
                      <w:highlight w:val="none"/>
                    </w:rPr>
                  </w:pPr>
                </w:p>
              </w:tc>
              <w:tc>
                <w:tcPr>
                  <w:tcW w:w="267" w:type="pct"/>
                  <w:vMerge w:val="restart"/>
                  <w:tcBorders>
                    <w:tl2br w:val="nil"/>
                    <w:tr2bl w:val="nil"/>
                  </w:tcBorders>
                  <w:vAlign w:val="center"/>
                </w:tcPr>
                <w:p w14:paraId="1DEE5129">
                  <w:pPr>
                    <w:jc w:val="center"/>
                    <w:rPr>
                      <w:szCs w:val="21"/>
                      <w:highlight w:val="none"/>
                    </w:rPr>
                  </w:pPr>
                  <w:r>
                    <w:rPr>
                      <w:szCs w:val="21"/>
                      <w:highlight w:val="none"/>
                    </w:rPr>
                    <w:t>废水</w:t>
                  </w:r>
                </w:p>
              </w:tc>
              <w:tc>
                <w:tcPr>
                  <w:tcW w:w="803" w:type="pct"/>
                  <w:tcBorders>
                    <w:tl2br w:val="nil"/>
                    <w:tr2bl w:val="nil"/>
                  </w:tcBorders>
                  <w:vAlign w:val="center"/>
                </w:tcPr>
                <w:p w14:paraId="46DB68F1">
                  <w:pPr>
                    <w:jc w:val="center"/>
                    <w:rPr>
                      <w:szCs w:val="21"/>
                      <w:highlight w:val="none"/>
                    </w:rPr>
                  </w:pPr>
                  <w:r>
                    <w:rPr>
                      <w:szCs w:val="21"/>
                      <w:highlight w:val="none"/>
                    </w:rPr>
                    <w:t>生活污水</w:t>
                  </w:r>
                </w:p>
              </w:tc>
              <w:tc>
                <w:tcPr>
                  <w:tcW w:w="3109" w:type="pct"/>
                  <w:tcBorders>
                    <w:tl2br w:val="nil"/>
                    <w:tr2bl w:val="nil"/>
                  </w:tcBorders>
                  <w:vAlign w:val="center"/>
                </w:tcPr>
                <w:p w14:paraId="5DCCBA3B">
                  <w:pPr>
                    <w:rPr>
                      <w:szCs w:val="21"/>
                      <w:highlight w:val="none"/>
                    </w:rPr>
                  </w:pPr>
                  <w:r>
                    <w:rPr>
                      <w:szCs w:val="21"/>
                      <w:highlight w:val="none"/>
                    </w:rPr>
                    <w:t>生活污水</w:t>
                  </w:r>
                  <w:r>
                    <w:rPr>
                      <w:rFonts w:hint="eastAsia"/>
                      <w:szCs w:val="21"/>
                      <w:highlight w:val="none"/>
                      <w:lang w:eastAsia="zh-CN"/>
                    </w:rPr>
                    <w:t>由</w:t>
                  </w:r>
                  <w:r>
                    <w:rPr>
                      <w:rFonts w:hint="eastAsia"/>
                      <w:szCs w:val="21"/>
                      <w:highlight w:val="none"/>
                      <w:lang w:val="en-US" w:eastAsia="zh-CN"/>
                    </w:rPr>
                    <w:t>50</w:t>
                  </w:r>
                  <w:r>
                    <w:rPr>
                      <w:szCs w:val="21"/>
                      <w:highlight w:val="none"/>
                    </w:rPr>
                    <w:t>m</w:t>
                  </w:r>
                  <w:r>
                    <w:rPr>
                      <w:szCs w:val="21"/>
                      <w:highlight w:val="none"/>
                      <w:vertAlign w:val="superscript"/>
                    </w:rPr>
                    <w:t>3</w:t>
                  </w:r>
                  <w:r>
                    <w:rPr>
                      <w:szCs w:val="21"/>
                      <w:highlight w:val="none"/>
                    </w:rPr>
                    <w:t>化粪池收集，定期拉运至</w:t>
                  </w:r>
                  <w:r>
                    <w:rPr>
                      <w:rFonts w:hint="eastAsia"/>
                      <w:szCs w:val="21"/>
                      <w:highlight w:val="none"/>
                      <w:lang w:eastAsia="zh-CN"/>
                    </w:rPr>
                    <w:t>无定河镇</w:t>
                  </w:r>
                  <w:r>
                    <w:rPr>
                      <w:szCs w:val="21"/>
                      <w:highlight w:val="none"/>
                    </w:rPr>
                    <w:t>污水处理厂处理。</w:t>
                  </w:r>
                </w:p>
              </w:tc>
              <w:tc>
                <w:tcPr>
                  <w:tcW w:w="399" w:type="pct"/>
                  <w:tcBorders>
                    <w:tl2br w:val="nil"/>
                    <w:tr2bl w:val="nil"/>
                  </w:tcBorders>
                  <w:vAlign w:val="center"/>
                </w:tcPr>
                <w:p w14:paraId="6E2B5AAD">
                  <w:pPr>
                    <w:jc w:val="center"/>
                    <w:rPr>
                      <w:szCs w:val="21"/>
                      <w:highlight w:val="none"/>
                    </w:rPr>
                  </w:pPr>
                  <w:r>
                    <w:rPr>
                      <w:szCs w:val="21"/>
                      <w:highlight w:val="none"/>
                    </w:rPr>
                    <w:t>新建</w:t>
                  </w:r>
                </w:p>
              </w:tc>
            </w:tr>
            <w:tr w14:paraId="788787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9" w:hRule="atLeast"/>
              </w:trPr>
              <w:tc>
                <w:tcPr>
                  <w:tcW w:w="419" w:type="pct"/>
                  <w:vMerge w:val="continue"/>
                  <w:tcBorders>
                    <w:tl2br w:val="nil"/>
                    <w:tr2bl w:val="nil"/>
                  </w:tcBorders>
                  <w:vAlign w:val="center"/>
                </w:tcPr>
                <w:p w14:paraId="0F8FE120">
                  <w:pPr>
                    <w:jc w:val="center"/>
                    <w:rPr>
                      <w:highlight w:val="none"/>
                    </w:rPr>
                  </w:pPr>
                </w:p>
              </w:tc>
              <w:tc>
                <w:tcPr>
                  <w:tcW w:w="267" w:type="pct"/>
                  <w:vMerge w:val="continue"/>
                  <w:tcBorders>
                    <w:tl2br w:val="nil"/>
                    <w:tr2bl w:val="nil"/>
                  </w:tcBorders>
                  <w:vAlign w:val="center"/>
                </w:tcPr>
                <w:p w14:paraId="3BCDF58C">
                  <w:pPr>
                    <w:jc w:val="center"/>
                    <w:rPr>
                      <w:highlight w:val="none"/>
                    </w:rPr>
                  </w:pPr>
                </w:p>
              </w:tc>
              <w:tc>
                <w:tcPr>
                  <w:tcW w:w="803" w:type="pct"/>
                  <w:tcBorders>
                    <w:tl2br w:val="nil"/>
                    <w:tr2bl w:val="nil"/>
                  </w:tcBorders>
                  <w:vAlign w:val="center"/>
                </w:tcPr>
                <w:p w14:paraId="2AF4681F">
                  <w:pPr>
                    <w:jc w:val="center"/>
                    <w:rPr>
                      <w:szCs w:val="21"/>
                      <w:highlight w:val="none"/>
                    </w:rPr>
                  </w:pPr>
                  <w:r>
                    <w:rPr>
                      <w:rFonts w:hint="eastAsia"/>
                      <w:szCs w:val="21"/>
                      <w:highlight w:val="none"/>
                      <w:lang w:eastAsia="zh-CN"/>
                    </w:rPr>
                    <w:t>生产</w:t>
                  </w:r>
                  <w:r>
                    <w:rPr>
                      <w:szCs w:val="21"/>
                      <w:highlight w:val="none"/>
                    </w:rPr>
                    <w:t>废水</w:t>
                  </w:r>
                </w:p>
              </w:tc>
              <w:tc>
                <w:tcPr>
                  <w:tcW w:w="3109" w:type="pct"/>
                  <w:tcBorders>
                    <w:tl2br w:val="nil"/>
                    <w:tr2bl w:val="nil"/>
                  </w:tcBorders>
                  <w:vAlign w:val="center"/>
                </w:tcPr>
                <w:p w14:paraId="79DE4363">
                  <w:pPr>
                    <w:rPr>
                      <w:szCs w:val="21"/>
                      <w:highlight w:val="none"/>
                    </w:rPr>
                  </w:pPr>
                  <w:r>
                    <w:rPr>
                      <w:rFonts w:hint="eastAsia"/>
                      <w:color w:val="auto"/>
                      <w:highlight w:val="none"/>
                      <w:lang w:eastAsia="zh-CN"/>
                    </w:rPr>
                    <w:t>生产废水进入</w:t>
                  </w:r>
                  <w:r>
                    <w:rPr>
                      <w:rFonts w:hint="eastAsia"/>
                      <w:color w:val="auto"/>
                      <w:highlight w:val="none"/>
                    </w:rPr>
                    <w:t>沉淀池</w:t>
                  </w:r>
                  <w:r>
                    <w:rPr>
                      <w:rFonts w:hint="eastAsia"/>
                      <w:color w:val="auto"/>
                      <w:highlight w:val="none"/>
                      <w:lang w:eastAsia="zh-CN"/>
                    </w:rPr>
                    <w:t>（</w:t>
                  </w:r>
                  <w:r>
                    <w:rPr>
                      <w:rFonts w:hint="eastAsia"/>
                      <w:color w:val="auto"/>
                      <w:highlight w:val="none"/>
                      <w:lang w:val="en-US" w:eastAsia="zh-CN"/>
                    </w:rPr>
                    <w:t>30</w:t>
                  </w:r>
                  <w:r>
                    <w:rPr>
                      <w:szCs w:val="21"/>
                      <w:highlight w:val="none"/>
                    </w:rPr>
                    <w:t>m</w:t>
                  </w:r>
                  <w:r>
                    <w:rPr>
                      <w:szCs w:val="21"/>
                      <w:highlight w:val="none"/>
                      <w:vertAlign w:val="superscript"/>
                    </w:rPr>
                    <w:t>3</w:t>
                  </w:r>
                  <w:r>
                    <w:rPr>
                      <w:rFonts w:hint="eastAsia"/>
                      <w:color w:val="auto"/>
                      <w:highlight w:val="none"/>
                      <w:lang w:eastAsia="zh-CN"/>
                    </w:rPr>
                    <w:t>）沉淀</w:t>
                  </w:r>
                  <w:r>
                    <w:rPr>
                      <w:rFonts w:hint="eastAsia"/>
                      <w:color w:val="auto"/>
                      <w:highlight w:val="none"/>
                    </w:rPr>
                    <w:t>后回用于生产工序，不外排。</w:t>
                  </w:r>
                </w:p>
              </w:tc>
              <w:tc>
                <w:tcPr>
                  <w:tcW w:w="399" w:type="pct"/>
                  <w:tcBorders>
                    <w:tl2br w:val="nil"/>
                    <w:tr2bl w:val="nil"/>
                  </w:tcBorders>
                  <w:vAlign w:val="center"/>
                </w:tcPr>
                <w:p w14:paraId="57A69872">
                  <w:pPr>
                    <w:jc w:val="center"/>
                    <w:rPr>
                      <w:szCs w:val="21"/>
                      <w:highlight w:val="none"/>
                    </w:rPr>
                  </w:pPr>
                  <w:r>
                    <w:rPr>
                      <w:szCs w:val="21"/>
                      <w:highlight w:val="none"/>
                    </w:rPr>
                    <w:t>新建</w:t>
                  </w:r>
                </w:p>
              </w:tc>
            </w:tr>
            <w:tr w14:paraId="576E94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trPr>
              <w:tc>
                <w:tcPr>
                  <w:tcW w:w="419" w:type="pct"/>
                  <w:vMerge w:val="continue"/>
                  <w:tcBorders>
                    <w:tl2br w:val="nil"/>
                    <w:tr2bl w:val="nil"/>
                  </w:tcBorders>
                  <w:vAlign w:val="center"/>
                </w:tcPr>
                <w:p w14:paraId="6F4D94C5">
                  <w:pPr>
                    <w:jc w:val="center"/>
                    <w:rPr>
                      <w:highlight w:val="none"/>
                    </w:rPr>
                  </w:pPr>
                </w:p>
              </w:tc>
              <w:tc>
                <w:tcPr>
                  <w:tcW w:w="267" w:type="pct"/>
                  <w:tcBorders>
                    <w:tl2br w:val="nil"/>
                    <w:tr2bl w:val="nil"/>
                  </w:tcBorders>
                  <w:vAlign w:val="center"/>
                </w:tcPr>
                <w:p w14:paraId="192A6F37">
                  <w:pPr>
                    <w:jc w:val="center"/>
                    <w:rPr>
                      <w:highlight w:val="none"/>
                    </w:rPr>
                  </w:pPr>
                  <w:r>
                    <w:rPr>
                      <w:szCs w:val="21"/>
                      <w:highlight w:val="none"/>
                    </w:rPr>
                    <w:t>噪声</w:t>
                  </w:r>
                </w:p>
              </w:tc>
              <w:tc>
                <w:tcPr>
                  <w:tcW w:w="803" w:type="pct"/>
                  <w:tcBorders>
                    <w:tl2br w:val="nil"/>
                    <w:tr2bl w:val="nil"/>
                  </w:tcBorders>
                  <w:vAlign w:val="center"/>
                </w:tcPr>
                <w:p w14:paraId="0BDFB0E8">
                  <w:pPr>
                    <w:jc w:val="center"/>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设备噪声</w:t>
                  </w:r>
                </w:p>
              </w:tc>
              <w:tc>
                <w:tcPr>
                  <w:tcW w:w="3109" w:type="pct"/>
                  <w:tcBorders>
                    <w:tl2br w:val="nil"/>
                    <w:tr2bl w:val="nil"/>
                  </w:tcBorders>
                  <w:vAlign w:val="center"/>
                </w:tcPr>
                <w:p w14:paraId="168CB0E2">
                  <w:pPr>
                    <w:rPr>
                      <w:rFonts w:hint="eastAsia" w:ascii="Times New Roman" w:hAnsi="Times New Roman" w:eastAsia="宋体" w:cs="Times New Roman"/>
                      <w:kern w:val="2"/>
                      <w:sz w:val="21"/>
                      <w:szCs w:val="21"/>
                      <w:highlight w:val="none"/>
                      <w:lang w:val="en-US" w:eastAsia="zh-CN" w:bidi="ar-SA"/>
                    </w:rPr>
                  </w:pPr>
                  <w:r>
                    <w:rPr>
                      <w:szCs w:val="21"/>
                      <w:highlight w:val="none"/>
                    </w:rPr>
                    <w:t>采用低噪声设备，基础减震</w:t>
                  </w:r>
                  <w:r>
                    <w:rPr>
                      <w:rFonts w:hint="eastAsia"/>
                      <w:szCs w:val="21"/>
                      <w:highlight w:val="none"/>
                      <w:lang w:eastAsia="zh-CN"/>
                    </w:rPr>
                    <w:t>、隔声</w:t>
                  </w:r>
                  <w:r>
                    <w:rPr>
                      <w:kern w:val="10"/>
                      <w:szCs w:val="21"/>
                      <w:highlight w:val="none"/>
                    </w:rPr>
                    <w:t>。</w:t>
                  </w:r>
                </w:p>
              </w:tc>
              <w:tc>
                <w:tcPr>
                  <w:tcW w:w="399" w:type="pct"/>
                  <w:tcBorders>
                    <w:tl2br w:val="nil"/>
                    <w:tr2bl w:val="nil"/>
                  </w:tcBorders>
                  <w:vAlign w:val="center"/>
                </w:tcPr>
                <w:p w14:paraId="66A11764">
                  <w:pPr>
                    <w:jc w:val="center"/>
                    <w:rPr>
                      <w:rFonts w:ascii="Times New Roman" w:hAnsi="Times New Roman" w:eastAsia="宋体" w:cs="Times New Roman"/>
                      <w:kern w:val="2"/>
                      <w:sz w:val="21"/>
                      <w:szCs w:val="21"/>
                      <w:highlight w:val="none"/>
                      <w:lang w:val="en-US" w:eastAsia="zh-CN" w:bidi="ar-SA"/>
                    </w:rPr>
                  </w:pPr>
                  <w:r>
                    <w:rPr>
                      <w:szCs w:val="21"/>
                      <w:highlight w:val="none"/>
                    </w:rPr>
                    <w:t>新建</w:t>
                  </w:r>
                </w:p>
              </w:tc>
            </w:tr>
            <w:tr w14:paraId="7760D4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19" w:type="pct"/>
                  <w:vMerge w:val="continue"/>
                  <w:tcBorders>
                    <w:tl2br w:val="nil"/>
                    <w:tr2bl w:val="nil"/>
                  </w:tcBorders>
                  <w:vAlign w:val="center"/>
                </w:tcPr>
                <w:p w14:paraId="68FF16BB">
                  <w:pPr>
                    <w:jc w:val="center"/>
                    <w:rPr>
                      <w:szCs w:val="21"/>
                      <w:highlight w:val="none"/>
                    </w:rPr>
                  </w:pPr>
                </w:p>
              </w:tc>
              <w:tc>
                <w:tcPr>
                  <w:tcW w:w="267" w:type="pct"/>
                  <w:vMerge w:val="restart"/>
                  <w:tcBorders>
                    <w:tl2br w:val="nil"/>
                    <w:tr2bl w:val="nil"/>
                  </w:tcBorders>
                  <w:vAlign w:val="center"/>
                </w:tcPr>
                <w:p w14:paraId="0A8C7CEF">
                  <w:pPr>
                    <w:jc w:val="center"/>
                    <w:rPr>
                      <w:szCs w:val="21"/>
                      <w:highlight w:val="none"/>
                    </w:rPr>
                  </w:pPr>
                  <w:r>
                    <w:rPr>
                      <w:szCs w:val="21"/>
                      <w:highlight w:val="none"/>
                    </w:rPr>
                    <w:t>固废</w:t>
                  </w:r>
                </w:p>
              </w:tc>
              <w:tc>
                <w:tcPr>
                  <w:tcW w:w="803" w:type="pct"/>
                  <w:tcBorders>
                    <w:tl2br w:val="nil"/>
                    <w:tr2bl w:val="nil"/>
                  </w:tcBorders>
                  <w:vAlign w:val="center"/>
                </w:tcPr>
                <w:p w14:paraId="684A18E8">
                  <w:pPr>
                    <w:jc w:val="center"/>
                    <w:rPr>
                      <w:rFonts w:ascii="Times New Roman" w:hAnsi="Times New Roman" w:eastAsia="宋体" w:cs="Times New Roman"/>
                      <w:kern w:val="2"/>
                      <w:sz w:val="21"/>
                      <w:szCs w:val="21"/>
                      <w:highlight w:val="none"/>
                      <w:lang w:val="en-US" w:eastAsia="zh-CN" w:bidi="ar-SA"/>
                    </w:rPr>
                  </w:pPr>
                  <w:r>
                    <w:rPr>
                      <w:szCs w:val="21"/>
                      <w:highlight w:val="none"/>
                    </w:rPr>
                    <w:t>除尘灰</w:t>
                  </w:r>
                </w:p>
              </w:tc>
              <w:tc>
                <w:tcPr>
                  <w:tcW w:w="3109" w:type="pct"/>
                  <w:tcBorders>
                    <w:tl2br w:val="nil"/>
                    <w:tr2bl w:val="nil"/>
                  </w:tcBorders>
                  <w:vAlign w:val="center"/>
                </w:tcPr>
                <w:p w14:paraId="0EE4CA49">
                  <w:pPr>
                    <w:rPr>
                      <w:rFonts w:ascii="Times New Roman" w:hAnsi="Times New Roman" w:eastAsia="宋体" w:cs="Times New Roman"/>
                      <w:kern w:val="2"/>
                      <w:sz w:val="21"/>
                      <w:szCs w:val="21"/>
                      <w:highlight w:val="none"/>
                      <w:lang w:val="en-US" w:eastAsia="zh-CN" w:bidi="ar-SA"/>
                    </w:rPr>
                  </w:pPr>
                  <w:r>
                    <w:rPr>
                      <w:szCs w:val="21"/>
                      <w:highlight w:val="none"/>
                    </w:rPr>
                    <w:t>定期清理</w:t>
                  </w:r>
                  <w:r>
                    <w:rPr>
                      <w:rFonts w:hint="eastAsia"/>
                      <w:szCs w:val="21"/>
                      <w:highlight w:val="none"/>
                      <w:lang w:eastAsia="zh-CN"/>
                    </w:rPr>
                    <w:t>回用于生产</w:t>
                  </w:r>
                </w:p>
              </w:tc>
              <w:tc>
                <w:tcPr>
                  <w:tcW w:w="399" w:type="pct"/>
                  <w:tcBorders>
                    <w:tl2br w:val="nil"/>
                    <w:tr2bl w:val="nil"/>
                  </w:tcBorders>
                  <w:vAlign w:val="center"/>
                </w:tcPr>
                <w:p w14:paraId="6631BCCB">
                  <w:pPr>
                    <w:jc w:val="center"/>
                    <w:rPr>
                      <w:szCs w:val="21"/>
                      <w:highlight w:val="none"/>
                    </w:rPr>
                  </w:pPr>
                  <w:r>
                    <w:rPr>
                      <w:szCs w:val="21"/>
                      <w:highlight w:val="none"/>
                    </w:rPr>
                    <w:t>新建</w:t>
                  </w:r>
                </w:p>
              </w:tc>
            </w:tr>
            <w:tr w14:paraId="2DFD82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19" w:type="pct"/>
                  <w:vMerge w:val="continue"/>
                  <w:tcBorders>
                    <w:tl2br w:val="nil"/>
                    <w:tr2bl w:val="nil"/>
                  </w:tcBorders>
                  <w:vAlign w:val="center"/>
                </w:tcPr>
                <w:p w14:paraId="6A007E7F">
                  <w:pPr>
                    <w:jc w:val="center"/>
                    <w:rPr>
                      <w:szCs w:val="21"/>
                      <w:highlight w:val="none"/>
                    </w:rPr>
                  </w:pPr>
                </w:p>
              </w:tc>
              <w:tc>
                <w:tcPr>
                  <w:tcW w:w="267" w:type="pct"/>
                  <w:vMerge w:val="continue"/>
                  <w:tcBorders>
                    <w:tl2br w:val="nil"/>
                    <w:tr2bl w:val="nil"/>
                  </w:tcBorders>
                  <w:vAlign w:val="center"/>
                </w:tcPr>
                <w:p w14:paraId="45099F5D">
                  <w:pPr>
                    <w:jc w:val="center"/>
                    <w:rPr>
                      <w:szCs w:val="21"/>
                      <w:highlight w:val="none"/>
                    </w:rPr>
                  </w:pPr>
                </w:p>
              </w:tc>
              <w:tc>
                <w:tcPr>
                  <w:tcW w:w="803" w:type="pct"/>
                  <w:tcBorders>
                    <w:tl2br w:val="nil"/>
                    <w:tr2bl w:val="nil"/>
                  </w:tcBorders>
                  <w:vAlign w:val="center"/>
                </w:tcPr>
                <w:p w14:paraId="01E55957">
                  <w:pPr>
                    <w:jc w:val="center"/>
                    <w:rPr>
                      <w:bCs/>
                      <w:szCs w:val="21"/>
                      <w:highlight w:val="none"/>
                    </w:rPr>
                  </w:pPr>
                  <w:r>
                    <w:rPr>
                      <w:rFonts w:hint="eastAsia"/>
                      <w:szCs w:val="21"/>
                      <w:highlight w:val="none"/>
                    </w:rPr>
                    <w:t>沉淀池沉淀物</w:t>
                  </w:r>
                </w:p>
              </w:tc>
              <w:tc>
                <w:tcPr>
                  <w:tcW w:w="3109" w:type="pct"/>
                  <w:tcBorders>
                    <w:tl2br w:val="nil"/>
                    <w:tr2bl w:val="nil"/>
                  </w:tcBorders>
                  <w:vAlign w:val="center"/>
                </w:tcPr>
                <w:p w14:paraId="33CB3517">
                  <w:pPr>
                    <w:rPr>
                      <w:szCs w:val="21"/>
                      <w:highlight w:val="none"/>
                    </w:rPr>
                  </w:pPr>
                  <w:r>
                    <w:rPr>
                      <w:rFonts w:hint="eastAsia"/>
                      <w:szCs w:val="21"/>
                      <w:highlight w:val="none"/>
                    </w:rPr>
                    <w:t>沉淀池沉淀物收集后回用于生产</w:t>
                  </w:r>
                  <w:r>
                    <w:rPr>
                      <w:szCs w:val="21"/>
                      <w:highlight w:val="none"/>
                    </w:rPr>
                    <w:t>。</w:t>
                  </w:r>
                </w:p>
              </w:tc>
              <w:tc>
                <w:tcPr>
                  <w:tcW w:w="399" w:type="pct"/>
                  <w:tcBorders>
                    <w:tl2br w:val="nil"/>
                    <w:tr2bl w:val="nil"/>
                  </w:tcBorders>
                  <w:vAlign w:val="center"/>
                </w:tcPr>
                <w:p w14:paraId="7302BBF7">
                  <w:pPr>
                    <w:jc w:val="center"/>
                    <w:rPr>
                      <w:szCs w:val="21"/>
                      <w:highlight w:val="none"/>
                    </w:rPr>
                  </w:pPr>
                  <w:r>
                    <w:rPr>
                      <w:szCs w:val="21"/>
                      <w:highlight w:val="none"/>
                    </w:rPr>
                    <w:t>新建</w:t>
                  </w:r>
                </w:p>
              </w:tc>
            </w:tr>
            <w:tr w14:paraId="38822A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19" w:type="pct"/>
                  <w:vMerge w:val="continue"/>
                  <w:tcBorders>
                    <w:tl2br w:val="nil"/>
                    <w:tr2bl w:val="nil"/>
                  </w:tcBorders>
                  <w:vAlign w:val="center"/>
                </w:tcPr>
                <w:p w14:paraId="2407C8C9">
                  <w:pPr>
                    <w:jc w:val="center"/>
                    <w:rPr>
                      <w:szCs w:val="21"/>
                      <w:highlight w:val="none"/>
                    </w:rPr>
                  </w:pPr>
                </w:p>
              </w:tc>
              <w:tc>
                <w:tcPr>
                  <w:tcW w:w="267" w:type="pct"/>
                  <w:vMerge w:val="continue"/>
                  <w:tcBorders>
                    <w:tl2br w:val="nil"/>
                    <w:tr2bl w:val="nil"/>
                  </w:tcBorders>
                  <w:vAlign w:val="center"/>
                </w:tcPr>
                <w:p w14:paraId="25616AD4">
                  <w:pPr>
                    <w:jc w:val="center"/>
                    <w:rPr>
                      <w:szCs w:val="21"/>
                      <w:highlight w:val="none"/>
                    </w:rPr>
                  </w:pPr>
                </w:p>
              </w:tc>
              <w:tc>
                <w:tcPr>
                  <w:tcW w:w="803" w:type="pct"/>
                  <w:tcBorders>
                    <w:tl2br w:val="nil"/>
                    <w:tr2bl w:val="nil"/>
                  </w:tcBorders>
                  <w:vAlign w:val="center"/>
                </w:tcPr>
                <w:p w14:paraId="6878D9D5">
                  <w:pPr>
                    <w:jc w:val="center"/>
                    <w:rPr>
                      <w:bCs/>
                      <w:szCs w:val="21"/>
                      <w:highlight w:val="none"/>
                    </w:rPr>
                  </w:pPr>
                  <w:r>
                    <w:rPr>
                      <w:rFonts w:hint="default"/>
                      <w:szCs w:val="21"/>
                      <w:highlight w:val="none"/>
                    </w:rPr>
                    <w:t>钢筋废料</w:t>
                  </w:r>
                </w:p>
              </w:tc>
              <w:tc>
                <w:tcPr>
                  <w:tcW w:w="3109" w:type="pct"/>
                  <w:tcBorders>
                    <w:tl2br w:val="nil"/>
                    <w:tr2bl w:val="nil"/>
                  </w:tcBorders>
                  <w:vAlign w:val="center"/>
                </w:tcPr>
                <w:p w14:paraId="1574ECBE">
                  <w:pPr>
                    <w:rPr>
                      <w:szCs w:val="21"/>
                      <w:highlight w:val="none"/>
                    </w:rPr>
                  </w:pPr>
                  <w:r>
                    <w:rPr>
                      <w:rFonts w:hint="eastAsia"/>
                      <w:szCs w:val="21"/>
                      <w:highlight w:val="none"/>
                      <w:lang w:eastAsia="zh-CN"/>
                    </w:rPr>
                    <w:t>在</w:t>
                  </w:r>
                  <w:r>
                    <w:rPr>
                      <w:rFonts w:hint="default"/>
                      <w:szCs w:val="21"/>
                      <w:highlight w:val="none"/>
                    </w:rPr>
                    <w:t>厂区集中收集后</w:t>
                  </w:r>
                  <w:r>
                    <w:rPr>
                      <w:rFonts w:hint="eastAsia"/>
                      <w:szCs w:val="21"/>
                      <w:highlight w:val="none"/>
                      <w:lang w:eastAsia="zh-CN"/>
                    </w:rPr>
                    <w:t>放置在原料区</w:t>
                  </w:r>
                  <w:r>
                    <w:rPr>
                      <w:rFonts w:hint="default"/>
                      <w:szCs w:val="21"/>
                      <w:highlight w:val="none"/>
                    </w:rPr>
                    <w:t>定期外售。</w:t>
                  </w:r>
                </w:p>
              </w:tc>
              <w:tc>
                <w:tcPr>
                  <w:tcW w:w="399" w:type="pct"/>
                  <w:tcBorders>
                    <w:tl2br w:val="nil"/>
                    <w:tr2bl w:val="nil"/>
                  </w:tcBorders>
                  <w:vAlign w:val="center"/>
                </w:tcPr>
                <w:p w14:paraId="123B8F9A">
                  <w:pPr>
                    <w:jc w:val="center"/>
                    <w:rPr>
                      <w:szCs w:val="21"/>
                      <w:highlight w:val="none"/>
                    </w:rPr>
                  </w:pPr>
                  <w:r>
                    <w:rPr>
                      <w:szCs w:val="21"/>
                      <w:highlight w:val="none"/>
                    </w:rPr>
                    <w:t>新建</w:t>
                  </w:r>
                </w:p>
              </w:tc>
            </w:tr>
            <w:tr w14:paraId="1BAA15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19" w:type="pct"/>
                  <w:vMerge w:val="continue"/>
                  <w:tcBorders>
                    <w:tl2br w:val="nil"/>
                    <w:tr2bl w:val="nil"/>
                  </w:tcBorders>
                  <w:vAlign w:val="center"/>
                </w:tcPr>
                <w:p w14:paraId="62E95DA7">
                  <w:pPr>
                    <w:jc w:val="center"/>
                    <w:rPr>
                      <w:szCs w:val="21"/>
                      <w:highlight w:val="none"/>
                    </w:rPr>
                  </w:pPr>
                </w:p>
              </w:tc>
              <w:tc>
                <w:tcPr>
                  <w:tcW w:w="267" w:type="pct"/>
                  <w:vMerge w:val="continue"/>
                  <w:tcBorders>
                    <w:tl2br w:val="nil"/>
                    <w:tr2bl w:val="nil"/>
                  </w:tcBorders>
                  <w:vAlign w:val="center"/>
                </w:tcPr>
                <w:p w14:paraId="3D7275B9">
                  <w:pPr>
                    <w:jc w:val="center"/>
                    <w:rPr>
                      <w:szCs w:val="21"/>
                      <w:highlight w:val="none"/>
                    </w:rPr>
                  </w:pPr>
                </w:p>
              </w:tc>
              <w:tc>
                <w:tcPr>
                  <w:tcW w:w="803" w:type="pct"/>
                  <w:tcBorders>
                    <w:tl2br w:val="nil"/>
                    <w:tr2bl w:val="nil"/>
                  </w:tcBorders>
                  <w:vAlign w:val="center"/>
                </w:tcPr>
                <w:p w14:paraId="0C93BDB1">
                  <w:pPr>
                    <w:jc w:val="center"/>
                    <w:rPr>
                      <w:rFonts w:hint="default"/>
                      <w:szCs w:val="21"/>
                      <w:highlight w:val="none"/>
                    </w:rPr>
                  </w:pPr>
                  <w:r>
                    <w:rPr>
                      <w:rFonts w:hint="eastAsia"/>
                      <w:szCs w:val="21"/>
                      <w:highlight w:val="none"/>
                      <w:lang w:eastAsia="zh-CN"/>
                    </w:rPr>
                    <w:t>不合格产品</w:t>
                  </w:r>
                </w:p>
              </w:tc>
              <w:tc>
                <w:tcPr>
                  <w:tcW w:w="3109" w:type="pct"/>
                  <w:tcBorders>
                    <w:tl2br w:val="nil"/>
                    <w:tr2bl w:val="nil"/>
                  </w:tcBorders>
                  <w:vAlign w:val="center"/>
                </w:tcPr>
                <w:p w14:paraId="445F10D2">
                  <w:pPr>
                    <w:rPr>
                      <w:rFonts w:hint="eastAsia"/>
                      <w:szCs w:val="21"/>
                      <w:highlight w:val="none"/>
                      <w:lang w:eastAsia="zh-CN"/>
                    </w:rPr>
                  </w:pPr>
                  <w:r>
                    <w:rPr>
                      <w:rFonts w:hint="eastAsia"/>
                      <w:szCs w:val="21"/>
                      <w:highlight w:val="none"/>
                      <w:lang w:val="en-US" w:eastAsia="zh-CN"/>
                    </w:rPr>
                    <w:t>送至建筑垃圾填埋场</w:t>
                  </w:r>
                </w:p>
              </w:tc>
              <w:tc>
                <w:tcPr>
                  <w:tcW w:w="399" w:type="pct"/>
                  <w:tcBorders>
                    <w:tl2br w:val="nil"/>
                    <w:tr2bl w:val="nil"/>
                  </w:tcBorders>
                  <w:vAlign w:val="center"/>
                </w:tcPr>
                <w:p w14:paraId="28813124">
                  <w:pPr>
                    <w:jc w:val="center"/>
                    <w:rPr>
                      <w:szCs w:val="21"/>
                      <w:highlight w:val="none"/>
                    </w:rPr>
                  </w:pPr>
                  <w:r>
                    <w:rPr>
                      <w:szCs w:val="21"/>
                      <w:highlight w:val="none"/>
                    </w:rPr>
                    <w:t>新建</w:t>
                  </w:r>
                </w:p>
              </w:tc>
            </w:tr>
            <w:tr w14:paraId="525F7C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19" w:type="pct"/>
                  <w:vMerge w:val="continue"/>
                  <w:tcBorders>
                    <w:tl2br w:val="nil"/>
                    <w:tr2bl w:val="nil"/>
                  </w:tcBorders>
                  <w:vAlign w:val="center"/>
                </w:tcPr>
                <w:p w14:paraId="5DA7D1B3">
                  <w:pPr>
                    <w:jc w:val="center"/>
                    <w:rPr>
                      <w:szCs w:val="21"/>
                      <w:highlight w:val="none"/>
                    </w:rPr>
                  </w:pPr>
                </w:p>
              </w:tc>
              <w:tc>
                <w:tcPr>
                  <w:tcW w:w="267" w:type="pct"/>
                  <w:vMerge w:val="continue"/>
                  <w:tcBorders>
                    <w:tl2br w:val="nil"/>
                    <w:tr2bl w:val="nil"/>
                  </w:tcBorders>
                  <w:vAlign w:val="center"/>
                </w:tcPr>
                <w:p w14:paraId="094EB5A1">
                  <w:pPr>
                    <w:jc w:val="center"/>
                    <w:rPr>
                      <w:szCs w:val="21"/>
                      <w:highlight w:val="none"/>
                    </w:rPr>
                  </w:pPr>
                </w:p>
              </w:tc>
              <w:tc>
                <w:tcPr>
                  <w:tcW w:w="803" w:type="pct"/>
                  <w:tcBorders>
                    <w:tl2br w:val="nil"/>
                    <w:tr2bl w:val="nil"/>
                  </w:tcBorders>
                  <w:vAlign w:val="center"/>
                </w:tcPr>
                <w:p w14:paraId="4AF952A8">
                  <w:pPr>
                    <w:jc w:val="center"/>
                    <w:rPr>
                      <w:rFonts w:hint="default"/>
                      <w:szCs w:val="21"/>
                      <w:highlight w:val="none"/>
                    </w:rPr>
                  </w:pPr>
                  <w:r>
                    <w:rPr>
                      <w:rFonts w:hint="eastAsia"/>
                      <w:szCs w:val="21"/>
                      <w:highlight w:val="none"/>
                      <w:lang w:eastAsia="zh-CN"/>
                    </w:rPr>
                    <w:t>废润滑油</w:t>
                  </w:r>
                </w:p>
              </w:tc>
              <w:tc>
                <w:tcPr>
                  <w:tcW w:w="3109" w:type="pct"/>
                  <w:tcBorders>
                    <w:tl2br w:val="nil"/>
                    <w:tr2bl w:val="nil"/>
                  </w:tcBorders>
                  <w:vAlign w:val="center"/>
                </w:tcPr>
                <w:p w14:paraId="0DCC1A2F">
                  <w:pPr>
                    <w:rPr>
                      <w:rFonts w:hint="eastAsia"/>
                      <w:szCs w:val="21"/>
                      <w:highlight w:val="none"/>
                      <w:lang w:eastAsia="zh-CN"/>
                    </w:rPr>
                  </w:pPr>
                  <w:r>
                    <w:rPr>
                      <w:rFonts w:hint="default" w:ascii="Times New Roman" w:hAnsi="Times New Roman" w:eastAsia="宋体" w:cs="Times New Roman"/>
                      <w:b w:val="0"/>
                      <w:bCs w:val="0"/>
                      <w:sz w:val="21"/>
                      <w:szCs w:val="21"/>
                      <w:highlight w:val="none"/>
                    </w:rPr>
                    <w:t>暂存于危废</w:t>
                  </w:r>
                  <w:r>
                    <w:rPr>
                      <w:rFonts w:hint="eastAsia" w:ascii="Times New Roman" w:hAnsi="Times New Roman" w:eastAsia="宋体" w:cs="Times New Roman"/>
                      <w:b w:val="0"/>
                      <w:bCs w:val="0"/>
                      <w:sz w:val="21"/>
                      <w:szCs w:val="21"/>
                      <w:highlight w:val="none"/>
                      <w:lang w:eastAsia="zh-CN"/>
                    </w:rPr>
                    <w:t>库</w:t>
                  </w:r>
                  <w:r>
                    <w:rPr>
                      <w:rFonts w:hint="default" w:ascii="Times New Roman" w:hAnsi="Times New Roman" w:eastAsia="宋体" w:cs="Times New Roman"/>
                      <w:b w:val="0"/>
                      <w:bCs w:val="0"/>
                      <w:sz w:val="21"/>
                      <w:szCs w:val="21"/>
                      <w:highlight w:val="none"/>
                    </w:rPr>
                    <w:t>内，定期交由有资质单位进行处理</w:t>
                  </w:r>
                  <w:r>
                    <w:rPr>
                      <w:rFonts w:hint="eastAsia" w:ascii="Times New Roman" w:hAnsi="Times New Roman" w:eastAsia="宋体" w:cs="Times New Roman"/>
                      <w:b w:val="0"/>
                      <w:bCs w:val="0"/>
                      <w:sz w:val="21"/>
                      <w:szCs w:val="21"/>
                      <w:highlight w:val="none"/>
                      <w:lang w:eastAsia="zh-CN"/>
                    </w:rPr>
                    <w:t>，</w:t>
                  </w:r>
                  <w:r>
                    <w:rPr>
                      <w:rFonts w:hint="default" w:ascii="Times New Roman" w:hAnsi="Times New Roman" w:eastAsia="宋体" w:cs="Times New Roman"/>
                      <w:b w:val="0"/>
                      <w:bCs w:val="0"/>
                      <w:sz w:val="21"/>
                      <w:szCs w:val="21"/>
                      <w:highlight w:val="none"/>
                    </w:rPr>
                    <w:t>危废</w:t>
                  </w:r>
                  <w:r>
                    <w:rPr>
                      <w:rFonts w:hint="eastAsia" w:ascii="Times New Roman" w:hAnsi="Times New Roman" w:eastAsia="宋体" w:cs="Times New Roman"/>
                      <w:b w:val="0"/>
                      <w:bCs w:val="0"/>
                      <w:sz w:val="21"/>
                      <w:szCs w:val="21"/>
                      <w:highlight w:val="none"/>
                      <w:lang w:eastAsia="zh-CN"/>
                    </w:rPr>
                    <w:t>库的</w:t>
                  </w:r>
                  <w:r>
                    <w:rPr>
                      <w:rFonts w:hint="eastAsia" w:ascii="Times New Roman" w:hAnsi="Times New Roman" w:eastAsia="宋体" w:cs="Times New Roman"/>
                      <w:b w:val="0"/>
                      <w:bCs w:val="0"/>
                      <w:sz w:val="21"/>
                      <w:szCs w:val="21"/>
                      <w:highlight w:val="none"/>
                      <w:lang w:val="en-US" w:eastAsia="zh-CN"/>
                    </w:rPr>
                    <w:t>建设和运行执行</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"https://www.mee.gov.cn/ywgz/fgbz/bz/bzwb/gthw/wxfwjbffbz/202302/t20230224_1017500.shtml" </w:instrText>
                  </w:r>
                  <w:r>
                    <w:rPr>
                      <w:color w:val="000000" w:themeColor="text1"/>
                      <w:highlight w:val="none"/>
                      <w14:textFill>
                        <w14:solidFill>
                          <w14:schemeClr w14:val="tx1"/>
                        </w14:solidFill>
                      </w14:textFill>
                    </w:rPr>
                    <w:fldChar w:fldCharType="separate"/>
                  </w:r>
                  <w:r>
                    <w:rPr>
                      <w:rFonts w:hint="eastAsia"/>
                      <w:color w:val="000000" w:themeColor="text1"/>
                      <w:szCs w:val="21"/>
                      <w:highlight w:val="none"/>
                      <w:lang w:bidi="ar"/>
                      <w14:textFill>
                        <w14:solidFill>
                          <w14:schemeClr w14:val="tx1"/>
                        </w14:solidFill>
                      </w14:textFill>
                    </w:rPr>
                    <w:t>《危险废物贮存污染控制标准》（GB18597-2023）</w:t>
                  </w:r>
                  <w:r>
                    <w:rPr>
                      <w:rFonts w:hint="eastAsia"/>
                      <w:color w:val="000000" w:themeColor="text1"/>
                      <w:szCs w:val="21"/>
                      <w:highlight w:val="none"/>
                      <w:lang w:bidi="ar"/>
                      <w14:textFill>
                        <w14:solidFill>
                          <w14:schemeClr w14:val="tx1"/>
                        </w14:solidFill>
                      </w14:textFill>
                    </w:rPr>
                    <w:fldChar w:fldCharType="end"/>
                  </w:r>
                  <w:r>
                    <w:rPr>
                      <w:rFonts w:hint="eastAsia"/>
                      <w:color w:val="000000" w:themeColor="text1"/>
                      <w:szCs w:val="21"/>
                      <w:highlight w:val="none"/>
                      <w:lang w:eastAsia="zh-CN" w:bidi="ar"/>
                      <w14:textFill>
                        <w14:solidFill>
                          <w14:schemeClr w14:val="tx1"/>
                        </w14:solidFill>
                      </w14:textFill>
                    </w:rPr>
                    <w:t>相关要求。</w:t>
                  </w:r>
                </w:p>
              </w:tc>
              <w:tc>
                <w:tcPr>
                  <w:tcW w:w="399" w:type="pct"/>
                  <w:tcBorders>
                    <w:tl2br w:val="nil"/>
                    <w:tr2bl w:val="nil"/>
                  </w:tcBorders>
                  <w:vAlign w:val="center"/>
                </w:tcPr>
                <w:p w14:paraId="474D2657">
                  <w:pPr>
                    <w:jc w:val="center"/>
                    <w:rPr>
                      <w:szCs w:val="21"/>
                      <w:highlight w:val="none"/>
                    </w:rPr>
                  </w:pPr>
                  <w:r>
                    <w:rPr>
                      <w:szCs w:val="21"/>
                      <w:highlight w:val="none"/>
                    </w:rPr>
                    <w:t>新建</w:t>
                  </w:r>
                </w:p>
              </w:tc>
            </w:tr>
            <w:tr w14:paraId="5C7E63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2" w:hRule="atLeast"/>
              </w:trPr>
              <w:tc>
                <w:tcPr>
                  <w:tcW w:w="419" w:type="pct"/>
                  <w:vMerge w:val="continue"/>
                  <w:tcBorders>
                    <w:tl2br w:val="nil"/>
                    <w:tr2bl w:val="nil"/>
                  </w:tcBorders>
                  <w:vAlign w:val="center"/>
                </w:tcPr>
                <w:p w14:paraId="59B95CA0">
                  <w:pPr>
                    <w:jc w:val="center"/>
                    <w:rPr>
                      <w:szCs w:val="21"/>
                      <w:highlight w:val="none"/>
                    </w:rPr>
                  </w:pPr>
                </w:p>
              </w:tc>
              <w:tc>
                <w:tcPr>
                  <w:tcW w:w="267" w:type="pct"/>
                  <w:vMerge w:val="continue"/>
                  <w:tcBorders>
                    <w:tl2br w:val="nil"/>
                    <w:tr2bl w:val="nil"/>
                  </w:tcBorders>
                  <w:vAlign w:val="center"/>
                </w:tcPr>
                <w:p w14:paraId="5D418949">
                  <w:pPr>
                    <w:jc w:val="center"/>
                    <w:rPr>
                      <w:szCs w:val="21"/>
                      <w:highlight w:val="none"/>
                    </w:rPr>
                  </w:pPr>
                </w:p>
              </w:tc>
              <w:tc>
                <w:tcPr>
                  <w:tcW w:w="803" w:type="pct"/>
                  <w:tcBorders>
                    <w:tl2br w:val="nil"/>
                    <w:tr2bl w:val="nil"/>
                  </w:tcBorders>
                  <w:vAlign w:val="center"/>
                </w:tcPr>
                <w:p w14:paraId="27DB1056">
                  <w:pPr>
                    <w:jc w:val="center"/>
                    <w:rPr>
                      <w:rFonts w:ascii="Times New Roman" w:hAnsi="Times New Roman" w:eastAsia="宋体" w:cs="Times New Roman"/>
                      <w:kern w:val="10"/>
                      <w:sz w:val="21"/>
                      <w:szCs w:val="21"/>
                      <w:highlight w:val="none"/>
                      <w:lang w:val="en-US" w:eastAsia="zh-CN" w:bidi="ar-SA"/>
                    </w:rPr>
                  </w:pPr>
                  <w:r>
                    <w:rPr>
                      <w:bCs/>
                      <w:szCs w:val="21"/>
                      <w:highlight w:val="none"/>
                    </w:rPr>
                    <w:t>生活垃圾</w:t>
                  </w:r>
                </w:p>
              </w:tc>
              <w:tc>
                <w:tcPr>
                  <w:tcW w:w="3109" w:type="pct"/>
                  <w:tcBorders>
                    <w:tl2br w:val="nil"/>
                    <w:tr2bl w:val="nil"/>
                  </w:tcBorders>
                  <w:vAlign w:val="center"/>
                </w:tcPr>
                <w:p w14:paraId="089C75FE">
                  <w:pPr>
                    <w:rPr>
                      <w:rFonts w:ascii="Times New Roman" w:hAnsi="Times New Roman" w:eastAsia="宋体" w:cs="Times New Roman"/>
                      <w:kern w:val="10"/>
                      <w:sz w:val="21"/>
                      <w:szCs w:val="21"/>
                      <w:highlight w:val="none"/>
                      <w:lang w:val="en-US" w:eastAsia="zh-CN" w:bidi="ar-SA"/>
                    </w:rPr>
                  </w:pPr>
                  <w:r>
                    <w:rPr>
                      <w:szCs w:val="21"/>
                      <w:highlight w:val="none"/>
                    </w:rPr>
                    <w:t>集中收集后由环卫部门统一处理。</w:t>
                  </w:r>
                </w:p>
              </w:tc>
              <w:tc>
                <w:tcPr>
                  <w:tcW w:w="399" w:type="pct"/>
                  <w:tcBorders>
                    <w:tl2br w:val="nil"/>
                    <w:tr2bl w:val="nil"/>
                  </w:tcBorders>
                  <w:vAlign w:val="center"/>
                </w:tcPr>
                <w:p w14:paraId="1D13A177">
                  <w:pPr>
                    <w:jc w:val="center"/>
                    <w:rPr>
                      <w:rFonts w:ascii="Times New Roman" w:hAnsi="Times New Roman" w:eastAsia="宋体" w:cs="Times New Roman"/>
                      <w:kern w:val="2"/>
                      <w:sz w:val="21"/>
                      <w:szCs w:val="21"/>
                      <w:highlight w:val="none"/>
                      <w:lang w:val="en-US" w:eastAsia="zh-CN" w:bidi="ar-SA"/>
                    </w:rPr>
                  </w:pPr>
                  <w:r>
                    <w:rPr>
                      <w:szCs w:val="21"/>
                      <w:highlight w:val="none"/>
                    </w:rPr>
                    <w:t>新建</w:t>
                  </w:r>
                </w:p>
              </w:tc>
            </w:tr>
            <w:tr w14:paraId="7C8EC2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19" w:type="pct"/>
                  <w:vMerge w:val="continue"/>
                  <w:tcBorders>
                    <w:tl2br w:val="nil"/>
                    <w:tr2bl w:val="nil"/>
                  </w:tcBorders>
                  <w:vAlign w:val="center"/>
                </w:tcPr>
                <w:p w14:paraId="1804AFEC">
                  <w:pPr>
                    <w:jc w:val="center"/>
                    <w:rPr>
                      <w:szCs w:val="21"/>
                      <w:highlight w:val="none"/>
                    </w:rPr>
                  </w:pPr>
                </w:p>
              </w:tc>
              <w:tc>
                <w:tcPr>
                  <w:tcW w:w="1071" w:type="pct"/>
                  <w:gridSpan w:val="2"/>
                  <w:tcBorders>
                    <w:tl2br w:val="nil"/>
                    <w:tr2bl w:val="nil"/>
                  </w:tcBorders>
                  <w:vAlign w:val="center"/>
                </w:tcPr>
                <w:p w14:paraId="7F74D4E6">
                  <w:pPr>
                    <w:jc w:val="center"/>
                    <w:rPr>
                      <w:rFonts w:hint="eastAsia" w:eastAsia="宋体"/>
                      <w:szCs w:val="21"/>
                      <w:highlight w:val="none"/>
                      <w:lang w:eastAsia="zh-CN"/>
                    </w:rPr>
                  </w:pPr>
                  <w:r>
                    <w:rPr>
                      <w:rFonts w:hint="eastAsia"/>
                      <w:szCs w:val="21"/>
                      <w:highlight w:val="none"/>
                      <w:lang w:eastAsia="zh-CN"/>
                    </w:rPr>
                    <w:t>防渗</w:t>
                  </w:r>
                </w:p>
              </w:tc>
              <w:tc>
                <w:tcPr>
                  <w:tcW w:w="3109" w:type="pct"/>
                  <w:tcBorders>
                    <w:tl2br w:val="nil"/>
                    <w:tr2bl w:val="nil"/>
                  </w:tcBorders>
                  <w:vAlign w:val="center"/>
                </w:tcPr>
                <w:p w14:paraId="207F8A98">
                  <w:pPr>
                    <w:rPr>
                      <w:szCs w:val="21"/>
                      <w:highlight w:val="none"/>
                    </w:rPr>
                  </w:pPr>
                  <w:r>
                    <w:rPr>
                      <w:rFonts w:hint="default" w:ascii="Times New Roman" w:hAnsi="Times New Roman" w:eastAsia="宋体" w:cs="Times New Roman"/>
                      <w:color w:val="000000" w:themeColor="text1"/>
                      <w:sz w:val="21"/>
                      <w:szCs w:val="21"/>
                      <w:highlight w:val="none"/>
                      <w14:textFill>
                        <w14:solidFill>
                          <w14:schemeClr w14:val="tx1"/>
                        </w14:solidFill>
                      </w14:textFill>
                    </w:rPr>
                    <w:t>厂区</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地面</w:t>
                  </w:r>
                  <w:r>
                    <w:rPr>
                      <w:rFonts w:hint="default" w:ascii="Times New Roman" w:hAnsi="Times New Roman" w:eastAsia="宋体" w:cs="Times New Roman"/>
                      <w:color w:val="000000" w:themeColor="text1"/>
                      <w:sz w:val="21"/>
                      <w:szCs w:val="21"/>
                      <w:highlight w:val="none"/>
                      <w14:textFill>
                        <w14:solidFill>
                          <w14:schemeClr w14:val="tx1"/>
                        </w14:solidFill>
                      </w14:textFill>
                    </w:rPr>
                    <w:t>硬化</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；沉淀池</w:t>
                  </w:r>
                  <w:r>
                    <w:rPr>
                      <w:rFonts w:hint="default" w:ascii="Times New Roman" w:hAnsi="Times New Roman" w:eastAsia="宋体" w:cs="Times New Roman"/>
                      <w:color w:val="000000" w:themeColor="text1"/>
                      <w:sz w:val="21"/>
                      <w:szCs w:val="21"/>
                      <w:highlight w:val="none"/>
                      <w14:textFill>
                        <w14:solidFill>
                          <w14:schemeClr w14:val="tx1"/>
                        </w14:solidFill>
                      </w14:textFill>
                    </w:rPr>
                    <w:t>进行防渗处理，等效黏土防渗层Mb≥1.5m，渗透系数≤1.0×10</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-7</w:t>
                  </w:r>
                  <w:r>
                    <w:rPr>
                      <w:rFonts w:hint="default" w:ascii="Times New Roman" w:hAnsi="Times New Roman" w:eastAsia="宋体" w:cs="Times New Roman"/>
                      <w:color w:val="000000" w:themeColor="text1"/>
                      <w:sz w:val="21"/>
                      <w:szCs w:val="21"/>
                      <w:highlight w:val="none"/>
                      <w14:textFill>
                        <w14:solidFill>
                          <w14:schemeClr w14:val="tx1"/>
                        </w14:solidFill>
                      </w14:textFill>
                    </w:rPr>
                    <w:t>cm/s</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危废库按照《危险废物贮存污染控制标准》（GB18597-2023）中的要求进行建设；防渗层为至少2mm厚高密度聚乙烯膜（渗透系数不大于10</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-10</w:t>
                  </w:r>
                  <w:r>
                    <w:rPr>
                      <w:rFonts w:hint="default" w:ascii="Times New Roman" w:hAnsi="Times New Roman" w:eastAsia="宋体" w:cs="Times New Roman"/>
                      <w:color w:val="000000" w:themeColor="text1"/>
                      <w:sz w:val="21"/>
                      <w:szCs w:val="21"/>
                      <w:highlight w:val="none"/>
                      <w14:textFill>
                        <w14:solidFill>
                          <w14:schemeClr w14:val="tx1"/>
                        </w14:solidFill>
                      </w14:textFill>
                    </w:rPr>
                    <w:t>cm/s）。</w:t>
                  </w:r>
                </w:p>
              </w:tc>
              <w:tc>
                <w:tcPr>
                  <w:tcW w:w="399" w:type="pct"/>
                  <w:tcBorders>
                    <w:tl2br w:val="nil"/>
                    <w:tr2bl w:val="nil"/>
                  </w:tcBorders>
                  <w:vAlign w:val="center"/>
                </w:tcPr>
                <w:p w14:paraId="5F834FD4">
                  <w:pPr>
                    <w:jc w:val="center"/>
                    <w:rPr>
                      <w:szCs w:val="21"/>
                      <w:highlight w:val="none"/>
                    </w:rPr>
                  </w:pPr>
                  <w:r>
                    <w:rPr>
                      <w:szCs w:val="21"/>
                      <w:highlight w:val="none"/>
                    </w:rPr>
                    <w:t>新建</w:t>
                  </w:r>
                </w:p>
              </w:tc>
            </w:tr>
          </w:tbl>
          <w:p w14:paraId="788116E4">
            <w:pPr>
              <w:spacing w:before="120" w:beforeLines="50" w:line="360" w:lineRule="auto"/>
              <w:ind w:firstLine="482" w:firstLineChars="200"/>
              <w:rPr>
                <w:b/>
                <w:sz w:val="24"/>
                <w:highlight w:val="none"/>
              </w:rPr>
            </w:pPr>
            <w:r>
              <w:rPr>
                <w:b/>
                <w:sz w:val="24"/>
                <w:highlight w:val="none"/>
              </w:rPr>
              <w:t>2、主要设备</w:t>
            </w:r>
          </w:p>
          <w:p w14:paraId="6285FF03">
            <w:pPr>
              <w:autoSpaceDE w:val="0"/>
              <w:autoSpaceDN w:val="0"/>
              <w:adjustRightInd w:val="0"/>
              <w:spacing w:line="360" w:lineRule="auto"/>
              <w:ind w:firstLine="560"/>
              <w:rPr>
                <w:sz w:val="24"/>
                <w:highlight w:val="none"/>
                <w:lang w:val="zh-CN"/>
              </w:rPr>
            </w:pPr>
            <w:r>
              <w:rPr>
                <w:sz w:val="24"/>
                <w:highlight w:val="none"/>
              </w:rPr>
              <w:t>本项目主要设备见表</w:t>
            </w:r>
            <w:r>
              <w:rPr>
                <w:rFonts w:hint="eastAsia"/>
                <w:sz w:val="24"/>
                <w:highlight w:val="none"/>
                <w:lang w:val="en-US" w:eastAsia="zh-CN"/>
              </w:rPr>
              <w:t>2-</w:t>
            </w:r>
            <w:r>
              <w:rPr>
                <w:sz w:val="24"/>
                <w:highlight w:val="none"/>
              </w:rPr>
              <w:t>2。</w:t>
            </w:r>
          </w:p>
          <w:p w14:paraId="4363CACD">
            <w:pPr>
              <w:jc w:val="center"/>
              <w:rPr>
                <w:b w:val="0"/>
                <w:bCs/>
                <w:szCs w:val="21"/>
                <w:highlight w:val="none"/>
              </w:rPr>
            </w:pPr>
            <w:bookmarkStart w:id="1" w:name="_Hlk55294216"/>
            <w:r>
              <w:rPr>
                <w:b w:val="0"/>
                <w:bCs/>
                <w:szCs w:val="21"/>
                <w:highlight w:val="none"/>
              </w:rPr>
              <w:t>表</w:t>
            </w:r>
            <w:r>
              <w:rPr>
                <w:rFonts w:hint="eastAsia"/>
                <w:b w:val="0"/>
                <w:bCs/>
                <w:szCs w:val="21"/>
                <w:highlight w:val="none"/>
                <w:lang w:val="en-US" w:eastAsia="zh-CN"/>
              </w:rPr>
              <w:t>2-2</w:t>
            </w:r>
            <w:bookmarkStart w:id="2" w:name="_Hlk55287594"/>
            <w:r>
              <w:rPr>
                <w:b w:val="0"/>
                <w:bCs/>
                <w:szCs w:val="21"/>
                <w:highlight w:val="none"/>
              </w:rPr>
              <w:t xml:space="preserve">   项目主要设备一览表</w:t>
            </w:r>
            <w:bookmarkEnd w:id="2"/>
          </w:p>
          <w:tbl>
            <w:tblPr>
              <w:tblStyle w:val="45"/>
              <w:tblW w:w="45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876"/>
              <w:gridCol w:w="2351"/>
              <w:gridCol w:w="1654"/>
              <w:gridCol w:w="1174"/>
              <w:gridCol w:w="1190"/>
            </w:tblGrid>
            <w:tr w14:paraId="1247C1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 w:hRule="atLeast"/>
                <w:tblHeader/>
                <w:jc w:val="center"/>
              </w:trPr>
              <w:tc>
                <w:tcPr>
                  <w:tcW w:w="604" w:type="pct"/>
                  <w:tcBorders>
                    <w:tl2br w:val="nil"/>
                    <w:tr2bl w:val="nil"/>
                  </w:tcBorders>
                  <w:vAlign w:val="center"/>
                </w:tcPr>
                <w:p w14:paraId="020D0137">
                  <w:pPr>
                    <w:widowControl/>
                    <w:jc w:val="center"/>
                    <w:rPr>
                      <w:kern w:val="0"/>
                      <w:sz w:val="21"/>
                      <w:szCs w:val="21"/>
                      <w:highlight w:val="none"/>
                    </w:rPr>
                  </w:pPr>
                  <w:bookmarkStart w:id="3" w:name="RANGE!A3:H42"/>
                  <w:r>
                    <w:rPr>
                      <w:kern w:val="0"/>
                      <w:sz w:val="21"/>
                      <w:szCs w:val="21"/>
                      <w:highlight w:val="none"/>
                    </w:rPr>
                    <w:t>序号</w:t>
                  </w:r>
                  <w:bookmarkEnd w:id="3"/>
                </w:p>
              </w:tc>
              <w:tc>
                <w:tcPr>
                  <w:tcW w:w="1622" w:type="pct"/>
                  <w:tcBorders>
                    <w:tl2br w:val="nil"/>
                    <w:tr2bl w:val="nil"/>
                  </w:tcBorders>
                  <w:vAlign w:val="center"/>
                </w:tcPr>
                <w:p w14:paraId="1456380F">
                  <w:pPr>
                    <w:widowControl/>
                    <w:jc w:val="center"/>
                    <w:rPr>
                      <w:kern w:val="0"/>
                      <w:sz w:val="21"/>
                      <w:szCs w:val="21"/>
                      <w:highlight w:val="none"/>
                    </w:rPr>
                  </w:pPr>
                  <w:r>
                    <w:rPr>
                      <w:kern w:val="0"/>
                      <w:sz w:val="21"/>
                      <w:szCs w:val="21"/>
                      <w:highlight w:val="none"/>
                    </w:rPr>
                    <w:t>设备名称</w:t>
                  </w:r>
                </w:p>
              </w:tc>
              <w:tc>
                <w:tcPr>
                  <w:tcW w:w="1141" w:type="pct"/>
                  <w:tcBorders>
                    <w:tl2br w:val="nil"/>
                    <w:tr2bl w:val="nil"/>
                  </w:tcBorders>
                  <w:vAlign w:val="center"/>
                </w:tcPr>
                <w:p w14:paraId="1DADB8DA">
                  <w:pPr>
                    <w:widowControl/>
                    <w:jc w:val="center"/>
                    <w:rPr>
                      <w:kern w:val="0"/>
                      <w:sz w:val="21"/>
                      <w:szCs w:val="21"/>
                      <w:highlight w:val="none"/>
                    </w:rPr>
                  </w:pPr>
                  <w:r>
                    <w:rPr>
                      <w:kern w:val="0"/>
                      <w:sz w:val="21"/>
                      <w:szCs w:val="21"/>
                      <w:highlight w:val="none"/>
                    </w:rPr>
                    <w:t>型号参数</w:t>
                  </w:r>
                </w:p>
              </w:tc>
              <w:tc>
                <w:tcPr>
                  <w:tcW w:w="810" w:type="pct"/>
                  <w:tcBorders>
                    <w:tl2br w:val="nil"/>
                    <w:tr2bl w:val="nil"/>
                  </w:tcBorders>
                  <w:vAlign w:val="center"/>
                </w:tcPr>
                <w:p w14:paraId="60C9A877">
                  <w:pPr>
                    <w:widowControl/>
                    <w:jc w:val="center"/>
                    <w:rPr>
                      <w:kern w:val="0"/>
                      <w:sz w:val="21"/>
                      <w:szCs w:val="21"/>
                      <w:highlight w:val="none"/>
                    </w:rPr>
                  </w:pPr>
                  <w:r>
                    <w:rPr>
                      <w:kern w:val="0"/>
                      <w:sz w:val="21"/>
                      <w:szCs w:val="21"/>
                      <w:highlight w:val="none"/>
                    </w:rPr>
                    <w:t>数量</w:t>
                  </w:r>
                </w:p>
              </w:tc>
              <w:tc>
                <w:tcPr>
                  <w:tcW w:w="821" w:type="pct"/>
                  <w:tcBorders>
                    <w:tl2br w:val="nil"/>
                    <w:tr2bl w:val="nil"/>
                  </w:tcBorders>
                  <w:vAlign w:val="center"/>
                </w:tcPr>
                <w:p w14:paraId="75690077">
                  <w:pPr>
                    <w:widowControl/>
                    <w:jc w:val="center"/>
                    <w:rPr>
                      <w:kern w:val="0"/>
                      <w:sz w:val="21"/>
                      <w:szCs w:val="21"/>
                      <w:highlight w:val="none"/>
                    </w:rPr>
                  </w:pPr>
                  <w:r>
                    <w:rPr>
                      <w:kern w:val="0"/>
                      <w:sz w:val="21"/>
                      <w:szCs w:val="21"/>
                      <w:highlight w:val="none"/>
                    </w:rPr>
                    <w:t>单位</w:t>
                  </w:r>
                </w:p>
              </w:tc>
            </w:tr>
            <w:tr w14:paraId="324629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604" w:type="pct"/>
                  <w:tcBorders>
                    <w:tl2br w:val="nil"/>
                    <w:tr2bl w:val="nil"/>
                  </w:tcBorders>
                  <w:vAlign w:val="center"/>
                </w:tcPr>
                <w:p w14:paraId="1877AEEE">
                  <w:pPr>
                    <w:jc w:val="center"/>
                    <w:rPr>
                      <w:kern w:val="0"/>
                      <w:sz w:val="21"/>
                      <w:szCs w:val="21"/>
                      <w:highlight w:val="none"/>
                    </w:rPr>
                  </w:pPr>
                  <w:r>
                    <w:rPr>
                      <w:kern w:val="0"/>
                      <w:sz w:val="21"/>
                      <w:szCs w:val="21"/>
                      <w:highlight w:val="none"/>
                    </w:rPr>
                    <w:t>1</w:t>
                  </w:r>
                </w:p>
              </w:tc>
              <w:tc>
                <w:tcPr>
                  <w:tcW w:w="1622" w:type="pct"/>
                  <w:tcBorders>
                    <w:tl2br w:val="nil"/>
                    <w:tr2bl w:val="nil"/>
                  </w:tcBorders>
                  <w:vAlign w:val="center"/>
                </w:tcPr>
                <w:p w14:paraId="5ACDC955">
                  <w:pPr>
                    <w:keepNext w:val="0"/>
                    <w:keepLines w:val="0"/>
                    <w:widowControl/>
                    <w:suppressLineNumbers w:val="0"/>
                    <w:jc w:val="center"/>
                    <w:rPr>
                      <w:kern w:val="0"/>
                      <w:sz w:val="21"/>
                      <w:szCs w:val="21"/>
                      <w:highlight w:val="none"/>
                    </w:rPr>
                  </w:pPr>
                  <w:r>
                    <w:rPr>
                      <w:rFonts w:hint="eastAsia" w:ascii="宋体" w:hAnsi="宋体" w:eastAsia="宋体" w:cs="宋体"/>
                      <w:color w:val="000000"/>
                      <w:kern w:val="0"/>
                      <w:sz w:val="21"/>
                      <w:szCs w:val="21"/>
                      <w:highlight w:val="none"/>
                      <w:lang w:val="en-US" w:eastAsia="zh-CN" w:bidi="ar"/>
                    </w:rPr>
                    <w:t>离心机</w:t>
                  </w:r>
                </w:p>
              </w:tc>
              <w:tc>
                <w:tcPr>
                  <w:tcW w:w="1141" w:type="pct"/>
                  <w:tcBorders>
                    <w:tl2br w:val="nil"/>
                    <w:tr2bl w:val="nil"/>
                  </w:tcBorders>
                  <w:vAlign w:val="center"/>
                </w:tcPr>
                <w:p w14:paraId="629437F7">
                  <w:pPr>
                    <w:jc w:val="center"/>
                    <w:rPr>
                      <w:rFonts w:hint="eastAsia" w:eastAsia="宋体"/>
                      <w:sz w:val="21"/>
                      <w:szCs w:val="21"/>
                      <w:highlight w:val="none"/>
                      <w:lang w:val="en-US" w:eastAsia="zh-CN"/>
                    </w:rPr>
                  </w:pPr>
                  <w:r>
                    <w:rPr>
                      <w:rFonts w:hint="eastAsia"/>
                      <w:sz w:val="21"/>
                      <w:szCs w:val="21"/>
                      <w:highlight w:val="none"/>
                      <w:lang w:val="en-US" w:eastAsia="zh-CN"/>
                    </w:rPr>
                    <w:t>/</w:t>
                  </w:r>
                </w:p>
              </w:tc>
              <w:tc>
                <w:tcPr>
                  <w:tcW w:w="810" w:type="pct"/>
                  <w:tcBorders>
                    <w:tl2br w:val="nil"/>
                    <w:tr2bl w:val="nil"/>
                  </w:tcBorders>
                  <w:vAlign w:val="center"/>
                </w:tcPr>
                <w:p w14:paraId="7238DDEA">
                  <w:pPr>
                    <w:jc w:val="center"/>
                    <w:rPr>
                      <w:rFonts w:hint="eastAsia" w:eastAsia="宋体"/>
                      <w:kern w:val="0"/>
                      <w:sz w:val="21"/>
                      <w:szCs w:val="21"/>
                      <w:highlight w:val="none"/>
                      <w:lang w:val="en-US" w:eastAsia="zh-CN"/>
                    </w:rPr>
                  </w:pPr>
                  <w:r>
                    <w:rPr>
                      <w:rFonts w:hint="eastAsia"/>
                      <w:kern w:val="0"/>
                      <w:sz w:val="21"/>
                      <w:szCs w:val="21"/>
                      <w:highlight w:val="none"/>
                      <w:lang w:val="en-US" w:eastAsia="zh-CN"/>
                    </w:rPr>
                    <w:t>4</w:t>
                  </w:r>
                </w:p>
              </w:tc>
              <w:tc>
                <w:tcPr>
                  <w:tcW w:w="821" w:type="pct"/>
                  <w:tcBorders>
                    <w:tl2br w:val="nil"/>
                    <w:tr2bl w:val="nil"/>
                  </w:tcBorders>
                  <w:vAlign w:val="center"/>
                </w:tcPr>
                <w:p w14:paraId="2A38D0C9">
                  <w:pPr>
                    <w:jc w:val="center"/>
                    <w:rPr>
                      <w:rFonts w:hint="eastAsia" w:eastAsia="宋体"/>
                      <w:kern w:val="0"/>
                      <w:sz w:val="21"/>
                      <w:szCs w:val="21"/>
                      <w:highlight w:val="none"/>
                      <w:lang w:eastAsia="zh-CN"/>
                    </w:rPr>
                  </w:pPr>
                  <w:r>
                    <w:rPr>
                      <w:rFonts w:hint="eastAsia"/>
                      <w:kern w:val="0"/>
                      <w:sz w:val="21"/>
                      <w:szCs w:val="21"/>
                      <w:highlight w:val="none"/>
                      <w:lang w:eastAsia="zh-CN"/>
                    </w:rPr>
                    <w:t>台</w:t>
                  </w:r>
                </w:p>
              </w:tc>
            </w:tr>
            <w:tr w14:paraId="20C929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604" w:type="pct"/>
                  <w:tcBorders>
                    <w:tl2br w:val="nil"/>
                    <w:tr2bl w:val="nil"/>
                  </w:tcBorders>
                  <w:vAlign w:val="center"/>
                </w:tcPr>
                <w:p w14:paraId="6E1B66D1">
                  <w:pPr>
                    <w:jc w:val="center"/>
                    <w:rPr>
                      <w:kern w:val="0"/>
                      <w:sz w:val="21"/>
                      <w:szCs w:val="21"/>
                      <w:highlight w:val="none"/>
                    </w:rPr>
                  </w:pPr>
                  <w:r>
                    <w:rPr>
                      <w:kern w:val="0"/>
                      <w:sz w:val="21"/>
                      <w:szCs w:val="21"/>
                      <w:highlight w:val="none"/>
                    </w:rPr>
                    <w:t>2</w:t>
                  </w:r>
                </w:p>
              </w:tc>
              <w:tc>
                <w:tcPr>
                  <w:tcW w:w="1622" w:type="pct"/>
                  <w:tcBorders>
                    <w:tl2br w:val="nil"/>
                    <w:tr2bl w:val="nil"/>
                  </w:tcBorders>
                  <w:vAlign w:val="center"/>
                </w:tcPr>
                <w:p w14:paraId="2327D98D">
                  <w:pPr>
                    <w:keepNext w:val="0"/>
                    <w:keepLines w:val="0"/>
                    <w:widowControl/>
                    <w:suppressLineNumbers w:val="0"/>
                    <w:jc w:val="center"/>
                    <w:rPr>
                      <w:kern w:val="0"/>
                      <w:sz w:val="21"/>
                      <w:szCs w:val="21"/>
                      <w:highlight w:val="none"/>
                    </w:rPr>
                  </w:pPr>
                  <w:r>
                    <w:rPr>
                      <w:rFonts w:hint="eastAsia" w:ascii="宋体" w:hAnsi="宋体" w:eastAsia="宋体" w:cs="宋体"/>
                      <w:color w:val="000000"/>
                      <w:kern w:val="0"/>
                      <w:sz w:val="21"/>
                      <w:szCs w:val="21"/>
                      <w:highlight w:val="none"/>
                      <w:lang w:val="en-US" w:eastAsia="zh-CN" w:bidi="ar"/>
                    </w:rPr>
                    <w:t>配料机</w:t>
                  </w:r>
                </w:p>
              </w:tc>
              <w:tc>
                <w:tcPr>
                  <w:tcW w:w="1141" w:type="pct"/>
                  <w:tcBorders>
                    <w:tl2br w:val="nil"/>
                    <w:tr2bl w:val="nil"/>
                  </w:tcBorders>
                  <w:vAlign w:val="center"/>
                </w:tcPr>
                <w:p w14:paraId="0BBE41CC">
                  <w:pPr>
                    <w:jc w:val="center"/>
                    <w:rPr>
                      <w:sz w:val="21"/>
                      <w:szCs w:val="21"/>
                      <w:highlight w:val="none"/>
                    </w:rPr>
                  </w:pPr>
                  <w:r>
                    <w:rPr>
                      <w:rFonts w:hint="eastAsia"/>
                      <w:sz w:val="21"/>
                      <w:szCs w:val="21"/>
                      <w:highlight w:val="none"/>
                      <w:lang w:val="en-US" w:eastAsia="zh-CN"/>
                    </w:rPr>
                    <w:t>/</w:t>
                  </w:r>
                </w:p>
              </w:tc>
              <w:tc>
                <w:tcPr>
                  <w:tcW w:w="810" w:type="pct"/>
                  <w:tcBorders>
                    <w:tl2br w:val="nil"/>
                    <w:tr2bl w:val="nil"/>
                  </w:tcBorders>
                  <w:vAlign w:val="center"/>
                </w:tcPr>
                <w:p w14:paraId="679A758C">
                  <w:pPr>
                    <w:jc w:val="center"/>
                    <w:rPr>
                      <w:rFonts w:hint="eastAsia" w:eastAsia="宋体"/>
                      <w:kern w:val="0"/>
                      <w:sz w:val="21"/>
                      <w:szCs w:val="21"/>
                      <w:highlight w:val="none"/>
                      <w:lang w:val="en-US" w:eastAsia="zh-CN"/>
                    </w:rPr>
                  </w:pPr>
                  <w:r>
                    <w:rPr>
                      <w:rFonts w:hint="eastAsia"/>
                      <w:kern w:val="0"/>
                      <w:sz w:val="21"/>
                      <w:szCs w:val="21"/>
                      <w:highlight w:val="none"/>
                      <w:lang w:val="en-US" w:eastAsia="zh-CN"/>
                    </w:rPr>
                    <w:t>1</w:t>
                  </w:r>
                </w:p>
              </w:tc>
              <w:tc>
                <w:tcPr>
                  <w:tcW w:w="821" w:type="pct"/>
                  <w:tcBorders>
                    <w:tl2br w:val="nil"/>
                    <w:tr2bl w:val="nil"/>
                  </w:tcBorders>
                  <w:vAlign w:val="center"/>
                </w:tcPr>
                <w:p w14:paraId="1E13C79D">
                  <w:pPr>
                    <w:jc w:val="center"/>
                    <w:rPr>
                      <w:kern w:val="0"/>
                      <w:sz w:val="21"/>
                      <w:szCs w:val="21"/>
                      <w:highlight w:val="none"/>
                    </w:rPr>
                  </w:pPr>
                  <w:r>
                    <w:rPr>
                      <w:rFonts w:hint="eastAsia"/>
                      <w:kern w:val="0"/>
                      <w:sz w:val="21"/>
                      <w:szCs w:val="21"/>
                      <w:highlight w:val="none"/>
                      <w:lang w:eastAsia="zh-CN"/>
                    </w:rPr>
                    <w:t>台</w:t>
                  </w:r>
                </w:p>
              </w:tc>
            </w:tr>
            <w:tr w14:paraId="237D0C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604" w:type="pct"/>
                  <w:tcBorders>
                    <w:tl2br w:val="nil"/>
                    <w:tr2bl w:val="nil"/>
                  </w:tcBorders>
                  <w:vAlign w:val="center"/>
                </w:tcPr>
                <w:p w14:paraId="58813195">
                  <w:pPr>
                    <w:jc w:val="center"/>
                    <w:rPr>
                      <w:kern w:val="0"/>
                      <w:sz w:val="21"/>
                      <w:szCs w:val="21"/>
                      <w:highlight w:val="none"/>
                    </w:rPr>
                  </w:pPr>
                  <w:r>
                    <w:rPr>
                      <w:kern w:val="0"/>
                      <w:sz w:val="21"/>
                      <w:szCs w:val="21"/>
                      <w:highlight w:val="none"/>
                    </w:rPr>
                    <w:t>3</w:t>
                  </w:r>
                </w:p>
              </w:tc>
              <w:tc>
                <w:tcPr>
                  <w:tcW w:w="1622" w:type="pct"/>
                  <w:tcBorders>
                    <w:tl2br w:val="nil"/>
                    <w:tr2bl w:val="nil"/>
                  </w:tcBorders>
                  <w:vAlign w:val="center"/>
                </w:tcPr>
                <w:p w14:paraId="081E4953">
                  <w:pPr>
                    <w:keepNext w:val="0"/>
                    <w:keepLines w:val="0"/>
                    <w:widowControl/>
                    <w:suppressLineNumbers w:val="0"/>
                    <w:jc w:val="center"/>
                    <w:rPr>
                      <w:kern w:val="0"/>
                      <w:sz w:val="21"/>
                      <w:szCs w:val="21"/>
                      <w:highlight w:val="none"/>
                    </w:rPr>
                  </w:pPr>
                  <w:r>
                    <w:rPr>
                      <w:rFonts w:hint="eastAsia" w:ascii="宋体" w:hAnsi="宋体" w:eastAsia="宋体" w:cs="宋体"/>
                      <w:color w:val="000000"/>
                      <w:kern w:val="0"/>
                      <w:sz w:val="21"/>
                      <w:szCs w:val="21"/>
                      <w:highlight w:val="none"/>
                      <w:lang w:val="en-US" w:eastAsia="zh-CN" w:bidi="ar"/>
                    </w:rPr>
                    <w:t>搅拌机</w:t>
                  </w:r>
                </w:p>
              </w:tc>
              <w:tc>
                <w:tcPr>
                  <w:tcW w:w="1141" w:type="pct"/>
                  <w:tcBorders>
                    <w:tl2br w:val="nil"/>
                    <w:tr2bl w:val="nil"/>
                  </w:tcBorders>
                  <w:vAlign w:val="center"/>
                </w:tcPr>
                <w:p w14:paraId="1E0DA294">
                  <w:pPr>
                    <w:jc w:val="center"/>
                    <w:rPr>
                      <w:sz w:val="21"/>
                      <w:szCs w:val="21"/>
                      <w:highlight w:val="none"/>
                    </w:rPr>
                  </w:pPr>
                  <w:r>
                    <w:rPr>
                      <w:rFonts w:hint="eastAsia"/>
                      <w:sz w:val="21"/>
                      <w:szCs w:val="21"/>
                      <w:highlight w:val="none"/>
                      <w:lang w:val="en-US" w:eastAsia="zh-CN"/>
                    </w:rPr>
                    <w:t>/</w:t>
                  </w:r>
                </w:p>
              </w:tc>
              <w:tc>
                <w:tcPr>
                  <w:tcW w:w="810" w:type="pct"/>
                  <w:tcBorders>
                    <w:tl2br w:val="nil"/>
                    <w:tr2bl w:val="nil"/>
                  </w:tcBorders>
                  <w:vAlign w:val="center"/>
                </w:tcPr>
                <w:p w14:paraId="25F0C239">
                  <w:pPr>
                    <w:jc w:val="center"/>
                    <w:rPr>
                      <w:rFonts w:hint="eastAsia" w:eastAsia="宋体"/>
                      <w:kern w:val="0"/>
                      <w:sz w:val="21"/>
                      <w:szCs w:val="21"/>
                      <w:highlight w:val="none"/>
                      <w:lang w:val="en-US" w:eastAsia="zh-CN"/>
                    </w:rPr>
                  </w:pPr>
                  <w:r>
                    <w:rPr>
                      <w:rFonts w:hint="eastAsia"/>
                      <w:kern w:val="0"/>
                      <w:sz w:val="21"/>
                      <w:szCs w:val="21"/>
                      <w:highlight w:val="none"/>
                      <w:lang w:val="en-US" w:eastAsia="zh-CN"/>
                    </w:rPr>
                    <w:t>1</w:t>
                  </w:r>
                </w:p>
              </w:tc>
              <w:tc>
                <w:tcPr>
                  <w:tcW w:w="821" w:type="pct"/>
                  <w:tcBorders>
                    <w:tl2br w:val="nil"/>
                    <w:tr2bl w:val="nil"/>
                  </w:tcBorders>
                  <w:vAlign w:val="center"/>
                </w:tcPr>
                <w:p w14:paraId="7C9E9BDF">
                  <w:pPr>
                    <w:jc w:val="center"/>
                    <w:rPr>
                      <w:kern w:val="0"/>
                      <w:sz w:val="21"/>
                      <w:szCs w:val="21"/>
                      <w:highlight w:val="none"/>
                    </w:rPr>
                  </w:pPr>
                  <w:r>
                    <w:rPr>
                      <w:rFonts w:hint="eastAsia"/>
                      <w:kern w:val="0"/>
                      <w:sz w:val="21"/>
                      <w:szCs w:val="21"/>
                      <w:highlight w:val="none"/>
                      <w:lang w:eastAsia="zh-CN"/>
                    </w:rPr>
                    <w:t>台</w:t>
                  </w:r>
                </w:p>
              </w:tc>
            </w:tr>
            <w:tr w14:paraId="0CF29E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604" w:type="pct"/>
                  <w:tcBorders>
                    <w:tl2br w:val="nil"/>
                    <w:tr2bl w:val="nil"/>
                  </w:tcBorders>
                  <w:vAlign w:val="center"/>
                </w:tcPr>
                <w:p w14:paraId="6BB798C2">
                  <w:pPr>
                    <w:jc w:val="center"/>
                    <w:rPr>
                      <w:kern w:val="0"/>
                      <w:sz w:val="21"/>
                      <w:szCs w:val="21"/>
                      <w:highlight w:val="none"/>
                    </w:rPr>
                  </w:pPr>
                  <w:r>
                    <w:rPr>
                      <w:kern w:val="0"/>
                      <w:sz w:val="21"/>
                      <w:szCs w:val="21"/>
                      <w:highlight w:val="none"/>
                    </w:rPr>
                    <w:t>4</w:t>
                  </w:r>
                </w:p>
              </w:tc>
              <w:tc>
                <w:tcPr>
                  <w:tcW w:w="1622" w:type="pct"/>
                  <w:tcBorders>
                    <w:tl2br w:val="nil"/>
                    <w:tr2bl w:val="nil"/>
                  </w:tcBorders>
                  <w:vAlign w:val="center"/>
                </w:tcPr>
                <w:p w14:paraId="4DC7BDF9">
                  <w:pPr>
                    <w:keepNext w:val="0"/>
                    <w:keepLines w:val="0"/>
                    <w:widowControl/>
                    <w:suppressLineNumbers w:val="0"/>
                    <w:jc w:val="center"/>
                    <w:rPr>
                      <w:kern w:val="0"/>
                      <w:sz w:val="21"/>
                      <w:szCs w:val="21"/>
                      <w:highlight w:val="none"/>
                    </w:rPr>
                  </w:pPr>
                  <w:r>
                    <w:rPr>
                      <w:rFonts w:hint="eastAsia" w:ascii="宋体" w:hAnsi="宋体" w:eastAsia="宋体" w:cs="宋体"/>
                      <w:color w:val="000000"/>
                      <w:kern w:val="0"/>
                      <w:sz w:val="21"/>
                      <w:szCs w:val="21"/>
                      <w:highlight w:val="none"/>
                      <w:lang w:val="en-US" w:eastAsia="zh-CN" w:bidi="ar"/>
                    </w:rPr>
                    <w:t>张拉机</w:t>
                  </w:r>
                </w:p>
              </w:tc>
              <w:tc>
                <w:tcPr>
                  <w:tcW w:w="1141" w:type="pct"/>
                  <w:tcBorders>
                    <w:tl2br w:val="nil"/>
                    <w:tr2bl w:val="nil"/>
                  </w:tcBorders>
                  <w:vAlign w:val="center"/>
                </w:tcPr>
                <w:p w14:paraId="6DBDEAFB">
                  <w:pPr>
                    <w:jc w:val="center"/>
                    <w:rPr>
                      <w:sz w:val="21"/>
                      <w:szCs w:val="21"/>
                      <w:highlight w:val="none"/>
                    </w:rPr>
                  </w:pPr>
                  <w:r>
                    <w:rPr>
                      <w:rFonts w:hint="eastAsia"/>
                      <w:sz w:val="21"/>
                      <w:szCs w:val="21"/>
                      <w:highlight w:val="none"/>
                      <w:lang w:val="en-US" w:eastAsia="zh-CN"/>
                    </w:rPr>
                    <w:t>/</w:t>
                  </w:r>
                </w:p>
              </w:tc>
              <w:tc>
                <w:tcPr>
                  <w:tcW w:w="810" w:type="pct"/>
                  <w:tcBorders>
                    <w:tl2br w:val="nil"/>
                    <w:tr2bl w:val="nil"/>
                  </w:tcBorders>
                  <w:vAlign w:val="center"/>
                </w:tcPr>
                <w:p w14:paraId="3B3DD971">
                  <w:pPr>
                    <w:jc w:val="center"/>
                    <w:rPr>
                      <w:rFonts w:hint="eastAsia" w:eastAsia="宋体"/>
                      <w:kern w:val="0"/>
                      <w:sz w:val="21"/>
                      <w:szCs w:val="21"/>
                      <w:highlight w:val="none"/>
                      <w:lang w:val="en-US" w:eastAsia="zh-CN"/>
                    </w:rPr>
                  </w:pPr>
                  <w:r>
                    <w:rPr>
                      <w:rFonts w:hint="eastAsia"/>
                      <w:kern w:val="0"/>
                      <w:sz w:val="21"/>
                      <w:szCs w:val="21"/>
                      <w:highlight w:val="none"/>
                      <w:lang w:val="en-US" w:eastAsia="zh-CN"/>
                    </w:rPr>
                    <w:t>1</w:t>
                  </w:r>
                </w:p>
              </w:tc>
              <w:tc>
                <w:tcPr>
                  <w:tcW w:w="821" w:type="pct"/>
                  <w:tcBorders>
                    <w:tl2br w:val="nil"/>
                    <w:tr2bl w:val="nil"/>
                  </w:tcBorders>
                  <w:vAlign w:val="center"/>
                </w:tcPr>
                <w:p w14:paraId="3A661140">
                  <w:pPr>
                    <w:jc w:val="center"/>
                    <w:rPr>
                      <w:kern w:val="0"/>
                      <w:sz w:val="21"/>
                      <w:szCs w:val="21"/>
                      <w:highlight w:val="none"/>
                    </w:rPr>
                  </w:pPr>
                  <w:r>
                    <w:rPr>
                      <w:rFonts w:hint="eastAsia"/>
                      <w:kern w:val="0"/>
                      <w:sz w:val="21"/>
                      <w:szCs w:val="21"/>
                      <w:highlight w:val="none"/>
                      <w:lang w:eastAsia="zh-CN"/>
                    </w:rPr>
                    <w:t>台</w:t>
                  </w:r>
                </w:p>
              </w:tc>
            </w:tr>
            <w:tr w14:paraId="564DA2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604" w:type="pct"/>
                  <w:tcBorders>
                    <w:tl2br w:val="nil"/>
                    <w:tr2bl w:val="nil"/>
                  </w:tcBorders>
                  <w:vAlign w:val="center"/>
                </w:tcPr>
                <w:p w14:paraId="5B957340">
                  <w:pPr>
                    <w:jc w:val="center"/>
                    <w:rPr>
                      <w:rFonts w:ascii="Times New Roman" w:hAnsi="Times New Roman" w:eastAsia="宋体" w:cs="Times New Roman"/>
                      <w:kern w:val="0"/>
                      <w:sz w:val="21"/>
                      <w:szCs w:val="21"/>
                      <w:highlight w:val="none"/>
                      <w:lang w:val="en-US" w:eastAsia="zh-CN" w:bidi="ar-SA"/>
                    </w:rPr>
                  </w:pPr>
                  <w:r>
                    <w:rPr>
                      <w:kern w:val="0"/>
                      <w:sz w:val="21"/>
                      <w:szCs w:val="21"/>
                      <w:highlight w:val="none"/>
                    </w:rPr>
                    <w:t>5</w:t>
                  </w:r>
                </w:p>
              </w:tc>
              <w:tc>
                <w:tcPr>
                  <w:tcW w:w="1622" w:type="pct"/>
                  <w:tcBorders>
                    <w:tl2br w:val="nil"/>
                    <w:tr2bl w:val="nil"/>
                  </w:tcBorders>
                  <w:vAlign w:val="center"/>
                </w:tcPr>
                <w:p w14:paraId="34CFB6D3">
                  <w:pPr>
                    <w:keepNext w:val="0"/>
                    <w:keepLines w:val="0"/>
                    <w:widowControl/>
                    <w:suppressLineNumbers w:val="0"/>
                    <w:jc w:val="center"/>
                    <w:rPr>
                      <w:rFonts w:hint="eastAsia" w:ascii="宋体" w:hAnsi="宋体" w:eastAsia="宋体" w:cs="宋体"/>
                      <w:color w:val="000000"/>
                      <w:kern w:val="0"/>
                      <w:sz w:val="21"/>
                      <w:szCs w:val="21"/>
                      <w:highlight w:val="none"/>
                      <w:lang w:val="en-US" w:eastAsia="zh-CN" w:bidi="ar"/>
                    </w:rPr>
                  </w:pPr>
                  <w:r>
                    <w:rPr>
                      <w:rFonts w:hint="eastAsia" w:ascii="宋体" w:hAnsi="宋体" w:cs="宋体"/>
                      <w:color w:val="000000"/>
                      <w:kern w:val="0"/>
                      <w:sz w:val="21"/>
                      <w:szCs w:val="21"/>
                      <w:highlight w:val="none"/>
                      <w:lang w:val="en-US" w:eastAsia="zh-CN" w:bidi="ar"/>
                    </w:rPr>
                    <w:t>制砖机</w:t>
                  </w:r>
                </w:p>
              </w:tc>
              <w:tc>
                <w:tcPr>
                  <w:tcW w:w="1141" w:type="pct"/>
                  <w:tcBorders>
                    <w:tl2br w:val="nil"/>
                    <w:tr2bl w:val="nil"/>
                  </w:tcBorders>
                  <w:vAlign w:val="center"/>
                </w:tcPr>
                <w:p w14:paraId="3F7CDDE5">
                  <w:pPr>
                    <w:jc w:val="center"/>
                    <w:rPr>
                      <w:sz w:val="21"/>
                      <w:szCs w:val="21"/>
                      <w:highlight w:val="none"/>
                    </w:rPr>
                  </w:pPr>
                  <w:r>
                    <w:rPr>
                      <w:rFonts w:hint="eastAsia"/>
                      <w:sz w:val="21"/>
                      <w:szCs w:val="21"/>
                      <w:highlight w:val="none"/>
                      <w:lang w:val="en-US" w:eastAsia="zh-CN"/>
                    </w:rPr>
                    <w:t>/</w:t>
                  </w:r>
                </w:p>
              </w:tc>
              <w:tc>
                <w:tcPr>
                  <w:tcW w:w="810" w:type="pct"/>
                  <w:tcBorders>
                    <w:tl2br w:val="nil"/>
                    <w:tr2bl w:val="nil"/>
                  </w:tcBorders>
                  <w:vAlign w:val="center"/>
                </w:tcPr>
                <w:p w14:paraId="66D3B282">
                  <w:pPr>
                    <w:jc w:val="center"/>
                    <w:rPr>
                      <w:rFonts w:hint="default"/>
                      <w:kern w:val="0"/>
                      <w:sz w:val="21"/>
                      <w:szCs w:val="21"/>
                      <w:highlight w:val="none"/>
                      <w:lang w:val="en-US" w:eastAsia="zh-CN"/>
                    </w:rPr>
                  </w:pPr>
                  <w:r>
                    <w:rPr>
                      <w:rFonts w:hint="eastAsia"/>
                      <w:kern w:val="0"/>
                      <w:sz w:val="21"/>
                      <w:szCs w:val="21"/>
                      <w:highlight w:val="none"/>
                      <w:lang w:val="en-US" w:eastAsia="zh-CN"/>
                    </w:rPr>
                    <w:t>1</w:t>
                  </w:r>
                </w:p>
              </w:tc>
              <w:tc>
                <w:tcPr>
                  <w:tcW w:w="821" w:type="pct"/>
                  <w:tcBorders>
                    <w:tl2br w:val="nil"/>
                    <w:tr2bl w:val="nil"/>
                  </w:tcBorders>
                  <w:vAlign w:val="center"/>
                </w:tcPr>
                <w:p w14:paraId="18C9EC04">
                  <w:pPr>
                    <w:jc w:val="center"/>
                    <w:rPr>
                      <w:rFonts w:hint="eastAsia"/>
                      <w:kern w:val="0"/>
                      <w:sz w:val="21"/>
                      <w:szCs w:val="21"/>
                      <w:highlight w:val="none"/>
                      <w:lang w:eastAsia="zh-CN"/>
                    </w:rPr>
                  </w:pPr>
                  <w:r>
                    <w:rPr>
                      <w:rFonts w:hint="eastAsia"/>
                      <w:kern w:val="0"/>
                      <w:sz w:val="21"/>
                      <w:szCs w:val="21"/>
                      <w:highlight w:val="none"/>
                      <w:lang w:eastAsia="zh-CN"/>
                    </w:rPr>
                    <w:t>台</w:t>
                  </w:r>
                </w:p>
              </w:tc>
            </w:tr>
            <w:tr w14:paraId="22F1DD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604" w:type="pct"/>
                  <w:tcBorders>
                    <w:tl2br w:val="nil"/>
                    <w:tr2bl w:val="nil"/>
                  </w:tcBorders>
                  <w:vAlign w:val="center"/>
                </w:tcPr>
                <w:p w14:paraId="73B8F395">
                  <w:pPr>
                    <w:jc w:val="center"/>
                    <w:rPr>
                      <w:rFonts w:ascii="Times New Roman" w:hAnsi="Times New Roman" w:eastAsia="宋体" w:cs="Times New Roman"/>
                      <w:kern w:val="0"/>
                      <w:sz w:val="21"/>
                      <w:szCs w:val="21"/>
                      <w:highlight w:val="none"/>
                      <w:lang w:val="en-US" w:eastAsia="zh-CN" w:bidi="ar-SA"/>
                    </w:rPr>
                  </w:pPr>
                  <w:r>
                    <w:rPr>
                      <w:kern w:val="0"/>
                      <w:sz w:val="21"/>
                      <w:szCs w:val="21"/>
                      <w:highlight w:val="none"/>
                    </w:rPr>
                    <w:t>6</w:t>
                  </w:r>
                </w:p>
              </w:tc>
              <w:tc>
                <w:tcPr>
                  <w:tcW w:w="1622" w:type="pct"/>
                  <w:tcBorders>
                    <w:tl2br w:val="nil"/>
                    <w:tr2bl w:val="nil"/>
                  </w:tcBorders>
                  <w:vAlign w:val="center"/>
                </w:tcPr>
                <w:p w14:paraId="52695EED">
                  <w:pPr>
                    <w:keepNext w:val="0"/>
                    <w:keepLines w:val="0"/>
                    <w:widowControl/>
                    <w:suppressLineNumbers w:val="0"/>
                    <w:jc w:val="center"/>
                    <w:rPr>
                      <w:rFonts w:hint="eastAsia" w:ascii="宋体" w:hAnsi="宋体" w:cs="宋体"/>
                      <w:color w:val="000000"/>
                      <w:kern w:val="0"/>
                      <w:sz w:val="21"/>
                      <w:szCs w:val="21"/>
                      <w:highlight w:val="none"/>
                      <w:lang w:val="en-US" w:eastAsia="zh-CN" w:bidi="ar"/>
                    </w:rPr>
                  </w:pPr>
                  <w:r>
                    <w:rPr>
                      <w:rFonts w:hint="eastAsia" w:ascii="宋体" w:hAnsi="宋体" w:cs="宋体"/>
                      <w:color w:val="000000"/>
                      <w:kern w:val="0"/>
                      <w:sz w:val="21"/>
                      <w:szCs w:val="21"/>
                      <w:highlight w:val="none"/>
                      <w:lang w:val="en-US" w:eastAsia="zh-CN" w:bidi="ar"/>
                    </w:rPr>
                    <w:t>输送机</w:t>
                  </w:r>
                </w:p>
              </w:tc>
              <w:tc>
                <w:tcPr>
                  <w:tcW w:w="1141" w:type="pct"/>
                  <w:tcBorders>
                    <w:tl2br w:val="nil"/>
                    <w:tr2bl w:val="nil"/>
                  </w:tcBorders>
                  <w:vAlign w:val="center"/>
                </w:tcPr>
                <w:p w14:paraId="5B81C64E">
                  <w:pPr>
                    <w:jc w:val="center"/>
                    <w:rPr>
                      <w:sz w:val="21"/>
                      <w:szCs w:val="21"/>
                      <w:highlight w:val="none"/>
                    </w:rPr>
                  </w:pPr>
                  <w:r>
                    <w:rPr>
                      <w:rFonts w:hint="eastAsia"/>
                      <w:sz w:val="21"/>
                      <w:szCs w:val="21"/>
                      <w:highlight w:val="none"/>
                      <w:lang w:val="en-US" w:eastAsia="zh-CN"/>
                    </w:rPr>
                    <w:t>/</w:t>
                  </w:r>
                </w:p>
              </w:tc>
              <w:tc>
                <w:tcPr>
                  <w:tcW w:w="810" w:type="pct"/>
                  <w:tcBorders>
                    <w:tl2br w:val="nil"/>
                    <w:tr2bl w:val="nil"/>
                  </w:tcBorders>
                  <w:vAlign w:val="center"/>
                </w:tcPr>
                <w:p w14:paraId="55AD5FAA">
                  <w:pPr>
                    <w:jc w:val="center"/>
                    <w:rPr>
                      <w:rFonts w:hint="default"/>
                      <w:kern w:val="0"/>
                      <w:sz w:val="21"/>
                      <w:szCs w:val="21"/>
                      <w:highlight w:val="none"/>
                      <w:lang w:val="en-US" w:eastAsia="zh-CN"/>
                    </w:rPr>
                  </w:pPr>
                  <w:r>
                    <w:rPr>
                      <w:rFonts w:hint="eastAsia"/>
                      <w:kern w:val="0"/>
                      <w:sz w:val="21"/>
                      <w:szCs w:val="21"/>
                      <w:highlight w:val="none"/>
                      <w:lang w:val="en-US" w:eastAsia="zh-CN"/>
                    </w:rPr>
                    <w:t>3</w:t>
                  </w:r>
                </w:p>
              </w:tc>
              <w:tc>
                <w:tcPr>
                  <w:tcW w:w="821" w:type="pct"/>
                  <w:tcBorders>
                    <w:tl2br w:val="nil"/>
                    <w:tr2bl w:val="nil"/>
                  </w:tcBorders>
                  <w:vAlign w:val="center"/>
                </w:tcPr>
                <w:p w14:paraId="770B525C">
                  <w:pPr>
                    <w:jc w:val="center"/>
                    <w:rPr>
                      <w:rFonts w:hint="eastAsia"/>
                      <w:kern w:val="0"/>
                      <w:sz w:val="21"/>
                      <w:szCs w:val="21"/>
                      <w:highlight w:val="none"/>
                      <w:lang w:eastAsia="zh-CN"/>
                    </w:rPr>
                  </w:pPr>
                  <w:r>
                    <w:rPr>
                      <w:rFonts w:hint="eastAsia"/>
                      <w:kern w:val="0"/>
                      <w:sz w:val="21"/>
                      <w:szCs w:val="21"/>
                      <w:highlight w:val="none"/>
                      <w:lang w:eastAsia="zh-CN"/>
                    </w:rPr>
                    <w:t>台</w:t>
                  </w:r>
                </w:p>
              </w:tc>
            </w:tr>
            <w:tr w14:paraId="16FA4D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604" w:type="pct"/>
                  <w:tcBorders>
                    <w:tl2br w:val="nil"/>
                    <w:tr2bl w:val="nil"/>
                  </w:tcBorders>
                  <w:vAlign w:val="center"/>
                </w:tcPr>
                <w:p w14:paraId="3D122FDB">
                  <w:pPr>
                    <w:jc w:val="center"/>
                    <w:rPr>
                      <w:rFonts w:ascii="Times New Roman" w:hAnsi="Times New Roman" w:eastAsia="宋体" w:cs="Times New Roman"/>
                      <w:kern w:val="0"/>
                      <w:sz w:val="21"/>
                      <w:szCs w:val="21"/>
                      <w:highlight w:val="none"/>
                      <w:lang w:val="en-US" w:eastAsia="zh-CN" w:bidi="ar-SA"/>
                    </w:rPr>
                  </w:pPr>
                  <w:r>
                    <w:rPr>
                      <w:kern w:val="0"/>
                      <w:sz w:val="21"/>
                      <w:szCs w:val="21"/>
                      <w:highlight w:val="none"/>
                    </w:rPr>
                    <w:t>7</w:t>
                  </w:r>
                </w:p>
              </w:tc>
              <w:tc>
                <w:tcPr>
                  <w:tcW w:w="1622" w:type="pct"/>
                  <w:tcBorders>
                    <w:tl2br w:val="nil"/>
                    <w:tr2bl w:val="nil"/>
                  </w:tcBorders>
                  <w:vAlign w:val="center"/>
                </w:tcPr>
                <w:p w14:paraId="5360A33C">
                  <w:pPr>
                    <w:jc w:val="center"/>
                    <w:rPr>
                      <w:rFonts w:hint="eastAsia" w:eastAsia="宋体"/>
                      <w:kern w:val="0"/>
                      <w:sz w:val="21"/>
                      <w:szCs w:val="21"/>
                      <w:highlight w:val="none"/>
                      <w:lang w:eastAsia="zh-CN"/>
                    </w:rPr>
                  </w:pPr>
                  <w:r>
                    <w:rPr>
                      <w:rFonts w:hint="eastAsia"/>
                      <w:kern w:val="0"/>
                      <w:sz w:val="21"/>
                      <w:szCs w:val="21"/>
                      <w:highlight w:val="none"/>
                      <w:lang w:eastAsia="zh-CN"/>
                    </w:rPr>
                    <w:t>模具</w:t>
                  </w:r>
                </w:p>
              </w:tc>
              <w:tc>
                <w:tcPr>
                  <w:tcW w:w="1141" w:type="pct"/>
                  <w:tcBorders>
                    <w:tl2br w:val="nil"/>
                    <w:tr2bl w:val="nil"/>
                  </w:tcBorders>
                  <w:vAlign w:val="center"/>
                </w:tcPr>
                <w:p w14:paraId="17DB4419">
                  <w:pPr>
                    <w:jc w:val="center"/>
                    <w:rPr>
                      <w:sz w:val="21"/>
                      <w:szCs w:val="21"/>
                      <w:highlight w:val="none"/>
                    </w:rPr>
                  </w:pPr>
                  <w:r>
                    <w:rPr>
                      <w:rFonts w:hint="eastAsia"/>
                      <w:sz w:val="21"/>
                      <w:szCs w:val="21"/>
                      <w:highlight w:val="none"/>
                      <w:lang w:val="en-US" w:eastAsia="zh-CN"/>
                    </w:rPr>
                    <w:t>/</w:t>
                  </w:r>
                </w:p>
              </w:tc>
              <w:tc>
                <w:tcPr>
                  <w:tcW w:w="810" w:type="pct"/>
                  <w:tcBorders>
                    <w:tl2br w:val="nil"/>
                    <w:tr2bl w:val="nil"/>
                  </w:tcBorders>
                  <w:vAlign w:val="center"/>
                </w:tcPr>
                <w:p w14:paraId="6F27EA93">
                  <w:pPr>
                    <w:jc w:val="center"/>
                    <w:rPr>
                      <w:rFonts w:hint="eastAsia" w:eastAsia="宋体"/>
                      <w:kern w:val="0"/>
                      <w:sz w:val="21"/>
                      <w:szCs w:val="21"/>
                      <w:highlight w:val="none"/>
                      <w:lang w:eastAsia="zh-CN"/>
                    </w:rPr>
                  </w:pPr>
                  <w:r>
                    <w:rPr>
                      <w:rFonts w:hint="eastAsia"/>
                      <w:kern w:val="0"/>
                      <w:sz w:val="21"/>
                      <w:szCs w:val="21"/>
                      <w:highlight w:val="none"/>
                      <w:lang w:eastAsia="zh-CN"/>
                    </w:rPr>
                    <w:t>若干</w:t>
                  </w:r>
                </w:p>
              </w:tc>
              <w:tc>
                <w:tcPr>
                  <w:tcW w:w="821" w:type="pct"/>
                  <w:tcBorders>
                    <w:tl2br w:val="nil"/>
                    <w:tr2bl w:val="nil"/>
                  </w:tcBorders>
                  <w:vAlign w:val="center"/>
                </w:tcPr>
                <w:p w14:paraId="1A2181B2">
                  <w:pPr>
                    <w:jc w:val="center"/>
                    <w:rPr>
                      <w:rFonts w:hint="eastAsia" w:eastAsia="宋体"/>
                      <w:kern w:val="0"/>
                      <w:sz w:val="21"/>
                      <w:szCs w:val="21"/>
                      <w:highlight w:val="none"/>
                      <w:lang w:eastAsia="zh-CN"/>
                    </w:rPr>
                  </w:pPr>
                  <w:r>
                    <w:rPr>
                      <w:rFonts w:hint="eastAsia"/>
                      <w:kern w:val="0"/>
                      <w:sz w:val="21"/>
                      <w:szCs w:val="21"/>
                      <w:highlight w:val="none"/>
                      <w:lang w:eastAsia="zh-CN"/>
                    </w:rPr>
                    <w:t>个</w:t>
                  </w:r>
                </w:p>
              </w:tc>
            </w:tr>
            <w:tr w14:paraId="73810D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604" w:type="pct"/>
                  <w:tcBorders>
                    <w:tl2br w:val="nil"/>
                    <w:tr2bl w:val="nil"/>
                  </w:tcBorders>
                  <w:vAlign w:val="center"/>
                </w:tcPr>
                <w:p w14:paraId="186B77D7">
                  <w:pPr>
                    <w:jc w:val="center"/>
                    <w:rPr>
                      <w:rFonts w:hint="eastAsia" w:eastAsia="宋体"/>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8</w:t>
                  </w:r>
                </w:p>
              </w:tc>
              <w:tc>
                <w:tcPr>
                  <w:tcW w:w="1622" w:type="pct"/>
                  <w:tcBorders>
                    <w:tl2br w:val="nil"/>
                    <w:tr2bl w:val="nil"/>
                  </w:tcBorders>
                  <w:vAlign w:val="center"/>
                </w:tcPr>
                <w:p w14:paraId="713A3E53">
                  <w:pPr>
                    <w:jc w:val="center"/>
                    <w:rPr>
                      <w:rFonts w:hint="eastAsia"/>
                      <w:color w:val="000000" w:themeColor="text1"/>
                      <w:kern w:val="0"/>
                      <w:sz w:val="21"/>
                      <w:szCs w:val="21"/>
                      <w:highlight w:val="none"/>
                      <w:lang w:eastAsia="zh-CN"/>
                      <w14:textFill>
                        <w14:solidFill>
                          <w14:schemeClr w14:val="tx1"/>
                        </w14:solidFill>
                      </w14:textFill>
                    </w:rPr>
                  </w:pPr>
                  <w:r>
                    <w:rPr>
                      <w:rFonts w:hint="eastAsia"/>
                      <w:color w:val="000000" w:themeColor="text1"/>
                      <w:kern w:val="0"/>
                      <w:sz w:val="21"/>
                      <w:szCs w:val="21"/>
                      <w:highlight w:val="none"/>
                      <w:lang w:eastAsia="zh-CN"/>
                      <w14:textFill>
                        <w14:solidFill>
                          <w14:schemeClr w14:val="tx1"/>
                        </w14:solidFill>
                      </w14:textFill>
                    </w:rPr>
                    <w:t>水泥筒仓</w:t>
                  </w:r>
                </w:p>
              </w:tc>
              <w:tc>
                <w:tcPr>
                  <w:tcW w:w="1141" w:type="pct"/>
                  <w:tcBorders>
                    <w:tl2br w:val="nil"/>
                    <w:tr2bl w:val="nil"/>
                  </w:tcBorders>
                  <w:vAlign w:val="center"/>
                </w:tcPr>
                <w:p w14:paraId="1412CB76">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300吨/个</w:t>
                  </w:r>
                </w:p>
              </w:tc>
              <w:tc>
                <w:tcPr>
                  <w:tcW w:w="810" w:type="pct"/>
                  <w:tcBorders>
                    <w:tl2br w:val="nil"/>
                    <w:tr2bl w:val="nil"/>
                  </w:tcBorders>
                  <w:vAlign w:val="center"/>
                </w:tcPr>
                <w:p w14:paraId="367E2CE8">
                  <w:pPr>
                    <w:jc w:val="center"/>
                    <w:rPr>
                      <w:rFonts w:hint="default"/>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4</w:t>
                  </w:r>
                </w:p>
              </w:tc>
              <w:tc>
                <w:tcPr>
                  <w:tcW w:w="821" w:type="pct"/>
                  <w:tcBorders>
                    <w:tl2br w:val="nil"/>
                    <w:tr2bl w:val="nil"/>
                  </w:tcBorders>
                  <w:vAlign w:val="center"/>
                </w:tcPr>
                <w:p w14:paraId="33472606">
                  <w:pPr>
                    <w:jc w:val="center"/>
                    <w:rPr>
                      <w:rFonts w:hint="eastAsia"/>
                      <w:color w:val="000000" w:themeColor="text1"/>
                      <w:kern w:val="0"/>
                      <w:sz w:val="21"/>
                      <w:szCs w:val="21"/>
                      <w:highlight w:val="none"/>
                      <w:lang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个</w:t>
                  </w:r>
                </w:p>
              </w:tc>
            </w:tr>
            <w:tr w14:paraId="4DCB40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604" w:type="pct"/>
                  <w:tcBorders>
                    <w:tl2br w:val="nil"/>
                    <w:tr2bl w:val="nil"/>
                  </w:tcBorders>
                  <w:vAlign w:val="center"/>
                </w:tcPr>
                <w:p w14:paraId="3E6F21BC">
                  <w:pPr>
                    <w:jc w:val="center"/>
                    <w:rPr>
                      <w:rFonts w:hint="default"/>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9</w:t>
                  </w:r>
                </w:p>
              </w:tc>
              <w:tc>
                <w:tcPr>
                  <w:tcW w:w="1622" w:type="pct"/>
                  <w:tcBorders>
                    <w:tl2br w:val="nil"/>
                    <w:tr2bl w:val="nil"/>
                  </w:tcBorders>
                  <w:vAlign w:val="center"/>
                </w:tcPr>
                <w:p w14:paraId="5A193C96">
                  <w:pPr>
                    <w:jc w:val="center"/>
                    <w:rPr>
                      <w:rFonts w:hint="eastAsia"/>
                      <w:color w:val="000000" w:themeColor="text1"/>
                      <w:kern w:val="0"/>
                      <w:sz w:val="21"/>
                      <w:szCs w:val="21"/>
                      <w:highlight w:val="none"/>
                      <w:lang w:eastAsia="zh-CN"/>
                      <w14:textFill>
                        <w14:solidFill>
                          <w14:schemeClr w14:val="tx1"/>
                        </w14:solidFill>
                      </w14:textFill>
                    </w:rPr>
                  </w:pPr>
                  <w:r>
                    <w:rPr>
                      <w:rFonts w:hint="eastAsia"/>
                      <w:color w:val="000000" w:themeColor="text1"/>
                      <w:kern w:val="0"/>
                      <w:sz w:val="21"/>
                      <w:szCs w:val="21"/>
                      <w:highlight w:val="none"/>
                      <w:lang w:eastAsia="zh-CN"/>
                      <w14:textFill>
                        <w14:solidFill>
                          <w14:schemeClr w14:val="tx1"/>
                        </w14:solidFill>
                      </w14:textFill>
                    </w:rPr>
                    <w:t>外加剂储罐</w:t>
                  </w:r>
                </w:p>
              </w:tc>
              <w:tc>
                <w:tcPr>
                  <w:tcW w:w="1141" w:type="pct"/>
                  <w:tcBorders>
                    <w:tl2br w:val="nil"/>
                    <w:tr2bl w:val="nil"/>
                  </w:tcBorders>
                  <w:vAlign w:val="center"/>
                </w:tcPr>
                <w:p w14:paraId="60B6943B">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5吨/个</w:t>
                  </w:r>
                </w:p>
              </w:tc>
              <w:tc>
                <w:tcPr>
                  <w:tcW w:w="810" w:type="pct"/>
                  <w:tcBorders>
                    <w:tl2br w:val="nil"/>
                    <w:tr2bl w:val="nil"/>
                  </w:tcBorders>
                  <w:vAlign w:val="center"/>
                </w:tcPr>
                <w:p w14:paraId="4B3E7957">
                  <w:pPr>
                    <w:jc w:val="center"/>
                    <w:rPr>
                      <w:rFonts w:hint="default"/>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2</w:t>
                  </w:r>
                </w:p>
              </w:tc>
              <w:tc>
                <w:tcPr>
                  <w:tcW w:w="821" w:type="pct"/>
                  <w:tcBorders>
                    <w:tl2br w:val="nil"/>
                    <w:tr2bl w:val="nil"/>
                  </w:tcBorders>
                  <w:vAlign w:val="center"/>
                </w:tcPr>
                <w:p w14:paraId="422BC632">
                  <w:pPr>
                    <w:jc w:val="center"/>
                    <w:rPr>
                      <w:rFonts w:hint="eastAsia"/>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个</w:t>
                  </w:r>
                </w:p>
              </w:tc>
            </w:tr>
            <w:tr w14:paraId="14E6B0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604" w:type="pct"/>
                  <w:tcBorders>
                    <w:tl2br w:val="nil"/>
                    <w:tr2bl w:val="nil"/>
                  </w:tcBorders>
                  <w:vAlign w:val="center"/>
                </w:tcPr>
                <w:p w14:paraId="72906026">
                  <w:pPr>
                    <w:jc w:val="center"/>
                    <w:rPr>
                      <w:rFonts w:hint="default"/>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10</w:t>
                  </w:r>
                </w:p>
              </w:tc>
              <w:tc>
                <w:tcPr>
                  <w:tcW w:w="1622" w:type="pct"/>
                  <w:tcBorders>
                    <w:tl2br w:val="nil"/>
                    <w:tr2bl w:val="nil"/>
                  </w:tcBorders>
                  <w:shd w:val="clear" w:color="auto" w:fill="auto"/>
                  <w:vAlign w:val="center"/>
                </w:tcPr>
                <w:p w14:paraId="48501263">
                  <w:pPr>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kern w:val="0"/>
                      <w:sz w:val="21"/>
                      <w:szCs w:val="21"/>
                      <w:highlight w:val="none"/>
                      <w:lang w:eastAsia="zh-CN"/>
                      <w14:textFill>
                        <w14:solidFill>
                          <w14:schemeClr w14:val="tx1"/>
                        </w14:solidFill>
                      </w14:textFill>
                    </w:rPr>
                    <w:t>储水罐</w:t>
                  </w:r>
                </w:p>
              </w:tc>
              <w:tc>
                <w:tcPr>
                  <w:tcW w:w="1141" w:type="pct"/>
                  <w:tcBorders>
                    <w:tl2br w:val="nil"/>
                    <w:tr2bl w:val="nil"/>
                  </w:tcBorders>
                  <w:shd w:val="clear" w:color="auto" w:fill="auto"/>
                  <w:vAlign w:val="center"/>
                </w:tcPr>
                <w:p w14:paraId="61255C94">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100吨/个</w:t>
                  </w:r>
                </w:p>
              </w:tc>
              <w:tc>
                <w:tcPr>
                  <w:tcW w:w="810" w:type="pct"/>
                  <w:tcBorders>
                    <w:tl2br w:val="nil"/>
                    <w:tr2bl w:val="nil"/>
                  </w:tcBorders>
                  <w:shd w:val="clear" w:color="auto" w:fill="auto"/>
                  <w:vAlign w:val="center"/>
                </w:tcPr>
                <w:p w14:paraId="5E639691">
                  <w:pPr>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2</w:t>
                  </w:r>
                </w:p>
              </w:tc>
              <w:tc>
                <w:tcPr>
                  <w:tcW w:w="821" w:type="pct"/>
                  <w:tcBorders>
                    <w:tl2br w:val="nil"/>
                    <w:tr2bl w:val="nil"/>
                  </w:tcBorders>
                  <w:shd w:val="clear" w:color="auto" w:fill="auto"/>
                  <w:vAlign w:val="center"/>
                </w:tcPr>
                <w:p w14:paraId="4A609FCB">
                  <w:pPr>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个</w:t>
                  </w:r>
                </w:p>
              </w:tc>
            </w:tr>
            <w:bookmarkEnd w:id="1"/>
          </w:tbl>
          <w:p w14:paraId="0DD44E4C">
            <w:pPr>
              <w:numPr>
                <w:ilvl w:val="0"/>
                <w:numId w:val="2"/>
              </w:numPr>
              <w:spacing w:before="120" w:beforeLines="50" w:line="360" w:lineRule="auto"/>
              <w:ind w:left="0" w:leftChars="0" w:firstLine="482" w:firstLineChars="200"/>
              <w:rPr>
                <w:b/>
                <w:bCs/>
                <w:sz w:val="24"/>
                <w:highlight w:val="none"/>
              </w:rPr>
            </w:pPr>
            <w:r>
              <w:rPr>
                <w:b/>
                <w:bCs/>
                <w:sz w:val="24"/>
                <w:highlight w:val="none"/>
              </w:rPr>
              <w:t>产品方案</w:t>
            </w:r>
          </w:p>
          <w:p w14:paraId="78519A5C">
            <w:pPr>
              <w:spacing w:line="360" w:lineRule="auto"/>
              <w:ind w:firstLine="480" w:firstLineChars="200"/>
              <w:rPr>
                <w:rFonts w:hint="eastAsia"/>
                <w:sz w:val="24"/>
                <w:highlight w:val="none"/>
                <w:lang w:val="en-US" w:eastAsia="zh-CN"/>
              </w:rPr>
            </w:pPr>
            <w:r>
              <w:rPr>
                <w:rFonts w:hint="eastAsia"/>
                <w:sz w:val="24"/>
                <w:highlight w:val="none"/>
                <w:lang w:val="en-US" w:eastAsia="zh-CN"/>
              </w:rPr>
              <w:t>本项目主要生产水泥杆与面包砖，产品方案见下表。</w:t>
            </w:r>
          </w:p>
          <w:p w14:paraId="7ADB855B">
            <w:pPr>
              <w:jc w:val="center"/>
              <w:rPr>
                <w:rFonts w:hint="default" w:ascii="Times New Roman" w:hAnsi="Times New Roman" w:eastAsia="宋体" w:cs="Times New Roman"/>
                <w:b w:val="0"/>
                <w:bCs/>
                <w:szCs w:val="21"/>
                <w:highlight w:val="none"/>
              </w:rPr>
            </w:pPr>
            <w:r>
              <w:rPr>
                <w:rFonts w:hint="default" w:ascii="Times New Roman" w:hAnsi="Times New Roman" w:eastAsia="宋体" w:cs="Times New Roman"/>
                <w:b w:val="0"/>
                <w:bCs/>
                <w:szCs w:val="21"/>
                <w:highlight w:val="none"/>
              </w:rPr>
              <w:t>表</w:t>
            </w:r>
            <w:r>
              <w:rPr>
                <w:rFonts w:hint="default" w:ascii="Times New Roman" w:hAnsi="Times New Roman" w:eastAsia="宋体" w:cs="Times New Roman"/>
                <w:b w:val="0"/>
                <w:bCs/>
                <w:szCs w:val="21"/>
                <w:highlight w:val="none"/>
                <w:lang w:val="en-US" w:eastAsia="zh-CN"/>
              </w:rPr>
              <w:t>2-</w:t>
            </w:r>
            <w:r>
              <w:rPr>
                <w:rFonts w:hint="eastAsia" w:ascii="Times New Roman" w:hAnsi="Times New Roman" w:eastAsia="宋体" w:cs="Times New Roman"/>
                <w:b w:val="0"/>
                <w:bCs/>
                <w:szCs w:val="21"/>
                <w:highlight w:val="none"/>
                <w:lang w:val="en-US" w:eastAsia="zh-CN"/>
              </w:rPr>
              <w:t>3</w:t>
            </w:r>
            <w:r>
              <w:rPr>
                <w:rFonts w:hint="default" w:ascii="Times New Roman" w:hAnsi="Times New Roman" w:eastAsia="宋体" w:cs="Times New Roman"/>
                <w:b w:val="0"/>
                <w:bCs/>
                <w:szCs w:val="21"/>
                <w:highlight w:val="none"/>
              </w:rPr>
              <w:t xml:space="preserve">     项目产品方案一览表</w:t>
            </w:r>
          </w:p>
          <w:tbl>
            <w:tblPr>
              <w:tblStyle w:val="45"/>
              <w:tblW w:w="77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0"/>
              <w:gridCol w:w="1020"/>
              <w:gridCol w:w="1453"/>
              <w:gridCol w:w="1144"/>
              <w:gridCol w:w="3485"/>
            </w:tblGrid>
            <w:tr w14:paraId="7D1C0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660" w:type="dxa"/>
                  <w:noWrap w:val="0"/>
                  <w:vAlign w:val="center"/>
                </w:tcPr>
                <w:p w14:paraId="42AC3CE3">
                  <w:pPr>
                    <w:pStyle w:val="11"/>
                    <w:ind w:firstLine="0" w:firstLineChars="0"/>
                    <w:jc w:val="center"/>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序号</w:t>
                  </w:r>
                </w:p>
              </w:tc>
              <w:tc>
                <w:tcPr>
                  <w:tcW w:w="1020" w:type="dxa"/>
                  <w:noWrap w:val="0"/>
                  <w:vAlign w:val="center"/>
                </w:tcPr>
                <w:p w14:paraId="3E9A8564">
                  <w:pPr>
                    <w:pStyle w:val="11"/>
                    <w:ind w:firstLine="0" w:firstLineChars="0"/>
                    <w:jc w:val="center"/>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名称</w:t>
                  </w:r>
                </w:p>
              </w:tc>
              <w:tc>
                <w:tcPr>
                  <w:tcW w:w="1453" w:type="dxa"/>
                  <w:noWrap w:val="0"/>
                  <w:vAlign w:val="center"/>
                </w:tcPr>
                <w:p w14:paraId="4A3CCB09">
                  <w:pPr>
                    <w:pStyle w:val="11"/>
                    <w:ind w:firstLine="0" w:firstLineChars="0"/>
                    <w:jc w:val="center"/>
                    <w:rPr>
                      <w:rFonts w:hint="eastAsia" w:ascii="Times New Roman" w:hAnsi="Times New Roman" w:eastAsia="宋体" w:cs="Times New Roman"/>
                      <w:b w:val="0"/>
                      <w:bCs w:val="0"/>
                      <w:sz w:val="21"/>
                      <w:szCs w:val="21"/>
                      <w:highlight w:val="none"/>
                      <w:lang w:eastAsia="zh-CN"/>
                    </w:rPr>
                  </w:pPr>
                  <w:r>
                    <w:rPr>
                      <w:rFonts w:hint="default" w:ascii="Times New Roman" w:hAnsi="Times New Roman" w:cs="Times New Roman"/>
                      <w:b w:val="0"/>
                      <w:bCs w:val="0"/>
                      <w:sz w:val="21"/>
                      <w:szCs w:val="21"/>
                      <w:highlight w:val="none"/>
                    </w:rPr>
                    <w:t>规格</w:t>
                  </w:r>
                </w:p>
              </w:tc>
              <w:tc>
                <w:tcPr>
                  <w:tcW w:w="1144" w:type="dxa"/>
                  <w:noWrap w:val="0"/>
                  <w:vAlign w:val="center"/>
                </w:tcPr>
                <w:p w14:paraId="795A0B19">
                  <w:pPr>
                    <w:pStyle w:val="11"/>
                    <w:ind w:firstLine="0" w:firstLineChars="0"/>
                    <w:jc w:val="center"/>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年产量</w:t>
                  </w:r>
                </w:p>
              </w:tc>
              <w:tc>
                <w:tcPr>
                  <w:tcW w:w="3485" w:type="dxa"/>
                  <w:noWrap w:val="0"/>
                  <w:vAlign w:val="center"/>
                </w:tcPr>
                <w:p w14:paraId="531FEEE8">
                  <w:pPr>
                    <w:pStyle w:val="11"/>
                    <w:ind w:firstLine="0" w:firstLineChars="0"/>
                    <w:jc w:val="center"/>
                    <w:rPr>
                      <w:rFonts w:hint="eastAsia" w:ascii="Times New Roman" w:hAnsi="Times New Roman" w:eastAsia="宋体" w:cs="Times New Roman"/>
                      <w:b w:val="0"/>
                      <w:bCs w:val="0"/>
                      <w:sz w:val="21"/>
                      <w:szCs w:val="21"/>
                      <w:highlight w:val="none"/>
                      <w:lang w:eastAsia="zh-CN"/>
                    </w:rPr>
                  </w:pPr>
                  <w:r>
                    <w:rPr>
                      <w:rFonts w:hint="eastAsia" w:cs="Times New Roman"/>
                      <w:b w:val="0"/>
                      <w:bCs w:val="0"/>
                      <w:sz w:val="21"/>
                      <w:szCs w:val="21"/>
                      <w:highlight w:val="none"/>
                      <w:lang w:eastAsia="zh-CN"/>
                    </w:rPr>
                    <w:t>产品标准</w:t>
                  </w:r>
                </w:p>
              </w:tc>
            </w:tr>
            <w:tr w14:paraId="39BB9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exact"/>
                <w:jc w:val="center"/>
              </w:trPr>
              <w:tc>
                <w:tcPr>
                  <w:tcW w:w="660" w:type="dxa"/>
                  <w:noWrap w:val="0"/>
                  <w:vAlign w:val="center"/>
                </w:tcPr>
                <w:p w14:paraId="77A57DBD">
                  <w:pPr>
                    <w:pStyle w:val="11"/>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w:t>
                  </w:r>
                </w:p>
              </w:tc>
              <w:tc>
                <w:tcPr>
                  <w:tcW w:w="1020" w:type="dxa"/>
                  <w:noWrap w:val="0"/>
                  <w:vAlign w:val="center"/>
                </w:tcPr>
                <w:p w14:paraId="0164E72D">
                  <w:pPr>
                    <w:pStyle w:val="11"/>
                    <w:ind w:firstLine="0" w:firstLineChars="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水泥杆</w:t>
                  </w:r>
                </w:p>
              </w:tc>
              <w:tc>
                <w:tcPr>
                  <w:tcW w:w="1453" w:type="dxa"/>
                  <w:vMerge w:val="restart"/>
                  <w:noWrap w:val="0"/>
                  <w:vAlign w:val="center"/>
                </w:tcPr>
                <w:p w14:paraId="75E8B446">
                  <w:pPr>
                    <w:pStyle w:val="11"/>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根据市场需求确定</w:t>
                  </w:r>
                  <w:r>
                    <w:rPr>
                      <w:rFonts w:hint="eastAsia" w:cs="Times New Roman"/>
                      <w:sz w:val="21"/>
                      <w:szCs w:val="21"/>
                      <w:highlight w:val="none"/>
                      <w:lang w:val="en-US" w:eastAsia="zh-CN"/>
                    </w:rPr>
                    <w:t>规格</w:t>
                  </w:r>
                </w:p>
              </w:tc>
              <w:tc>
                <w:tcPr>
                  <w:tcW w:w="1144" w:type="dxa"/>
                  <w:noWrap w:val="0"/>
                  <w:vAlign w:val="center"/>
                </w:tcPr>
                <w:p w14:paraId="6B5127C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000000"/>
                      <w:kern w:val="2"/>
                      <w:sz w:val="21"/>
                      <w:szCs w:val="21"/>
                      <w:highlight w:val="none"/>
                      <w:u w:val="none"/>
                      <w:lang w:val="en-US" w:eastAsia="zh-CN" w:bidi="ar-SA"/>
                    </w:rPr>
                  </w:pPr>
                  <w:r>
                    <w:rPr>
                      <w:rFonts w:hint="eastAsia" w:cs="Times New Roman"/>
                      <w:kern w:val="2"/>
                      <w:sz w:val="21"/>
                      <w:szCs w:val="21"/>
                      <w:highlight w:val="none"/>
                      <w:lang w:val="en-US" w:eastAsia="zh-CN" w:bidi="ar-SA"/>
                    </w:rPr>
                    <w:t>10</w:t>
                  </w:r>
                  <w:r>
                    <w:rPr>
                      <w:rFonts w:hint="eastAsia" w:ascii="Times New Roman" w:hAnsi="Times New Roman" w:eastAsia="宋体" w:cs="Times New Roman"/>
                      <w:kern w:val="2"/>
                      <w:sz w:val="21"/>
                      <w:szCs w:val="21"/>
                      <w:highlight w:val="none"/>
                      <w:lang w:val="en-US" w:eastAsia="zh-CN" w:bidi="ar-SA"/>
                    </w:rPr>
                    <w:t>万吨</w:t>
                  </w:r>
                </w:p>
              </w:tc>
              <w:tc>
                <w:tcPr>
                  <w:tcW w:w="3485" w:type="dxa"/>
                  <w:noWrap w:val="0"/>
                  <w:vAlign w:val="center"/>
                </w:tcPr>
                <w:p w14:paraId="60F35CF2">
                  <w:pPr>
                    <w:pStyle w:val="11"/>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w:t>
                  </w:r>
                  <w:r>
                    <w:rPr>
                      <w:rFonts w:hint="default" w:ascii="Times New Roman" w:hAnsi="Times New Roman" w:eastAsia="宋体" w:cs="Times New Roman"/>
                      <w:kern w:val="2"/>
                      <w:sz w:val="21"/>
                      <w:szCs w:val="21"/>
                      <w:highlight w:val="none"/>
                      <w:lang w:val="en-US" w:eastAsia="zh-CN" w:bidi="ar-SA"/>
                    </w:rPr>
                    <w:t>环形混凝土电杆</w:t>
                  </w:r>
                  <w:r>
                    <w:rPr>
                      <w:rFonts w:hint="eastAsia" w:ascii="Times New Roman" w:hAnsi="Times New Roman" w:eastAsia="宋体" w:cs="Times New Roman"/>
                      <w:kern w:val="2"/>
                      <w:sz w:val="21"/>
                      <w:szCs w:val="21"/>
                      <w:highlight w:val="none"/>
                      <w:lang w:val="en-US" w:eastAsia="zh-CN" w:bidi="ar-SA"/>
                    </w:rPr>
                    <w:t>》（</w:t>
                  </w:r>
                  <w:r>
                    <w:rPr>
                      <w:rFonts w:hint="default" w:ascii="Times New Roman" w:hAnsi="Times New Roman" w:eastAsia="宋体" w:cs="Times New Roman"/>
                      <w:kern w:val="2"/>
                      <w:sz w:val="21"/>
                      <w:szCs w:val="21"/>
                      <w:highlight w:val="none"/>
                      <w:lang w:val="en-US" w:eastAsia="zh-CN" w:bidi="ar-SA"/>
                    </w:rPr>
                    <w:t>GB 4623-2014</w:t>
                  </w:r>
                  <w:r>
                    <w:rPr>
                      <w:rFonts w:hint="eastAsia" w:ascii="Times New Roman" w:hAnsi="Times New Roman" w:eastAsia="宋体" w:cs="Times New Roman"/>
                      <w:kern w:val="2"/>
                      <w:sz w:val="21"/>
                      <w:szCs w:val="21"/>
                      <w:highlight w:val="none"/>
                      <w:lang w:val="en-US" w:eastAsia="zh-CN" w:bidi="ar-SA"/>
                    </w:rPr>
                    <w:t>）</w:t>
                  </w:r>
                </w:p>
              </w:tc>
            </w:tr>
            <w:tr w14:paraId="5C9A0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exact"/>
                <w:jc w:val="center"/>
              </w:trPr>
              <w:tc>
                <w:tcPr>
                  <w:tcW w:w="660" w:type="dxa"/>
                  <w:noWrap w:val="0"/>
                  <w:vAlign w:val="center"/>
                </w:tcPr>
                <w:p w14:paraId="70F385DD">
                  <w:pPr>
                    <w:pStyle w:val="11"/>
                    <w:ind w:firstLine="0" w:firstLineChars="0"/>
                    <w:jc w:val="center"/>
                    <w:rPr>
                      <w:rFonts w:hint="eastAsia"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2</w:t>
                  </w:r>
                </w:p>
              </w:tc>
              <w:tc>
                <w:tcPr>
                  <w:tcW w:w="1020" w:type="dxa"/>
                  <w:noWrap w:val="0"/>
                  <w:vAlign w:val="center"/>
                </w:tcPr>
                <w:p w14:paraId="1283431F">
                  <w:pPr>
                    <w:pStyle w:val="11"/>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面包砖</w:t>
                  </w:r>
                </w:p>
              </w:tc>
              <w:tc>
                <w:tcPr>
                  <w:tcW w:w="1453" w:type="dxa"/>
                  <w:vMerge w:val="continue"/>
                  <w:noWrap w:val="0"/>
                  <w:vAlign w:val="center"/>
                </w:tcPr>
                <w:p w14:paraId="7B40A37D">
                  <w:pPr>
                    <w:pStyle w:val="11"/>
                    <w:ind w:firstLine="0" w:firstLineChars="0"/>
                    <w:jc w:val="center"/>
                    <w:rPr>
                      <w:rFonts w:hint="default" w:ascii="Times New Roman" w:hAnsi="Times New Roman" w:eastAsia="宋体" w:cs="Times New Roman"/>
                      <w:sz w:val="21"/>
                      <w:szCs w:val="21"/>
                      <w:highlight w:val="none"/>
                      <w:lang w:val="en-US" w:eastAsia="zh-CN"/>
                    </w:rPr>
                  </w:pPr>
                </w:p>
              </w:tc>
              <w:tc>
                <w:tcPr>
                  <w:tcW w:w="1144" w:type="dxa"/>
                  <w:noWrap w:val="0"/>
                  <w:vAlign w:val="center"/>
                </w:tcPr>
                <w:p w14:paraId="7E678F03">
                  <w:pPr>
                    <w:pStyle w:val="11"/>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20万吨</w:t>
                  </w:r>
                </w:p>
              </w:tc>
              <w:tc>
                <w:tcPr>
                  <w:tcW w:w="3485" w:type="dxa"/>
                  <w:noWrap w:val="0"/>
                  <w:vAlign w:val="center"/>
                </w:tcPr>
                <w:p w14:paraId="405D75B1">
                  <w:pPr>
                    <w:pStyle w:val="11"/>
                    <w:ind w:firstLine="0" w:firstLineChars="0"/>
                    <w:jc w:val="center"/>
                    <w:rPr>
                      <w:rFonts w:hint="eastAsia"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《混凝土路面砖》GB/T28635-2012</w:t>
                  </w:r>
                </w:p>
              </w:tc>
            </w:tr>
          </w:tbl>
          <w:p w14:paraId="7E22877A">
            <w:pPr>
              <w:spacing w:before="120" w:beforeLines="50" w:line="360" w:lineRule="auto"/>
              <w:ind w:firstLine="482" w:firstLineChars="200"/>
              <w:rPr>
                <w:b/>
                <w:sz w:val="24"/>
                <w:highlight w:val="none"/>
              </w:rPr>
            </w:pPr>
            <w:r>
              <w:rPr>
                <w:rFonts w:hint="eastAsia"/>
                <w:b/>
                <w:sz w:val="24"/>
                <w:highlight w:val="none"/>
                <w:lang w:val="en-US" w:eastAsia="zh-CN"/>
              </w:rPr>
              <w:t>4、</w:t>
            </w:r>
            <w:r>
              <w:rPr>
                <w:b/>
                <w:sz w:val="24"/>
                <w:highlight w:val="none"/>
              </w:rPr>
              <w:t>主要原辅材料</w:t>
            </w:r>
          </w:p>
          <w:p w14:paraId="2EDEFBF7">
            <w:pPr>
              <w:spacing w:line="360" w:lineRule="auto"/>
              <w:ind w:firstLine="600" w:firstLineChars="250"/>
              <w:rPr>
                <w:rFonts w:hint="eastAsia" w:eastAsia="宋体"/>
                <w:sz w:val="24"/>
                <w:highlight w:val="none"/>
                <w:lang w:eastAsia="zh-CN"/>
              </w:rPr>
            </w:pPr>
            <w:r>
              <w:rPr>
                <w:sz w:val="24"/>
                <w:highlight w:val="none"/>
              </w:rPr>
              <w:t>本项目原辅材料消耗情况见表</w:t>
            </w:r>
            <w:r>
              <w:rPr>
                <w:rFonts w:hint="eastAsia"/>
                <w:sz w:val="24"/>
                <w:highlight w:val="none"/>
                <w:lang w:val="en-US" w:eastAsia="zh-CN"/>
              </w:rPr>
              <w:t>2-4</w:t>
            </w:r>
            <w:r>
              <w:rPr>
                <w:rFonts w:hint="eastAsia"/>
                <w:sz w:val="24"/>
                <w:highlight w:val="none"/>
                <w:lang w:eastAsia="zh-CN"/>
              </w:rPr>
              <w:t>。</w:t>
            </w:r>
          </w:p>
          <w:p w14:paraId="3349AA72">
            <w:pPr>
              <w:ind w:firstLine="213"/>
              <w:jc w:val="center"/>
              <w:rPr>
                <w:b w:val="0"/>
                <w:bCs/>
                <w:szCs w:val="21"/>
                <w:highlight w:val="none"/>
              </w:rPr>
            </w:pPr>
            <w:r>
              <w:rPr>
                <w:b w:val="0"/>
                <w:bCs/>
                <w:szCs w:val="21"/>
                <w:highlight w:val="none"/>
              </w:rPr>
              <w:t>表</w:t>
            </w:r>
            <w:r>
              <w:rPr>
                <w:rFonts w:hint="eastAsia"/>
                <w:b w:val="0"/>
                <w:bCs/>
                <w:szCs w:val="21"/>
                <w:highlight w:val="none"/>
                <w:lang w:val="en-US" w:eastAsia="zh-CN"/>
              </w:rPr>
              <w:t>2-4</w:t>
            </w:r>
            <w:r>
              <w:rPr>
                <w:b w:val="0"/>
                <w:bCs/>
                <w:szCs w:val="21"/>
                <w:highlight w:val="none"/>
              </w:rPr>
              <w:t xml:space="preserve">   主要原辅材料</w:t>
            </w:r>
          </w:p>
          <w:tbl>
            <w:tblPr>
              <w:tblStyle w:val="45"/>
              <w:tblW w:w="4987"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881"/>
              <w:gridCol w:w="643"/>
              <w:gridCol w:w="1322"/>
              <w:gridCol w:w="969"/>
              <w:gridCol w:w="1247"/>
              <w:gridCol w:w="2967"/>
            </w:tblGrid>
            <w:tr w14:paraId="05B890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7" w:hRule="atLeast"/>
                <w:jc w:val="center"/>
              </w:trPr>
              <w:tc>
                <w:tcPr>
                  <w:tcW w:w="549" w:type="pct"/>
                  <w:tcBorders>
                    <w:tl2br w:val="nil"/>
                    <w:tr2bl w:val="nil"/>
                  </w:tcBorders>
                  <w:vAlign w:val="center"/>
                </w:tcPr>
                <w:p w14:paraId="1516D4A6">
                  <w:pPr>
                    <w:autoSpaceDN w:val="0"/>
                    <w:adjustRightInd w:val="0"/>
                    <w:jc w:val="center"/>
                    <w:textAlignment w:val="center"/>
                    <w:rPr>
                      <w:szCs w:val="21"/>
                      <w:highlight w:val="none"/>
                    </w:rPr>
                  </w:pPr>
                  <w:r>
                    <w:rPr>
                      <w:szCs w:val="21"/>
                      <w:highlight w:val="none"/>
                    </w:rPr>
                    <w:t>产品</w:t>
                  </w:r>
                </w:p>
              </w:tc>
              <w:tc>
                <w:tcPr>
                  <w:tcW w:w="400" w:type="pct"/>
                  <w:tcBorders>
                    <w:tl2br w:val="nil"/>
                    <w:tr2bl w:val="nil"/>
                  </w:tcBorders>
                  <w:vAlign w:val="center"/>
                </w:tcPr>
                <w:p w14:paraId="18FC0395">
                  <w:pPr>
                    <w:autoSpaceDN w:val="0"/>
                    <w:adjustRightInd w:val="0"/>
                    <w:jc w:val="center"/>
                    <w:textAlignment w:val="center"/>
                    <w:rPr>
                      <w:szCs w:val="21"/>
                      <w:highlight w:val="none"/>
                    </w:rPr>
                  </w:pPr>
                  <w:r>
                    <w:rPr>
                      <w:szCs w:val="21"/>
                      <w:highlight w:val="none"/>
                    </w:rPr>
                    <w:t>序号</w:t>
                  </w:r>
                </w:p>
              </w:tc>
              <w:tc>
                <w:tcPr>
                  <w:tcW w:w="823" w:type="pct"/>
                  <w:tcBorders>
                    <w:tl2br w:val="nil"/>
                    <w:tr2bl w:val="nil"/>
                  </w:tcBorders>
                  <w:vAlign w:val="center"/>
                </w:tcPr>
                <w:p w14:paraId="7BFCC0EC">
                  <w:pPr>
                    <w:autoSpaceDN w:val="0"/>
                    <w:adjustRightInd w:val="0"/>
                    <w:jc w:val="center"/>
                    <w:textAlignment w:val="center"/>
                    <w:rPr>
                      <w:szCs w:val="21"/>
                      <w:highlight w:val="none"/>
                    </w:rPr>
                  </w:pPr>
                  <w:r>
                    <w:rPr>
                      <w:szCs w:val="21"/>
                      <w:highlight w:val="none"/>
                    </w:rPr>
                    <w:t>名称</w:t>
                  </w:r>
                </w:p>
              </w:tc>
              <w:tc>
                <w:tcPr>
                  <w:tcW w:w="603" w:type="pct"/>
                  <w:tcBorders>
                    <w:tl2br w:val="nil"/>
                    <w:tr2bl w:val="nil"/>
                  </w:tcBorders>
                  <w:vAlign w:val="center"/>
                </w:tcPr>
                <w:p w14:paraId="01C0DE07">
                  <w:pPr>
                    <w:autoSpaceDN w:val="0"/>
                    <w:adjustRightInd w:val="0"/>
                    <w:jc w:val="center"/>
                    <w:textAlignment w:val="center"/>
                    <w:rPr>
                      <w:szCs w:val="21"/>
                      <w:highlight w:val="none"/>
                    </w:rPr>
                  </w:pPr>
                  <w:r>
                    <w:rPr>
                      <w:szCs w:val="21"/>
                      <w:highlight w:val="none"/>
                    </w:rPr>
                    <w:t>单位</w:t>
                  </w:r>
                </w:p>
              </w:tc>
              <w:tc>
                <w:tcPr>
                  <w:tcW w:w="776" w:type="pct"/>
                  <w:tcBorders>
                    <w:tl2br w:val="nil"/>
                    <w:tr2bl w:val="nil"/>
                  </w:tcBorders>
                  <w:vAlign w:val="center"/>
                </w:tcPr>
                <w:p w14:paraId="5C8B773E">
                  <w:pPr>
                    <w:autoSpaceDN w:val="0"/>
                    <w:adjustRightInd w:val="0"/>
                    <w:jc w:val="center"/>
                    <w:textAlignment w:val="center"/>
                    <w:rPr>
                      <w:szCs w:val="21"/>
                      <w:highlight w:val="none"/>
                    </w:rPr>
                  </w:pPr>
                  <w:r>
                    <w:rPr>
                      <w:szCs w:val="21"/>
                      <w:highlight w:val="none"/>
                    </w:rPr>
                    <w:t>年总用量</w:t>
                  </w:r>
                </w:p>
              </w:tc>
              <w:tc>
                <w:tcPr>
                  <w:tcW w:w="1847" w:type="pct"/>
                  <w:tcBorders>
                    <w:tl2br w:val="nil"/>
                    <w:tr2bl w:val="nil"/>
                  </w:tcBorders>
                  <w:vAlign w:val="center"/>
                </w:tcPr>
                <w:p w14:paraId="6B855424">
                  <w:pPr>
                    <w:autoSpaceDN w:val="0"/>
                    <w:adjustRightInd w:val="0"/>
                    <w:jc w:val="center"/>
                    <w:textAlignment w:val="center"/>
                    <w:rPr>
                      <w:szCs w:val="21"/>
                      <w:highlight w:val="none"/>
                    </w:rPr>
                  </w:pPr>
                  <w:r>
                    <w:rPr>
                      <w:szCs w:val="21"/>
                      <w:highlight w:val="none"/>
                    </w:rPr>
                    <w:t>来源</w:t>
                  </w:r>
                </w:p>
              </w:tc>
            </w:tr>
            <w:tr w14:paraId="5CDAD1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7" w:hRule="atLeast"/>
                <w:jc w:val="center"/>
              </w:trPr>
              <w:tc>
                <w:tcPr>
                  <w:tcW w:w="549" w:type="pct"/>
                  <w:vMerge w:val="restart"/>
                  <w:tcBorders>
                    <w:tl2br w:val="nil"/>
                    <w:tr2bl w:val="nil"/>
                  </w:tcBorders>
                  <w:vAlign w:val="center"/>
                </w:tcPr>
                <w:p w14:paraId="391B3569">
                  <w:pPr>
                    <w:autoSpaceDN w:val="0"/>
                    <w:adjustRightInd w:val="0"/>
                    <w:jc w:val="center"/>
                    <w:textAlignment w:val="center"/>
                    <w:rPr>
                      <w:rFonts w:hint="eastAsia" w:eastAsia="宋体"/>
                      <w:szCs w:val="21"/>
                      <w:highlight w:val="none"/>
                      <w:lang w:eastAsia="zh-CN"/>
                    </w:rPr>
                  </w:pPr>
                  <w:r>
                    <w:rPr>
                      <w:rFonts w:hint="eastAsia"/>
                      <w:szCs w:val="21"/>
                      <w:highlight w:val="none"/>
                      <w:lang w:eastAsia="zh-CN"/>
                    </w:rPr>
                    <w:t>水泥杆、面包砖</w:t>
                  </w:r>
                </w:p>
              </w:tc>
              <w:tc>
                <w:tcPr>
                  <w:tcW w:w="400" w:type="pct"/>
                  <w:tcBorders>
                    <w:tl2br w:val="nil"/>
                    <w:tr2bl w:val="nil"/>
                  </w:tcBorders>
                  <w:vAlign w:val="center"/>
                </w:tcPr>
                <w:p w14:paraId="4A29A27B">
                  <w:pPr>
                    <w:autoSpaceDN w:val="0"/>
                    <w:adjustRightInd w:val="0"/>
                    <w:jc w:val="center"/>
                    <w:textAlignment w:val="center"/>
                    <w:rPr>
                      <w:szCs w:val="21"/>
                      <w:highlight w:val="none"/>
                    </w:rPr>
                  </w:pPr>
                  <w:r>
                    <w:rPr>
                      <w:szCs w:val="21"/>
                      <w:highlight w:val="none"/>
                    </w:rPr>
                    <w:t>1</w:t>
                  </w:r>
                </w:p>
              </w:tc>
              <w:tc>
                <w:tcPr>
                  <w:tcW w:w="823" w:type="pct"/>
                  <w:tcBorders>
                    <w:tl2br w:val="nil"/>
                    <w:tr2bl w:val="nil"/>
                  </w:tcBorders>
                  <w:vAlign w:val="center"/>
                </w:tcPr>
                <w:p w14:paraId="6E534B0B">
                  <w:pPr>
                    <w:autoSpaceDN w:val="0"/>
                    <w:adjustRightInd w:val="0"/>
                    <w:jc w:val="center"/>
                    <w:textAlignment w:val="center"/>
                    <w:rPr>
                      <w:szCs w:val="21"/>
                      <w:highlight w:val="none"/>
                    </w:rPr>
                  </w:pPr>
                  <w:r>
                    <w:rPr>
                      <w:szCs w:val="21"/>
                      <w:highlight w:val="none"/>
                    </w:rPr>
                    <w:t>水泥</w:t>
                  </w:r>
                </w:p>
              </w:tc>
              <w:tc>
                <w:tcPr>
                  <w:tcW w:w="603" w:type="pct"/>
                  <w:tcBorders>
                    <w:tl2br w:val="nil"/>
                    <w:tr2bl w:val="nil"/>
                  </w:tcBorders>
                  <w:vAlign w:val="center"/>
                </w:tcPr>
                <w:p w14:paraId="27C9FC4A">
                  <w:pPr>
                    <w:autoSpaceDN w:val="0"/>
                    <w:adjustRightInd w:val="0"/>
                    <w:jc w:val="center"/>
                    <w:textAlignment w:val="center"/>
                    <w:rPr>
                      <w:szCs w:val="21"/>
                      <w:highlight w:val="none"/>
                    </w:rPr>
                  </w:pPr>
                  <w:r>
                    <w:rPr>
                      <w:szCs w:val="21"/>
                      <w:highlight w:val="none"/>
                    </w:rPr>
                    <w:t>吨</w:t>
                  </w:r>
                </w:p>
              </w:tc>
              <w:tc>
                <w:tcPr>
                  <w:tcW w:w="776" w:type="pct"/>
                  <w:tcBorders>
                    <w:tl2br w:val="nil"/>
                    <w:tr2bl w:val="nil"/>
                  </w:tcBorders>
                  <w:vAlign w:val="center"/>
                </w:tcPr>
                <w:p w14:paraId="373E314B">
                  <w:pPr>
                    <w:jc w:val="center"/>
                    <w:textAlignment w:val="center"/>
                    <w:rPr>
                      <w:rStyle w:val="270"/>
                      <w:rFonts w:hint="default" w:ascii="Times New Roman" w:hAnsi="Times New Roman" w:cs="Times New Roman" w:eastAsiaTheme="majorEastAsia"/>
                      <w:sz w:val="21"/>
                      <w:szCs w:val="21"/>
                      <w:highlight w:val="none"/>
                      <w:lang w:val="en-US" w:eastAsia="zh-CN"/>
                    </w:rPr>
                  </w:pPr>
                  <w:r>
                    <w:rPr>
                      <w:rStyle w:val="270"/>
                      <w:rFonts w:hint="default" w:ascii="Times New Roman" w:hAnsi="Times New Roman" w:cs="Times New Roman" w:eastAsiaTheme="majorEastAsia"/>
                      <w:sz w:val="21"/>
                      <w:szCs w:val="21"/>
                      <w:highlight w:val="none"/>
                      <w:lang w:val="en-US" w:eastAsia="zh-CN"/>
                    </w:rPr>
                    <w:t>51843.59</w:t>
                  </w:r>
                </w:p>
              </w:tc>
              <w:tc>
                <w:tcPr>
                  <w:tcW w:w="1847" w:type="pct"/>
                  <w:tcBorders>
                    <w:tl2br w:val="nil"/>
                    <w:tr2bl w:val="nil"/>
                  </w:tcBorders>
                  <w:vAlign w:val="center"/>
                </w:tcPr>
                <w:p w14:paraId="56AA2837">
                  <w:pPr>
                    <w:autoSpaceDN w:val="0"/>
                    <w:adjustRightInd w:val="0"/>
                    <w:jc w:val="center"/>
                    <w:textAlignment w:val="center"/>
                    <w:rPr>
                      <w:rFonts w:hint="eastAsia" w:eastAsia="宋体"/>
                      <w:szCs w:val="21"/>
                      <w:highlight w:val="none"/>
                      <w:lang w:eastAsia="zh-CN"/>
                    </w:rPr>
                  </w:pPr>
                  <w:r>
                    <w:rPr>
                      <w:szCs w:val="21"/>
                      <w:highlight w:val="none"/>
                    </w:rPr>
                    <w:t>外购，袋装</w:t>
                  </w:r>
                  <w:r>
                    <w:rPr>
                      <w:rFonts w:hint="eastAsia"/>
                      <w:szCs w:val="21"/>
                      <w:highlight w:val="none"/>
                      <w:lang w:eastAsia="zh-CN"/>
                    </w:rPr>
                    <w:t>，</w:t>
                  </w:r>
                  <w:r>
                    <w:rPr>
                      <w:rFonts w:hint="eastAsia" w:ascii="Times New Roman" w:hAnsi="Times New Roman"/>
                      <w:color w:val="auto"/>
                      <w:szCs w:val="21"/>
                      <w:highlight w:val="none"/>
                      <w:lang w:eastAsia="zh-CN"/>
                    </w:rPr>
                    <w:t>暂存于</w:t>
                  </w:r>
                  <w:r>
                    <w:rPr>
                      <w:rFonts w:hint="eastAsia"/>
                      <w:color w:val="auto"/>
                      <w:szCs w:val="21"/>
                      <w:highlight w:val="none"/>
                      <w:lang w:eastAsia="zh-CN"/>
                    </w:rPr>
                    <w:t>水泥筒仓</w:t>
                  </w:r>
                </w:p>
              </w:tc>
            </w:tr>
            <w:tr w14:paraId="1B050D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7" w:hRule="atLeast"/>
                <w:jc w:val="center"/>
              </w:trPr>
              <w:tc>
                <w:tcPr>
                  <w:tcW w:w="549" w:type="pct"/>
                  <w:vMerge w:val="continue"/>
                  <w:tcBorders>
                    <w:tl2br w:val="nil"/>
                    <w:tr2bl w:val="nil"/>
                  </w:tcBorders>
                  <w:vAlign w:val="center"/>
                </w:tcPr>
                <w:p w14:paraId="621D19D6">
                  <w:pPr>
                    <w:autoSpaceDN w:val="0"/>
                    <w:adjustRightInd w:val="0"/>
                    <w:jc w:val="center"/>
                    <w:textAlignment w:val="center"/>
                    <w:rPr>
                      <w:szCs w:val="21"/>
                      <w:highlight w:val="none"/>
                    </w:rPr>
                  </w:pPr>
                </w:p>
              </w:tc>
              <w:tc>
                <w:tcPr>
                  <w:tcW w:w="400" w:type="pct"/>
                  <w:tcBorders>
                    <w:tl2br w:val="nil"/>
                    <w:tr2bl w:val="nil"/>
                  </w:tcBorders>
                  <w:vAlign w:val="center"/>
                </w:tcPr>
                <w:p w14:paraId="5D6E83FD">
                  <w:pPr>
                    <w:autoSpaceDN w:val="0"/>
                    <w:adjustRightInd w:val="0"/>
                    <w:jc w:val="center"/>
                    <w:textAlignment w:val="center"/>
                    <w:rPr>
                      <w:szCs w:val="21"/>
                      <w:highlight w:val="none"/>
                    </w:rPr>
                  </w:pPr>
                  <w:r>
                    <w:rPr>
                      <w:szCs w:val="21"/>
                      <w:highlight w:val="none"/>
                    </w:rPr>
                    <w:t>2</w:t>
                  </w:r>
                </w:p>
              </w:tc>
              <w:tc>
                <w:tcPr>
                  <w:tcW w:w="823" w:type="pct"/>
                  <w:tcBorders>
                    <w:tl2br w:val="nil"/>
                    <w:tr2bl w:val="nil"/>
                  </w:tcBorders>
                  <w:vAlign w:val="center"/>
                </w:tcPr>
                <w:p w14:paraId="705E010D">
                  <w:pPr>
                    <w:autoSpaceDN w:val="0"/>
                    <w:adjustRightInd w:val="0"/>
                    <w:jc w:val="center"/>
                    <w:textAlignment w:val="center"/>
                    <w:rPr>
                      <w:szCs w:val="21"/>
                      <w:highlight w:val="none"/>
                    </w:rPr>
                  </w:pPr>
                  <w:r>
                    <w:rPr>
                      <w:rFonts w:hint="eastAsia"/>
                      <w:szCs w:val="21"/>
                      <w:highlight w:val="none"/>
                      <w:lang w:eastAsia="zh-CN"/>
                    </w:rPr>
                    <w:t>砂</w:t>
                  </w:r>
                  <w:r>
                    <w:rPr>
                      <w:szCs w:val="21"/>
                      <w:highlight w:val="none"/>
                    </w:rPr>
                    <w:t>子</w:t>
                  </w:r>
                </w:p>
              </w:tc>
              <w:tc>
                <w:tcPr>
                  <w:tcW w:w="603" w:type="pct"/>
                  <w:tcBorders>
                    <w:tl2br w:val="nil"/>
                    <w:tr2bl w:val="nil"/>
                  </w:tcBorders>
                  <w:vAlign w:val="center"/>
                </w:tcPr>
                <w:p w14:paraId="74617B95">
                  <w:pPr>
                    <w:autoSpaceDN w:val="0"/>
                    <w:adjustRightInd w:val="0"/>
                    <w:jc w:val="center"/>
                    <w:textAlignment w:val="center"/>
                    <w:rPr>
                      <w:szCs w:val="21"/>
                      <w:highlight w:val="none"/>
                    </w:rPr>
                  </w:pPr>
                  <w:r>
                    <w:rPr>
                      <w:szCs w:val="21"/>
                      <w:highlight w:val="none"/>
                    </w:rPr>
                    <w:t>吨</w:t>
                  </w:r>
                </w:p>
              </w:tc>
              <w:tc>
                <w:tcPr>
                  <w:tcW w:w="776" w:type="pct"/>
                  <w:tcBorders>
                    <w:tl2br w:val="nil"/>
                    <w:tr2bl w:val="nil"/>
                  </w:tcBorders>
                  <w:vAlign w:val="center"/>
                </w:tcPr>
                <w:p w14:paraId="23A39A08">
                  <w:pPr>
                    <w:keepNext w:val="0"/>
                    <w:keepLines w:val="0"/>
                    <w:widowControl/>
                    <w:suppressLineNumbers w:val="0"/>
                    <w:jc w:val="center"/>
                    <w:textAlignment w:val="center"/>
                    <w:rPr>
                      <w:rStyle w:val="270"/>
                      <w:rFonts w:hint="default" w:ascii="Times New Roman" w:hAnsi="Times New Roman" w:cs="Times New Roman" w:eastAsiaTheme="majorEastAsia"/>
                      <w:sz w:val="21"/>
                      <w:szCs w:val="21"/>
                      <w:highlight w:val="none"/>
                      <w:lang w:val="en-US" w:eastAsia="zh-CN"/>
                    </w:rPr>
                  </w:pPr>
                  <w:r>
                    <w:rPr>
                      <w:rFonts w:hint="default" w:ascii="Times New Roman" w:hAnsi="Times New Roman" w:cs="Times New Roman" w:eastAsiaTheme="majorEastAsia"/>
                      <w:i w:val="0"/>
                      <w:iCs w:val="0"/>
                      <w:color w:val="000000"/>
                      <w:kern w:val="0"/>
                      <w:sz w:val="21"/>
                      <w:szCs w:val="21"/>
                      <w:highlight w:val="none"/>
                      <w:u w:val="none"/>
                      <w:lang w:val="en-US" w:eastAsia="zh-CN" w:bidi="ar"/>
                    </w:rPr>
                    <w:t>66964.64</w:t>
                  </w:r>
                </w:p>
              </w:tc>
              <w:tc>
                <w:tcPr>
                  <w:tcW w:w="1847" w:type="pct"/>
                  <w:tcBorders>
                    <w:tl2br w:val="nil"/>
                    <w:tr2bl w:val="nil"/>
                  </w:tcBorders>
                  <w:vAlign w:val="center"/>
                </w:tcPr>
                <w:p w14:paraId="0A57FBB7">
                  <w:pPr>
                    <w:autoSpaceDN w:val="0"/>
                    <w:adjustRightInd w:val="0"/>
                    <w:jc w:val="center"/>
                    <w:textAlignment w:val="center"/>
                    <w:rPr>
                      <w:szCs w:val="21"/>
                      <w:highlight w:val="none"/>
                    </w:rPr>
                  </w:pPr>
                  <w:r>
                    <w:rPr>
                      <w:szCs w:val="21"/>
                      <w:highlight w:val="none"/>
                    </w:rPr>
                    <w:t>外购，</w:t>
                  </w:r>
                  <w:r>
                    <w:rPr>
                      <w:rFonts w:hint="eastAsia" w:ascii="Times New Roman" w:hAnsi="Times New Roman"/>
                      <w:color w:val="auto"/>
                      <w:szCs w:val="21"/>
                      <w:highlight w:val="none"/>
                      <w:lang w:eastAsia="zh-CN"/>
                    </w:rPr>
                    <w:t>暂存于原料车间内</w:t>
                  </w:r>
                </w:p>
              </w:tc>
            </w:tr>
            <w:tr w14:paraId="719D9A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549" w:type="pct"/>
                  <w:vMerge w:val="continue"/>
                  <w:tcBorders>
                    <w:tl2br w:val="nil"/>
                    <w:tr2bl w:val="nil"/>
                  </w:tcBorders>
                  <w:vAlign w:val="center"/>
                </w:tcPr>
                <w:p w14:paraId="73952340">
                  <w:pPr>
                    <w:autoSpaceDN w:val="0"/>
                    <w:adjustRightInd w:val="0"/>
                    <w:jc w:val="center"/>
                    <w:textAlignment w:val="center"/>
                    <w:rPr>
                      <w:szCs w:val="21"/>
                      <w:highlight w:val="none"/>
                    </w:rPr>
                  </w:pPr>
                </w:p>
              </w:tc>
              <w:tc>
                <w:tcPr>
                  <w:tcW w:w="400" w:type="pct"/>
                  <w:tcBorders>
                    <w:tl2br w:val="nil"/>
                    <w:tr2bl w:val="nil"/>
                  </w:tcBorders>
                  <w:vAlign w:val="center"/>
                </w:tcPr>
                <w:p w14:paraId="1B9B900D">
                  <w:pPr>
                    <w:autoSpaceDN w:val="0"/>
                    <w:adjustRightInd w:val="0"/>
                    <w:jc w:val="center"/>
                    <w:textAlignment w:val="center"/>
                    <w:rPr>
                      <w:szCs w:val="21"/>
                      <w:highlight w:val="none"/>
                    </w:rPr>
                  </w:pPr>
                  <w:r>
                    <w:rPr>
                      <w:szCs w:val="21"/>
                      <w:highlight w:val="none"/>
                    </w:rPr>
                    <w:t>3</w:t>
                  </w:r>
                </w:p>
              </w:tc>
              <w:tc>
                <w:tcPr>
                  <w:tcW w:w="823" w:type="pct"/>
                  <w:tcBorders>
                    <w:tl2br w:val="nil"/>
                    <w:tr2bl w:val="nil"/>
                  </w:tcBorders>
                  <w:vAlign w:val="center"/>
                </w:tcPr>
                <w:p w14:paraId="215B3787">
                  <w:pPr>
                    <w:autoSpaceDN w:val="0"/>
                    <w:adjustRightInd w:val="0"/>
                    <w:jc w:val="center"/>
                    <w:textAlignment w:val="center"/>
                    <w:rPr>
                      <w:szCs w:val="21"/>
                      <w:highlight w:val="none"/>
                    </w:rPr>
                  </w:pPr>
                  <w:r>
                    <w:rPr>
                      <w:szCs w:val="21"/>
                      <w:highlight w:val="none"/>
                    </w:rPr>
                    <w:t>石子</w:t>
                  </w:r>
                </w:p>
              </w:tc>
              <w:tc>
                <w:tcPr>
                  <w:tcW w:w="603" w:type="pct"/>
                  <w:tcBorders>
                    <w:tl2br w:val="nil"/>
                    <w:tr2bl w:val="nil"/>
                  </w:tcBorders>
                  <w:vAlign w:val="center"/>
                </w:tcPr>
                <w:p w14:paraId="6BDD6AE8">
                  <w:pPr>
                    <w:autoSpaceDN w:val="0"/>
                    <w:adjustRightInd w:val="0"/>
                    <w:jc w:val="center"/>
                    <w:textAlignment w:val="center"/>
                    <w:rPr>
                      <w:szCs w:val="21"/>
                      <w:highlight w:val="none"/>
                    </w:rPr>
                  </w:pPr>
                  <w:r>
                    <w:rPr>
                      <w:szCs w:val="21"/>
                      <w:highlight w:val="none"/>
                    </w:rPr>
                    <w:t>吨</w:t>
                  </w:r>
                </w:p>
              </w:tc>
              <w:tc>
                <w:tcPr>
                  <w:tcW w:w="776" w:type="pct"/>
                  <w:tcBorders>
                    <w:tl2br w:val="nil"/>
                    <w:tr2bl w:val="nil"/>
                  </w:tcBorders>
                  <w:vAlign w:val="center"/>
                </w:tcPr>
                <w:p w14:paraId="271F2152">
                  <w:pPr>
                    <w:keepNext w:val="0"/>
                    <w:keepLines w:val="0"/>
                    <w:widowControl/>
                    <w:suppressLineNumbers w:val="0"/>
                    <w:jc w:val="center"/>
                    <w:textAlignment w:val="center"/>
                    <w:rPr>
                      <w:rStyle w:val="270"/>
                      <w:rFonts w:hint="default" w:ascii="Times New Roman" w:hAnsi="Times New Roman" w:cs="Times New Roman" w:eastAsiaTheme="majorEastAsia"/>
                      <w:sz w:val="21"/>
                      <w:szCs w:val="21"/>
                      <w:highlight w:val="none"/>
                      <w:lang w:val="en-US" w:eastAsia="zh-CN"/>
                    </w:rPr>
                  </w:pPr>
                  <w:r>
                    <w:rPr>
                      <w:rFonts w:hint="default" w:ascii="Times New Roman" w:hAnsi="Times New Roman" w:cs="Times New Roman" w:eastAsiaTheme="majorEastAsia"/>
                      <w:i w:val="0"/>
                      <w:iCs w:val="0"/>
                      <w:color w:val="000000"/>
                      <w:kern w:val="0"/>
                      <w:sz w:val="21"/>
                      <w:szCs w:val="21"/>
                      <w:highlight w:val="none"/>
                      <w:u w:val="none"/>
                      <w:lang w:val="en-US" w:eastAsia="zh-CN" w:bidi="ar"/>
                    </w:rPr>
                    <w:t>149050.33</w:t>
                  </w:r>
                </w:p>
              </w:tc>
              <w:tc>
                <w:tcPr>
                  <w:tcW w:w="1847" w:type="pct"/>
                  <w:tcBorders>
                    <w:tl2br w:val="nil"/>
                    <w:tr2bl w:val="nil"/>
                  </w:tcBorders>
                  <w:vAlign w:val="center"/>
                </w:tcPr>
                <w:p w14:paraId="7A5DBB91">
                  <w:pPr>
                    <w:autoSpaceDN w:val="0"/>
                    <w:adjustRightInd w:val="0"/>
                    <w:jc w:val="center"/>
                    <w:textAlignment w:val="center"/>
                    <w:rPr>
                      <w:szCs w:val="21"/>
                      <w:highlight w:val="none"/>
                    </w:rPr>
                  </w:pPr>
                  <w:r>
                    <w:rPr>
                      <w:szCs w:val="21"/>
                      <w:highlight w:val="none"/>
                    </w:rPr>
                    <w:t>外购，</w:t>
                  </w:r>
                  <w:r>
                    <w:rPr>
                      <w:rFonts w:hint="eastAsia" w:ascii="Times New Roman" w:hAnsi="Times New Roman"/>
                      <w:color w:val="auto"/>
                      <w:szCs w:val="21"/>
                      <w:highlight w:val="none"/>
                      <w:lang w:eastAsia="zh-CN"/>
                    </w:rPr>
                    <w:t>暂存于原料车间内</w:t>
                  </w:r>
                </w:p>
              </w:tc>
            </w:tr>
            <w:tr w14:paraId="4F130D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7" w:hRule="atLeast"/>
                <w:jc w:val="center"/>
              </w:trPr>
              <w:tc>
                <w:tcPr>
                  <w:tcW w:w="549" w:type="pct"/>
                  <w:vMerge w:val="continue"/>
                  <w:tcBorders>
                    <w:tl2br w:val="nil"/>
                    <w:tr2bl w:val="nil"/>
                  </w:tcBorders>
                  <w:vAlign w:val="center"/>
                </w:tcPr>
                <w:p w14:paraId="1ADDD1F6">
                  <w:pPr>
                    <w:autoSpaceDN w:val="0"/>
                    <w:adjustRightInd w:val="0"/>
                    <w:jc w:val="center"/>
                    <w:textAlignment w:val="center"/>
                    <w:rPr>
                      <w:szCs w:val="21"/>
                      <w:highlight w:val="none"/>
                    </w:rPr>
                  </w:pPr>
                </w:p>
              </w:tc>
              <w:tc>
                <w:tcPr>
                  <w:tcW w:w="400" w:type="pct"/>
                  <w:tcBorders>
                    <w:tl2br w:val="nil"/>
                    <w:tr2bl w:val="nil"/>
                  </w:tcBorders>
                  <w:vAlign w:val="center"/>
                </w:tcPr>
                <w:p w14:paraId="77F0D195">
                  <w:pPr>
                    <w:autoSpaceDN w:val="0"/>
                    <w:adjustRightInd w:val="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4</w:t>
                  </w:r>
                </w:p>
              </w:tc>
              <w:tc>
                <w:tcPr>
                  <w:tcW w:w="823" w:type="pct"/>
                  <w:tcBorders>
                    <w:tl2br w:val="nil"/>
                    <w:tr2bl w:val="nil"/>
                  </w:tcBorders>
                  <w:vAlign w:val="center"/>
                </w:tcPr>
                <w:p w14:paraId="41CB6AC8">
                  <w:pPr>
                    <w:autoSpaceDN w:val="0"/>
                    <w:adjustRightInd w:val="0"/>
                    <w:jc w:val="center"/>
                    <w:textAlignment w:val="center"/>
                    <w:rPr>
                      <w:rFonts w:hint="eastAsia" w:eastAsia="宋体"/>
                      <w:szCs w:val="21"/>
                      <w:highlight w:val="none"/>
                      <w:lang w:eastAsia="zh-CN"/>
                    </w:rPr>
                  </w:pPr>
                  <w:r>
                    <w:rPr>
                      <w:rFonts w:hint="eastAsia"/>
                      <w:szCs w:val="21"/>
                      <w:highlight w:val="none"/>
                      <w:lang w:eastAsia="zh-CN"/>
                    </w:rPr>
                    <w:t>钢筋</w:t>
                  </w:r>
                </w:p>
              </w:tc>
              <w:tc>
                <w:tcPr>
                  <w:tcW w:w="603" w:type="pct"/>
                  <w:tcBorders>
                    <w:tl2br w:val="nil"/>
                    <w:tr2bl w:val="nil"/>
                  </w:tcBorders>
                  <w:vAlign w:val="center"/>
                </w:tcPr>
                <w:p w14:paraId="5B39762E">
                  <w:pPr>
                    <w:autoSpaceDN w:val="0"/>
                    <w:adjustRightInd w:val="0"/>
                    <w:jc w:val="center"/>
                    <w:textAlignment w:val="center"/>
                    <w:rPr>
                      <w:szCs w:val="21"/>
                      <w:highlight w:val="none"/>
                    </w:rPr>
                  </w:pPr>
                  <w:r>
                    <w:rPr>
                      <w:szCs w:val="21"/>
                      <w:highlight w:val="none"/>
                    </w:rPr>
                    <w:t>吨</w:t>
                  </w:r>
                </w:p>
              </w:tc>
              <w:tc>
                <w:tcPr>
                  <w:tcW w:w="776" w:type="pct"/>
                  <w:tcBorders>
                    <w:tl2br w:val="nil"/>
                    <w:tr2bl w:val="nil"/>
                  </w:tcBorders>
                  <w:shd w:val="clear" w:color="auto" w:fill="auto"/>
                  <w:vAlign w:val="center"/>
                </w:tcPr>
                <w:p w14:paraId="66DFDF66">
                  <w:pPr>
                    <w:jc w:val="center"/>
                    <w:textAlignment w:val="center"/>
                    <w:rPr>
                      <w:rStyle w:val="270"/>
                      <w:rFonts w:hint="default" w:ascii="Times New Roman" w:hAnsi="Times New Roman" w:cs="Times New Roman" w:eastAsiaTheme="majorEastAsia"/>
                      <w:sz w:val="21"/>
                      <w:szCs w:val="21"/>
                      <w:highlight w:val="none"/>
                      <w:lang w:val="en-US" w:eastAsia="zh-CN"/>
                    </w:rPr>
                  </w:pPr>
                  <w:r>
                    <w:rPr>
                      <w:rStyle w:val="270"/>
                      <w:rFonts w:hint="eastAsia" w:ascii="Times New Roman" w:hAnsi="Times New Roman" w:cs="Times New Roman" w:eastAsiaTheme="majorEastAsia"/>
                      <w:sz w:val="21"/>
                      <w:szCs w:val="21"/>
                      <w:highlight w:val="none"/>
                      <w:lang w:val="en-US" w:eastAsia="zh-CN"/>
                    </w:rPr>
                    <w:t>11500</w:t>
                  </w:r>
                </w:p>
              </w:tc>
              <w:tc>
                <w:tcPr>
                  <w:tcW w:w="1847" w:type="pct"/>
                  <w:tcBorders>
                    <w:tl2br w:val="nil"/>
                    <w:tr2bl w:val="nil"/>
                  </w:tcBorders>
                  <w:vAlign w:val="center"/>
                </w:tcPr>
                <w:p w14:paraId="2266C493">
                  <w:pPr>
                    <w:autoSpaceDN w:val="0"/>
                    <w:adjustRightInd w:val="0"/>
                    <w:jc w:val="center"/>
                    <w:textAlignment w:val="center"/>
                    <w:rPr>
                      <w:szCs w:val="21"/>
                      <w:highlight w:val="none"/>
                    </w:rPr>
                  </w:pPr>
                  <w:r>
                    <w:rPr>
                      <w:szCs w:val="21"/>
                      <w:highlight w:val="none"/>
                    </w:rPr>
                    <w:t>外购</w:t>
                  </w:r>
                  <w:r>
                    <w:rPr>
                      <w:rFonts w:hint="eastAsia" w:ascii="Times New Roman" w:hAnsi="Times New Roman"/>
                      <w:color w:val="auto"/>
                      <w:szCs w:val="21"/>
                      <w:highlight w:val="none"/>
                      <w:lang w:eastAsia="zh-CN"/>
                    </w:rPr>
                    <w:t>，暂存于原料车间内</w:t>
                  </w:r>
                </w:p>
              </w:tc>
            </w:tr>
            <w:tr w14:paraId="2910DE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7" w:hRule="atLeast"/>
                <w:jc w:val="center"/>
              </w:trPr>
              <w:tc>
                <w:tcPr>
                  <w:tcW w:w="549" w:type="pct"/>
                  <w:vMerge w:val="continue"/>
                  <w:tcBorders>
                    <w:tl2br w:val="nil"/>
                    <w:tr2bl w:val="nil"/>
                  </w:tcBorders>
                  <w:vAlign w:val="center"/>
                </w:tcPr>
                <w:p w14:paraId="4961DD55">
                  <w:pPr>
                    <w:autoSpaceDN w:val="0"/>
                    <w:adjustRightInd w:val="0"/>
                    <w:jc w:val="center"/>
                    <w:textAlignment w:val="center"/>
                    <w:rPr>
                      <w:szCs w:val="21"/>
                      <w:highlight w:val="none"/>
                    </w:rPr>
                  </w:pPr>
                </w:p>
              </w:tc>
              <w:tc>
                <w:tcPr>
                  <w:tcW w:w="400" w:type="pct"/>
                  <w:tcBorders>
                    <w:tl2br w:val="nil"/>
                    <w:tr2bl w:val="nil"/>
                  </w:tcBorders>
                  <w:shd w:val="clear" w:color="auto" w:fill="auto"/>
                  <w:vAlign w:val="center"/>
                </w:tcPr>
                <w:p w14:paraId="71CAA9EB">
                  <w:pPr>
                    <w:autoSpaceDN w:val="0"/>
                    <w:adjustRightInd w:val="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5</w:t>
                  </w:r>
                </w:p>
              </w:tc>
              <w:tc>
                <w:tcPr>
                  <w:tcW w:w="823" w:type="pct"/>
                  <w:tcBorders>
                    <w:tl2br w:val="nil"/>
                    <w:tr2bl w:val="nil"/>
                  </w:tcBorders>
                  <w:vAlign w:val="center"/>
                </w:tcPr>
                <w:p w14:paraId="3ECDAA25">
                  <w:pPr>
                    <w:autoSpaceDN w:val="0"/>
                    <w:adjustRightInd w:val="0"/>
                    <w:jc w:val="center"/>
                    <w:textAlignment w:val="center"/>
                    <w:rPr>
                      <w:rFonts w:hint="eastAsia"/>
                      <w:szCs w:val="21"/>
                      <w:highlight w:val="none"/>
                      <w:lang w:eastAsia="zh-CN"/>
                    </w:rPr>
                  </w:pPr>
                  <w:r>
                    <w:rPr>
                      <w:rFonts w:hint="eastAsia"/>
                      <w:szCs w:val="21"/>
                      <w:highlight w:val="none"/>
                      <w:lang w:eastAsia="zh-CN"/>
                    </w:rPr>
                    <w:t>水</w:t>
                  </w:r>
                </w:p>
              </w:tc>
              <w:tc>
                <w:tcPr>
                  <w:tcW w:w="603" w:type="pct"/>
                  <w:tcBorders>
                    <w:tl2br w:val="nil"/>
                    <w:tr2bl w:val="nil"/>
                  </w:tcBorders>
                  <w:vAlign w:val="center"/>
                </w:tcPr>
                <w:p w14:paraId="33E0D000">
                  <w:pPr>
                    <w:autoSpaceDN w:val="0"/>
                    <w:adjustRightInd w:val="0"/>
                    <w:jc w:val="center"/>
                    <w:textAlignment w:val="center"/>
                    <w:rPr>
                      <w:szCs w:val="21"/>
                      <w:highlight w:val="none"/>
                    </w:rPr>
                  </w:pPr>
                  <w:r>
                    <w:rPr>
                      <w:szCs w:val="21"/>
                      <w:highlight w:val="none"/>
                    </w:rPr>
                    <w:t>吨</w:t>
                  </w:r>
                </w:p>
              </w:tc>
              <w:tc>
                <w:tcPr>
                  <w:tcW w:w="776" w:type="pct"/>
                  <w:tcBorders>
                    <w:tl2br w:val="nil"/>
                    <w:tr2bl w:val="nil"/>
                  </w:tcBorders>
                  <w:vAlign w:val="center"/>
                </w:tcPr>
                <w:p w14:paraId="2E620B84">
                  <w:pPr>
                    <w:jc w:val="center"/>
                    <w:textAlignment w:val="center"/>
                    <w:rPr>
                      <w:rStyle w:val="270"/>
                      <w:rFonts w:hint="default" w:ascii="Times New Roman" w:hAnsi="Times New Roman" w:cs="Times New Roman" w:eastAsiaTheme="majorEastAsia"/>
                      <w:sz w:val="21"/>
                      <w:szCs w:val="21"/>
                      <w:highlight w:val="none"/>
                      <w:lang w:val="en-US" w:eastAsia="zh-CN"/>
                    </w:rPr>
                  </w:pPr>
                  <w:r>
                    <w:rPr>
                      <w:rStyle w:val="270"/>
                      <w:rFonts w:hint="default" w:ascii="Times New Roman" w:hAnsi="Times New Roman" w:cs="Times New Roman" w:eastAsiaTheme="majorEastAsia"/>
                      <w:sz w:val="21"/>
                      <w:szCs w:val="21"/>
                      <w:highlight w:val="none"/>
                      <w:lang w:val="en-US" w:eastAsia="zh-CN"/>
                    </w:rPr>
                    <w:t>27643.9</w:t>
                  </w:r>
                </w:p>
              </w:tc>
              <w:tc>
                <w:tcPr>
                  <w:tcW w:w="1847" w:type="pct"/>
                  <w:tcBorders>
                    <w:tl2br w:val="nil"/>
                    <w:tr2bl w:val="nil"/>
                  </w:tcBorders>
                  <w:vAlign w:val="center"/>
                </w:tcPr>
                <w:p w14:paraId="4B6E43F4">
                  <w:pPr>
                    <w:autoSpaceDN w:val="0"/>
                    <w:adjustRightInd w:val="0"/>
                    <w:jc w:val="center"/>
                    <w:textAlignment w:val="center"/>
                    <w:rPr>
                      <w:rFonts w:hint="eastAsia" w:eastAsia="宋体"/>
                      <w:szCs w:val="21"/>
                      <w:highlight w:val="none"/>
                      <w:lang w:val="en-US" w:eastAsia="zh-CN"/>
                    </w:rPr>
                  </w:pPr>
                  <w:r>
                    <w:rPr>
                      <w:rFonts w:hint="eastAsia"/>
                      <w:szCs w:val="21"/>
                      <w:highlight w:val="none"/>
                      <w:lang w:val="en-US" w:eastAsia="zh-CN"/>
                    </w:rPr>
                    <w:t>中水</w:t>
                  </w:r>
                </w:p>
              </w:tc>
            </w:tr>
            <w:tr w14:paraId="05DD28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48" w:hRule="atLeast"/>
                <w:jc w:val="center"/>
              </w:trPr>
              <w:tc>
                <w:tcPr>
                  <w:tcW w:w="549" w:type="pct"/>
                  <w:vMerge w:val="continue"/>
                  <w:tcBorders>
                    <w:tl2br w:val="nil"/>
                    <w:tr2bl w:val="nil"/>
                  </w:tcBorders>
                  <w:vAlign w:val="center"/>
                </w:tcPr>
                <w:p w14:paraId="1A7AA586">
                  <w:pPr>
                    <w:autoSpaceDN w:val="0"/>
                    <w:adjustRightInd w:val="0"/>
                    <w:jc w:val="center"/>
                    <w:textAlignment w:val="center"/>
                    <w:rPr>
                      <w:szCs w:val="21"/>
                      <w:highlight w:val="none"/>
                    </w:rPr>
                  </w:pPr>
                </w:p>
              </w:tc>
              <w:tc>
                <w:tcPr>
                  <w:tcW w:w="400" w:type="pct"/>
                  <w:tcBorders>
                    <w:tl2br w:val="nil"/>
                    <w:tr2bl w:val="nil"/>
                  </w:tcBorders>
                  <w:shd w:val="clear" w:color="auto" w:fill="auto"/>
                  <w:vAlign w:val="center"/>
                </w:tcPr>
                <w:p w14:paraId="46939B8F">
                  <w:pPr>
                    <w:autoSpaceDN w:val="0"/>
                    <w:adjustRightInd w:val="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6</w:t>
                  </w:r>
                </w:p>
              </w:tc>
              <w:tc>
                <w:tcPr>
                  <w:tcW w:w="823" w:type="pct"/>
                  <w:tcBorders>
                    <w:tl2br w:val="nil"/>
                    <w:tr2bl w:val="nil"/>
                  </w:tcBorders>
                  <w:vAlign w:val="center"/>
                </w:tcPr>
                <w:p w14:paraId="3C5D7084">
                  <w:pPr>
                    <w:autoSpaceDN w:val="0"/>
                    <w:adjustRightInd w:val="0"/>
                    <w:jc w:val="center"/>
                    <w:textAlignment w:val="center"/>
                    <w:rPr>
                      <w:rFonts w:hint="eastAsia"/>
                      <w:szCs w:val="21"/>
                      <w:highlight w:val="none"/>
                      <w:lang w:eastAsia="zh-CN"/>
                    </w:rPr>
                  </w:pPr>
                  <w:r>
                    <w:rPr>
                      <w:rFonts w:hint="eastAsia"/>
                      <w:szCs w:val="21"/>
                      <w:highlight w:val="none"/>
                      <w:lang w:eastAsia="zh-CN"/>
                    </w:rPr>
                    <w:t>外加剂</w:t>
                  </w:r>
                </w:p>
              </w:tc>
              <w:tc>
                <w:tcPr>
                  <w:tcW w:w="603" w:type="pct"/>
                  <w:tcBorders>
                    <w:tl2br w:val="nil"/>
                    <w:tr2bl w:val="nil"/>
                  </w:tcBorders>
                  <w:vAlign w:val="center"/>
                </w:tcPr>
                <w:p w14:paraId="65790AF6">
                  <w:pPr>
                    <w:autoSpaceDN w:val="0"/>
                    <w:adjustRightInd w:val="0"/>
                    <w:jc w:val="center"/>
                    <w:textAlignment w:val="center"/>
                    <w:rPr>
                      <w:szCs w:val="21"/>
                      <w:highlight w:val="none"/>
                    </w:rPr>
                  </w:pPr>
                  <w:r>
                    <w:rPr>
                      <w:szCs w:val="21"/>
                      <w:highlight w:val="none"/>
                    </w:rPr>
                    <w:t>吨</w:t>
                  </w:r>
                </w:p>
              </w:tc>
              <w:tc>
                <w:tcPr>
                  <w:tcW w:w="776" w:type="pct"/>
                  <w:tcBorders>
                    <w:tl2br w:val="nil"/>
                    <w:tr2bl w:val="nil"/>
                  </w:tcBorders>
                  <w:vAlign w:val="center"/>
                </w:tcPr>
                <w:p w14:paraId="3AE99BB8">
                  <w:pPr>
                    <w:jc w:val="center"/>
                    <w:textAlignment w:val="center"/>
                    <w:rPr>
                      <w:rStyle w:val="270"/>
                      <w:rFonts w:hint="default" w:ascii="Times New Roman" w:hAnsi="Times New Roman" w:cs="Times New Roman" w:eastAsiaTheme="majorEastAsia"/>
                      <w:sz w:val="21"/>
                      <w:szCs w:val="21"/>
                      <w:highlight w:val="none"/>
                      <w:lang w:val="en-US" w:eastAsia="zh-CN"/>
                    </w:rPr>
                  </w:pPr>
                  <w:r>
                    <w:rPr>
                      <w:rStyle w:val="270"/>
                      <w:rFonts w:hint="default" w:ascii="Times New Roman" w:hAnsi="Times New Roman" w:cs="Times New Roman" w:eastAsiaTheme="majorEastAsia"/>
                      <w:sz w:val="21"/>
                      <w:szCs w:val="21"/>
                      <w:highlight w:val="none"/>
                      <w:lang w:val="en-US" w:eastAsia="zh-CN"/>
                    </w:rPr>
                    <w:t>480.03</w:t>
                  </w:r>
                </w:p>
              </w:tc>
              <w:tc>
                <w:tcPr>
                  <w:tcW w:w="1847" w:type="pct"/>
                  <w:tcBorders>
                    <w:tl2br w:val="nil"/>
                    <w:tr2bl w:val="nil"/>
                  </w:tcBorders>
                  <w:vAlign w:val="center"/>
                </w:tcPr>
                <w:p w14:paraId="278AD5D4">
                  <w:pPr>
                    <w:autoSpaceDN w:val="0"/>
                    <w:adjustRightInd w:val="0"/>
                    <w:jc w:val="center"/>
                    <w:textAlignment w:val="center"/>
                    <w:rPr>
                      <w:rFonts w:hint="eastAsia"/>
                      <w:szCs w:val="21"/>
                      <w:highlight w:val="none"/>
                      <w:lang w:eastAsia="zh-CN"/>
                    </w:rPr>
                  </w:pPr>
                  <w:r>
                    <w:rPr>
                      <w:rFonts w:hint="eastAsia"/>
                      <w:szCs w:val="21"/>
                      <w:highlight w:val="none"/>
                      <w:lang w:eastAsia="zh-CN"/>
                    </w:rPr>
                    <w:t>外购，储存于外加剂储罐</w:t>
                  </w:r>
                </w:p>
              </w:tc>
            </w:tr>
            <w:tr w14:paraId="570B17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7" w:hRule="atLeast"/>
                <w:jc w:val="center"/>
              </w:trPr>
              <w:tc>
                <w:tcPr>
                  <w:tcW w:w="1772" w:type="pct"/>
                  <w:gridSpan w:val="3"/>
                  <w:tcBorders>
                    <w:tl2br w:val="nil"/>
                    <w:tr2bl w:val="nil"/>
                  </w:tcBorders>
                  <w:vAlign w:val="center"/>
                </w:tcPr>
                <w:p w14:paraId="63BB00E8">
                  <w:pPr>
                    <w:autoSpaceDN w:val="0"/>
                    <w:adjustRightInd w:val="0"/>
                    <w:jc w:val="center"/>
                    <w:textAlignment w:val="center"/>
                    <w:rPr>
                      <w:szCs w:val="21"/>
                      <w:highlight w:val="none"/>
                    </w:rPr>
                  </w:pPr>
                  <w:r>
                    <w:rPr>
                      <w:szCs w:val="21"/>
                      <w:highlight w:val="none"/>
                    </w:rPr>
                    <w:t>合计</w:t>
                  </w:r>
                </w:p>
              </w:tc>
              <w:tc>
                <w:tcPr>
                  <w:tcW w:w="603" w:type="pct"/>
                  <w:tcBorders>
                    <w:tl2br w:val="nil"/>
                    <w:tr2bl w:val="nil"/>
                  </w:tcBorders>
                  <w:vAlign w:val="center"/>
                </w:tcPr>
                <w:p w14:paraId="41AE6C51">
                  <w:pPr>
                    <w:autoSpaceDN w:val="0"/>
                    <w:adjustRightInd w:val="0"/>
                    <w:jc w:val="center"/>
                    <w:textAlignment w:val="center"/>
                    <w:rPr>
                      <w:szCs w:val="21"/>
                      <w:highlight w:val="none"/>
                    </w:rPr>
                  </w:pPr>
                  <w:r>
                    <w:rPr>
                      <w:szCs w:val="21"/>
                      <w:highlight w:val="none"/>
                    </w:rPr>
                    <w:t>吨</w:t>
                  </w:r>
                </w:p>
              </w:tc>
              <w:tc>
                <w:tcPr>
                  <w:tcW w:w="776" w:type="pct"/>
                  <w:tcBorders>
                    <w:tl2br w:val="nil"/>
                    <w:tr2bl w:val="nil"/>
                  </w:tcBorders>
                  <w:vAlign w:val="center"/>
                </w:tcPr>
                <w:p w14:paraId="47FD12E3">
                  <w:pPr>
                    <w:keepNext w:val="0"/>
                    <w:keepLines w:val="0"/>
                    <w:widowControl/>
                    <w:suppressLineNumbers w:val="0"/>
                    <w:jc w:val="center"/>
                    <w:textAlignment w:val="center"/>
                    <w:rPr>
                      <w:rFonts w:hint="default" w:ascii="宋体" w:hAnsi="宋体" w:eastAsia="宋体" w:cs="宋体"/>
                      <w:i w:val="0"/>
                      <w:iCs w:val="0"/>
                      <w:color w:val="000000"/>
                      <w:kern w:val="2"/>
                      <w:sz w:val="22"/>
                      <w:szCs w:val="22"/>
                      <w:highlight w:val="none"/>
                      <w:u w:val="none"/>
                      <w:lang w:val="en-US" w:eastAsia="zh-CN" w:bidi="ar-SA"/>
                    </w:rPr>
                  </w:pPr>
                  <w:r>
                    <w:rPr>
                      <w:rFonts w:hint="default" w:ascii="Times New Roman" w:hAnsi="Times New Roman" w:eastAsia="宋体" w:cs="Times New Roman"/>
                      <w:i w:val="0"/>
                      <w:iCs w:val="0"/>
                      <w:color w:val="000000"/>
                      <w:kern w:val="2"/>
                      <w:sz w:val="21"/>
                      <w:szCs w:val="21"/>
                      <w:highlight w:val="none"/>
                      <w:u w:val="none"/>
                      <w:lang w:val="en-US" w:eastAsia="zh-CN" w:bidi="ar-SA"/>
                    </w:rPr>
                    <w:t>309097.49</w:t>
                  </w:r>
                </w:p>
              </w:tc>
              <w:tc>
                <w:tcPr>
                  <w:tcW w:w="1847" w:type="pct"/>
                  <w:tcBorders>
                    <w:tl2br w:val="nil"/>
                    <w:tr2bl w:val="nil"/>
                  </w:tcBorders>
                  <w:vAlign w:val="center"/>
                </w:tcPr>
                <w:p w14:paraId="699155C9">
                  <w:pPr>
                    <w:autoSpaceDN w:val="0"/>
                    <w:adjustRightInd w:val="0"/>
                    <w:jc w:val="center"/>
                    <w:textAlignment w:val="center"/>
                    <w:rPr>
                      <w:szCs w:val="21"/>
                      <w:highlight w:val="none"/>
                    </w:rPr>
                  </w:pPr>
                  <w:r>
                    <w:rPr>
                      <w:szCs w:val="21"/>
                      <w:highlight w:val="none"/>
                    </w:rPr>
                    <w:t>/</w:t>
                  </w:r>
                </w:p>
              </w:tc>
            </w:tr>
          </w:tbl>
          <w:p w14:paraId="5C4EA676">
            <w:pPr>
              <w:spacing w:before="120" w:beforeLines="50" w:line="360" w:lineRule="auto"/>
              <w:ind w:firstLine="482" w:firstLineChars="200"/>
              <w:rPr>
                <w:b/>
                <w:sz w:val="24"/>
                <w:highlight w:val="none"/>
              </w:rPr>
            </w:pPr>
            <w:r>
              <w:rPr>
                <w:b/>
                <w:sz w:val="24"/>
                <w:highlight w:val="none"/>
              </w:rPr>
              <w:t>5、水平衡分析</w:t>
            </w:r>
          </w:p>
          <w:p w14:paraId="505B7BDE">
            <w:pPr>
              <w:adjustRightInd w:val="0"/>
              <w:snapToGrid w:val="0"/>
              <w:spacing w:line="360" w:lineRule="auto"/>
              <w:ind w:firstLine="480" w:firstLineChars="200"/>
              <w:outlineLvl w:val="2"/>
              <w:rPr>
                <w:sz w:val="24"/>
                <w:highlight w:val="none"/>
              </w:rPr>
            </w:pPr>
            <w:r>
              <w:rPr>
                <w:sz w:val="24"/>
                <w:highlight w:val="none"/>
              </w:rPr>
              <w:t>（1）给水</w:t>
            </w:r>
          </w:p>
          <w:p w14:paraId="025F36E2">
            <w:pPr>
              <w:spacing w:line="360" w:lineRule="auto"/>
              <w:ind w:firstLine="480" w:firstLineChars="200"/>
              <w:jc w:val="left"/>
              <w:rPr>
                <w:sz w:val="24"/>
                <w:highlight w:val="none"/>
              </w:rPr>
            </w:pPr>
            <w:r>
              <w:rPr>
                <w:sz w:val="24"/>
                <w:highlight w:val="none"/>
              </w:rPr>
              <w:t>本项目用水主要为生活用水、生产用水。</w:t>
            </w:r>
          </w:p>
          <w:p w14:paraId="79E28A93">
            <w:pPr>
              <w:spacing w:line="360" w:lineRule="auto"/>
              <w:ind w:firstLine="480" w:firstLineChars="200"/>
              <w:jc w:val="left"/>
              <w:rPr>
                <w:sz w:val="24"/>
                <w:highlight w:val="none"/>
              </w:rPr>
            </w:pPr>
            <w:r>
              <w:rPr>
                <w:sz w:val="24"/>
                <w:highlight w:val="none"/>
              </w:rPr>
              <w:t>1）生活用水</w:t>
            </w:r>
          </w:p>
          <w:p w14:paraId="037E620A">
            <w:pPr>
              <w:spacing w:line="360" w:lineRule="auto"/>
              <w:ind w:firstLine="480" w:firstLineChars="200"/>
              <w:jc w:val="left"/>
              <w:rPr>
                <w:sz w:val="24"/>
                <w:highlight w:val="none"/>
              </w:rPr>
            </w:pPr>
            <w:r>
              <w:rPr>
                <w:sz w:val="24"/>
                <w:highlight w:val="none"/>
              </w:rPr>
              <w:t>本项目劳动定员</w:t>
            </w:r>
            <w:r>
              <w:rPr>
                <w:rFonts w:hint="eastAsia"/>
                <w:sz w:val="24"/>
                <w:highlight w:val="none"/>
                <w:lang w:val="en-US" w:eastAsia="zh-CN"/>
              </w:rPr>
              <w:t>2</w:t>
            </w:r>
            <w:r>
              <w:rPr>
                <w:sz w:val="24"/>
                <w:highlight w:val="none"/>
              </w:rPr>
              <w:t>5人，</w:t>
            </w:r>
            <w:r>
              <w:rPr>
                <w:kern w:val="0"/>
                <w:sz w:val="24"/>
                <w:highlight w:val="none"/>
              </w:rPr>
              <w:t>生活</w:t>
            </w:r>
            <w:r>
              <w:rPr>
                <w:kern w:val="0"/>
                <w:sz w:val="24"/>
                <w:highlight w:val="none"/>
                <w:lang w:val="zh-CN"/>
              </w:rPr>
              <w:t>用水</w:t>
            </w:r>
            <w:r>
              <w:rPr>
                <w:kern w:val="0"/>
                <w:sz w:val="24"/>
                <w:highlight w:val="none"/>
              </w:rPr>
              <w:t>外购桶装纯净水</w:t>
            </w:r>
            <w:r>
              <w:rPr>
                <w:sz w:val="24"/>
                <w:highlight w:val="none"/>
              </w:rPr>
              <w:t>，工作人员</w:t>
            </w:r>
            <w:r>
              <w:rPr>
                <w:kern w:val="0"/>
                <w:sz w:val="24"/>
                <w:highlight w:val="none"/>
              </w:rPr>
              <w:t>生活用水量</w:t>
            </w:r>
            <w:r>
              <w:rPr>
                <w:sz w:val="24"/>
                <w:highlight w:val="none"/>
              </w:rPr>
              <w:t>按照《内蒙古自治区行业用水定额标准》（DB15/T385-2020），农村居民每人每天用水量为60L/d计，则工作人员生活用水量为</w:t>
            </w:r>
            <w:r>
              <w:rPr>
                <w:rFonts w:hint="eastAsia"/>
                <w:sz w:val="24"/>
                <w:highlight w:val="none"/>
                <w:lang w:val="en-US" w:eastAsia="zh-CN"/>
              </w:rPr>
              <w:t>1.5</w:t>
            </w:r>
            <w:r>
              <w:rPr>
                <w:sz w:val="24"/>
                <w:highlight w:val="none"/>
              </w:rPr>
              <w:t>m</w:t>
            </w:r>
            <w:r>
              <w:rPr>
                <w:sz w:val="24"/>
                <w:highlight w:val="none"/>
                <w:vertAlign w:val="superscript"/>
              </w:rPr>
              <w:t>3</w:t>
            </w:r>
            <w:r>
              <w:rPr>
                <w:sz w:val="24"/>
                <w:highlight w:val="none"/>
              </w:rPr>
              <w:t>/d（</w:t>
            </w:r>
            <w:r>
              <w:rPr>
                <w:rFonts w:hint="eastAsia"/>
                <w:sz w:val="24"/>
                <w:highlight w:val="none"/>
                <w:lang w:val="en-US" w:eastAsia="zh-CN"/>
              </w:rPr>
              <w:t>547.5</w:t>
            </w:r>
            <w:r>
              <w:rPr>
                <w:sz w:val="24"/>
                <w:highlight w:val="none"/>
              </w:rPr>
              <w:t>m</w:t>
            </w:r>
            <w:r>
              <w:rPr>
                <w:sz w:val="24"/>
                <w:highlight w:val="none"/>
                <w:vertAlign w:val="superscript"/>
              </w:rPr>
              <w:t>3</w:t>
            </w:r>
            <w:r>
              <w:rPr>
                <w:sz w:val="24"/>
                <w:highlight w:val="none"/>
              </w:rPr>
              <w:t>/a）。</w:t>
            </w:r>
          </w:p>
          <w:p w14:paraId="4F84E127">
            <w:pPr>
              <w:spacing w:line="360" w:lineRule="auto"/>
              <w:ind w:firstLine="480" w:firstLineChars="200"/>
              <w:jc w:val="left"/>
              <w:rPr>
                <w:sz w:val="24"/>
                <w:highlight w:val="none"/>
              </w:rPr>
            </w:pPr>
            <w:r>
              <w:rPr>
                <w:sz w:val="24"/>
                <w:highlight w:val="none"/>
              </w:rPr>
              <w:t>2）生产用水</w:t>
            </w:r>
          </w:p>
          <w:p w14:paraId="0E38570A">
            <w:pPr>
              <w:pStyle w:val="277"/>
              <w:keepNext w:val="0"/>
              <w:keepLines w:val="0"/>
              <w:pageBreakBefore w:val="0"/>
              <w:widowControl w:val="0"/>
              <w:kinsoku/>
              <w:wordWrap/>
              <w:overflowPunct/>
              <w:topLinePunct w:val="0"/>
              <w:autoSpaceDE/>
              <w:autoSpaceDN/>
              <w:bidi w:val="0"/>
              <w:adjustRightInd/>
              <w:snapToGrid/>
              <w:spacing w:line="360" w:lineRule="auto"/>
              <w:ind w:left="0" w:right="0" w:firstLine="500" w:firstLineChars="200"/>
              <w:textAlignment w:val="auto"/>
              <w:rPr>
                <w:rFonts w:hint="default" w:ascii="Times New Roman" w:hAnsi="Times New Roman" w:eastAsia="宋体" w:cs="Times New Roman"/>
                <w:spacing w:val="5"/>
                <w:position w:val="1"/>
                <w:sz w:val="24"/>
                <w:szCs w:val="24"/>
                <w:highlight w:val="none"/>
              </w:rPr>
            </w:pPr>
            <w:r>
              <w:rPr>
                <w:rFonts w:hint="eastAsia" w:ascii="Times New Roman" w:hAnsi="Times New Roman" w:cs="Times New Roman"/>
                <w:spacing w:val="5"/>
                <w:position w:val="1"/>
                <w:sz w:val="24"/>
                <w:szCs w:val="24"/>
                <w:highlight w:val="none"/>
                <w:lang w:eastAsia="zh-CN"/>
              </w:rPr>
              <w:t>本项目</w:t>
            </w:r>
            <w:r>
              <w:rPr>
                <w:rFonts w:hint="default" w:ascii="Times New Roman" w:hAnsi="Times New Roman" w:eastAsia="宋体" w:cs="Times New Roman"/>
                <w:spacing w:val="5"/>
                <w:position w:val="1"/>
                <w:sz w:val="24"/>
                <w:szCs w:val="24"/>
                <w:highlight w:val="none"/>
              </w:rPr>
              <w:t>生产用水由</w:t>
            </w:r>
            <w:r>
              <w:rPr>
                <w:rFonts w:hint="default" w:ascii="Times New Roman" w:hAnsi="Times New Roman" w:eastAsia="宋体" w:cs="Times New Roman"/>
                <w:spacing w:val="5"/>
                <w:position w:val="1"/>
                <w:sz w:val="24"/>
                <w:szCs w:val="24"/>
                <w:highlight w:val="none"/>
                <w:lang w:eastAsia="zh-CN"/>
              </w:rPr>
              <w:t>无定河镇污水处理厂中水提供，罐车拉至项目区</w:t>
            </w:r>
            <w:r>
              <w:rPr>
                <w:rFonts w:hint="eastAsia" w:ascii="Times New Roman" w:hAnsi="Times New Roman" w:cs="Times New Roman"/>
                <w:spacing w:val="5"/>
                <w:position w:val="1"/>
                <w:sz w:val="24"/>
                <w:szCs w:val="24"/>
                <w:highlight w:val="none"/>
                <w:lang w:eastAsia="zh-CN"/>
              </w:rPr>
              <w:t>，暂存于储水罐内。</w:t>
            </w:r>
          </w:p>
          <w:p w14:paraId="0F877E0F">
            <w:pPr>
              <w:pStyle w:val="277"/>
              <w:keepNext w:val="0"/>
              <w:keepLines w:val="0"/>
              <w:pageBreakBefore w:val="0"/>
              <w:widowControl w:val="0"/>
              <w:kinsoku/>
              <w:wordWrap/>
              <w:overflowPunct/>
              <w:topLinePunct w:val="0"/>
              <w:autoSpaceDE/>
              <w:autoSpaceDN/>
              <w:bidi w:val="0"/>
              <w:adjustRightInd/>
              <w:snapToGrid/>
              <w:spacing w:line="360" w:lineRule="auto"/>
              <w:ind w:left="0" w:right="0" w:firstLine="50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5"/>
                <w:position w:val="1"/>
                <w:sz w:val="24"/>
                <w:szCs w:val="24"/>
                <w:highlight w:val="none"/>
              </w:rPr>
              <w:t>原料</w:t>
            </w:r>
            <w:r>
              <w:rPr>
                <w:rFonts w:hint="default" w:ascii="Times New Roman" w:hAnsi="Times New Roman" w:eastAsia="宋体" w:cs="Times New Roman"/>
                <w:spacing w:val="5"/>
                <w:position w:val="1"/>
                <w:sz w:val="24"/>
                <w:szCs w:val="24"/>
                <w:highlight w:val="none"/>
                <w:lang w:eastAsia="zh-CN"/>
              </w:rPr>
              <w:t>储存</w:t>
            </w:r>
            <w:r>
              <w:rPr>
                <w:rFonts w:hint="default" w:ascii="Times New Roman" w:hAnsi="Times New Roman" w:eastAsia="宋体" w:cs="Times New Roman"/>
                <w:spacing w:val="5"/>
                <w:position w:val="1"/>
                <w:sz w:val="24"/>
                <w:szCs w:val="24"/>
                <w:highlight w:val="none"/>
              </w:rPr>
              <w:t>间</w:t>
            </w:r>
            <w:r>
              <w:rPr>
                <w:rFonts w:hint="eastAsia" w:ascii="Times New Roman" w:hAnsi="Times New Roman" w:cs="Times New Roman"/>
                <w:spacing w:val="5"/>
                <w:position w:val="1"/>
                <w:sz w:val="24"/>
                <w:szCs w:val="24"/>
                <w:highlight w:val="none"/>
                <w:lang w:eastAsia="zh-CN"/>
              </w:rPr>
              <w:t>抑尘用水</w:t>
            </w:r>
            <w:r>
              <w:rPr>
                <w:rFonts w:hint="default" w:ascii="Times New Roman" w:hAnsi="Times New Roman" w:eastAsia="宋体" w:cs="Times New Roman"/>
                <w:spacing w:val="5"/>
                <w:position w:val="1"/>
                <w:sz w:val="24"/>
                <w:szCs w:val="24"/>
                <w:highlight w:val="none"/>
              </w:rPr>
              <w:t>：</w:t>
            </w:r>
            <w:r>
              <w:rPr>
                <w:rFonts w:hint="eastAsia" w:ascii="Times New Roman" w:hAnsi="Times New Roman" w:cs="Times New Roman"/>
                <w:spacing w:val="5"/>
                <w:position w:val="1"/>
                <w:sz w:val="24"/>
                <w:szCs w:val="24"/>
                <w:highlight w:val="none"/>
                <w:lang w:eastAsia="zh-CN"/>
              </w:rPr>
              <w:t>本项目</w:t>
            </w:r>
            <w:r>
              <w:rPr>
                <w:rFonts w:hint="default" w:ascii="Times New Roman" w:hAnsi="Times New Roman" w:eastAsia="宋体" w:cs="Times New Roman"/>
                <w:spacing w:val="5"/>
                <w:position w:val="1"/>
                <w:sz w:val="24"/>
                <w:szCs w:val="24"/>
                <w:highlight w:val="none"/>
              </w:rPr>
              <w:t>砂石</w:t>
            </w:r>
            <w:r>
              <w:rPr>
                <w:rFonts w:hint="eastAsia" w:ascii="Times New Roman" w:hAnsi="Times New Roman" w:cs="Times New Roman"/>
                <w:spacing w:val="5"/>
                <w:position w:val="1"/>
                <w:sz w:val="24"/>
                <w:szCs w:val="24"/>
                <w:highlight w:val="none"/>
                <w:lang w:eastAsia="zh-CN"/>
              </w:rPr>
              <w:t>暂存于全封闭</w:t>
            </w:r>
            <w:r>
              <w:rPr>
                <w:rFonts w:hint="default" w:ascii="Times New Roman" w:hAnsi="Times New Roman" w:eastAsia="宋体" w:cs="Times New Roman"/>
                <w:spacing w:val="5"/>
                <w:position w:val="1"/>
                <w:sz w:val="24"/>
                <w:szCs w:val="24"/>
                <w:highlight w:val="none"/>
              </w:rPr>
              <w:t>原料</w:t>
            </w:r>
            <w:r>
              <w:rPr>
                <w:rFonts w:hint="default" w:ascii="Times New Roman" w:hAnsi="Times New Roman" w:eastAsia="宋体" w:cs="Times New Roman"/>
                <w:spacing w:val="5"/>
                <w:position w:val="1"/>
                <w:sz w:val="24"/>
                <w:szCs w:val="24"/>
                <w:highlight w:val="none"/>
                <w:lang w:eastAsia="zh-CN"/>
              </w:rPr>
              <w:t>储存</w:t>
            </w:r>
            <w:r>
              <w:rPr>
                <w:rFonts w:hint="default" w:ascii="Times New Roman" w:hAnsi="Times New Roman" w:eastAsia="宋体" w:cs="Times New Roman"/>
                <w:spacing w:val="5"/>
                <w:position w:val="1"/>
                <w:sz w:val="24"/>
                <w:szCs w:val="24"/>
                <w:highlight w:val="none"/>
              </w:rPr>
              <w:t>间</w:t>
            </w:r>
            <w:r>
              <w:rPr>
                <w:rFonts w:hint="eastAsia" w:ascii="Times New Roman" w:hAnsi="Times New Roman" w:cs="Times New Roman"/>
                <w:spacing w:val="5"/>
                <w:position w:val="1"/>
                <w:sz w:val="24"/>
                <w:szCs w:val="24"/>
                <w:highlight w:val="none"/>
                <w:lang w:eastAsia="zh-CN"/>
              </w:rPr>
              <w:t>内</w:t>
            </w:r>
            <w:r>
              <w:rPr>
                <w:rFonts w:hint="default" w:ascii="Times New Roman" w:hAnsi="Times New Roman" w:eastAsia="宋体" w:cs="Times New Roman"/>
                <w:spacing w:val="5"/>
                <w:position w:val="1"/>
                <w:sz w:val="24"/>
                <w:szCs w:val="24"/>
                <w:highlight w:val="none"/>
              </w:rPr>
              <w:t>，原料</w:t>
            </w:r>
            <w:r>
              <w:rPr>
                <w:rFonts w:hint="default" w:ascii="Times New Roman" w:hAnsi="Times New Roman" w:eastAsia="宋体" w:cs="Times New Roman"/>
                <w:spacing w:val="5"/>
                <w:position w:val="1"/>
                <w:sz w:val="24"/>
                <w:szCs w:val="24"/>
                <w:highlight w:val="none"/>
                <w:lang w:eastAsia="zh-CN"/>
              </w:rPr>
              <w:t>储存</w:t>
            </w:r>
            <w:r>
              <w:rPr>
                <w:rFonts w:hint="default" w:ascii="Times New Roman" w:hAnsi="Times New Roman" w:eastAsia="宋体" w:cs="Times New Roman"/>
                <w:spacing w:val="5"/>
                <w:position w:val="1"/>
                <w:sz w:val="24"/>
                <w:szCs w:val="24"/>
                <w:highlight w:val="none"/>
              </w:rPr>
              <w:t>间</w:t>
            </w:r>
            <w:r>
              <w:rPr>
                <w:rFonts w:hint="eastAsia" w:ascii="Times New Roman" w:hAnsi="Times New Roman" w:cs="Times New Roman"/>
                <w:spacing w:val="5"/>
                <w:position w:val="1"/>
                <w:sz w:val="24"/>
                <w:szCs w:val="24"/>
                <w:highlight w:val="none"/>
                <w:lang w:eastAsia="zh-CN"/>
              </w:rPr>
              <w:t>抑尘</w:t>
            </w:r>
            <w:r>
              <w:rPr>
                <w:rFonts w:hint="default" w:ascii="Times New Roman" w:hAnsi="Times New Roman" w:eastAsia="宋体" w:cs="Times New Roman"/>
                <w:spacing w:val="5"/>
                <w:position w:val="1"/>
                <w:sz w:val="24"/>
                <w:szCs w:val="24"/>
                <w:highlight w:val="none"/>
              </w:rPr>
              <w:t>用水量为</w:t>
            </w:r>
            <w:r>
              <w:rPr>
                <w:rFonts w:hint="eastAsia" w:ascii="Times New Roman" w:hAnsi="Times New Roman" w:cs="Times New Roman"/>
                <w:spacing w:val="5"/>
                <w:position w:val="1"/>
                <w:sz w:val="24"/>
                <w:szCs w:val="24"/>
                <w:highlight w:val="none"/>
                <w:lang w:val="en-US" w:eastAsia="zh-CN"/>
              </w:rPr>
              <w:t>2</w:t>
            </w:r>
            <w:r>
              <w:rPr>
                <w:rFonts w:hint="default" w:ascii="Times New Roman" w:hAnsi="Times New Roman" w:eastAsia="宋体" w:cs="Times New Roman"/>
                <w:spacing w:val="5"/>
                <w:position w:val="1"/>
                <w:sz w:val="24"/>
                <w:szCs w:val="24"/>
                <w:highlight w:val="none"/>
              </w:rPr>
              <w:t>m</w:t>
            </w:r>
            <w:r>
              <w:rPr>
                <w:rFonts w:hint="default" w:ascii="Times New Roman" w:hAnsi="Times New Roman" w:eastAsia="宋体" w:cs="Times New Roman"/>
                <w:spacing w:val="5"/>
                <w:position w:val="1"/>
                <w:sz w:val="24"/>
                <w:szCs w:val="24"/>
                <w:highlight w:val="none"/>
                <w:vertAlign w:val="superscript"/>
                <w:lang w:val="en-US" w:eastAsia="zh-CN"/>
              </w:rPr>
              <w:t>3</w:t>
            </w:r>
            <w:r>
              <w:rPr>
                <w:rFonts w:hint="default" w:ascii="Times New Roman" w:hAnsi="Times New Roman" w:eastAsia="宋体" w:cs="Times New Roman"/>
                <w:spacing w:val="5"/>
                <w:position w:val="1"/>
                <w:sz w:val="24"/>
                <w:szCs w:val="24"/>
                <w:highlight w:val="none"/>
              </w:rPr>
              <w:t>/d，</w:t>
            </w:r>
            <w:r>
              <w:rPr>
                <w:rFonts w:hint="eastAsia" w:ascii="Times New Roman" w:hAnsi="Times New Roman" w:cs="Times New Roman"/>
                <w:spacing w:val="5"/>
                <w:position w:val="1"/>
                <w:sz w:val="24"/>
                <w:szCs w:val="24"/>
                <w:highlight w:val="none"/>
                <w:lang w:val="en-US" w:eastAsia="zh-CN"/>
              </w:rPr>
              <w:t>730</w:t>
            </w:r>
            <w:r>
              <w:rPr>
                <w:rFonts w:hint="default" w:ascii="Times New Roman" w:hAnsi="Times New Roman" w:eastAsia="宋体" w:cs="Times New Roman"/>
                <w:spacing w:val="5"/>
                <w:position w:val="1"/>
                <w:sz w:val="24"/>
                <w:szCs w:val="24"/>
                <w:highlight w:val="none"/>
              </w:rPr>
              <w:t>m</w:t>
            </w:r>
            <w:r>
              <w:rPr>
                <w:rFonts w:hint="default" w:ascii="Times New Roman" w:hAnsi="Times New Roman" w:eastAsia="宋体" w:cs="Times New Roman"/>
                <w:spacing w:val="5"/>
                <w:position w:val="1"/>
                <w:sz w:val="24"/>
                <w:szCs w:val="24"/>
                <w:highlight w:val="none"/>
                <w:vertAlign w:val="superscript"/>
                <w:lang w:val="en-US" w:eastAsia="zh-CN"/>
              </w:rPr>
              <w:t>3</w:t>
            </w:r>
            <w:r>
              <w:rPr>
                <w:rFonts w:hint="default" w:ascii="Times New Roman" w:hAnsi="Times New Roman" w:eastAsia="宋体" w:cs="Times New Roman"/>
                <w:spacing w:val="5"/>
                <w:position w:val="1"/>
                <w:sz w:val="24"/>
                <w:szCs w:val="24"/>
                <w:highlight w:val="none"/>
              </w:rPr>
              <w:t>/a，全部以蒸发形式消耗。</w:t>
            </w:r>
          </w:p>
          <w:p w14:paraId="4C962AB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highlight w:val="none"/>
              </w:rPr>
            </w:pPr>
            <w:r>
              <w:rPr>
                <w:rFonts w:hint="default"/>
                <w:sz w:val="24"/>
                <w:szCs w:val="24"/>
                <w:highlight w:val="none"/>
              </w:rPr>
              <w:t>搅拌用水：本项目搅拌用水量为</w:t>
            </w:r>
            <w:r>
              <w:rPr>
                <w:rFonts w:hint="eastAsia"/>
                <w:sz w:val="24"/>
                <w:szCs w:val="24"/>
                <w:highlight w:val="none"/>
                <w:lang w:val="en-US" w:eastAsia="zh-CN"/>
              </w:rPr>
              <w:t>168kg</w:t>
            </w:r>
            <w:r>
              <w:rPr>
                <w:rFonts w:hint="default"/>
                <w:sz w:val="24"/>
                <w:szCs w:val="24"/>
                <w:highlight w:val="none"/>
              </w:rPr>
              <w:t>/</w:t>
            </w:r>
            <w:r>
              <w:rPr>
                <w:rFonts w:hint="eastAsia"/>
                <w:sz w:val="24"/>
                <w:szCs w:val="24"/>
                <w:highlight w:val="none"/>
                <w:lang w:val="en-US" w:eastAsia="zh-CN"/>
              </w:rPr>
              <w:t>m</w:t>
            </w:r>
            <w:r>
              <w:rPr>
                <w:rFonts w:hint="eastAsia"/>
                <w:sz w:val="24"/>
                <w:szCs w:val="24"/>
                <w:highlight w:val="none"/>
                <w:vertAlign w:val="superscript"/>
                <w:lang w:val="en-US" w:eastAsia="zh-CN"/>
              </w:rPr>
              <w:t>3</w:t>
            </w:r>
            <w:r>
              <w:rPr>
                <w:rFonts w:hint="default"/>
                <w:sz w:val="24"/>
                <w:szCs w:val="24"/>
                <w:highlight w:val="none"/>
              </w:rPr>
              <w:t>，</w:t>
            </w:r>
            <w:r>
              <w:rPr>
                <w:rFonts w:hint="eastAsia"/>
                <w:sz w:val="24"/>
                <w:szCs w:val="24"/>
                <w:highlight w:val="none"/>
                <w:lang w:val="en-US" w:eastAsia="zh-CN"/>
              </w:rPr>
              <w:t>20161.40t</w:t>
            </w:r>
            <w:r>
              <w:rPr>
                <w:rFonts w:hint="default"/>
                <w:sz w:val="24"/>
                <w:szCs w:val="24"/>
                <w:highlight w:val="none"/>
              </w:rPr>
              <w:t>/a。搅拌用水</w:t>
            </w:r>
            <w:r>
              <w:rPr>
                <w:rFonts w:hint="eastAsia"/>
                <w:sz w:val="24"/>
                <w:szCs w:val="24"/>
                <w:highlight w:val="none"/>
                <w:lang w:eastAsia="zh-CN"/>
              </w:rPr>
              <w:t>为</w:t>
            </w:r>
            <w:r>
              <w:rPr>
                <w:rFonts w:hint="default" w:ascii="Times New Roman" w:hAnsi="Times New Roman" w:eastAsia="宋体" w:cs="Times New Roman"/>
                <w:spacing w:val="5"/>
                <w:position w:val="1"/>
                <w:sz w:val="24"/>
                <w:szCs w:val="24"/>
                <w:highlight w:val="none"/>
                <w:lang w:eastAsia="zh-CN"/>
              </w:rPr>
              <w:t>无定河镇污水处理厂中水</w:t>
            </w:r>
            <w:r>
              <w:rPr>
                <w:rFonts w:hint="eastAsia"/>
                <w:sz w:val="24"/>
                <w:szCs w:val="24"/>
                <w:highlight w:val="none"/>
                <w:lang w:eastAsia="zh-CN"/>
              </w:rPr>
              <w:t>，</w:t>
            </w:r>
            <w:r>
              <w:rPr>
                <w:rFonts w:hint="default"/>
                <w:sz w:val="24"/>
                <w:szCs w:val="24"/>
                <w:highlight w:val="none"/>
              </w:rPr>
              <w:t>搅拌用水全部进入产品。</w:t>
            </w:r>
          </w:p>
          <w:p w14:paraId="2323451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highlight w:val="none"/>
              </w:rPr>
            </w:pPr>
            <w:r>
              <w:rPr>
                <w:rFonts w:hint="default"/>
                <w:sz w:val="24"/>
                <w:szCs w:val="24"/>
                <w:highlight w:val="none"/>
              </w:rPr>
              <w:t>养护用水：</w:t>
            </w:r>
            <w:r>
              <w:rPr>
                <w:rFonts w:hint="default"/>
                <w:sz w:val="24"/>
                <w:szCs w:val="24"/>
                <w:highlight w:val="none"/>
                <w:lang w:val="en-US" w:eastAsia="zh-CN"/>
              </w:rPr>
              <w:t>本项目养护工序需要进行浇水，用水为沉淀池沉淀后的水，每天养护用水约</w:t>
            </w:r>
            <w:r>
              <w:rPr>
                <w:rFonts w:hint="eastAsia"/>
                <w:sz w:val="24"/>
                <w:szCs w:val="24"/>
                <w:highlight w:val="none"/>
                <w:lang w:val="en-US" w:eastAsia="zh-CN"/>
              </w:rPr>
              <w:t>16</w:t>
            </w:r>
            <w:r>
              <w:rPr>
                <w:rFonts w:hint="default"/>
                <w:sz w:val="24"/>
                <w:szCs w:val="24"/>
                <w:highlight w:val="none"/>
                <w:lang w:val="en-US" w:eastAsia="zh-CN"/>
              </w:rPr>
              <w:t>t/</w:t>
            </w:r>
            <w:r>
              <w:rPr>
                <w:rFonts w:hint="eastAsia"/>
                <w:sz w:val="24"/>
                <w:szCs w:val="24"/>
                <w:highlight w:val="none"/>
                <w:lang w:val="en-US" w:eastAsia="zh-CN"/>
              </w:rPr>
              <w:t>d</w:t>
            </w:r>
            <w:r>
              <w:rPr>
                <w:rFonts w:hint="default"/>
                <w:sz w:val="24"/>
                <w:szCs w:val="24"/>
                <w:highlight w:val="none"/>
                <w:lang w:val="en-US" w:eastAsia="zh-CN"/>
              </w:rPr>
              <w:t>，年养护时间</w:t>
            </w:r>
            <w:r>
              <w:rPr>
                <w:rFonts w:hint="eastAsia"/>
                <w:sz w:val="24"/>
                <w:szCs w:val="24"/>
                <w:highlight w:val="none"/>
                <w:lang w:val="en-US" w:eastAsia="zh-CN"/>
              </w:rPr>
              <w:t>365</w:t>
            </w:r>
            <w:r>
              <w:rPr>
                <w:rFonts w:hint="default"/>
                <w:sz w:val="24"/>
                <w:szCs w:val="24"/>
                <w:highlight w:val="none"/>
                <w:lang w:val="en-US" w:eastAsia="zh-CN"/>
              </w:rPr>
              <w:t>天，则年养护用水约</w:t>
            </w:r>
            <w:r>
              <w:rPr>
                <w:rFonts w:hint="eastAsia"/>
                <w:sz w:val="24"/>
                <w:szCs w:val="24"/>
                <w:highlight w:val="none"/>
                <w:lang w:val="en-US" w:eastAsia="zh-CN"/>
              </w:rPr>
              <w:t>5840</w:t>
            </w:r>
            <w:r>
              <w:rPr>
                <w:rFonts w:hint="default"/>
                <w:sz w:val="24"/>
                <w:szCs w:val="24"/>
                <w:highlight w:val="none"/>
                <w:lang w:val="en-US" w:eastAsia="zh-CN"/>
              </w:rPr>
              <w:t>t/a，废水经沟渠流入沉淀池再循环利用</w:t>
            </w:r>
            <w:r>
              <w:rPr>
                <w:rFonts w:hint="eastAsia"/>
                <w:sz w:val="24"/>
                <w:szCs w:val="24"/>
                <w:highlight w:val="none"/>
                <w:lang w:val="en-US" w:eastAsia="zh-CN"/>
              </w:rPr>
              <w:t>。</w:t>
            </w:r>
          </w:p>
          <w:p w14:paraId="52E404FA">
            <w:pPr>
              <w:pStyle w:val="277"/>
              <w:keepNext w:val="0"/>
              <w:keepLines w:val="0"/>
              <w:pageBreakBefore w:val="0"/>
              <w:kinsoku/>
              <w:wordWrap/>
              <w:overflowPunct/>
              <w:topLinePunct w:val="0"/>
              <w:autoSpaceDE/>
              <w:autoSpaceDN/>
              <w:bidi w:val="0"/>
              <w:adjustRightInd/>
              <w:snapToGrid/>
              <w:spacing w:line="360" w:lineRule="auto"/>
              <w:ind w:left="0" w:right="0" w:firstLine="516"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9"/>
                <w:sz w:val="24"/>
                <w:szCs w:val="24"/>
                <w:highlight w:val="none"/>
              </w:rPr>
              <w:t>搅拌机清洗用水：项目设有一台搅拌机用于</w:t>
            </w:r>
            <w:r>
              <w:rPr>
                <w:rFonts w:hint="eastAsia"/>
                <w:snapToGrid w:val="0"/>
                <w:kern w:val="0"/>
                <w:sz w:val="24"/>
                <w:highlight w:val="none"/>
                <w:lang w:val="en-US" w:eastAsia="zh-CN"/>
              </w:rPr>
              <w:t>沙子石子水泥等配料</w:t>
            </w:r>
            <w:r>
              <w:rPr>
                <w:rFonts w:hint="default" w:ascii="Times New Roman" w:hAnsi="Times New Roman" w:eastAsia="宋体" w:cs="Times New Roman"/>
                <w:spacing w:val="9"/>
                <w:sz w:val="24"/>
                <w:szCs w:val="24"/>
                <w:highlight w:val="none"/>
              </w:rPr>
              <w:t>搅拌，</w:t>
            </w:r>
            <w:r>
              <w:rPr>
                <w:rFonts w:hint="default" w:ascii="Times New Roman" w:hAnsi="Times New Roman" w:eastAsia="宋体" w:cs="Times New Roman"/>
                <w:spacing w:val="9"/>
                <w:sz w:val="24"/>
                <w:szCs w:val="24"/>
                <w:highlight w:val="none"/>
                <w:lang w:val="en-US" w:eastAsia="zh-CN"/>
              </w:rPr>
              <w:t>在生产结束时必须冲洗干净</w:t>
            </w:r>
            <w:r>
              <w:rPr>
                <w:rFonts w:hint="default" w:ascii="Times New Roman" w:hAnsi="Times New Roman" w:eastAsia="宋体" w:cs="Times New Roman"/>
                <w:spacing w:val="2"/>
                <w:sz w:val="24"/>
                <w:szCs w:val="24"/>
                <w:highlight w:val="none"/>
              </w:rPr>
              <w:t>。</w:t>
            </w:r>
            <w:r>
              <w:rPr>
                <w:rFonts w:hint="default" w:ascii="Times New Roman" w:hAnsi="Times New Roman" w:eastAsia="宋体" w:cs="Times New Roman"/>
                <w:spacing w:val="2"/>
                <w:sz w:val="24"/>
                <w:szCs w:val="24"/>
                <w:highlight w:val="none"/>
                <w:lang w:val="en-US" w:eastAsia="zh-CN"/>
              </w:rPr>
              <w:t>搅拌机每天清洗水按</w:t>
            </w:r>
            <w:r>
              <w:rPr>
                <w:rFonts w:hint="default" w:ascii="Times New Roman" w:hAnsi="Times New Roman" w:eastAsia="宋体" w:cs="Times New Roman"/>
                <w:spacing w:val="2"/>
                <w:sz w:val="24"/>
                <w:szCs w:val="24"/>
                <w:highlight w:val="none"/>
              </w:rPr>
              <w:t>1m</w:t>
            </w:r>
            <w:r>
              <w:rPr>
                <w:rFonts w:hint="default" w:ascii="Times New Roman" w:hAnsi="Times New Roman" w:eastAsia="宋体" w:cs="Times New Roman"/>
                <w:spacing w:val="5"/>
                <w:position w:val="1"/>
                <w:sz w:val="24"/>
                <w:szCs w:val="24"/>
                <w:highlight w:val="none"/>
                <w:vertAlign w:val="superscript"/>
                <w:lang w:val="en-US" w:eastAsia="zh-CN"/>
              </w:rPr>
              <w:t>3</w:t>
            </w:r>
            <w:r>
              <w:rPr>
                <w:rFonts w:hint="default" w:ascii="Times New Roman" w:hAnsi="Times New Roman" w:eastAsia="宋体" w:cs="Times New Roman"/>
                <w:spacing w:val="2"/>
                <w:sz w:val="24"/>
                <w:szCs w:val="24"/>
                <w:highlight w:val="none"/>
              </w:rPr>
              <w:t>/次计，</w:t>
            </w:r>
            <w:r>
              <w:rPr>
                <w:rFonts w:hint="default" w:ascii="Times New Roman" w:hAnsi="Times New Roman" w:eastAsia="宋体" w:cs="Times New Roman"/>
                <w:spacing w:val="2"/>
                <w:sz w:val="24"/>
                <w:szCs w:val="24"/>
                <w:highlight w:val="none"/>
                <w:lang w:val="en-US" w:eastAsia="zh-CN"/>
              </w:rPr>
              <w:t>则年清洗水量为</w:t>
            </w:r>
            <w:r>
              <w:rPr>
                <w:rFonts w:hint="eastAsia" w:ascii="Times New Roman" w:hAnsi="Times New Roman" w:cs="Times New Roman"/>
                <w:spacing w:val="2"/>
                <w:sz w:val="24"/>
                <w:szCs w:val="24"/>
                <w:highlight w:val="none"/>
                <w:lang w:val="en-US" w:eastAsia="zh-CN"/>
              </w:rPr>
              <w:t>365</w:t>
            </w:r>
            <w:r>
              <w:rPr>
                <w:rFonts w:hint="default" w:ascii="Times New Roman" w:hAnsi="Times New Roman" w:eastAsia="宋体" w:cs="Times New Roman"/>
                <w:spacing w:val="2"/>
                <w:sz w:val="24"/>
                <w:szCs w:val="24"/>
                <w:highlight w:val="none"/>
                <w:lang w:val="en-US" w:eastAsia="zh-CN"/>
              </w:rPr>
              <w:t>t</w:t>
            </w:r>
            <w:r>
              <w:rPr>
                <w:rFonts w:hint="eastAsia" w:ascii="Times New Roman" w:hAnsi="Times New Roman" w:cs="Times New Roman"/>
                <w:spacing w:val="2"/>
                <w:sz w:val="24"/>
                <w:szCs w:val="24"/>
                <w:highlight w:val="none"/>
                <w:lang w:val="en-US" w:eastAsia="zh-CN"/>
              </w:rPr>
              <w:t>。</w:t>
            </w:r>
          </w:p>
          <w:p w14:paraId="2DDCF14C">
            <w:pPr>
              <w:adjustRightInd w:val="0"/>
              <w:snapToGrid w:val="0"/>
              <w:spacing w:line="360" w:lineRule="auto"/>
              <w:ind w:firstLine="480" w:firstLineChars="200"/>
              <w:outlineLvl w:val="2"/>
              <w:rPr>
                <w:sz w:val="24"/>
                <w:highlight w:val="none"/>
              </w:rPr>
            </w:pPr>
            <w:r>
              <w:rPr>
                <w:sz w:val="24"/>
                <w:highlight w:val="none"/>
              </w:rPr>
              <w:t>（2）排水</w:t>
            </w:r>
          </w:p>
          <w:p w14:paraId="5A62B62C">
            <w:pPr>
              <w:adjustRightInd w:val="0"/>
              <w:snapToGrid w:val="0"/>
              <w:spacing w:line="360" w:lineRule="auto"/>
              <w:ind w:left="479" w:leftChars="228"/>
              <w:outlineLvl w:val="2"/>
              <w:rPr>
                <w:sz w:val="24"/>
                <w:highlight w:val="none"/>
              </w:rPr>
            </w:pPr>
            <w:r>
              <w:rPr>
                <w:snapToGrid w:val="0"/>
                <w:kern w:val="0"/>
                <w:sz w:val="24"/>
                <w:highlight w:val="none"/>
              </w:rPr>
              <w:t>1）</w:t>
            </w:r>
            <w:r>
              <w:rPr>
                <w:sz w:val="24"/>
                <w:highlight w:val="none"/>
              </w:rPr>
              <w:t>生活污水</w:t>
            </w:r>
          </w:p>
          <w:p w14:paraId="320B60BD">
            <w:pPr>
              <w:adjustRightInd w:val="0"/>
              <w:snapToGrid w:val="0"/>
              <w:spacing w:line="360" w:lineRule="auto"/>
              <w:ind w:firstLine="480" w:firstLineChars="200"/>
              <w:outlineLvl w:val="2"/>
              <w:rPr>
                <w:sz w:val="24"/>
                <w:highlight w:val="none"/>
              </w:rPr>
            </w:pPr>
            <w:r>
              <w:rPr>
                <w:sz w:val="24"/>
                <w:highlight w:val="none"/>
              </w:rPr>
              <w:t>生活污水产生量按用水量80%计，则工作人员生活污水量为</w:t>
            </w:r>
            <w:r>
              <w:rPr>
                <w:rFonts w:hint="eastAsia"/>
                <w:sz w:val="24"/>
                <w:highlight w:val="none"/>
                <w:lang w:val="en-US" w:eastAsia="zh-CN"/>
              </w:rPr>
              <w:t>1.2</w:t>
            </w:r>
            <w:r>
              <w:rPr>
                <w:sz w:val="24"/>
                <w:highlight w:val="none"/>
              </w:rPr>
              <w:t>m</w:t>
            </w:r>
            <w:r>
              <w:rPr>
                <w:sz w:val="24"/>
                <w:highlight w:val="none"/>
                <w:vertAlign w:val="superscript"/>
              </w:rPr>
              <w:t>3</w:t>
            </w:r>
            <w:r>
              <w:rPr>
                <w:sz w:val="24"/>
                <w:highlight w:val="none"/>
              </w:rPr>
              <w:t>/d（</w:t>
            </w:r>
            <w:r>
              <w:rPr>
                <w:rFonts w:hint="eastAsia"/>
                <w:sz w:val="24"/>
                <w:highlight w:val="none"/>
                <w:lang w:val="en-US" w:eastAsia="zh-CN"/>
              </w:rPr>
              <w:t>438</w:t>
            </w:r>
            <w:r>
              <w:rPr>
                <w:sz w:val="24"/>
                <w:highlight w:val="none"/>
              </w:rPr>
              <w:t>m</w:t>
            </w:r>
            <w:r>
              <w:rPr>
                <w:sz w:val="24"/>
                <w:highlight w:val="none"/>
                <w:vertAlign w:val="superscript"/>
              </w:rPr>
              <w:t>3</w:t>
            </w:r>
            <w:r>
              <w:rPr>
                <w:sz w:val="24"/>
                <w:highlight w:val="none"/>
              </w:rPr>
              <w:t>/a），生活污水</w:t>
            </w:r>
            <w:r>
              <w:rPr>
                <w:rFonts w:hint="eastAsia"/>
                <w:sz w:val="24"/>
                <w:highlight w:val="none"/>
                <w:lang w:eastAsia="zh-CN"/>
              </w:rPr>
              <w:t>由</w:t>
            </w:r>
            <w:r>
              <w:rPr>
                <w:sz w:val="24"/>
                <w:highlight w:val="none"/>
              </w:rPr>
              <w:t>化粪池收集，定期拉运至</w:t>
            </w:r>
            <w:r>
              <w:rPr>
                <w:rFonts w:hint="eastAsia"/>
                <w:sz w:val="24"/>
                <w:highlight w:val="none"/>
                <w:lang w:eastAsia="zh-CN"/>
              </w:rPr>
              <w:t>无定河镇生活</w:t>
            </w:r>
            <w:r>
              <w:rPr>
                <w:sz w:val="24"/>
                <w:highlight w:val="none"/>
              </w:rPr>
              <w:t>污水处理厂处理。</w:t>
            </w:r>
          </w:p>
          <w:p w14:paraId="607DDAE3">
            <w:pPr>
              <w:adjustRightInd w:val="0"/>
              <w:snapToGrid w:val="0"/>
              <w:spacing w:line="360" w:lineRule="auto"/>
              <w:ind w:firstLine="480" w:firstLineChars="200"/>
              <w:jc w:val="left"/>
              <w:rPr>
                <w:snapToGrid w:val="0"/>
                <w:kern w:val="0"/>
                <w:sz w:val="24"/>
                <w:highlight w:val="none"/>
              </w:rPr>
            </w:pPr>
            <w:r>
              <w:rPr>
                <w:sz w:val="24"/>
                <w:highlight w:val="none"/>
              </w:rPr>
              <w:t>2）生产废水</w:t>
            </w:r>
          </w:p>
          <w:p w14:paraId="00094865">
            <w:pPr>
              <w:adjustRightInd w:val="0"/>
              <w:snapToGrid w:val="0"/>
              <w:spacing w:line="360" w:lineRule="auto"/>
              <w:ind w:firstLine="516" w:firstLineChars="200"/>
              <w:jc w:val="left"/>
              <w:rPr>
                <w:snapToGrid w:val="0"/>
                <w:kern w:val="0"/>
                <w:sz w:val="24"/>
                <w:highlight w:val="none"/>
              </w:rPr>
            </w:pPr>
            <w:r>
              <w:rPr>
                <w:rFonts w:hint="default" w:ascii="Times New Roman" w:hAnsi="Times New Roman" w:eastAsia="宋体" w:cs="Times New Roman"/>
                <w:spacing w:val="9"/>
                <w:sz w:val="24"/>
                <w:szCs w:val="24"/>
                <w:highlight w:val="none"/>
              </w:rPr>
              <w:t>搅拌机</w:t>
            </w:r>
            <w:r>
              <w:rPr>
                <w:rFonts w:hint="eastAsia"/>
                <w:snapToGrid w:val="0"/>
                <w:kern w:val="0"/>
                <w:sz w:val="24"/>
                <w:highlight w:val="none"/>
                <w:lang w:eastAsia="zh-CN"/>
              </w:rPr>
              <w:t>清洗</w:t>
            </w:r>
            <w:r>
              <w:rPr>
                <w:snapToGrid w:val="0"/>
                <w:kern w:val="0"/>
                <w:sz w:val="24"/>
                <w:highlight w:val="none"/>
              </w:rPr>
              <w:t>废水产生量按用水量80%计，则</w:t>
            </w:r>
            <w:r>
              <w:rPr>
                <w:rFonts w:hint="eastAsia"/>
                <w:snapToGrid w:val="0"/>
                <w:kern w:val="0"/>
                <w:sz w:val="24"/>
                <w:highlight w:val="none"/>
                <w:lang w:eastAsia="zh-CN"/>
              </w:rPr>
              <w:t>清洗</w:t>
            </w:r>
            <w:r>
              <w:rPr>
                <w:snapToGrid w:val="0"/>
                <w:kern w:val="0"/>
                <w:sz w:val="24"/>
                <w:highlight w:val="none"/>
              </w:rPr>
              <w:t>废水</w:t>
            </w:r>
            <w:r>
              <w:rPr>
                <w:rFonts w:hint="eastAsia"/>
                <w:snapToGrid w:val="0"/>
                <w:kern w:val="0"/>
                <w:sz w:val="24"/>
                <w:highlight w:val="none"/>
                <w:lang w:eastAsia="zh-CN"/>
              </w:rPr>
              <w:t>产生</w:t>
            </w:r>
            <w:r>
              <w:rPr>
                <w:snapToGrid w:val="0"/>
                <w:kern w:val="0"/>
                <w:sz w:val="24"/>
                <w:highlight w:val="none"/>
              </w:rPr>
              <w:t>量为</w:t>
            </w:r>
            <w:r>
              <w:rPr>
                <w:rFonts w:hint="eastAsia"/>
                <w:snapToGrid w:val="0"/>
                <w:kern w:val="0"/>
                <w:sz w:val="24"/>
                <w:highlight w:val="none"/>
                <w:lang w:val="en-US" w:eastAsia="zh-CN"/>
              </w:rPr>
              <w:t>0.8</w:t>
            </w:r>
            <w:r>
              <w:rPr>
                <w:snapToGrid w:val="0"/>
                <w:kern w:val="0"/>
                <w:sz w:val="24"/>
                <w:highlight w:val="none"/>
              </w:rPr>
              <w:t>m</w:t>
            </w:r>
            <w:r>
              <w:rPr>
                <w:snapToGrid w:val="0"/>
                <w:kern w:val="0"/>
                <w:sz w:val="24"/>
                <w:highlight w:val="none"/>
                <w:vertAlign w:val="superscript"/>
              </w:rPr>
              <w:t>3</w:t>
            </w:r>
            <w:r>
              <w:rPr>
                <w:snapToGrid w:val="0"/>
                <w:kern w:val="0"/>
                <w:sz w:val="24"/>
                <w:highlight w:val="none"/>
              </w:rPr>
              <w:t>/d（</w:t>
            </w:r>
            <w:r>
              <w:rPr>
                <w:rFonts w:hint="eastAsia"/>
                <w:snapToGrid w:val="0"/>
                <w:kern w:val="0"/>
                <w:sz w:val="24"/>
                <w:highlight w:val="none"/>
                <w:lang w:val="en-US" w:eastAsia="zh-CN"/>
              </w:rPr>
              <w:t>292</w:t>
            </w:r>
            <w:r>
              <w:rPr>
                <w:snapToGrid w:val="0"/>
                <w:kern w:val="0"/>
                <w:sz w:val="24"/>
                <w:highlight w:val="none"/>
              </w:rPr>
              <w:t>m</w:t>
            </w:r>
            <w:r>
              <w:rPr>
                <w:snapToGrid w:val="0"/>
                <w:kern w:val="0"/>
                <w:sz w:val="24"/>
                <w:highlight w:val="none"/>
                <w:vertAlign w:val="superscript"/>
              </w:rPr>
              <w:t>3</w:t>
            </w:r>
            <w:r>
              <w:rPr>
                <w:snapToGrid w:val="0"/>
                <w:kern w:val="0"/>
                <w:sz w:val="24"/>
                <w:highlight w:val="none"/>
              </w:rPr>
              <w:t>/a），清洗废水经沉淀池处理后回用。</w:t>
            </w:r>
          </w:p>
          <w:p w14:paraId="2167387C">
            <w:pPr>
              <w:pStyle w:val="56"/>
              <w:ind w:firstLine="480"/>
              <w:jc w:val="both"/>
              <w:rPr>
                <w:rFonts w:ascii="Times New Roman" w:hAnsi="Times New Roman"/>
                <w:snapToGrid w:val="0"/>
                <w:highlight w:val="none"/>
              </w:rPr>
            </w:pPr>
            <w:r>
              <w:rPr>
                <w:spacing w:val="9"/>
                <w:highlight w:val="none"/>
              </w:rPr>
              <w:t>养护废水</w:t>
            </w:r>
            <w:r>
              <w:rPr>
                <w:snapToGrid w:val="0"/>
                <w:kern w:val="0"/>
                <w:sz w:val="24"/>
                <w:highlight w:val="none"/>
              </w:rPr>
              <w:t>产生量按</w:t>
            </w:r>
            <w:r>
              <w:rPr>
                <w:rFonts w:hint="default" w:ascii="Times New Roman" w:hAnsi="Times New Roman" w:cs="Times New Roman"/>
                <w:snapToGrid w:val="0"/>
                <w:kern w:val="0"/>
                <w:sz w:val="24"/>
                <w:highlight w:val="none"/>
              </w:rPr>
              <w:t>用水量80%计，则</w:t>
            </w:r>
            <w:r>
              <w:rPr>
                <w:rFonts w:hint="default" w:ascii="Times New Roman" w:hAnsi="Times New Roman" w:cs="Times New Roman"/>
                <w:spacing w:val="9"/>
                <w:highlight w:val="none"/>
              </w:rPr>
              <w:t>养</w:t>
            </w:r>
            <w:r>
              <w:rPr>
                <w:spacing w:val="9"/>
                <w:highlight w:val="none"/>
              </w:rPr>
              <w:t>护废水</w:t>
            </w:r>
            <w:r>
              <w:rPr>
                <w:rFonts w:hint="eastAsia"/>
                <w:snapToGrid w:val="0"/>
                <w:kern w:val="0"/>
                <w:sz w:val="24"/>
                <w:highlight w:val="none"/>
                <w:lang w:eastAsia="zh-CN"/>
              </w:rPr>
              <w:t>产生</w:t>
            </w:r>
            <w:r>
              <w:rPr>
                <w:snapToGrid w:val="0"/>
                <w:kern w:val="0"/>
                <w:sz w:val="24"/>
                <w:highlight w:val="none"/>
              </w:rPr>
              <w:t>量</w:t>
            </w:r>
            <w:r>
              <w:rPr>
                <w:rFonts w:hint="default" w:ascii="Times New Roman" w:hAnsi="Times New Roman" w:cs="Times New Roman"/>
                <w:snapToGrid w:val="0"/>
                <w:kern w:val="0"/>
                <w:sz w:val="24"/>
                <w:highlight w:val="none"/>
              </w:rPr>
              <w:t>为</w:t>
            </w:r>
            <w:r>
              <w:rPr>
                <w:rFonts w:hint="default" w:ascii="Times New Roman" w:hAnsi="Times New Roman" w:cs="Times New Roman"/>
                <w:snapToGrid w:val="0"/>
                <w:kern w:val="0"/>
                <w:sz w:val="24"/>
                <w:highlight w:val="none"/>
                <w:lang w:val="en-US" w:eastAsia="zh-CN"/>
              </w:rPr>
              <w:t>12.8</w:t>
            </w:r>
            <w:r>
              <w:rPr>
                <w:rFonts w:hint="default" w:ascii="Times New Roman" w:hAnsi="Times New Roman" w:cs="Times New Roman"/>
                <w:snapToGrid w:val="0"/>
                <w:kern w:val="0"/>
                <w:sz w:val="24"/>
                <w:highlight w:val="none"/>
              </w:rPr>
              <w:t>m</w:t>
            </w:r>
            <w:r>
              <w:rPr>
                <w:rFonts w:hint="default" w:ascii="Times New Roman" w:hAnsi="Times New Roman" w:cs="Times New Roman"/>
                <w:snapToGrid w:val="0"/>
                <w:kern w:val="0"/>
                <w:sz w:val="24"/>
                <w:highlight w:val="none"/>
                <w:vertAlign w:val="superscript"/>
              </w:rPr>
              <w:t>3</w:t>
            </w:r>
            <w:r>
              <w:rPr>
                <w:rFonts w:hint="default" w:ascii="Times New Roman" w:hAnsi="Times New Roman" w:cs="Times New Roman"/>
                <w:snapToGrid w:val="0"/>
                <w:kern w:val="0"/>
                <w:sz w:val="24"/>
                <w:highlight w:val="none"/>
              </w:rPr>
              <w:t>/d（4672m</w:t>
            </w:r>
            <w:r>
              <w:rPr>
                <w:rFonts w:hint="default" w:ascii="Times New Roman" w:hAnsi="Times New Roman" w:cs="Times New Roman"/>
                <w:snapToGrid w:val="0"/>
                <w:kern w:val="0"/>
                <w:sz w:val="24"/>
                <w:highlight w:val="none"/>
                <w:vertAlign w:val="superscript"/>
              </w:rPr>
              <w:t>3</w:t>
            </w:r>
            <w:r>
              <w:rPr>
                <w:rFonts w:hint="default" w:ascii="Times New Roman" w:hAnsi="Times New Roman" w:cs="Times New Roman"/>
                <w:snapToGrid w:val="0"/>
                <w:kern w:val="0"/>
                <w:sz w:val="24"/>
                <w:highlight w:val="none"/>
              </w:rPr>
              <w:t>/a）</w:t>
            </w:r>
            <w:r>
              <w:rPr>
                <w:snapToGrid w:val="0"/>
                <w:kern w:val="0"/>
                <w:sz w:val="24"/>
                <w:highlight w:val="none"/>
              </w:rPr>
              <w:t>，</w:t>
            </w:r>
            <w:r>
              <w:rPr>
                <w:rFonts w:hint="eastAsia"/>
                <w:spacing w:val="9"/>
                <w:highlight w:val="none"/>
                <w:lang w:eastAsia="zh-CN"/>
              </w:rPr>
              <w:t>经沉淀池沉淀</w:t>
            </w:r>
            <w:r>
              <w:rPr>
                <w:spacing w:val="9"/>
                <w:highlight w:val="none"/>
              </w:rPr>
              <w:t>后循环使用，不外排。</w:t>
            </w:r>
          </w:p>
          <w:p w14:paraId="2200919F">
            <w:pPr>
              <w:adjustRightInd w:val="0"/>
              <w:snapToGrid w:val="0"/>
              <w:jc w:val="center"/>
              <w:rPr>
                <w:rFonts w:hint="default" w:eastAsia="宋体"/>
                <w:b/>
                <w:bCs/>
                <w:snapToGrid w:val="0"/>
                <w:kern w:val="0"/>
                <w:szCs w:val="21"/>
                <w:highlight w:val="none"/>
                <w:lang w:val="en-US" w:eastAsia="zh-CN"/>
              </w:rPr>
            </w:pPr>
            <w:r>
              <w:rPr>
                <w:rFonts w:hint="eastAsia"/>
                <w:b/>
                <w:bCs/>
                <w:snapToGrid w:val="0"/>
                <w:kern w:val="0"/>
                <w:szCs w:val="21"/>
                <w:highlight w:val="none"/>
                <w:lang w:val="en-US" w:eastAsia="zh-CN"/>
              </w:rPr>
              <w:t xml:space="preserve">                    </w:t>
            </w:r>
            <w:r>
              <w:rPr>
                <w:rFonts w:hint="eastAsia" w:ascii="Times New Roman" w:hAnsi="Times New Roman" w:eastAsia="宋体" w:cs="Times New Roman"/>
                <w:b w:val="0"/>
                <w:bCs/>
                <w:szCs w:val="21"/>
                <w:highlight w:val="none"/>
                <w:lang w:val="en-US" w:eastAsia="zh-CN"/>
              </w:rPr>
              <w:t xml:space="preserve"> </w:t>
            </w:r>
            <w:r>
              <w:rPr>
                <w:rFonts w:ascii="Times New Roman" w:hAnsi="Times New Roman" w:eastAsia="宋体" w:cs="Times New Roman"/>
                <w:b w:val="0"/>
                <w:bCs/>
                <w:szCs w:val="21"/>
                <w:highlight w:val="none"/>
              </w:rPr>
              <w:t>表</w:t>
            </w:r>
            <w:r>
              <w:rPr>
                <w:rFonts w:hint="eastAsia" w:ascii="Times New Roman" w:hAnsi="Times New Roman" w:eastAsia="宋体" w:cs="Times New Roman"/>
                <w:b w:val="0"/>
                <w:bCs/>
                <w:szCs w:val="21"/>
                <w:highlight w:val="none"/>
                <w:lang w:val="en-US" w:eastAsia="zh-CN"/>
              </w:rPr>
              <w:t>2-5</w:t>
            </w:r>
            <w:r>
              <w:rPr>
                <w:rFonts w:ascii="Times New Roman" w:hAnsi="Times New Roman" w:eastAsia="宋体" w:cs="Times New Roman"/>
                <w:b w:val="0"/>
                <w:bCs/>
                <w:szCs w:val="21"/>
                <w:highlight w:val="none"/>
              </w:rPr>
              <w:t xml:space="preserve">   本项目</w:t>
            </w:r>
            <w:r>
              <w:rPr>
                <w:rFonts w:hint="eastAsia" w:ascii="Times New Roman" w:hAnsi="Times New Roman" w:eastAsia="宋体" w:cs="Times New Roman"/>
                <w:b w:val="0"/>
                <w:bCs/>
                <w:szCs w:val="21"/>
                <w:highlight w:val="none"/>
                <w:lang w:eastAsia="zh-CN"/>
              </w:rPr>
              <w:t>水</w:t>
            </w:r>
            <w:r>
              <w:rPr>
                <w:rFonts w:ascii="Times New Roman" w:hAnsi="Times New Roman" w:eastAsia="宋体" w:cs="Times New Roman"/>
                <w:b w:val="0"/>
                <w:bCs/>
                <w:szCs w:val="21"/>
                <w:highlight w:val="none"/>
              </w:rPr>
              <w:t>平衡表</w:t>
            </w:r>
            <w:r>
              <w:rPr>
                <w:rFonts w:hint="eastAsia"/>
                <w:b/>
                <w:bCs/>
                <w:snapToGrid w:val="0"/>
                <w:kern w:val="0"/>
                <w:szCs w:val="21"/>
                <w:highlight w:val="none"/>
                <w:lang w:val="en-US" w:eastAsia="zh-CN"/>
              </w:rPr>
              <w:t xml:space="preserve">               </w:t>
            </w:r>
            <w:r>
              <w:rPr>
                <w:rFonts w:hint="eastAsia"/>
                <w:b w:val="0"/>
                <w:bCs w:val="0"/>
                <w:snapToGrid w:val="0"/>
                <w:kern w:val="0"/>
                <w:szCs w:val="21"/>
                <w:highlight w:val="none"/>
                <w:lang w:val="en-US" w:eastAsia="zh-CN"/>
              </w:rPr>
              <w:t>单位</w:t>
            </w:r>
            <w:r>
              <w:rPr>
                <w:rFonts w:hint="default" w:ascii="Times New Roman" w:hAnsi="Times New Roman" w:eastAsia="宋体" w:cs="Times New Roman"/>
                <w:b w:val="0"/>
                <w:bCs w:val="0"/>
                <w:spacing w:val="-6"/>
                <w:sz w:val="21"/>
                <w:szCs w:val="21"/>
                <w:highlight w:val="none"/>
              </w:rPr>
              <w:t>m</w:t>
            </w:r>
            <w:r>
              <w:rPr>
                <w:rFonts w:hint="default" w:ascii="Times New Roman" w:hAnsi="Times New Roman" w:eastAsia="宋体" w:cs="Times New Roman"/>
                <w:b w:val="0"/>
                <w:bCs w:val="0"/>
                <w:spacing w:val="-6"/>
                <w:sz w:val="21"/>
                <w:szCs w:val="21"/>
                <w:highlight w:val="none"/>
                <w:vertAlign w:val="superscript"/>
              </w:rPr>
              <w:t>3</w:t>
            </w:r>
            <w:r>
              <w:rPr>
                <w:rFonts w:hint="default" w:ascii="Times New Roman" w:hAnsi="Times New Roman" w:eastAsia="宋体" w:cs="Times New Roman"/>
                <w:b w:val="0"/>
                <w:bCs w:val="0"/>
                <w:spacing w:val="-6"/>
                <w:sz w:val="21"/>
                <w:szCs w:val="21"/>
                <w:highlight w:val="none"/>
              </w:rPr>
              <w:t>/d</w:t>
            </w:r>
          </w:p>
          <w:tbl>
            <w:tblPr>
              <w:tblStyle w:val="45"/>
              <w:tblW w:w="474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761"/>
              <w:gridCol w:w="1474"/>
              <w:gridCol w:w="859"/>
              <w:gridCol w:w="827"/>
              <w:gridCol w:w="873"/>
              <w:gridCol w:w="2847"/>
            </w:tblGrid>
            <w:tr w14:paraId="739553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498" w:type="pct"/>
                  <w:tcBorders>
                    <w:tl2br w:val="nil"/>
                    <w:tr2bl w:val="nil"/>
                  </w:tcBorders>
                  <w:vAlign w:val="center"/>
                </w:tcPr>
                <w:p w14:paraId="74661CD6">
                  <w:pPr>
                    <w:jc w:val="center"/>
                    <w:rPr>
                      <w:rFonts w:hint="default" w:ascii="Times New Roman" w:hAnsi="Times New Roman" w:eastAsia="宋体" w:cs="Times New Roman"/>
                      <w:spacing w:val="-6"/>
                      <w:sz w:val="21"/>
                      <w:szCs w:val="21"/>
                      <w:highlight w:val="none"/>
                    </w:rPr>
                  </w:pPr>
                  <w:r>
                    <w:rPr>
                      <w:rFonts w:hint="default" w:ascii="Times New Roman" w:hAnsi="Times New Roman" w:eastAsia="宋体" w:cs="Times New Roman"/>
                      <w:spacing w:val="-6"/>
                      <w:sz w:val="21"/>
                      <w:szCs w:val="21"/>
                      <w:highlight w:val="none"/>
                    </w:rPr>
                    <w:t>序号</w:t>
                  </w:r>
                </w:p>
              </w:tc>
              <w:tc>
                <w:tcPr>
                  <w:tcW w:w="963" w:type="pct"/>
                  <w:tcBorders>
                    <w:tl2br w:val="nil"/>
                    <w:tr2bl w:val="nil"/>
                  </w:tcBorders>
                  <w:vAlign w:val="center"/>
                </w:tcPr>
                <w:p w14:paraId="66B60B3B">
                  <w:pPr>
                    <w:jc w:val="center"/>
                    <w:rPr>
                      <w:rFonts w:hint="default" w:ascii="Times New Roman" w:hAnsi="Times New Roman" w:eastAsia="宋体" w:cs="Times New Roman"/>
                      <w:spacing w:val="-6"/>
                      <w:sz w:val="21"/>
                      <w:szCs w:val="21"/>
                      <w:highlight w:val="none"/>
                    </w:rPr>
                  </w:pPr>
                  <w:r>
                    <w:rPr>
                      <w:rFonts w:hint="default" w:ascii="Times New Roman" w:hAnsi="Times New Roman" w:eastAsia="宋体" w:cs="Times New Roman"/>
                      <w:spacing w:val="-6"/>
                      <w:sz w:val="21"/>
                      <w:szCs w:val="21"/>
                      <w:highlight w:val="none"/>
                    </w:rPr>
                    <w:t>用水分类</w:t>
                  </w:r>
                </w:p>
              </w:tc>
              <w:tc>
                <w:tcPr>
                  <w:tcW w:w="562" w:type="pct"/>
                  <w:tcBorders>
                    <w:tl2br w:val="nil"/>
                    <w:tr2bl w:val="nil"/>
                  </w:tcBorders>
                  <w:vAlign w:val="center"/>
                </w:tcPr>
                <w:p w14:paraId="1B2CE4E1">
                  <w:pPr>
                    <w:jc w:val="center"/>
                    <w:rPr>
                      <w:rFonts w:hint="default" w:ascii="Times New Roman" w:hAnsi="Times New Roman" w:eastAsia="宋体" w:cs="Times New Roman"/>
                      <w:spacing w:val="-6"/>
                      <w:sz w:val="21"/>
                      <w:szCs w:val="21"/>
                      <w:highlight w:val="none"/>
                    </w:rPr>
                  </w:pPr>
                  <w:r>
                    <w:rPr>
                      <w:rFonts w:hint="default" w:ascii="Times New Roman" w:hAnsi="Times New Roman" w:eastAsia="宋体" w:cs="Times New Roman"/>
                      <w:spacing w:val="-6"/>
                      <w:sz w:val="21"/>
                      <w:szCs w:val="21"/>
                      <w:highlight w:val="none"/>
                    </w:rPr>
                    <w:t>用水量</w:t>
                  </w:r>
                </w:p>
              </w:tc>
              <w:tc>
                <w:tcPr>
                  <w:tcW w:w="541" w:type="pct"/>
                  <w:tcBorders>
                    <w:tl2br w:val="nil"/>
                    <w:tr2bl w:val="nil"/>
                  </w:tcBorders>
                  <w:vAlign w:val="center"/>
                </w:tcPr>
                <w:p w14:paraId="273F9295">
                  <w:pPr>
                    <w:jc w:val="center"/>
                    <w:rPr>
                      <w:rFonts w:hint="default" w:ascii="Times New Roman" w:hAnsi="Times New Roman" w:eastAsia="宋体" w:cs="Times New Roman"/>
                      <w:spacing w:val="-6"/>
                      <w:kern w:val="2"/>
                      <w:sz w:val="21"/>
                      <w:szCs w:val="21"/>
                      <w:highlight w:val="none"/>
                      <w:lang w:val="en-US" w:eastAsia="zh-CN" w:bidi="ar-SA"/>
                    </w:rPr>
                  </w:pPr>
                  <w:r>
                    <w:rPr>
                      <w:rFonts w:hint="default" w:ascii="Times New Roman" w:hAnsi="Times New Roman" w:eastAsia="宋体" w:cs="Times New Roman"/>
                      <w:spacing w:val="-6"/>
                      <w:sz w:val="21"/>
                      <w:szCs w:val="21"/>
                      <w:highlight w:val="none"/>
                    </w:rPr>
                    <w:t>排水量</w:t>
                  </w:r>
                </w:p>
              </w:tc>
              <w:tc>
                <w:tcPr>
                  <w:tcW w:w="571" w:type="pct"/>
                  <w:tcBorders>
                    <w:tl2br w:val="nil"/>
                    <w:tr2bl w:val="nil"/>
                  </w:tcBorders>
                  <w:vAlign w:val="center"/>
                </w:tcPr>
                <w:p w14:paraId="7F8DEBD0">
                  <w:pPr>
                    <w:jc w:val="center"/>
                    <w:rPr>
                      <w:rFonts w:hint="default" w:ascii="Times New Roman" w:hAnsi="Times New Roman" w:eastAsia="宋体" w:cs="Times New Roman"/>
                      <w:spacing w:val="-6"/>
                      <w:sz w:val="21"/>
                      <w:szCs w:val="21"/>
                      <w:highlight w:val="none"/>
                    </w:rPr>
                  </w:pPr>
                  <w:r>
                    <w:rPr>
                      <w:rFonts w:hint="default" w:ascii="Times New Roman" w:hAnsi="Times New Roman" w:eastAsia="宋体" w:cs="Times New Roman"/>
                      <w:spacing w:val="-6"/>
                      <w:sz w:val="21"/>
                      <w:szCs w:val="21"/>
                      <w:highlight w:val="none"/>
                    </w:rPr>
                    <w:t>耗损量</w:t>
                  </w:r>
                </w:p>
              </w:tc>
              <w:tc>
                <w:tcPr>
                  <w:tcW w:w="1862" w:type="pct"/>
                  <w:tcBorders>
                    <w:tl2br w:val="nil"/>
                    <w:tr2bl w:val="nil"/>
                  </w:tcBorders>
                  <w:vAlign w:val="center"/>
                </w:tcPr>
                <w:p w14:paraId="36175A85">
                  <w:pPr>
                    <w:jc w:val="center"/>
                    <w:rPr>
                      <w:rFonts w:hint="default" w:ascii="Times New Roman" w:hAnsi="Times New Roman" w:eastAsia="宋体" w:cs="Times New Roman"/>
                      <w:spacing w:val="-6"/>
                      <w:sz w:val="21"/>
                      <w:szCs w:val="21"/>
                      <w:highlight w:val="none"/>
                    </w:rPr>
                  </w:pPr>
                  <w:r>
                    <w:rPr>
                      <w:rFonts w:hint="default" w:ascii="Times New Roman" w:hAnsi="Times New Roman" w:eastAsia="宋体" w:cs="Times New Roman"/>
                      <w:spacing w:val="-6"/>
                      <w:sz w:val="21"/>
                      <w:szCs w:val="21"/>
                      <w:highlight w:val="none"/>
                    </w:rPr>
                    <w:t>备注</w:t>
                  </w:r>
                </w:p>
              </w:tc>
            </w:tr>
            <w:tr w14:paraId="15E5EE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498" w:type="pct"/>
                  <w:tcBorders>
                    <w:tl2br w:val="nil"/>
                    <w:tr2bl w:val="nil"/>
                  </w:tcBorders>
                  <w:vAlign w:val="center"/>
                </w:tcPr>
                <w:p w14:paraId="4710E8EA">
                  <w:pPr>
                    <w:jc w:val="center"/>
                    <w:rPr>
                      <w:rFonts w:hint="default" w:ascii="Times New Roman" w:hAnsi="Times New Roman" w:eastAsia="宋体" w:cs="Times New Roman"/>
                      <w:spacing w:val="-6"/>
                      <w:sz w:val="21"/>
                      <w:szCs w:val="21"/>
                      <w:highlight w:val="none"/>
                    </w:rPr>
                  </w:pPr>
                  <w:r>
                    <w:rPr>
                      <w:rFonts w:hint="default" w:ascii="Times New Roman" w:hAnsi="Times New Roman" w:eastAsia="宋体" w:cs="Times New Roman"/>
                      <w:spacing w:val="-6"/>
                      <w:sz w:val="21"/>
                      <w:szCs w:val="21"/>
                      <w:highlight w:val="none"/>
                    </w:rPr>
                    <w:t>1</w:t>
                  </w:r>
                </w:p>
              </w:tc>
              <w:tc>
                <w:tcPr>
                  <w:tcW w:w="963" w:type="pct"/>
                  <w:tcBorders>
                    <w:tl2br w:val="nil"/>
                    <w:tr2bl w:val="nil"/>
                  </w:tcBorders>
                  <w:vAlign w:val="center"/>
                </w:tcPr>
                <w:p w14:paraId="68DDA291">
                  <w:pPr>
                    <w:jc w:val="center"/>
                    <w:rPr>
                      <w:rFonts w:hint="default" w:ascii="Times New Roman" w:hAnsi="Times New Roman" w:eastAsia="宋体" w:cs="Times New Roman"/>
                      <w:spacing w:val="-6"/>
                      <w:sz w:val="21"/>
                      <w:szCs w:val="21"/>
                      <w:highlight w:val="none"/>
                    </w:rPr>
                  </w:pPr>
                  <w:r>
                    <w:rPr>
                      <w:rFonts w:hint="default" w:ascii="Times New Roman" w:hAnsi="Times New Roman" w:eastAsia="宋体" w:cs="Times New Roman"/>
                      <w:spacing w:val="-6"/>
                      <w:sz w:val="21"/>
                      <w:szCs w:val="21"/>
                      <w:highlight w:val="none"/>
                    </w:rPr>
                    <w:t>生活用水</w:t>
                  </w:r>
                </w:p>
              </w:tc>
              <w:tc>
                <w:tcPr>
                  <w:tcW w:w="562" w:type="pct"/>
                  <w:tcBorders>
                    <w:tl2br w:val="nil"/>
                    <w:tr2bl w:val="nil"/>
                  </w:tcBorders>
                  <w:vAlign w:val="center"/>
                </w:tcPr>
                <w:p w14:paraId="21EAAA1C">
                  <w:pPr>
                    <w:jc w:val="center"/>
                    <w:rPr>
                      <w:rFonts w:hint="default" w:ascii="Times New Roman" w:hAnsi="Times New Roman" w:eastAsia="宋体" w:cs="Times New Roman"/>
                      <w:spacing w:val="-6"/>
                      <w:sz w:val="21"/>
                      <w:szCs w:val="21"/>
                      <w:highlight w:val="none"/>
                      <w:lang w:val="en-US" w:eastAsia="zh-CN"/>
                    </w:rPr>
                  </w:pPr>
                  <w:r>
                    <w:rPr>
                      <w:rFonts w:hint="eastAsia" w:ascii="Times New Roman" w:hAnsi="Times New Roman" w:eastAsia="宋体" w:cs="Times New Roman"/>
                      <w:spacing w:val="-6"/>
                      <w:sz w:val="21"/>
                      <w:szCs w:val="21"/>
                      <w:highlight w:val="none"/>
                      <w:lang w:val="en-US" w:eastAsia="zh-CN"/>
                    </w:rPr>
                    <w:t>1.5</w:t>
                  </w:r>
                </w:p>
              </w:tc>
              <w:tc>
                <w:tcPr>
                  <w:tcW w:w="541" w:type="pct"/>
                  <w:tcBorders>
                    <w:tl2br w:val="nil"/>
                    <w:tr2bl w:val="nil"/>
                  </w:tcBorders>
                  <w:vAlign w:val="center"/>
                </w:tcPr>
                <w:p w14:paraId="63FCCD4B">
                  <w:pPr>
                    <w:jc w:val="center"/>
                    <w:rPr>
                      <w:rFonts w:hint="eastAsia" w:ascii="Times New Roman" w:hAnsi="Times New Roman" w:eastAsia="宋体" w:cs="Times New Roman"/>
                      <w:spacing w:val="-6"/>
                      <w:kern w:val="2"/>
                      <w:sz w:val="21"/>
                      <w:szCs w:val="21"/>
                      <w:highlight w:val="none"/>
                      <w:lang w:val="en-US" w:eastAsia="zh-CN" w:bidi="ar-SA"/>
                    </w:rPr>
                  </w:pPr>
                  <w:r>
                    <w:rPr>
                      <w:rFonts w:hint="eastAsia" w:ascii="Times New Roman" w:hAnsi="Times New Roman" w:eastAsia="宋体" w:cs="Times New Roman"/>
                      <w:spacing w:val="-6"/>
                      <w:sz w:val="21"/>
                      <w:szCs w:val="21"/>
                      <w:highlight w:val="none"/>
                      <w:lang w:val="en-US" w:eastAsia="zh-CN"/>
                    </w:rPr>
                    <w:t>1.2</w:t>
                  </w:r>
                </w:p>
              </w:tc>
              <w:tc>
                <w:tcPr>
                  <w:tcW w:w="571" w:type="pct"/>
                  <w:tcBorders>
                    <w:tl2br w:val="nil"/>
                    <w:tr2bl w:val="nil"/>
                  </w:tcBorders>
                  <w:vAlign w:val="center"/>
                </w:tcPr>
                <w:p w14:paraId="350D8997">
                  <w:pPr>
                    <w:jc w:val="center"/>
                    <w:rPr>
                      <w:rFonts w:hint="default" w:ascii="Times New Roman" w:hAnsi="Times New Roman" w:eastAsia="宋体" w:cs="Times New Roman"/>
                      <w:spacing w:val="-6"/>
                      <w:sz w:val="21"/>
                      <w:szCs w:val="21"/>
                      <w:highlight w:val="none"/>
                      <w:lang w:val="en-US" w:eastAsia="zh-CN"/>
                    </w:rPr>
                  </w:pPr>
                  <w:r>
                    <w:rPr>
                      <w:rFonts w:hint="eastAsia" w:ascii="Times New Roman" w:hAnsi="Times New Roman" w:eastAsia="宋体" w:cs="Times New Roman"/>
                      <w:spacing w:val="-6"/>
                      <w:sz w:val="21"/>
                      <w:szCs w:val="21"/>
                      <w:highlight w:val="none"/>
                      <w:lang w:val="en-US" w:eastAsia="zh-CN"/>
                    </w:rPr>
                    <w:t>0.3</w:t>
                  </w:r>
                </w:p>
              </w:tc>
              <w:tc>
                <w:tcPr>
                  <w:tcW w:w="1862" w:type="pct"/>
                  <w:tcBorders>
                    <w:tl2br w:val="nil"/>
                    <w:tr2bl w:val="nil"/>
                  </w:tcBorders>
                  <w:vAlign w:val="center"/>
                </w:tcPr>
                <w:p w14:paraId="13ADAE4D">
                  <w:pPr>
                    <w:jc w:val="center"/>
                    <w:rPr>
                      <w:rFonts w:hint="default" w:ascii="Times New Roman" w:hAnsi="Times New Roman" w:eastAsia="宋体" w:cs="Times New Roman"/>
                      <w:spacing w:val="-6"/>
                      <w:sz w:val="21"/>
                      <w:szCs w:val="21"/>
                      <w:highlight w:val="none"/>
                    </w:rPr>
                  </w:pPr>
                  <w:r>
                    <w:rPr>
                      <w:rFonts w:hint="default" w:ascii="Times New Roman" w:hAnsi="Times New Roman" w:eastAsia="宋体" w:cs="Times New Roman"/>
                      <w:spacing w:val="-6"/>
                      <w:sz w:val="21"/>
                      <w:szCs w:val="21"/>
                      <w:highlight w:val="none"/>
                    </w:rPr>
                    <w:t>化粪池收集定期拉运至</w:t>
                  </w:r>
                  <w:r>
                    <w:rPr>
                      <w:rFonts w:hint="default" w:ascii="Times New Roman" w:hAnsi="Times New Roman" w:eastAsia="宋体" w:cs="Times New Roman"/>
                      <w:spacing w:val="-6"/>
                      <w:sz w:val="21"/>
                      <w:szCs w:val="21"/>
                      <w:highlight w:val="none"/>
                      <w:lang w:eastAsia="zh-CN"/>
                    </w:rPr>
                    <w:t>无定河镇生活</w:t>
                  </w:r>
                  <w:r>
                    <w:rPr>
                      <w:rFonts w:hint="default" w:ascii="Times New Roman" w:hAnsi="Times New Roman" w:eastAsia="宋体" w:cs="Times New Roman"/>
                      <w:spacing w:val="-6"/>
                      <w:sz w:val="21"/>
                      <w:szCs w:val="21"/>
                      <w:highlight w:val="none"/>
                    </w:rPr>
                    <w:t>污水处理厂处理</w:t>
                  </w:r>
                </w:p>
              </w:tc>
            </w:tr>
            <w:tr w14:paraId="63A24E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498" w:type="pct"/>
                  <w:tcBorders>
                    <w:tl2br w:val="nil"/>
                    <w:tr2bl w:val="nil"/>
                  </w:tcBorders>
                  <w:vAlign w:val="center"/>
                </w:tcPr>
                <w:p w14:paraId="6FE55CB4">
                  <w:pPr>
                    <w:jc w:val="center"/>
                    <w:rPr>
                      <w:rFonts w:hint="default" w:ascii="Times New Roman" w:hAnsi="Times New Roman" w:eastAsia="宋体" w:cs="Times New Roman"/>
                      <w:spacing w:val="-6"/>
                      <w:kern w:val="2"/>
                      <w:sz w:val="21"/>
                      <w:szCs w:val="21"/>
                      <w:highlight w:val="none"/>
                      <w:lang w:val="en-US" w:eastAsia="zh-CN" w:bidi="ar-SA"/>
                    </w:rPr>
                  </w:pPr>
                  <w:r>
                    <w:rPr>
                      <w:rFonts w:hint="default" w:ascii="Times New Roman" w:hAnsi="Times New Roman" w:eastAsia="宋体" w:cs="Times New Roman"/>
                      <w:spacing w:val="-6"/>
                      <w:sz w:val="21"/>
                      <w:szCs w:val="21"/>
                      <w:highlight w:val="none"/>
                    </w:rPr>
                    <w:t>2</w:t>
                  </w:r>
                </w:p>
              </w:tc>
              <w:tc>
                <w:tcPr>
                  <w:tcW w:w="963" w:type="pct"/>
                  <w:tcBorders>
                    <w:tl2br w:val="nil"/>
                    <w:tr2bl w:val="nil"/>
                  </w:tcBorders>
                  <w:vAlign w:val="center"/>
                </w:tcPr>
                <w:p w14:paraId="16413B7C">
                  <w:pPr>
                    <w:jc w:val="center"/>
                    <w:rPr>
                      <w:rFonts w:hint="default" w:ascii="Times New Roman" w:hAnsi="Times New Roman" w:eastAsia="宋体" w:cs="Times New Roman"/>
                      <w:spacing w:val="-6"/>
                      <w:sz w:val="21"/>
                      <w:szCs w:val="21"/>
                      <w:highlight w:val="none"/>
                    </w:rPr>
                  </w:pPr>
                  <w:r>
                    <w:rPr>
                      <w:rFonts w:hint="default" w:ascii="Times New Roman" w:hAnsi="Times New Roman" w:eastAsia="宋体" w:cs="Times New Roman"/>
                      <w:spacing w:val="-6"/>
                      <w:sz w:val="21"/>
                      <w:szCs w:val="21"/>
                      <w:highlight w:val="none"/>
                    </w:rPr>
                    <w:t>原料</w:t>
                  </w:r>
                  <w:r>
                    <w:rPr>
                      <w:rFonts w:hint="default" w:ascii="Times New Roman" w:hAnsi="Times New Roman" w:eastAsia="宋体" w:cs="Times New Roman"/>
                      <w:spacing w:val="-6"/>
                      <w:sz w:val="21"/>
                      <w:szCs w:val="21"/>
                      <w:highlight w:val="none"/>
                      <w:lang w:eastAsia="zh-CN"/>
                    </w:rPr>
                    <w:t>储存</w:t>
                  </w:r>
                  <w:r>
                    <w:rPr>
                      <w:rFonts w:hint="default" w:ascii="Times New Roman" w:hAnsi="Times New Roman" w:eastAsia="宋体" w:cs="Times New Roman"/>
                      <w:spacing w:val="-6"/>
                      <w:sz w:val="21"/>
                      <w:szCs w:val="21"/>
                      <w:highlight w:val="none"/>
                    </w:rPr>
                    <w:t>间</w:t>
                  </w:r>
                  <w:r>
                    <w:rPr>
                      <w:rFonts w:hint="default" w:ascii="Times New Roman" w:hAnsi="Times New Roman" w:eastAsia="宋体" w:cs="Times New Roman"/>
                      <w:spacing w:val="-6"/>
                      <w:sz w:val="21"/>
                      <w:szCs w:val="21"/>
                      <w:highlight w:val="none"/>
                      <w:lang w:eastAsia="zh-CN"/>
                    </w:rPr>
                    <w:t>抑尘</w:t>
                  </w:r>
                  <w:r>
                    <w:rPr>
                      <w:rFonts w:hint="eastAsia" w:cs="Times New Roman"/>
                      <w:spacing w:val="-6"/>
                      <w:sz w:val="21"/>
                      <w:szCs w:val="21"/>
                      <w:highlight w:val="none"/>
                      <w:lang w:eastAsia="zh-CN"/>
                    </w:rPr>
                    <w:t>用水</w:t>
                  </w:r>
                </w:p>
              </w:tc>
              <w:tc>
                <w:tcPr>
                  <w:tcW w:w="562" w:type="pct"/>
                  <w:tcBorders>
                    <w:tl2br w:val="nil"/>
                    <w:tr2bl w:val="nil"/>
                  </w:tcBorders>
                  <w:vAlign w:val="center"/>
                </w:tcPr>
                <w:p w14:paraId="447FCAE3">
                  <w:pPr>
                    <w:jc w:val="center"/>
                    <w:rPr>
                      <w:rFonts w:hint="default" w:ascii="Times New Roman" w:hAnsi="Times New Roman" w:eastAsia="宋体" w:cs="Times New Roman"/>
                      <w:spacing w:val="-6"/>
                      <w:sz w:val="21"/>
                      <w:szCs w:val="21"/>
                      <w:highlight w:val="none"/>
                      <w:lang w:val="en-US" w:eastAsia="zh-CN"/>
                    </w:rPr>
                  </w:pPr>
                  <w:r>
                    <w:rPr>
                      <w:rFonts w:hint="eastAsia" w:cs="Times New Roman"/>
                      <w:spacing w:val="-6"/>
                      <w:sz w:val="21"/>
                      <w:szCs w:val="21"/>
                      <w:highlight w:val="none"/>
                      <w:lang w:val="en-US" w:eastAsia="zh-CN"/>
                    </w:rPr>
                    <w:t>2</w:t>
                  </w:r>
                </w:p>
              </w:tc>
              <w:tc>
                <w:tcPr>
                  <w:tcW w:w="541" w:type="pct"/>
                  <w:tcBorders>
                    <w:tl2br w:val="nil"/>
                    <w:tr2bl w:val="nil"/>
                  </w:tcBorders>
                  <w:vAlign w:val="center"/>
                </w:tcPr>
                <w:p w14:paraId="5CBC8AB5">
                  <w:pPr>
                    <w:jc w:val="center"/>
                    <w:rPr>
                      <w:rFonts w:hint="default" w:ascii="Times New Roman" w:hAnsi="Times New Roman" w:eastAsia="宋体" w:cs="Times New Roman"/>
                      <w:spacing w:val="-6"/>
                      <w:sz w:val="21"/>
                      <w:szCs w:val="21"/>
                      <w:highlight w:val="none"/>
                      <w:lang w:val="en-US" w:eastAsia="zh-CN"/>
                    </w:rPr>
                  </w:pPr>
                  <w:r>
                    <w:rPr>
                      <w:rFonts w:hint="eastAsia" w:cs="Times New Roman"/>
                      <w:spacing w:val="-6"/>
                      <w:sz w:val="21"/>
                      <w:szCs w:val="21"/>
                      <w:highlight w:val="none"/>
                      <w:lang w:val="en-US" w:eastAsia="zh-CN"/>
                    </w:rPr>
                    <w:t>0</w:t>
                  </w:r>
                </w:p>
              </w:tc>
              <w:tc>
                <w:tcPr>
                  <w:tcW w:w="571" w:type="pct"/>
                  <w:tcBorders>
                    <w:tl2br w:val="nil"/>
                    <w:tr2bl w:val="nil"/>
                  </w:tcBorders>
                  <w:vAlign w:val="center"/>
                </w:tcPr>
                <w:p w14:paraId="0678EFB5">
                  <w:pPr>
                    <w:jc w:val="center"/>
                    <w:rPr>
                      <w:rFonts w:hint="default" w:ascii="Times New Roman" w:hAnsi="Times New Roman" w:eastAsia="宋体" w:cs="Times New Roman"/>
                      <w:spacing w:val="-6"/>
                      <w:sz w:val="21"/>
                      <w:szCs w:val="21"/>
                      <w:highlight w:val="none"/>
                      <w:lang w:val="en-US" w:eastAsia="zh-CN"/>
                    </w:rPr>
                  </w:pPr>
                  <w:r>
                    <w:rPr>
                      <w:rFonts w:hint="eastAsia" w:cs="Times New Roman"/>
                      <w:spacing w:val="-6"/>
                      <w:sz w:val="21"/>
                      <w:szCs w:val="21"/>
                      <w:highlight w:val="none"/>
                      <w:lang w:val="en-US" w:eastAsia="zh-CN"/>
                    </w:rPr>
                    <w:t>0</w:t>
                  </w:r>
                </w:p>
              </w:tc>
              <w:tc>
                <w:tcPr>
                  <w:tcW w:w="1862" w:type="pct"/>
                  <w:tcBorders>
                    <w:tl2br w:val="nil"/>
                    <w:tr2bl w:val="nil"/>
                  </w:tcBorders>
                  <w:vAlign w:val="center"/>
                </w:tcPr>
                <w:p w14:paraId="43AD888B">
                  <w:pPr>
                    <w:jc w:val="center"/>
                    <w:rPr>
                      <w:rFonts w:hint="default" w:ascii="Times New Roman" w:hAnsi="Times New Roman" w:eastAsia="宋体" w:cs="Times New Roman"/>
                      <w:spacing w:val="-6"/>
                      <w:sz w:val="21"/>
                      <w:szCs w:val="21"/>
                      <w:highlight w:val="none"/>
                    </w:rPr>
                  </w:pPr>
                  <w:r>
                    <w:rPr>
                      <w:rFonts w:hint="default" w:ascii="Times New Roman" w:hAnsi="Times New Roman" w:eastAsia="宋体" w:cs="Times New Roman"/>
                      <w:spacing w:val="-6"/>
                      <w:sz w:val="21"/>
                      <w:szCs w:val="21"/>
                      <w:highlight w:val="none"/>
                      <w:lang w:eastAsia="zh-CN"/>
                    </w:rPr>
                    <w:t>蒸发损耗</w:t>
                  </w:r>
                </w:p>
              </w:tc>
            </w:tr>
            <w:tr w14:paraId="464708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498" w:type="pct"/>
                  <w:tcBorders>
                    <w:tl2br w:val="nil"/>
                    <w:tr2bl w:val="nil"/>
                  </w:tcBorders>
                  <w:vAlign w:val="center"/>
                </w:tcPr>
                <w:p w14:paraId="178F647C">
                  <w:pPr>
                    <w:jc w:val="center"/>
                    <w:rPr>
                      <w:rFonts w:hint="default" w:ascii="Times New Roman" w:hAnsi="Times New Roman" w:eastAsia="宋体" w:cs="Times New Roman"/>
                      <w:spacing w:val="-6"/>
                      <w:kern w:val="2"/>
                      <w:sz w:val="21"/>
                      <w:szCs w:val="21"/>
                      <w:highlight w:val="none"/>
                      <w:lang w:val="en-US" w:eastAsia="zh-CN" w:bidi="ar-SA"/>
                    </w:rPr>
                  </w:pPr>
                  <w:r>
                    <w:rPr>
                      <w:rFonts w:hint="default" w:ascii="Times New Roman" w:hAnsi="Times New Roman" w:eastAsia="宋体" w:cs="Times New Roman"/>
                      <w:spacing w:val="-6"/>
                      <w:sz w:val="21"/>
                      <w:szCs w:val="21"/>
                      <w:highlight w:val="none"/>
                    </w:rPr>
                    <w:t>3</w:t>
                  </w:r>
                </w:p>
              </w:tc>
              <w:tc>
                <w:tcPr>
                  <w:tcW w:w="963" w:type="pct"/>
                  <w:tcBorders>
                    <w:tl2br w:val="nil"/>
                    <w:tr2bl w:val="nil"/>
                  </w:tcBorders>
                  <w:vAlign w:val="center"/>
                </w:tcPr>
                <w:p w14:paraId="3DF08FBE">
                  <w:pPr>
                    <w:jc w:val="center"/>
                    <w:rPr>
                      <w:rFonts w:hint="default" w:ascii="Times New Roman" w:hAnsi="Times New Roman" w:eastAsia="宋体" w:cs="Times New Roman"/>
                      <w:spacing w:val="-6"/>
                      <w:sz w:val="21"/>
                      <w:szCs w:val="21"/>
                      <w:highlight w:val="none"/>
                    </w:rPr>
                  </w:pPr>
                  <w:r>
                    <w:rPr>
                      <w:rFonts w:hint="default" w:ascii="Times New Roman" w:hAnsi="Times New Roman" w:eastAsia="宋体" w:cs="Times New Roman"/>
                      <w:spacing w:val="-6"/>
                      <w:sz w:val="21"/>
                      <w:szCs w:val="21"/>
                      <w:highlight w:val="none"/>
                    </w:rPr>
                    <w:t>搅拌用水</w:t>
                  </w:r>
                </w:p>
              </w:tc>
              <w:tc>
                <w:tcPr>
                  <w:tcW w:w="562" w:type="pct"/>
                  <w:tcBorders>
                    <w:tl2br w:val="nil"/>
                    <w:tr2bl w:val="nil"/>
                  </w:tcBorders>
                  <w:vAlign w:val="center"/>
                </w:tcPr>
                <w:p w14:paraId="55E92472">
                  <w:pPr>
                    <w:jc w:val="center"/>
                    <w:rPr>
                      <w:rFonts w:hint="default" w:ascii="Times New Roman" w:hAnsi="Times New Roman" w:eastAsia="宋体" w:cs="Times New Roman"/>
                      <w:spacing w:val="-6"/>
                      <w:sz w:val="21"/>
                      <w:szCs w:val="21"/>
                      <w:highlight w:val="none"/>
                      <w:lang w:val="en-US" w:eastAsia="zh-CN"/>
                    </w:rPr>
                  </w:pPr>
                  <w:r>
                    <w:rPr>
                      <w:rFonts w:hint="eastAsia" w:cs="Times New Roman"/>
                      <w:spacing w:val="-6"/>
                      <w:sz w:val="21"/>
                      <w:szCs w:val="21"/>
                      <w:highlight w:val="none"/>
                      <w:lang w:val="en-US" w:eastAsia="zh-CN"/>
                    </w:rPr>
                    <w:t>55.24</w:t>
                  </w:r>
                </w:p>
              </w:tc>
              <w:tc>
                <w:tcPr>
                  <w:tcW w:w="541" w:type="pct"/>
                  <w:tcBorders>
                    <w:tl2br w:val="nil"/>
                    <w:tr2bl w:val="nil"/>
                  </w:tcBorders>
                  <w:vAlign w:val="center"/>
                </w:tcPr>
                <w:p w14:paraId="060555A9">
                  <w:pPr>
                    <w:jc w:val="center"/>
                    <w:rPr>
                      <w:rFonts w:hint="default" w:ascii="Times New Roman" w:hAnsi="Times New Roman" w:eastAsia="宋体" w:cs="Times New Roman"/>
                      <w:spacing w:val="-6"/>
                      <w:kern w:val="2"/>
                      <w:sz w:val="21"/>
                      <w:szCs w:val="21"/>
                      <w:highlight w:val="none"/>
                      <w:lang w:val="en-US" w:eastAsia="zh-CN" w:bidi="ar-SA"/>
                    </w:rPr>
                  </w:pPr>
                  <w:r>
                    <w:rPr>
                      <w:rFonts w:hint="eastAsia" w:ascii="Times New Roman" w:hAnsi="Times New Roman" w:eastAsia="宋体" w:cs="Times New Roman"/>
                      <w:spacing w:val="-6"/>
                      <w:sz w:val="21"/>
                      <w:szCs w:val="21"/>
                      <w:highlight w:val="none"/>
                      <w:lang w:val="en-US" w:eastAsia="zh-CN"/>
                    </w:rPr>
                    <w:t>0</w:t>
                  </w:r>
                </w:p>
              </w:tc>
              <w:tc>
                <w:tcPr>
                  <w:tcW w:w="571" w:type="pct"/>
                  <w:tcBorders>
                    <w:tl2br w:val="nil"/>
                    <w:tr2bl w:val="nil"/>
                  </w:tcBorders>
                  <w:vAlign w:val="center"/>
                </w:tcPr>
                <w:p w14:paraId="0DB5BE38">
                  <w:pPr>
                    <w:jc w:val="center"/>
                    <w:rPr>
                      <w:rFonts w:hint="eastAsia" w:ascii="Times New Roman" w:hAnsi="Times New Roman" w:eastAsia="宋体" w:cs="Times New Roman"/>
                      <w:spacing w:val="-6"/>
                      <w:sz w:val="21"/>
                      <w:szCs w:val="21"/>
                      <w:highlight w:val="none"/>
                      <w:lang w:val="en-US" w:eastAsia="zh-CN"/>
                    </w:rPr>
                  </w:pPr>
                  <w:r>
                    <w:rPr>
                      <w:rFonts w:hint="eastAsia" w:ascii="Times New Roman" w:hAnsi="Times New Roman" w:eastAsia="宋体" w:cs="Times New Roman"/>
                      <w:spacing w:val="-6"/>
                      <w:sz w:val="21"/>
                      <w:szCs w:val="21"/>
                      <w:highlight w:val="none"/>
                      <w:lang w:val="en-US" w:eastAsia="zh-CN"/>
                    </w:rPr>
                    <w:t>0</w:t>
                  </w:r>
                </w:p>
              </w:tc>
              <w:tc>
                <w:tcPr>
                  <w:tcW w:w="1862" w:type="pct"/>
                  <w:tcBorders>
                    <w:tl2br w:val="nil"/>
                    <w:tr2bl w:val="nil"/>
                  </w:tcBorders>
                  <w:vAlign w:val="center"/>
                </w:tcPr>
                <w:p w14:paraId="59D5A060">
                  <w:pPr>
                    <w:jc w:val="center"/>
                    <w:rPr>
                      <w:rFonts w:hint="default" w:ascii="Times New Roman" w:hAnsi="Times New Roman" w:eastAsia="宋体" w:cs="Times New Roman"/>
                      <w:spacing w:val="-6"/>
                      <w:sz w:val="21"/>
                      <w:szCs w:val="21"/>
                      <w:highlight w:val="none"/>
                    </w:rPr>
                  </w:pPr>
                  <w:r>
                    <w:rPr>
                      <w:rFonts w:hint="eastAsia" w:ascii="Times New Roman" w:hAnsi="Times New Roman" w:eastAsia="宋体" w:cs="Times New Roman"/>
                      <w:spacing w:val="-6"/>
                      <w:sz w:val="21"/>
                      <w:szCs w:val="21"/>
                      <w:highlight w:val="none"/>
                      <w:lang w:eastAsia="zh-CN"/>
                    </w:rPr>
                    <w:t>全部</w:t>
                  </w:r>
                  <w:r>
                    <w:rPr>
                      <w:rFonts w:hint="default" w:ascii="Times New Roman" w:hAnsi="Times New Roman" w:eastAsia="宋体" w:cs="Times New Roman"/>
                      <w:spacing w:val="-6"/>
                      <w:sz w:val="21"/>
                      <w:szCs w:val="21"/>
                      <w:highlight w:val="none"/>
                    </w:rPr>
                    <w:t>进入产品</w:t>
                  </w:r>
                </w:p>
              </w:tc>
            </w:tr>
            <w:tr w14:paraId="182E2F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498" w:type="pct"/>
                  <w:tcBorders>
                    <w:tl2br w:val="nil"/>
                    <w:tr2bl w:val="nil"/>
                  </w:tcBorders>
                  <w:vAlign w:val="center"/>
                </w:tcPr>
                <w:p w14:paraId="16302A0C">
                  <w:pPr>
                    <w:jc w:val="center"/>
                    <w:rPr>
                      <w:rFonts w:hint="default" w:ascii="Times New Roman" w:hAnsi="Times New Roman" w:eastAsia="宋体" w:cs="Times New Roman"/>
                      <w:spacing w:val="-6"/>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4</w:t>
                  </w:r>
                </w:p>
              </w:tc>
              <w:tc>
                <w:tcPr>
                  <w:tcW w:w="963" w:type="pct"/>
                  <w:tcBorders>
                    <w:tl2br w:val="nil"/>
                    <w:tr2bl w:val="nil"/>
                  </w:tcBorders>
                  <w:vAlign w:val="center"/>
                </w:tcPr>
                <w:p w14:paraId="4D8A8296">
                  <w:pPr>
                    <w:jc w:val="center"/>
                    <w:rPr>
                      <w:rFonts w:hint="default" w:ascii="Times New Roman" w:hAnsi="Times New Roman" w:eastAsia="宋体" w:cs="Times New Roman"/>
                      <w:spacing w:val="-6"/>
                      <w:sz w:val="21"/>
                      <w:szCs w:val="21"/>
                      <w:highlight w:val="none"/>
                    </w:rPr>
                  </w:pPr>
                  <w:r>
                    <w:rPr>
                      <w:rFonts w:hint="default" w:ascii="Times New Roman" w:hAnsi="Times New Roman" w:eastAsia="宋体" w:cs="Times New Roman"/>
                      <w:spacing w:val="-6"/>
                      <w:sz w:val="21"/>
                      <w:szCs w:val="21"/>
                      <w:highlight w:val="none"/>
                    </w:rPr>
                    <w:t>搅拌机清洗用水</w:t>
                  </w:r>
                </w:p>
              </w:tc>
              <w:tc>
                <w:tcPr>
                  <w:tcW w:w="562" w:type="pct"/>
                  <w:tcBorders>
                    <w:tl2br w:val="nil"/>
                    <w:tr2bl w:val="nil"/>
                  </w:tcBorders>
                  <w:vAlign w:val="center"/>
                </w:tcPr>
                <w:p w14:paraId="1D3BC906">
                  <w:pPr>
                    <w:jc w:val="center"/>
                    <w:rPr>
                      <w:rFonts w:hint="default" w:ascii="Times New Roman" w:hAnsi="Times New Roman" w:eastAsia="宋体" w:cs="Times New Roman"/>
                      <w:spacing w:val="-6"/>
                      <w:sz w:val="21"/>
                      <w:szCs w:val="21"/>
                      <w:highlight w:val="none"/>
                      <w:lang w:val="en-US" w:eastAsia="zh-CN"/>
                    </w:rPr>
                  </w:pPr>
                  <w:r>
                    <w:rPr>
                      <w:rFonts w:hint="eastAsia" w:ascii="Times New Roman" w:hAnsi="Times New Roman" w:eastAsia="宋体" w:cs="Times New Roman"/>
                      <w:spacing w:val="-6"/>
                      <w:sz w:val="21"/>
                      <w:szCs w:val="21"/>
                      <w:highlight w:val="none"/>
                      <w:lang w:val="en-US" w:eastAsia="zh-CN"/>
                    </w:rPr>
                    <w:t>1</w:t>
                  </w:r>
                </w:p>
              </w:tc>
              <w:tc>
                <w:tcPr>
                  <w:tcW w:w="541" w:type="pct"/>
                  <w:tcBorders>
                    <w:tl2br w:val="nil"/>
                    <w:tr2bl w:val="nil"/>
                  </w:tcBorders>
                  <w:vAlign w:val="center"/>
                </w:tcPr>
                <w:p w14:paraId="4482EED4">
                  <w:pPr>
                    <w:jc w:val="center"/>
                    <w:rPr>
                      <w:rFonts w:hint="default" w:ascii="Times New Roman" w:hAnsi="Times New Roman" w:eastAsia="宋体" w:cs="Times New Roman"/>
                      <w:spacing w:val="-6"/>
                      <w:kern w:val="2"/>
                      <w:sz w:val="21"/>
                      <w:szCs w:val="21"/>
                      <w:highlight w:val="none"/>
                      <w:lang w:val="en-US" w:eastAsia="zh-CN" w:bidi="ar-SA"/>
                    </w:rPr>
                  </w:pPr>
                  <w:r>
                    <w:rPr>
                      <w:rFonts w:hint="eastAsia" w:ascii="Times New Roman" w:hAnsi="Times New Roman" w:eastAsia="宋体" w:cs="Times New Roman"/>
                      <w:spacing w:val="-6"/>
                      <w:sz w:val="21"/>
                      <w:szCs w:val="21"/>
                      <w:highlight w:val="none"/>
                      <w:lang w:val="en-US" w:eastAsia="zh-CN"/>
                    </w:rPr>
                    <w:t>0.8</w:t>
                  </w:r>
                </w:p>
              </w:tc>
              <w:tc>
                <w:tcPr>
                  <w:tcW w:w="571" w:type="pct"/>
                  <w:tcBorders>
                    <w:tl2br w:val="nil"/>
                    <w:tr2bl w:val="nil"/>
                  </w:tcBorders>
                  <w:vAlign w:val="center"/>
                </w:tcPr>
                <w:p w14:paraId="330E5C49">
                  <w:pPr>
                    <w:jc w:val="center"/>
                    <w:rPr>
                      <w:rFonts w:hint="default" w:ascii="Times New Roman" w:hAnsi="Times New Roman" w:eastAsia="宋体" w:cs="Times New Roman"/>
                      <w:spacing w:val="-6"/>
                      <w:sz w:val="21"/>
                      <w:szCs w:val="21"/>
                      <w:highlight w:val="none"/>
                      <w:lang w:val="en-US" w:eastAsia="zh-CN"/>
                    </w:rPr>
                  </w:pPr>
                  <w:r>
                    <w:rPr>
                      <w:rFonts w:hint="eastAsia" w:ascii="Times New Roman" w:hAnsi="Times New Roman" w:eastAsia="宋体" w:cs="Times New Roman"/>
                      <w:spacing w:val="-6"/>
                      <w:sz w:val="21"/>
                      <w:szCs w:val="21"/>
                      <w:highlight w:val="none"/>
                      <w:lang w:val="en-US" w:eastAsia="zh-CN"/>
                    </w:rPr>
                    <w:t>0.2</w:t>
                  </w:r>
                </w:p>
              </w:tc>
              <w:tc>
                <w:tcPr>
                  <w:tcW w:w="1862" w:type="pct"/>
                  <w:tcBorders>
                    <w:tl2br w:val="nil"/>
                    <w:tr2bl w:val="nil"/>
                  </w:tcBorders>
                  <w:vAlign w:val="center"/>
                </w:tcPr>
                <w:p w14:paraId="7554BADE">
                  <w:pPr>
                    <w:jc w:val="center"/>
                    <w:rPr>
                      <w:rFonts w:hint="default" w:ascii="Times New Roman" w:hAnsi="Times New Roman" w:eastAsia="宋体" w:cs="Times New Roman"/>
                      <w:spacing w:val="-6"/>
                      <w:sz w:val="21"/>
                      <w:szCs w:val="21"/>
                      <w:highlight w:val="none"/>
                    </w:rPr>
                  </w:pPr>
                  <w:r>
                    <w:rPr>
                      <w:rFonts w:hint="eastAsia"/>
                      <w:snapToGrid w:val="0"/>
                      <w:kern w:val="0"/>
                      <w:sz w:val="21"/>
                      <w:szCs w:val="21"/>
                      <w:highlight w:val="none"/>
                      <w:lang w:val="en-US" w:eastAsia="zh-CN"/>
                    </w:rPr>
                    <w:t>0.8</w:t>
                  </w:r>
                  <w:r>
                    <w:rPr>
                      <w:snapToGrid w:val="0"/>
                      <w:kern w:val="0"/>
                      <w:sz w:val="21"/>
                      <w:szCs w:val="21"/>
                      <w:highlight w:val="none"/>
                    </w:rPr>
                    <w:t>m</w:t>
                  </w:r>
                  <w:r>
                    <w:rPr>
                      <w:snapToGrid w:val="0"/>
                      <w:kern w:val="0"/>
                      <w:sz w:val="21"/>
                      <w:szCs w:val="21"/>
                      <w:highlight w:val="none"/>
                      <w:vertAlign w:val="superscript"/>
                    </w:rPr>
                    <w:t>3</w:t>
                  </w:r>
                  <w:r>
                    <w:rPr>
                      <w:snapToGrid w:val="0"/>
                      <w:kern w:val="0"/>
                      <w:sz w:val="21"/>
                      <w:szCs w:val="21"/>
                      <w:highlight w:val="none"/>
                    </w:rPr>
                    <w:t>/d</w:t>
                  </w:r>
                  <w:r>
                    <w:rPr>
                      <w:rFonts w:hint="eastAsia" w:ascii="Times New Roman" w:hAnsi="Times New Roman" w:eastAsia="宋体" w:cs="Times New Roman"/>
                      <w:spacing w:val="-6"/>
                      <w:sz w:val="21"/>
                      <w:szCs w:val="21"/>
                      <w:highlight w:val="none"/>
                      <w:lang w:eastAsia="zh-CN"/>
                    </w:rPr>
                    <w:t>废水经沉淀池沉淀后</w:t>
                  </w:r>
                  <w:r>
                    <w:rPr>
                      <w:rFonts w:hint="default" w:ascii="Times New Roman" w:hAnsi="Times New Roman" w:eastAsia="宋体" w:cs="Times New Roman"/>
                      <w:spacing w:val="-6"/>
                      <w:sz w:val="21"/>
                      <w:szCs w:val="21"/>
                      <w:highlight w:val="none"/>
                    </w:rPr>
                    <w:t>回用</w:t>
                  </w:r>
                </w:p>
              </w:tc>
            </w:tr>
            <w:tr w14:paraId="456232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498" w:type="pct"/>
                  <w:tcBorders>
                    <w:tl2br w:val="nil"/>
                    <w:tr2bl w:val="nil"/>
                  </w:tcBorders>
                  <w:vAlign w:val="center"/>
                </w:tcPr>
                <w:p w14:paraId="29DC8441">
                  <w:pPr>
                    <w:jc w:val="center"/>
                    <w:rPr>
                      <w:rFonts w:hint="default" w:ascii="Times New Roman" w:hAnsi="Times New Roman" w:eastAsia="宋体" w:cs="Times New Roman"/>
                      <w:spacing w:val="-6"/>
                      <w:sz w:val="21"/>
                      <w:szCs w:val="21"/>
                      <w:highlight w:val="none"/>
                      <w:lang w:val="en-US" w:eastAsia="zh-CN"/>
                    </w:rPr>
                  </w:pPr>
                  <w:r>
                    <w:rPr>
                      <w:rFonts w:hint="eastAsia" w:cs="Times New Roman"/>
                      <w:spacing w:val="-6"/>
                      <w:sz w:val="21"/>
                      <w:szCs w:val="21"/>
                      <w:highlight w:val="none"/>
                      <w:lang w:val="en-US" w:eastAsia="zh-CN"/>
                    </w:rPr>
                    <w:t>5</w:t>
                  </w:r>
                </w:p>
              </w:tc>
              <w:tc>
                <w:tcPr>
                  <w:tcW w:w="963" w:type="pct"/>
                  <w:tcBorders>
                    <w:tl2br w:val="nil"/>
                    <w:tr2bl w:val="nil"/>
                  </w:tcBorders>
                  <w:vAlign w:val="center"/>
                </w:tcPr>
                <w:p w14:paraId="4D812E0E">
                  <w:pPr>
                    <w:jc w:val="center"/>
                    <w:rPr>
                      <w:rFonts w:hint="default" w:ascii="Times New Roman" w:hAnsi="Times New Roman" w:eastAsia="宋体" w:cs="Times New Roman"/>
                      <w:spacing w:val="-6"/>
                      <w:sz w:val="21"/>
                      <w:szCs w:val="21"/>
                      <w:highlight w:val="none"/>
                    </w:rPr>
                  </w:pPr>
                  <w:r>
                    <w:rPr>
                      <w:rFonts w:hint="default" w:ascii="Times New Roman" w:hAnsi="Times New Roman" w:eastAsia="宋体" w:cs="Times New Roman"/>
                      <w:spacing w:val="-6"/>
                      <w:sz w:val="21"/>
                      <w:szCs w:val="21"/>
                      <w:highlight w:val="none"/>
                    </w:rPr>
                    <w:t>养护用水</w:t>
                  </w:r>
                </w:p>
              </w:tc>
              <w:tc>
                <w:tcPr>
                  <w:tcW w:w="562" w:type="pct"/>
                  <w:tcBorders>
                    <w:tl2br w:val="nil"/>
                    <w:tr2bl w:val="nil"/>
                  </w:tcBorders>
                  <w:vAlign w:val="center"/>
                </w:tcPr>
                <w:p w14:paraId="688C19C3">
                  <w:pPr>
                    <w:jc w:val="center"/>
                    <w:rPr>
                      <w:rFonts w:hint="default" w:ascii="Times New Roman" w:hAnsi="Times New Roman" w:eastAsia="宋体" w:cs="Times New Roman"/>
                      <w:spacing w:val="-6"/>
                      <w:sz w:val="21"/>
                      <w:szCs w:val="21"/>
                      <w:highlight w:val="none"/>
                      <w:lang w:val="en-US" w:eastAsia="zh-CN"/>
                    </w:rPr>
                  </w:pPr>
                  <w:r>
                    <w:rPr>
                      <w:rFonts w:hint="eastAsia" w:cs="Times New Roman"/>
                      <w:spacing w:val="-6"/>
                      <w:sz w:val="21"/>
                      <w:szCs w:val="21"/>
                      <w:highlight w:val="none"/>
                      <w:lang w:val="en-US" w:eastAsia="zh-CN"/>
                    </w:rPr>
                    <w:t>16</w:t>
                  </w:r>
                </w:p>
              </w:tc>
              <w:tc>
                <w:tcPr>
                  <w:tcW w:w="541" w:type="pct"/>
                  <w:tcBorders>
                    <w:tl2br w:val="nil"/>
                    <w:tr2bl w:val="nil"/>
                  </w:tcBorders>
                  <w:vAlign w:val="center"/>
                </w:tcPr>
                <w:p w14:paraId="01409A9C">
                  <w:pPr>
                    <w:jc w:val="center"/>
                    <w:rPr>
                      <w:rFonts w:hint="default" w:ascii="Times New Roman" w:hAnsi="Times New Roman" w:eastAsia="宋体" w:cs="Times New Roman"/>
                      <w:spacing w:val="-6"/>
                      <w:kern w:val="2"/>
                      <w:sz w:val="21"/>
                      <w:szCs w:val="21"/>
                      <w:highlight w:val="none"/>
                      <w:lang w:val="en-US" w:eastAsia="zh-CN" w:bidi="ar-SA"/>
                    </w:rPr>
                  </w:pPr>
                  <w:r>
                    <w:rPr>
                      <w:rFonts w:hint="default" w:ascii="Times New Roman" w:hAnsi="Times New Roman" w:eastAsia="宋体" w:cs="Times New Roman"/>
                      <w:spacing w:val="-6"/>
                      <w:kern w:val="2"/>
                      <w:sz w:val="21"/>
                      <w:szCs w:val="21"/>
                      <w:highlight w:val="none"/>
                      <w:lang w:val="en-US" w:eastAsia="zh-CN" w:bidi="ar-SA"/>
                    </w:rPr>
                    <w:t>12.8</w:t>
                  </w:r>
                </w:p>
              </w:tc>
              <w:tc>
                <w:tcPr>
                  <w:tcW w:w="571" w:type="pct"/>
                  <w:tcBorders>
                    <w:tl2br w:val="nil"/>
                    <w:tr2bl w:val="nil"/>
                  </w:tcBorders>
                  <w:vAlign w:val="center"/>
                </w:tcPr>
                <w:p w14:paraId="0A750880">
                  <w:pPr>
                    <w:jc w:val="center"/>
                    <w:rPr>
                      <w:rFonts w:hint="default" w:ascii="Times New Roman" w:hAnsi="Times New Roman" w:eastAsia="宋体" w:cs="Times New Roman"/>
                      <w:spacing w:val="-6"/>
                      <w:sz w:val="21"/>
                      <w:szCs w:val="21"/>
                      <w:highlight w:val="none"/>
                      <w:lang w:val="en-US" w:eastAsia="zh-CN"/>
                    </w:rPr>
                  </w:pPr>
                  <w:r>
                    <w:rPr>
                      <w:rFonts w:hint="eastAsia" w:cs="Times New Roman"/>
                      <w:spacing w:val="-6"/>
                      <w:sz w:val="21"/>
                      <w:szCs w:val="21"/>
                      <w:highlight w:val="none"/>
                      <w:lang w:val="en-US" w:eastAsia="zh-CN"/>
                    </w:rPr>
                    <w:t>3.2</w:t>
                  </w:r>
                </w:p>
              </w:tc>
              <w:tc>
                <w:tcPr>
                  <w:tcW w:w="1862" w:type="pct"/>
                  <w:tcBorders>
                    <w:tl2br w:val="nil"/>
                    <w:tr2bl w:val="nil"/>
                  </w:tcBorders>
                  <w:vAlign w:val="center"/>
                </w:tcPr>
                <w:p w14:paraId="61974BFD">
                  <w:pPr>
                    <w:jc w:val="center"/>
                    <w:rPr>
                      <w:rFonts w:hint="default" w:ascii="Times New Roman" w:hAnsi="Times New Roman" w:eastAsia="宋体" w:cs="Times New Roman"/>
                      <w:spacing w:val="-6"/>
                      <w:sz w:val="21"/>
                      <w:szCs w:val="21"/>
                      <w:highlight w:val="none"/>
                    </w:rPr>
                  </w:pPr>
                  <w:r>
                    <w:rPr>
                      <w:rFonts w:hint="eastAsia" w:cs="Times New Roman"/>
                      <w:spacing w:val="-6"/>
                      <w:sz w:val="21"/>
                      <w:szCs w:val="21"/>
                      <w:highlight w:val="none"/>
                      <w:lang w:val="en-US" w:eastAsia="zh-CN"/>
                    </w:rPr>
                    <w:t>12.8</w:t>
                  </w:r>
                  <w:r>
                    <w:rPr>
                      <w:snapToGrid w:val="0"/>
                      <w:kern w:val="0"/>
                      <w:sz w:val="21"/>
                      <w:szCs w:val="21"/>
                      <w:highlight w:val="none"/>
                    </w:rPr>
                    <w:t>m</w:t>
                  </w:r>
                  <w:r>
                    <w:rPr>
                      <w:snapToGrid w:val="0"/>
                      <w:kern w:val="0"/>
                      <w:sz w:val="21"/>
                      <w:szCs w:val="21"/>
                      <w:highlight w:val="none"/>
                      <w:vertAlign w:val="superscript"/>
                    </w:rPr>
                    <w:t>3</w:t>
                  </w:r>
                  <w:r>
                    <w:rPr>
                      <w:snapToGrid w:val="0"/>
                      <w:kern w:val="0"/>
                      <w:sz w:val="21"/>
                      <w:szCs w:val="21"/>
                      <w:highlight w:val="none"/>
                    </w:rPr>
                    <w:t>/d</w:t>
                  </w:r>
                  <w:r>
                    <w:rPr>
                      <w:rFonts w:hint="eastAsia" w:ascii="Times New Roman" w:hAnsi="Times New Roman" w:eastAsia="宋体" w:cs="Times New Roman"/>
                      <w:spacing w:val="-6"/>
                      <w:sz w:val="21"/>
                      <w:szCs w:val="21"/>
                      <w:highlight w:val="none"/>
                      <w:lang w:eastAsia="zh-CN"/>
                    </w:rPr>
                    <w:t>废水经沉淀池沉淀后</w:t>
                  </w:r>
                  <w:r>
                    <w:rPr>
                      <w:rFonts w:hint="default" w:ascii="Times New Roman" w:hAnsi="Times New Roman" w:eastAsia="宋体" w:cs="Times New Roman"/>
                      <w:spacing w:val="-6"/>
                      <w:sz w:val="21"/>
                      <w:szCs w:val="21"/>
                      <w:highlight w:val="none"/>
                    </w:rPr>
                    <w:t>回用</w:t>
                  </w:r>
                </w:p>
              </w:tc>
            </w:tr>
            <w:tr w14:paraId="6D5F18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1462" w:type="pct"/>
                  <w:gridSpan w:val="2"/>
                  <w:tcBorders>
                    <w:tl2br w:val="nil"/>
                    <w:tr2bl w:val="nil"/>
                  </w:tcBorders>
                  <w:vAlign w:val="center"/>
                </w:tcPr>
                <w:p w14:paraId="120B0616">
                  <w:pPr>
                    <w:jc w:val="center"/>
                    <w:rPr>
                      <w:rFonts w:hint="default" w:ascii="Times New Roman" w:hAnsi="Times New Roman" w:eastAsia="宋体" w:cs="Times New Roman"/>
                      <w:spacing w:val="-6"/>
                      <w:sz w:val="21"/>
                      <w:szCs w:val="21"/>
                      <w:highlight w:val="none"/>
                    </w:rPr>
                  </w:pPr>
                  <w:r>
                    <w:rPr>
                      <w:rFonts w:hint="default" w:ascii="Times New Roman" w:hAnsi="Times New Roman" w:eastAsia="宋体" w:cs="Times New Roman"/>
                      <w:spacing w:val="-6"/>
                      <w:sz w:val="21"/>
                      <w:szCs w:val="21"/>
                      <w:highlight w:val="none"/>
                    </w:rPr>
                    <w:t>合计</w:t>
                  </w:r>
                </w:p>
              </w:tc>
              <w:tc>
                <w:tcPr>
                  <w:tcW w:w="859" w:type="dxa"/>
                  <w:tcBorders>
                    <w:tl2br w:val="nil"/>
                    <w:tr2bl w:val="nil"/>
                  </w:tcBorders>
                  <w:vAlign w:val="center"/>
                </w:tcPr>
                <w:p w14:paraId="6CFCF01E">
                  <w:pPr>
                    <w:jc w:val="center"/>
                    <w:rPr>
                      <w:rFonts w:hint="default" w:ascii="Times New Roman" w:hAnsi="Times New Roman" w:eastAsia="宋体" w:cs="Times New Roman"/>
                      <w:spacing w:val="-6"/>
                      <w:sz w:val="21"/>
                      <w:szCs w:val="21"/>
                      <w:highlight w:val="none"/>
                      <w:lang w:val="en-US" w:eastAsia="zh-CN"/>
                    </w:rPr>
                  </w:pPr>
                  <w:r>
                    <w:rPr>
                      <w:rFonts w:hint="eastAsia" w:cs="Times New Roman"/>
                      <w:spacing w:val="-6"/>
                      <w:sz w:val="21"/>
                      <w:szCs w:val="21"/>
                      <w:highlight w:val="none"/>
                      <w:lang w:val="en-US" w:eastAsia="zh-CN"/>
                    </w:rPr>
                    <w:t>75.74</w:t>
                  </w:r>
                </w:p>
              </w:tc>
              <w:tc>
                <w:tcPr>
                  <w:tcW w:w="827" w:type="dxa"/>
                  <w:tcBorders>
                    <w:tl2br w:val="nil"/>
                    <w:tr2bl w:val="nil"/>
                  </w:tcBorders>
                  <w:vAlign w:val="center"/>
                </w:tcPr>
                <w:p w14:paraId="1B8DF699">
                  <w:pPr>
                    <w:jc w:val="center"/>
                    <w:rPr>
                      <w:rFonts w:hint="default" w:ascii="Times New Roman" w:hAnsi="Times New Roman" w:eastAsia="宋体" w:cs="Times New Roman"/>
                      <w:spacing w:val="-6"/>
                      <w:sz w:val="21"/>
                      <w:szCs w:val="21"/>
                      <w:highlight w:val="none"/>
                      <w:lang w:val="en-US" w:eastAsia="zh-CN"/>
                    </w:rPr>
                  </w:pPr>
                  <w:r>
                    <w:rPr>
                      <w:rFonts w:hint="eastAsia" w:ascii="Times New Roman" w:hAnsi="Times New Roman" w:eastAsia="宋体" w:cs="Times New Roman"/>
                      <w:spacing w:val="-6"/>
                      <w:sz w:val="21"/>
                      <w:szCs w:val="21"/>
                      <w:highlight w:val="none"/>
                      <w:lang w:val="en-US" w:eastAsia="zh-CN"/>
                    </w:rPr>
                    <w:t>14.8</w:t>
                  </w:r>
                </w:p>
              </w:tc>
              <w:tc>
                <w:tcPr>
                  <w:tcW w:w="873" w:type="dxa"/>
                  <w:tcBorders>
                    <w:tl2br w:val="nil"/>
                    <w:tr2bl w:val="nil"/>
                  </w:tcBorders>
                  <w:vAlign w:val="center"/>
                </w:tcPr>
                <w:p w14:paraId="4B98C434">
                  <w:pPr>
                    <w:jc w:val="center"/>
                    <w:rPr>
                      <w:rFonts w:hint="default" w:ascii="Times New Roman" w:hAnsi="Times New Roman" w:eastAsia="宋体" w:cs="Times New Roman"/>
                      <w:spacing w:val="-6"/>
                      <w:sz w:val="21"/>
                      <w:szCs w:val="21"/>
                      <w:highlight w:val="none"/>
                      <w:lang w:val="en-US" w:eastAsia="zh-CN"/>
                    </w:rPr>
                  </w:pPr>
                  <w:r>
                    <w:rPr>
                      <w:rFonts w:hint="eastAsia" w:ascii="Times New Roman" w:hAnsi="Times New Roman" w:eastAsia="宋体" w:cs="Times New Roman"/>
                      <w:spacing w:val="-6"/>
                      <w:sz w:val="21"/>
                      <w:szCs w:val="21"/>
                      <w:highlight w:val="none"/>
                      <w:lang w:val="en-US" w:eastAsia="zh-CN"/>
                    </w:rPr>
                    <w:t>3.7</w:t>
                  </w:r>
                </w:p>
              </w:tc>
              <w:tc>
                <w:tcPr>
                  <w:tcW w:w="1862" w:type="pct"/>
                  <w:tcBorders>
                    <w:tl2br w:val="nil"/>
                    <w:tr2bl w:val="nil"/>
                  </w:tcBorders>
                  <w:vAlign w:val="center"/>
                </w:tcPr>
                <w:p w14:paraId="2A7202A8">
                  <w:pPr>
                    <w:jc w:val="center"/>
                    <w:rPr>
                      <w:rFonts w:hint="default" w:ascii="Times New Roman" w:hAnsi="Times New Roman" w:eastAsia="宋体" w:cs="Times New Roman"/>
                      <w:spacing w:val="-6"/>
                      <w:sz w:val="21"/>
                      <w:szCs w:val="21"/>
                      <w:highlight w:val="none"/>
                    </w:rPr>
                  </w:pPr>
                  <w:r>
                    <w:rPr>
                      <w:rFonts w:hint="default" w:ascii="Times New Roman" w:hAnsi="Times New Roman" w:eastAsia="宋体" w:cs="Times New Roman"/>
                      <w:spacing w:val="-6"/>
                      <w:sz w:val="21"/>
                      <w:szCs w:val="21"/>
                      <w:highlight w:val="none"/>
                    </w:rPr>
                    <w:t>/</w:t>
                  </w:r>
                </w:p>
              </w:tc>
            </w:tr>
          </w:tbl>
          <w:p w14:paraId="3D7A69AE">
            <w:pPr>
              <w:spacing w:before="120" w:beforeLines="50" w:line="360" w:lineRule="auto"/>
              <w:ind w:firstLine="420" w:firstLineChars="200"/>
              <w:jc w:val="left"/>
              <w:rPr>
                <w:sz w:val="24"/>
                <w:highlight w:val="none"/>
              </w:rPr>
            </w:pPr>
            <w:r>
              <w:rPr>
                <w:sz w:val="21"/>
                <w:highlight w:val="none"/>
              </w:rPr>
              <mc:AlternateContent>
                <mc:Choice Requires="wpg">
                  <w:drawing>
                    <wp:anchor distT="0" distB="0" distL="114300" distR="114300" simplePos="0" relativeHeight="251669504" behindDoc="0" locked="0" layoutInCell="1" allowOverlap="1">
                      <wp:simplePos x="0" y="0"/>
                      <wp:positionH relativeFrom="column">
                        <wp:posOffset>219710</wp:posOffset>
                      </wp:positionH>
                      <wp:positionV relativeFrom="paragraph">
                        <wp:posOffset>121920</wp:posOffset>
                      </wp:positionV>
                      <wp:extent cx="4347210" cy="646430"/>
                      <wp:effectExtent l="4445" t="0" r="6985" b="7620"/>
                      <wp:wrapNone/>
                      <wp:docPr id="70" name="组合 70"/>
                      <wp:cNvGraphicFramePr/>
                      <a:graphic xmlns:a="http://schemas.openxmlformats.org/drawingml/2006/main">
                        <a:graphicData uri="http://schemas.microsoft.com/office/word/2010/wordprocessingGroup">
                          <wpg:wgp>
                            <wpg:cNvGrpSpPr/>
                            <wpg:grpSpPr>
                              <a:xfrm>
                                <a:off x="0" y="0"/>
                                <a:ext cx="4347210" cy="646430"/>
                                <a:chOff x="7437" y="191688"/>
                                <a:chExt cx="6846" cy="1018"/>
                              </a:xfrm>
                            </wpg:grpSpPr>
                            <wps:wsp>
                              <wps:cNvPr id="60" name="文本框 201"/>
                              <wps:cNvSpPr txBox="1"/>
                              <wps:spPr>
                                <a:xfrm>
                                  <a:off x="9096" y="192286"/>
                                  <a:ext cx="1244" cy="42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9BC91B">
                                    <w:r>
                                      <w:rPr>
                                        <w:rFonts w:hint="eastAsia"/>
                                      </w:rPr>
                                      <w:t>生活用水</w:t>
                                    </w:r>
                                  </w:p>
                                </w:txbxContent>
                              </wps:txbx>
                              <wps:bodyPr vert="horz" wrap="square" anchor="t" anchorCtr="0" upright="1"/>
                            </wps:wsp>
                            <wps:wsp>
                              <wps:cNvPr id="61" name="文本框 202"/>
                              <wps:cNvSpPr txBox="1"/>
                              <wps:spPr>
                                <a:xfrm>
                                  <a:off x="11013" y="192276"/>
                                  <a:ext cx="1202" cy="4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6356D4B">
                                    <w:r>
                                      <w:rPr>
                                        <w:rFonts w:hint="eastAsia"/>
                                      </w:rPr>
                                      <w:t>生活污水</w:t>
                                    </w:r>
                                  </w:p>
                                </w:txbxContent>
                              </wps:txbx>
                              <wps:bodyPr vert="horz" wrap="square" anchor="t" anchorCtr="0" upright="1"/>
                            </wps:wsp>
                            <wps:wsp>
                              <wps:cNvPr id="62" name="文本框 203"/>
                              <wps:cNvSpPr txBox="1"/>
                              <wps:spPr>
                                <a:xfrm>
                                  <a:off x="12877" y="192277"/>
                                  <a:ext cx="1406" cy="4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987891">
                                    <w:pPr>
                                      <w:rPr>
                                        <w:szCs w:val="21"/>
                                      </w:rPr>
                                    </w:pPr>
                                    <w:r>
                                      <w:rPr>
                                        <w:szCs w:val="21"/>
                                      </w:rPr>
                                      <w:t>污水处理站</w:t>
                                    </w:r>
                                  </w:p>
                                </w:txbxContent>
                              </wps:txbx>
                              <wps:bodyPr vert="horz" wrap="square" anchor="t" anchorCtr="0" upright="1">
                                <a:noAutofit/>
                              </wps:bodyPr>
                            </wps:wsp>
                            <wps:wsp>
                              <wps:cNvPr id="121" name="直接箭头连接符 121"/>
                              <wps:cNvCnPr>
                                <a:stCxn id="61" idx="3"/>
                                <a:endCxn id="62" idx="1"/>
                              </wps:cNvCnPr>
                              <wps:spPr>
                                <a:xfrm>
                                  <a:off x="12215" y="192486"/>
                                  <a:ext cx="662" cy="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4" name="文本框 201"/>
                              <wps:cNvSpPr txBox="1"/>
                              <wps:spPr>
                                <a:xfrm>
                                  <a:off x="7437" y="192276"/>
                                  <a:ext cx="1032" cy="4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491FD8">
                                    <w:pPr>
                                      <w:rPr>
                                        <w:highlight w:val="none"/>
                                      </w:rPr>
                                    </w:pPr>
                                    <w:r>
                                      <w:rPr>
                                        <w:rFonts w:hint="eastAsia"/>
                                        <w:highlight w:val="none"/>
                                      </w:rPr>
                                      <w:t>新鲜水</w:t>
                                    </w:r>
                                  </w:p>
                                </w:txbxContent>
                              </wps:txbx>
                              <wps:bodyPr vert="horz" wrap="square" anchor="t" anchorCtr="0" upright="1">
                                <a:noAutofit/>
                              </wps:bodyPr>
                            </wps:wsp>
                            <wps:wsp>
                              <wps:cNvPr id="140" name="直接箭头连接符 140"/>
                              <wps:cNvCnPr>
                                <a:stCxn id="60" idx="3"/>
                                <a:endCxn id="61" idx="1"/>
                              </wps:cNvCnPr>
                              <wps:spPr>
                                <a:xfrm flipV="1">
                                  <a:off x="10340" y="192486"/>
                                  <a:ext cx="673" cy="1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3" name="文本框 206"/>
                              <wps:cNvSpPr txBox="1"/>
                              <wps:spPr>
                                <a:xfrm>
                                  <a:off x="8458" y="192122"/>
                                  <a:ext cx="778" cy="375"/>
                                </a:xfrm>
                                <a:prstGeom prst="rect">
                                  <a:avLst/>
                                </a:prstGeom>
                                <a:noFill/>
                                <a:ln>
                                  <a:noFill/>
                                </a:ln>
                              </wps:spPr>
                              <wps:txbx>
                                <w:txbxContent>
                                  <w:p w14:paraId="29C45D9C">
                                    <w:pPr>
                                      <w:rPr>
                                        <w:rFonts w:hint="default"/>
                                        <w:highlight w:val="none"/>
                                        <w:lang w:val="en-US"/>
                                      </w:rPr>
                                    </w:pPr>
                                    <w:r>
                                      <w:rPr>
                                        <w:rFonts w:hint="eastAsia" w:ascii="Times New Roman" w:hAnsi="Times New Roman" w:eastAsia="宋体" w:cs="Times New Roman"/>
                                        <w:sz w:val="24"/>
                                        <w:szCs w:val="24"/>
                                        <w:highlight w:val="none"/>
                                        <w:lang w:val="en-US" w:eastAsia="zh-CN"/>
                                      </w:rPr>
                                      <w:t>1.5</w:t>
                                    </w:r>
                                  </w:p>
                                </w:txbxContent>
                              </wps:txbx>
                              <wps:bodyPr vert="horz" wrap="square" anchor="t" anchorCtr="0" upright="1"/>
                            </wps:wsp>
                            <wps:wsp>
                              <wps:cNvPr id="64" name="直接箭头连接符 64"/>
                              <wps:cNvCnPr>
                                <a:stCxn id="74" idx="3"/>
                                <a:endCxn id="60" idx="1"/>
                              </wps:cNvCnPr>
                              <wps:spPr>
                                <a:xfrm>
                                  <a:off x="8469" y="192491"/>
                                  <a:ext cx="627" cy="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5" name="文本框 206"/>
                              <wps:cNvSpPr txBox="1"/>
                              <wps:spPr>
                                <a:xfrm>
                                  <a:off x="10282" y="192134"/>
                                  <a:ext cx="778" cy="375"/>
                                </a:xfrm>
                                <a:prstGeom prst="rect">
                                  <a:avLst/>
                                </a:prstGeom>
                                <a:noFill/>
                                <a:ln>
                                  <a:noFill/>
                                </a:ln>
                              </wps:spPr>
                              <wps:txbx>
                                <w:txbxContent>
                                  <w:p w14:paraId="6F3E1413">
                                    <w:pPr>
                                      <w:rPr>
                                        <w:rFonts w:hint="default"/>
                                        <w:highlight w:val="none"/>
                                        <w:lang w:val="en-US"/>
                                      </w:rPr>
                                    </w:pPr>
                                    <w:r>
                                      <w:rPr>
                                        <w:rFonts w:hint="eastAsia" w:ascii="Times New Roman" w:hAnsi="Times New Roman" w:eastAsia="宋体" w:cs="Times New Roman"/>
                                        <w:sz w:val="24"/>
                                        <w:szCs w:val="24"/>
                                        <w:highlight w:val="none"/>
                                        <w:lang w:val="en-US" w:eastAsia="zh-CN"/>
                                      </w:rPr>
                                      <w:t>1.5</w:t>
                                    </w:r>
                                  </w:p>
                                </w:txbxContent>
                              </wps:txbx>
                              <wps:bodyPr vert="horz" wrap="square" anchor="t" anchorCtr="0" upright="1"/>
                            </wps:wsp>
                            <wps:wsp>
                              <wps:cNvPr id="66" name="文本框 206"/>
                              <wps:cNvSpPr txBox="1"/>
                              <wps:spPr>
                                <a:xfrm>
                                  <a:off x="12226" y="192074"/>
                                  <a:ext cx="778" cy="375"/>
                                </a:xfrm>
                                <a:prstGeom prst="rect">
                                  <a:avLst/>
                                </a:prstGeom>
                                <a:noFill/>
                                <a:ln>
                                  <a:noFill/>
                                </a:ln>
                              </wps:spPr>
                              <wps:txbx>
                                <w:txbxContent>
                                  <w:p w14:paraId="77837506">
                                    <w:pPr>
                                      <w:rPr>
                                        <w:rFonts w:hint="default"/>
                                        <w:highlight w:val="none"/>
                                        <w:lang w:val="en-US"/>
                                      </w:rPr>
                                    </w:pPr>
                                    <w:r>
                                      <w:rPr>
                                        <w:rFonts w:hint="eastAsia" w:ascii="Times New Roman" w:hAnsi="Times New Roman" w:eastAsia="宋体" w:cs="Times New Roman"/>
                                        <w:sz w:val="24"/>
                                        <w:szCs w:val="24"/>
                                        <w:highlight w:val="none"/>
                                        <w:lang w:val="en-US" w:eastAsia="zh-CN"/>
                                      </w:rPr>
                                      <w:t>1.2</w:t>
                                    </w:r>
                                  </w:p>
                                </w:txbxContent>
                              </wps:txbx>
                              <wps:bodyPr vert="horz" wrap="square" anchor="t" anchorCtr="0" upright="1"/>
                            </wps:wsp>
                            <wps:wsp>
                              <wps:cNvPr id="67" name="文本框 207"/>
                              <wps:cNvSpPr txBox="1"/>
                              <wps:spPr>
                                <a:xfrm>
                                  <a:off x="11491" y="191688"/>
                                  <a:ext cx="712" cy="375"/>
                                </a:xfrm>
                                <a:prstGeom prst="rect">
                                  <a:avLst/>
                                </a:prstGeom>
                                <a:noFill/>
                                <a:ln>
                                  <a:noFill/>
                                </a:ln>
                              </wps:spPr>
                              <wps:txbx>
                                <w:txbxContent>
                                  <w:p w14:paraId="3F55D0DF">
                                    <w:pPr>
                                      <w:rPr>
                                        <w:rFonts w:hint="default"/>
                                        <w:highlight w:val="none"/>
                                        <w:lang w:val="en-US"/>
                                      </w:rPr>
                                    </w:pPr>
                                    <w:r>
                                      <w:rPr>
                                        <w:rFonts w:hint="eastAsia" w:cs="Times New Roman"/>
                                        <w:color w:val="000000" w:themeColor="text1"/>
                                        <w:sz w:val="21"/>
                                        <w:szCs w:val="21"/>
                                        <w:highlight w:val="none"/>
                                        <w:lang w:val="en-US" w:eastAsia="zh-CN"/>
                                        <w14:textFill>
                                          <w14:solidFill>
                                            <w14:schemeClr w14:val="tx1"/>
                                          </w14:solidFill>
                                        </w14:textFill>
                                      </w:rPr>
                                      <w:t>0.3</w:t>
                                    </w:r>
                                  </w:p>
                                </w:txbxContent>
                              </wps:txbx>
                              <wps:bodyPr wrap="square" upright="1"/>
                            </wps:wsp>
                            <wps:wsp>
                              <wps:cNvPr id="68" name="曲线连接符 14"/>
                              <wps:cNvCnPr/>
                              <wps:spPr>
                                <a:xfrm rot="16200000">
                                  <a:off x="11648" y="192098"/>
                                  <a:ext cx="287" cy="72"/>
                                </a:xfrm>
                                <a:prstGeom prst="curvedConnector3">
                                  <a:avLst>
                                    <a:gd name="adj1" fmla="val 50000"/>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9" name="文本框 208"/>
                              <wps:cNvSpPr txBox="1"/>
                              <wps:spPr>
                                <a:xfrm>
                                  <a:off x="10988" y="191903"/>
                                  <a:ext cx="785" cy="380"/>
                                </a:xfrm>
                                <a:prstGeom prst="rect">
                                  <a:avLst/>
                                </a:prstGeom>
                                <a:noFill/>
                                <a:ln>
                                  <a:noFill/>
                                </a:ln>
                              </wps:spPr>
                              <wps:txbx>
                                <w:txbxContent>
                                  <w:p w14:paraId="4ED8F945">
                                    <w:pPr>
                                      <w:rPr>
                                        <w:rFonts w:hint="eastAsia"/>
                                      </w:rPr>
                                    </w:pPr>
                                    <w:r>
                                      <w:rPr>
                                        <w:rFonts w:hint="eastAsia"/>
                                        <w:color w:val="000000"/>
                                        <w:kern w:val="0"/>
                                        <w:szCs w:val="21"/>
                                        <w:highlight w:val="none"/>
                                        <w:lang w:bidi="ar"/>
                                      </w:rPr>
                                      <w:t>损耗</w:t>
                                    </w:r>
                                  </w:p>
                                </w:txbxContent>
                              </wps:txbx>
                              <wps:bodyPr vert="horz" wrap="square" anchor="t" anchorCtr="0" upright="1"/>
                            </wps:wsp>
                          </wpg:wgp>
                        </a:graphicData>
                      </a:graphic>
                    </wp:anchor>
                  </w:drawing>
                </mc:Choice>
                <mc:Fallback>
                  <w:pict>
                    <v:group id="_x0000_s1026" o:spid="_x0000_s1026" o:spt="203" style="position:absolute;left:0pt;margin-left:17.3pt;margin-top:9.6pt;height:50.9pt;width:342.3pt;z-index:251669504;mso-width-relative:page;mso-height-relative:page;" coordorigin="7437,191688" coordsize="6846,1018" o:gfxdata="UEsDBAoAAAAAAIdO4kAAAAAAAAAAAAAAAAAEAAAAZHJzL1BLAwQUAAAACACHTuJAN96r8NgAAAAJ&#10;AQAADwAAAGRycy9kb3ducmV2LnhtbE2PQU/DMAyF70j8h8hI3FiSDsYoTSc0AadpEhvSxC1rvbZa&#10;41RN1m7/HsMFbvZ7T8+fs8XZtWLAPjSeDOiJAoFU+LKhysDn9u1uDiJES6VtPaGBCwZY5NdXmU1L&#10;P9IHDptYCS6hkFoDdYxdKmUoanQ2THyHxN7B985GXvtKlr0dudy1MlFqJp1tiC/UtsNljcVxc3IG&#10;3kc7vkz167A6HpaXr+3DerfSaMztjVbPICKe418YfvAZHXJm2vsTlUG0Bqb3M06y/pSAYP/xd9iz&#10;kGgFMs/k/w/yb1BLAwQUAAAACACHTuJAvNAkQqAFAAAnHwAADgAAAGRycy9lMm9Eb2MueG1s7VlN&#10;b9s2GL4P2H8QdF8tyYpkG3GKLWl62UeBbrszEvUxSKJG0rGz87DtNOy0S4cBA7aduh2GnrZDf02T&#10;/Yw9JCXZju3ETbs2LewAjixRJN8PPs/Dl/t3Z2VhnVIuclaNbfeOY1u0ilicV+nY/uzT4/cGtiUk&#10;qWJSsIqO7TMq7LsH776zP61H1GMZK2LKLXRSidG0HtuZlPWo1xNRRksi7rCaVniYMF4SiZ887cWc&#10;TNF7WfQ8xwl6U8bjmrOICoG7R+ah3fTIt+mQJUke0SMWTUpaSdMrpwWRMElkeS3sAz3bJKGR/CRJ&#10;BJVWMbZhqdTfGATXJ+q7d7BPRikndZZHzRTINlO4ZFNJ8gqDdl0dEUmsCc9XuirziDPBEnknYmXP&#10;GKI9Aitc55Jv7nM2qbUt6Wia1p3TEahLXr9xt9HHpw+4lcdjO4RLKlIi4hf/fP3sh+8s3IB3pnU6&#10;QqP7vH5YP+DNjdT8UgbPEl6q/zDFmmm/nnV+pTNpRbjp9/3Qc9F/hGeBH/j9xvFRhuio10K/H9oW&#10;nrpDNxgMTFii7F7TQTDwA/O267j6aa8duacm2M1nWiMpxdxT4sU89TAjNdUBEMoJjaeCzlPnP357&#10;/tPj81++sRA94y3dULnKkrMPGEzr7gvcXOOxoTOEbdp0zxsExvTWc67n+8Zw39MddXaTUc2FvE9Z&#10;aamLsc2R6zoFyemHQiJQaNo2UcMKVuTxcV4U+gdPTw4Lbp0SrItj/VED45WlZkVlTcf2cM/bwyQI&#10;FnuCRYbLskbCiCrV4y29IRY7dvRnXcdqYkdEZGYCugdjeJlLyjETMsooie9VsSXPauRkBSyy1WRK&#10;GttWQQFd6kq3lCQvtmkJ64oKRqokMcFQV3J2MkM36vKExWcIHMAR/swY/wojAhpg6pcTwjE+qSLc&#10;Htvwgbk8lAZLJjXP0wxvmSA1aWh6/f/z0W1X7mI+eso5aiJI3OfJRxdLrN8lZLiSkI7XJqRexLuE&#10;3CVkl2ctQCJFDJUsJmT/pgnpDcKWHDwPl3rRdwjpOw01+N4uId8IhFToXrH3J5IluSaqOfY26AzI&#10;fEXY6YJWW9nz6Mn5979d/PnHs1+f/Pv0Z3X9+HdLNZgD6WFlOFzIw1mlZVOA9/MYPK/Tm4xoFXeP&#10;sAz0ozkpAItNF8rkDYLA9TwXfGsUgX9ZEQRBg7/XyAEhOVGUdMiqCsqAcfcqcVAxpQz0wrqW8y1S&#10;pKDfSPJr6P94qP5Mo4zE1JD9cA+qwKxhQeRHLDa3Xae9r0SIURGrgmSjbljWAJLnpEoLqoZZz/qG&#10;6tXjV8vVIeTcKjQuptjzcPWCbAYyXqZqp99StdHbO6q+7VR9q5DR77Y5F+uREQ2uREa8vwkZW9Dc&#10;AhmtpMjrz5WyVt5ptpmu01fT24SRIQSs2mu6O5C0FzZXbwpIBgjfKkhqeLvBhmbg76GkZVIF3Gqo&#10;p5WPYYhnKlX64V7DFm1Fo908b7m/XqJQs5AbTl3PQG/BvrPjsvUAEfhX4oOiwk340ELHFviwgAqo&#10;Eg3bSPtD/S4EWVtD8rCJ0AWoq+O8E063UjgFkMQvDxNcxxtAHDWg0NeJOk+VHShsU53eUBzFbvwl&#10;xsnzvK466gAx9BalXdK7OL1AnICGq3HSxZUbcKzrKrw162lewO/i5DYbkVtAsssF3ddbt4X0aELw&#10;6K+Lv58uFB0uM2ejsxcrBhZnqt4c4ExNbagXaNB1A79TPM6wOU1pg4FqmuHBUEuhzZvCaMJPadzV&#10;D/p6CH24oMZK42buJP4CkU/KAudmOE6w1Da+LcQ1rTFGK6aWhJGqx19zwLB1sUGN2o27dCSxZc2A&#10;cM6mjTRYc0zwugoGStGsrlMd05usU6RDmxru0GlrVo1ECgcgWS2GB20E3wYxrI8IcX6qa0HNWa86&#10;oF38rQtB8/Ptg/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QgAAFtDb250ZW50X1R5cGVzXS54bWxQSwECFAAKAAAAAACHTuJAAAAAAAAAAAAA&#10;AAAABgAAAAAAAAAAABAAAADzBgAAX3JlbHMvUEsBAhQAFAAAAAgAh07iQIoUZjzRAAAAlAEAAAsA&#10;AAAAAAAAAQAgAAAAFwcAAF9yZWxzLy5yZWxzUEsBAhQACgAAAAAAh07iQAAAAAAAAAAAAAAAAAQA&#10;AAAAAAAAAAAQAAAAAAAAAGRycy9QSwECFAAUAAAACACHTuJAN96r8NgAAAAJAQAADwAAAAAAAAAB&#10;ACAAAAAiAAAAZHJzL2Rvd25yZXYueG1sUEsBAhQAFAAAAAgAh07iQLzQJEKgBQAAJx8AAA4AAAAA&#10;AAAAAQAgAAAAJwEAAGRycy9lMm9Eb2MueG1sUEsFBgAAAAAGAAYAWQEAADkJAAAAAA==&#10;">
                      <o:lock v:ext="edit" aspectratio="f"/>
                      <v:shape id="文本框 201" o:spid="_x0000_s1026" o:spt="202" type="#_x0000_t202" style="position:absolute;left:9096;top:192286;height:421;width:1244;" fillcolor="#FFFFFF" filled="t" stroked="t" coordsize="21600,21600" o:gfxdata="UEsDBAoAAAAAAIdO4kAAAAAAAAAAAAAAAAAEAAAAZHJzL1BLAwQUAAAACACHTuJAIUKspLsAAADb&#10;AAAADwAAAGRycy9kb3ducmV2LnhtbEVPu27CMBTdkfoP1q3UBYGTFqU0YDJUakU3HhVdr+xLEhFf&#10;p7Yb4O/xUInx6LyX1cV2YiAfWscK8mkGglg703Kt4Hv/MZmDCBHZYOeYFFwpQLV6GC2xNO7MWxp2&#10;sRYphEOJCpoY+1LKoBuyGKauJ07c0XmLMUFfS+PxnMJtJ5+zrJAWW04NDfb03pA+7f6sgvlsPfyE&#10;r5fNQRfH7i2OX4fPX6/U02OeLUBEusS7+N+9NgqKtD59ST9Ar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UKspL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D9BC91B">
                              <w:r>
                                <w:rPr>
                                  <w:rFonts w:hint="eastAsia"/>
                                </w:rPr>
                                <w:t>生活用水</w:t>
                              </w:r>
                            </w:p>
                          </w:txbxContent>
                        </v:textbox>
                      </v:shape>
                      <v:shape id="文本框 202" o:spid="_x0000_s1026" o:spt="202" type="#_x0000_t202" style="position:absolute;left:11013;top:192276;height:420;width:1202;" fillcolor="#FFFFFF" filled="t" stroked="t" coordsize="21600,21600" o:gfxdata="UEsDBAoAAAAAAIdO4kAAAAAAAAAAAAAAAAAEAAAAZHJzL1BLAwQUAAAACACHTuJATg4JP74AAADb&#10;AAAADwAAAGRycy9kb3ducmV2LnhtbEWPQWvCQBSE74X+h+UJvRTdpJWoMRsPhYq9tSp6fWSfSTD7&#10;Nt1do/333YLQ4zAz3zDF6mY6MZDzrWUF6SQBQVxZ3XKtYL97H89B+ICssbNMCn7Iw6p8fCgw1/bK&#10;XzRsQy0ihH2OCpoQ+lxKXzVk0E9sTxy9k3UGQ5SultrhNcJNJ1+SJJMGW44LDfb01lB13l6Mgvl0&#10;Mxz9x+vnocpO3SI8z4b1t1PqaZQmSxCBbuE/fG9vtIIshb8v8QfI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g4JP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6356D4B">
                              <w:r>
                                <w:rPr>
                                  <w:rFonts w:hint="eastAsia"/>
                                </w:rPr>
                                <w:t>生活污水</w:t>
                              </w:r>
                            </w:p>
                          </w:txbxContent>
                        </v:textbox>
                      </v:shape>
                      <v:shape id="文本框 203" o:spid="_x0000_s1026" o:spt="202" type="#_x0000_t202" style="position:absolute;left:12877;top:192277;height:420;width:1406;" fillcolor="#FFFFFF" filled="t" stroked="t" coordsize="21600,21600" o:gfxdata="UEsDBAoAAAAAAIdO4kAAAAAAAAAAAAAAAAAEAAAAZHJzL1BLAwQUAAAACACHTuJAvtyXSL0AAADb&#10;AAAADwAAAGRycy9kb3ducmV2LnhtbEWPQWsCMRSE74L/ITzBi2hWLatujR4Kit5aK3p9bJ67Szcv&#10;2ySu+u9NoeBxmJlvmOX6bmrRkvOVZQXjUQKCOLe64kLB8XsznIPwAVljbZkUPMjDetXtLDHT9sZf&#10;1B5CISKEfYYKyhCaTEqfl2TQj2xDHL2LdQZDlK6Q2uEtwk0tJ0mSSoMVx4USG/ooKf85XI2C+duu&#10;Pfv99POUp5d6EQazdvvrlOr3xsk7iED38Ar/t3daQTqBvy/xB8jV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JdI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1987891">
                              <w:pPr>
                                <w:rPr>
                                  <w:szCs w:val="21"/>
                                </w:rPr>
                              </w:pPr>
                              <w:r>
                                <w:rPr>
                                  <w:szCs w:val="21"/>
                                </w:rPr>
                                <w:t>污水处理站</w:t>
                              </w:r>
                            </w:p>
                          </w:txbxContent>
                        </v:textbox>
                      </v:shape>
                      <v:shape id="_x0000_s1026" o:spid="_x0000_s1026" o:spt="32" type="#_x0000_t32" style="position:absolute;left:12215;top:192486;height:1;width:662;" filled="f" stroked="t" coordsize="21600,21600" o:gfxdata="UEsDBAoAAAAAAIdO4kAAAAAAAAAAAAAAAAAEAAAAZHJzL1BLAwQUAAAACACHTuJA7oUw9LwAAADc&#10;AAAADwAAAGRycy9kb3ducmV2LnhtbEVPyWrDMBC9F/oPYgq9NbJzMI0bxdCaUF8SaFJKj4M1sUSs&#10;kbGU9eujQiG3ebx15tXZ9eJIY7CeFeSTDARx67XlTsH3dvnyCiJEZI29Z1JwoQDV4vFhjqX2J/6i&#10;4yZ2IoVwKFGBiXEopQytIYdh4gfixO386DAmOHZSj3hK4a6X0ywrpEPLqcHgQB+G2v3m4BTE+vdi&#10;ip/2fWbX289VYa9N09RKPT/l2RuISOd4F/+7G53mT3P4eyZdIB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6FMPS8AAAA&#10;3AAAAA8AAAAAAAAAAQAgAAAAIgAAAGRycy9kb3ducmV2LnhtbFBLAQIUABQAAAAIAIdO4kAzLwWe&#10;OwAAADkAAAAQAAAAAAAAAAEAIAAAAAsBAABkcnMvc2hhcGV4bWwueG1sUEsFBgAAAAAGAAYAWwEA&#10;ALUDAAAAAA==&#10;">
                        <v:fill on="f" focussize="0,0"/>
                        <v:stroke color="#000000 [3200]" joinstyle="round" endarrow="block"/>
                        <v:imagedata o:title=""/>
                        <o:lock v:ext="edit" aspectratio="f"/>
                      </v:shape>
                      <v:shape id="文本框 201" o:spid="_x0000_s1026" o:spt="202" type="#_x0000_t202" style="position:absolute;left:7437;top:192276;height:430;width:1032;" fillcolor="#FFFFFF" filled="t" stroked="t" coordsize="21600,21600" o:gfxdata="UEsDBAoAAAAAAIdO4kAAAAAAAAAAAAAAAAAEAAAAZHJzL1BLAwQUAAAACACHTuJA26A8er4AAADb&#10;AAAADwAAAGRycy9kb3ducmV2LnhtbEWPQWvCQBSE74L/YXlCL1I3sRJtdPUgWNJbq9JeH9lnEsy+&#10;jbvbmP77bqHQ4zAz3zCb3WBa0ZPzjWUF6SwBQVxa3XCl4Hw6PK5A+ICssbVMCr7Jw247Hm0w1/bO&#10;79QfQyUihH2OCuoQulxKX9Zk0M9sRxy9i3UGQ5SuktrhPcJNK+dJkkmDDceFGjva11Rej19GwWpR&#10;9J/+9ento8wu7XOYLvuXm1PqYZImaxCBhvAf/msXWsFyAb9f4g+Q2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6A8e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D491FD8">
                              <w:pPr>
                                <w:rPr>
                                  <w:highlight w:val="none"/>
                                </w:rPr>
                              </w:pPr>
                              <w:r>
                                <w:rPr>
                                  <w:rFonts w:hint="eastAsia"/>
                                  <w:highlight w:val="none"/>
                                </w:rPr>
                                <w:t>新鲜水</w:t>
                              </w:r>
                            </w:p>
                          </w:txbxContent>
                        </v:textbox>
                      </v:shape>
                      <v:shape id="_x0000_s1026" o:spid="_x0000_s1026" o:spt="32" type="#_x0000_t32" style="position:absolute;left:10340;top:192486;flip:y;height:11;width:673;" filled="f" stroked="t" coordsize="21600,21600" o:gfxdata="UEsDBAoAAAAAAIdO4kAAAAAAAAAAAAAAAAAEAAAAZHJzL1BLAwQUAAAACACHTuJAcBS8OL8AAADc&#10;AAAADwAAAGRycy9kb3ducmV2LnhtbEWPQW/CMAyF75P4D5GRuEwjBW0IdQQOMBiXCVHY3Wq8tqJx&#10;qiaD9t/jAxI3W+/5vc+LVedqdaU2VJ4NTMYJKOLc24oLA+fT9m0OKkRki7VnMtBTgNVy8LLA1Pob&#10;H+maxUJJCIcUDZQxNqnWIS/JYRj7hli0P986jLK2hbYt3iTc1XqaJDPtsGJpKLGhdUn5Jft3BjbZ&#10;4WP7+3rupn3+/ZPt5pcD91/GjIaT5BNUpC4+zY/rvRX8d8GXZ2QCv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UvDi/&#10;AAAA3AAAAA8AAAAAAAAAAQAgAAAAIgAAAGRycy9kb3ducmV2LnhtbFBLAQIUABQAAAAIAIdO4kAz&#10;LwWeOwAAADkAAAAQAAAAAAAAAAEAIAAAAA4BAABkcnMvc2hhcGV4bWwueG1sUEsFBgAAAAAGAAYA&#10;WwEAALgDAAAAAA==&#10;">
                        <v:fill on="f" focussize="0,0"/>
                        <v:stroke color="#000000 [3200]" joinstyle="round" endarrow="block"/>
                        <v:imagedata o:title=""/>
                        <o:lock v:ext="edit" aspectratio="f"/>
                      </v:shape>
                      <v:shape id="文本框 206" o:spid="_x0000_s1026" o:spt="202" type="#_x0000_t202" style="position:absolute;left:8458;top:192122;height:375;width:778;" filled="f" stroked="f" coordsize="21600,21600" o:gfxdata="UEsDBAoAAAAAAIdO4kAAAAAAAAAAAAAAAAAEAAAAZHJzL1BLAwQUAAAACACHTuJA62dr/LwAAADb&#10;AAAADwAAAGRycy9kb3ducmV2LnhtbEWPT4vCMBTE7wt+h/AEb2viuitajR5cBE8r6z/w9miebbF5&#10;KU209dsbQfA4zMxvmNmitaW4Ue0LxxoGfQWCOHWm4EzDfrf6HIPwAdlg6Zg03MnDYt75mGFiXMP/&#10;dNuGTEQI+wQ15CFUiZQ+zcmi77uKOHpnV1sMUdaZNDU2EW5L+aXUSFosOC7kWNEyp/SyvVoNh7/z&#10;6fitNtmv/aka1yrJdiK17nUHagoiUBve4Vd7bTSMhvD8En+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na/y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29C45D9C">
                              <w:pPr>
                                <w:rPr>
                                  <w:rFonts w:hint="default"/>
                                  <w:highlight w:val="none"/>
                                  <w:lang w:val="en-US"/>
                                </w:rPr>
                              </w:pPr>
                              <w:r>
                                <w:rPr>
                                  <w:rFonts w:hint="eastAsia" w:ascii="Times New Roman" w:hAnsi="Times New Roman" w:eastAsia="宋体" w:cs="Times New Roman"/>
                                  <w:sz w:val="24"/>
                                  <w:szCs w:val="24"/>
                                  <w:highlight w:val="none"/>
                                  <w:lang w:val="en-US" w:eastAsia="zh-CN"/>
                                </w:rPr>
                                <w:t>1.5</w:t>
                              </w:r>
                            </w:p>
                          </w:txbxContent>
                        </v:textbox>
                      </v:shape>
                      <v:shape id="_x0000_s1026" o:spid="_x0000_s1026" o:spt="32" type="#_x0000_t32" style="position:absolute;left:8469;top:192491;height:6;width:627;" filled="f" stroked="t" coordsize="21600,21600" o:gfxdata="UEsDBAoAAAAAAIdO4kAAAAAAAAAAAAAAAAAEAAAAZHJzL1BLAwQUAAAACACHTuJAOLGchL8AAADb&#10;AAAADwAAAGRycy9kb3ducmV2LnhtbEWPzWrDMBCE74G8g9hAb4nsUEzrRjEkIdSXBpqE0ONibS1R&#10;a2UsNT99+qhQ6HGYmW+YRXV1nTjTEKxnBfksA0HceG25VXA8bKdPIEJE1th5JgU3ClAtx6MFltpf&#10;+J3O+9iKBOFQogITY19KGRpDDsPM98TJ+/SDw5jk0Eo94CXBXSfnWVZIh5bTgsGe1oaar/23UxA3&#10;HzdTnJrVs90dXt8K+1PX9Uaph0mevYCIdI3/4b92rRUUj/D7Jf0A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xnIS/&#10;AAAA2wAAAA8AAAAAAAAAAQAgAAAAIgAAAGRycy9kb3ducmV2LnhtbFBLAQIUABQAAAAIAIdO4kAz&#10;LwWeOwAAADkAAAAQAAAAAAAAAAEAIAAAAA4BAABkcnMvc2hhcGV4bWwueG1sUEsFBgAAAAAGAAYA&#10;WwEAALgDAAAAAA==&#10;">
                        <v:fill on="f" focussize="0,0"/>
                        <v:stroke color="#000000 [3200]" joinstyle="round" endarrow="block"/>
                        <v:imagedata o:title=""/>
                        <o:lock v:ext="edit" aspectratio="f"/>
                      </v:shape>
                      <v:shape id="文本框 206" o:spid="_x0000_s1026" o:spt="202" type="#_x0000_t202" style="position:absolute;left:10282;top:192134;height:375;width:778;" filled="f" stroked="f" coordsize="21600,21600" o:gfxdata="UEsDBAoAAAAAAIdO4kAAAAAAAAAAAAAAAAAEAAAAZHJzL1BLAwQUAAAACACHTuJAC8JWE70AAADb&#10;AAAADwAAAGRycy9kb3ducmV2LnhtbEWPQWvCQBSE70L/w/IKvZndlEZq6saDUvCkNLYFb4/sMwnN&#10;vg3Z1cR/7xYKPQ4z8w2zWk+2E1cafOtYQ5ooEMSVMy3XGj6P7/NXED4gG+wck4YbeVgXD7MV5saN&#10;/EHXMtQiQtjnqKEJoc+l9FVDFn3ieuLond1gMUQ51NIMOEa47eSzUgtpseW40GBPm4aqn/JiNXzt&#10;z6fvF3WotzbrRzcpyXYptX56TNUbiEBT+A//tXdGwyKD3y/xB8j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wlYT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6F3E1413">
                              <w:pPr>
                                <w:rPr>
                                  <w:rFonts w:hint="default"/>
                                  <w:highlight w:val="none"/>
                                  <w:lang w:val="en-US"/>
                                </w:rPr>
                              </w:pPr>
                              <w:r>
                                <w:rPr>
                                  <w:rFonts w:hint="eastAsia" w:ascii="Times New Roman" w:hAnsi="Times New Roman" w:eastAsia="宋体" w:cs="Times New Roman"/>
                                  <w:sz w:val="24"/>
                                  <w:szCs w:val="24"/>
                                  <w:highlight w:val="none"/>
                                  <w:lang w:val="en-US" w:eastAsia="zh-CN"/>
                                </w:rPr>
                                <w:t>1.5</w:t>
                              </w:r>
                            </w:p>
                          </w:txbxContent>
                        </v:textbox>
                      </v:shape>
                      <v:shape id="文本框 206" o:spid="_x0000_s1026" o:spt="202" type="#_x0000_t202" style="position:absolute;left:12226;top:192074;height:375;width:778;" filled="f" stroked="f" coordsize="21600,21600" o:gfxdata="UEsDBAoAAAAAAIdO4kAAAAAAAAAAAAAAAAAEAAAAZHJzL1BLAwQUAAAACACHTuJA+xDIZL0AAADb&#10;AAAADwAAAGRycy9kb3ducmV2LnhtbEWPS2vDMBCE74H+B7GF3mLJITGtE8WHhkBODU0fkNtirR/U&#10;WhlLid1/XxUCOQ4z8w2zKSbbiSsNvnWsIU0UCOLSmZZrDZ8f+/kzCB+QDXaOScMveSi2D7MN5saN&#10;/E7XU6hFhLDPUUMTQp9L6cuGLPrE9cTRq9xgMUQ51NIMOEa47eRCqUxabDkuNNjTa0Plz+liNXy9&#10;VefvpTrWO7vqRzcpyfZFav30mKo1iEBTuIdv7YPRkGXw/yX+AL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EMhk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77837506">
                              <w:pPr>
                                <w:rPr>
                                  <w:rFonts w:hint="default"/>
                                  <w:highlight w:val="none"/>
                                  <w:lang w:val="en-US"/>
                                </w:rPr>
                              </w:pPr>
                              <w:r>
                                <w:rPr>
                                  <w:rFonts w:hint="eastAsia" w:ascii="Times New Roman" w:hAnsi="Times New Roman" w:eastAsia="宋体" w:cs="Times New Roman"/>
                                  <w:sz w:val="24"/>
                                  <w:szCs w:val="24"/>
                                  <w:highlight w:val="none"/>
                                  <w:lang w:val="en-US" w:eastAsia="zh-CN"/>
                                </w:rPr>
                                <w:t>1.2</w:t>
                              </w:r>
                            </w:p>
                          </w:txbxContent>
                        </v:textbox>
                      </v:shape>
                      <v:shape id="文本框 207" o:spid="_x0000_s1026" o:spt="202" type="#_x0000_t202" style="position:absolute;left:11491;top:191688;height:375;width:712;" filled="f" stroked="f" coordsize="21600,21600" o:gfxdata="UEsDBAoAAAAAAIdO4kAAAAAAAAAAAAAAAAAEAAAAZHJzL1BLAwQUAAAACACHTuJAlFxt/70AAADb&#10;AAAADwAAAGRycy9kb3ducmV2LnhtbEWPT2vCQBTE74LfYXmCN7NraVMbXT20FDxZtK3Q2yP78gez&#10;b0N2m8Rv3y0IHoeZ+Q2z2Y22ET11vnasYZkoEMS5MzWXGr4+3xcrED4gG2wck4Yredhtp5MNZsYN&#10;fKT+FEoRIewz1FCF0GZS+rwiiz5xLXH0CtdZDFF2pTQdDhFuG/mgVCot1hwXKmzptaL8cvq1Gr4P&#10;xc/5UX2Ub/apHdyoJNsXqfV8tlRrEIHGcA/f2nujIX2G/y/xB8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XG3/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3F55D0DF">
                              <w:pPr>
                                <w:rPr>
                                  <w:rFonts w:hint="default"/>
                                  <w:highlight w:val="none"/>
                                  <w:lang w:val="en-US"/>
                                </w:rPr>
                              </w:pPr>
                              <w:r>
                                <w:rPr>
                                  <w:rFonts w:hint="eastAsia" w:cs="Times New Roman"/>
                                  <w:color w:val="000000" w:themeColor="text1"/>
                                  <w:sz w:val="21"/>
                                  <w:szCs w:val="21"/>
                                  <w:highlight w:val="none"/>
                                  <w:lang w:val="en-US" w:eastAsia="zh-CN"/>
                                  <w14:textFill>
                                    <w14:solidFill>
                                      <w14:schemeClr w14:val="tx1"/>
                                    </w14:solidFill>
                                  </w14:textFill>
                                </w:rPr>
                                <w:t>0.3</w:t>
                              </w:r>
                            </w:p>
                          </w:txbxContent>
                        </v:textbox>
                      </v:shape>
                      <v:shape id="曲线连接符 14" o:spid="_x0000_s1026" o:spt="38" type="#_x0000_t38" style="position:absolute;left:11648;top:192098;height:72;width:287;rotation:-5898240f;" filled="f" stroked="t" coordsize="21600,21600" o:gfxdata="UEsDBAoAAAAAAIdO4kAAAAAAAAAAAAAAAAAEAAAAZHJzL1BLAwQUAAAACACHTuJAtdLQNrkAAADb&#10;AAAADwAAAGRycy9kb3ducmV2LnhtbEVPzWoCMRC+F3yHMEJvNbHQtaxG0ULLUk9qH2DcjJvFzWTZ&#10;pGrfvnMQPH58/4vVLXTqQkNqI1uYTgwo4jq6lhsLP4fPl3dQKSM77CKThT9KsFqOnhZYunjlHV32&#10;uVESwqlECz7nvtQ61Z4CpknsiYU7xSFgFjg02g14lfDQ6VdjCh2wZWnw2NOHp/q8/w0Wis0xbd9i&#10;/13MvqrNcT0zviqMtc/jqZmDynTLD/HdXTnxyVj5Ij9AL/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XS0Da5AAAA2wAA&#10;AA8AAAAAAAAAAQAgAAAAIgAAAGRycy9kb3ducmV2LnhtbFBLAQIUABQAAAAIAIdO4kAzLwWeOwAA&#10;ADkAAAAQAAAAAAAAAAEAIAAAAAgBAABkcnMvc2hhcGV4bWwueG1sUEsFBgAAAAAGAAYAWwEAALID&#10;AAAAAA==&#10;" adj="10800">
                        <v:fill on="f" focussize="0,0"/>
                        <v:stroke color="#000000 [3213]" joinstyle="round" endarrow="open"/>
                        <v:imagedata o:title=""/>
                        <o:lock v:ext="edit" aspectratio="f"/>
                      </v:shape>
                      <v:shape id="文本框 208" o:spid="_x0000_s1026" o:spt="202" type="#_x0000_t202" style="position:absolute;left:10988;top:191903;height:380;width:785;" filled="f" stroked="f" coordsize="21600,21600" o:gfxdata="UEsDBAoAAAAAAIdO4kAAAAAAAAAAAAAAAAAEAAAAZHJzL1BLAwQUAAAACACHTuJAio9cFr0AAADb&#10;AAAADwAAAGRycy9kb3ducmV2LnhtbEWPzWrDMBCE74W8g9hCbo3k0oTEsexDSqGnhPy0kNtibWxT&#10;a2UsNXbePgoUehxm5hsmK0bbiiv1vnGsIZkpEMSlMw1XGk7Hj5clCB+QDbaOScONPBT55CnD1LiB&#10;93Q9hEpECPsUNdQhdKmUvqzJop+5jjh6F9dbDFH2lTQ9DhFuW/mq1EJabDgu1NjRpqby5/BrNXxt&#10;L+fvN7Wr3u28G9yoJNuV1Hr6nKg1iEBj+A//tT+NhsUKHl/iD5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j1wW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4ED8F945">
                              <w:pPr>
                                <w:rPr>
                                  <w:rFonts w:hint="eastAsia"/>
                                </w:rPr>
                              </w:pPr>
                              <w:r>
                                <w:rPr>
                                  <w:rFonts w:hint="eastAsia"/>
                                  <w:color w:val="000000"/>
                                  <w:kern w:val="0"/>
                                  <w:szCs w:val="21"/>
                                  <w:highlight w:val="none"/>
                                  <w:lang w:bidi="ar"/>
                                </w:rPr>
                                <w:t>损耗</w:t>
                              </w:r>
                            </w:p>
                          </w:txbxContent>
                        </v:textbox>
                      </v:shape>
                    </v:group>
                  </w:pict>
                </mc:Fallback>
              </mc:AlternateContent>
            </w:r>
            <w:r>
              <w:rPr>
                <w:sz w:val="24"/>
                <w:highlight w:val="none"/>
              </w:rPr>
              <w:t>本项目水平衡图见图</w:t>
            </w:r>
            <w:r>
              <w:rPr>
                <w:rFonts w:hint="eastAsia"/>
                <w:sz w:val="24"/>
                <w:highlight w:val="none"/>
                <w:lang w:val="en-US" w:eastAsia="zh-CN"/>
              </w:rPr>
              <w:t>2-1</w:t>
            </w:r>
            <w:r>
              <w:rPr>
                <w:sz w:val="24"/>
                <w:highlight w:val="none"/>
              </w:rPr>
              <w:t>。</w:t>
            </w:r>
          </w:p>
          <w:p w14:paraId="33E7E2B2">
            <w:pPr>
              <w:pStyle w:val="11"/>
              <w:rPr>
                <w:sz w:val="24"/>
                <w:highlight w:val="none"/>
              </w:rPr>
            </w:pPr>
          </w:p>
          <w:p w14:paraId="68984497">
            <w:pPr>
              <w:rPr>
                <w:highlight w:val="none"/>
              </w:rPr>
            </w:pPr>
          </w:p>
          <w:p w14:paraId="1223B8F2">
            <w:pPr>
              <w:pStyle w:val="44"/>
              <w:ind w:left="0" w:leftChars="0" w:firstLine="0" w:firstLineChars="0"/>
              <w:rPr>
                <w:highlight w:val="none"/>
              </w:rPr>
            </w:pPr>
            <w:r>
              <w:rPr>
                <w:sz w:val="21"/>
                <w:highlight w:val="none"/>
              </w:rPr>
              <mc:AlternateContent>
                <mc:Choice Requires="wpg">
                  <w:drawing>
                    <wp:anchor distT="0" distB="0" distL="114300" distR="114300" simplePos="0" relativeHeight="251670528" behindDoc="0" locked="0" layoutInCell="1" allowOverlap="1">
                      <wp:simplePos x="0" y="0"/>
                      <wp:positionH relativeFrom="column">
                        <wp:posOffset>237490</wp:posOffset>
                      </wp:positionH>
                      <wp:positionV relativeFrom="paragraph">
                        <wp:posOffset>263525</wp:posOffset>
                      </wp:positionV>
                      <wp:extent cx="4402455" cy="2305685"/>
                      <wp:effectExtent l="4445" t="0" r="12700" b="10160"/>
                      <wp:wrapNone/>
                      <wp:docPr id="91" name="组合 91"/>
                      <wp:cNvGraphicFramePr/>
                      <a:graphic xmlns:a="http://schemas.openxmlformats.org/drawingml/2006/main">
                        <a:graphicData uri="http://schemas.microsoft.com/office/word/2010/wordprocessingGroup">
                          <wpg:wgp>
                            <wpg:cNvGrpSpPr/>
                            <wpg:grpSpPr>
                              <a:xfrm>
                                <a:off x="0" y="0"/>
                                <a:ext cx="4402455" cy="2305685"/>
                                <a:chOff x="8184" y="190389"/>
                                <a:chExt cx="6933" cy="3631"/>
                              </a:xfrm>
                            </wpg:grpSpPr>
                            <wps:wsp>
                              <wps:cNvPr id="53" name="文本框 53"/>
                              <wps:cNvSpPr txBox="1"/>
                              <wps:spPr>
                                <a:xfrm>
                                  <a:off x="10975" y="190894"/>
                                  <a:ext cx="1679" cy="4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7F12E11">
                                    <w:pPr>
                                      <w:keepNext w:val="0"/>
                                      <w:keepLines w:val="0"/>
                                      <w:widowControl/>
                                      <w:suppressLineNumbers w:val="0"/>
                                      <w:jc w:val="left"/>
                                      <w:rPr>
                                        <w:sz w:val="21"/>
                                        <w:szCs w:val="21"/>
                                      </w:rPr>
                                    </w:pPr>
                                    <w:r>
                                      <w:rPr>
                                        <w:rFonts w:hint="eastAsia" w:ascii="宋体" w:hAnsi="宋体" w:eastAsia="宋体" w:cs="宋体"/>
                                        <w:color w:val="000000"/>
                                        <w:kern w:val="0"/>
                                        <w:sz w:val="21"/>
                                        <w:szCs w:val="21"/>
                                        <w:lang w:val="en-US" w:eastAsia="zh-CN" w:bidi="ar"/>
                                      </w:rPr>
                                      <w:t>搅拌机清洗水</w:t>
                                    </w:r>
                                  </w:p>
                                  <w:p w14:paraId="290563FF"/>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4" name="文本框 54"/>
                              <wps:cNvSpPr txBox="1"/>
                              <wps:spPr>
                                <a:xfrm>
                                  <a:off x="11272" y="191982"/>
                                  <a:ext cx="1140" cy="4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63E117F">
                                    <w:pPr>
                                      <w:keepNext w:val="0"/>
                                      <w:keepLines w:val="0"/>
                                      <w:widowControl/>
                                      <w:suppressLineNumbers w:val="0"/>
                                      <w:jc w:val="left"/>
                                      <w:rPr>
                                        <w:sz w:val="21"/>
                                        <w:szCs w:val="21"/>
                                      </w:rPr>
                                    </w:pPr>
                                    <w:r>
                                      <w:rPr>
                                        <w:rFonts w:hint="eastAsia" w:ascii="宋体" w:hAnsi="宋体" w:eastAsia="宋体" w:cs="宋体"/>
                                        <w:color w:val="000000"/>
                                        <w:kern w:val="0"/>
                                        <w:sz w:val="21"/>
                                        <w:szCs w:val="21"/>
                                        <w:lang w:val="en-US" w:eastAsia="zh-CN" w:bidi="ar"/>
                                      </w:rPr>
                                      <w:t>养护用水</w:t>
                                    </w:r>
                                  </w:p>
                                  <w:p w14:paraId="02302EEB">
                                    <w:pPr>
                                      <w:keepNext w:val="0"/>
                                      <w:keepLines w:val="0"/>
                                      <w:widowControl/>
                                      <w:suppressLineNumbers w:val="0"/>
                                      <w:jc w:val="left"/>
                                      <w:rPr>
                                        <w:sz w:val="21"/>
                                        <w:szCs w:val="21"/>
                                      </w:rPr>
                                    </w:pPr>
                                  </w:p>
                                  <w:p w14:paraId="40D694DC"/>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5" name="文本框 55"/>
                              <wps:cNvSpPr txBox="1"/>
                              <wps:spPr>
                                <a:xfrm>
                                  <a:off x="11174" y="193583"/>
                                  <a:ext cx="1319" cy="4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BECFEBD">
                                    <w:pPr>
                                      <w:keepNext w:val="0"/>
                                      <w:keepLines w:val="0"/>
                                      <w:widowControl/>
                                      <w:suppressLineNumbers w:val="0"/>
                                      <w:jc w:val="left"/>
                                      <w:rPr>
                                        <w:sz w:val="21"/>
                                        <w:szCs w:val="21"/>
                                      </w:rPr>
                                    </w:pPr>
                                    <w:r>
                                      <w:rPr>
                                        <w:rFonts w:hint="eastAsia" w:ascii="宋体" w:hAnsi="宋体" w:eastAsia="宋体" w:cs="宋体"/>
                                        <w:color w:val="000000"/>
                                        <w:kern w:val="0"/>
                                        <w:sz w:val="21"/>
                                        <w:szCs w:val="21"/>
                                        <w:lang w:val="en-US" w:eastAsia="zh-CN" w:bidi="ar"/>
                                      </w:rPr>
                                      <w:t>搅拌用水</w:t>
                                    </w:r>
                                  </w:p>
                                  <w:p w14:paraId="52E1DDD3"/>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6" name="文本框 56"/>
                              <wps:cNvSpPr txBox="1"/>
                              <wps:spPr>
                                <a:xfrm>
                                  <a:off x="13285" y="193595"/>
                                  <a:ext cx="781" cy="4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16173E7">
                                    <w:pPr>
                                      <w:rPr>
                                        <w:rFonts w:hint="eastAsia" w:eastAsia="宋体"/>
                                        <w:lang w:eastAsia="zh-CN"/>
                                      </w:rPr>
                                    </w:pPr>
                                    <w:r>
                                      <w:rPr>
                                        <w:rFonts w:hint="eastAsia"/>
                                        <w:lang w:eastAsia="zh-CN"/>
                                      </w:rPr>
                                      <w:t>成品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7" name="文本框 57"/>
                              <wps:cNvSpPr txBox="1"/>
                              <wps:spPr>
                                <a:xfrm>
                                  <a:off x="8184" y="191960"/>
                                  <a:ext cx="948" cy="4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BC4A4F9">
                                    <w:pPr>
                                      <w:rPr>
                                        <w:rFonts w:hint="eastAsia" w:eastAsia="宋体"/>
                                        <w:lang w:eastAsia="zh-CN"/>
                                      </w:rPr>
                                    </w:pPr>
                                    <w:r>
                                      <w:rPr>
                                        <w:rFonts w:hint="eastAsia"/>
                                        <w:lang w:eastAsia="zh-CN"/>
                                      </w:rPr>
                                      <w:t>中水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8" name="文本框 58"/>
                              <wps:cNvSpPr txBox="1"/>
                              <wps:spPr>
                                <a:xfrm>
                                  <a:off x="13675" y="190894"/>
                                  <a:ext cx="972" cy="4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10F51F2">
                                    <w:pPr>
                                      <w:rPr>
                                        <w:rFonts w:hint="eastAsia" w:eastAsia="宋体"/>
                                        <w:lang w:eastAsia="zh-CN"/>
                                      </w:rPr>
                                    </w:pPr>
                                    <w:r>
                                      <w:rPr>
                                        <w:rFonts w:hint="eastAsia"/>
                                        <w:lang w:eastAsia="zh-CN"/>
                                      </w:rPr>
                                      <w:t>沉淀池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1" name="肘形连接符 71"/>
                              <wps:cNvCnPr>
                                <a:stCxn id="53" idx="1"/>
                                <a:endCxn id="55" idx="1"/>
                              </wps:cNvCnPr>
                              <wps:spPr>
                                <a:xfrm rot="10800000" flipH="1" flipV="1">
                                  <a:off x="10975" y="191107"/>
                                  <a:ext cx="199" cy="2689"/>
                                </a:xfrm>
                                <a:prstGeom prst="bentConnector3">
                                  <a:avLst>
                                    <a:gd name="adj1" fmla="val -530150"/>
                                  </a:avLst>
                                </a:prstGeom>
                                <a:ln w="9525">
                                  <a:solidFill>
                                    <a:schemeClr val="tx1"/>
                                  </a:solidFill>
                                  <a:headEnd type="arrow"/>
                                  <a:tailEnd type="arrow"/>
                                </a:ln>
                              </wps:spPr>
                              <wps:style>
                                <a:lnRef idx="2">
                                  <a:schemeClr val="accent1"/>
                                </a:lnRef>
                                <a:fillRef idx="0">
                                  <a:srgbClr val="FFFFFF"/>
                                </a:fillRef>
                                <a:effectRef idx="0">
                                  <a:srgbClr val="FFFFFF"/>
                                </a:effectRef>
                                <a:fontRef idx="minor">
                                  <a:schemeClr val="tx1"/>
                                </a:fontRef>
                              </wps:style>
                              <wps:bodyPr/>
                            </wps:wsp>
                            <wps:wsp>
                              <wps:cNvPr id="72" name="直接箭头连接符 72"/>
                              <wps:cNvCnPr>
                                <a:stCxn id="57" idx="3"/>
                                <a:endCxn id="54" idx="1"/>
                              </wps:cNvCnPr>
                              <wps:spPr>
                                <a:xfrm>
                                  <a:off x="9132" y="192173"/>
                                  <a:ext cx="2140" cy="22"/>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73" name="直接箭头连接符 73"/>
                              <wps:cNvCnPr/>
                              <wps:spPr>
                                <a:xfrm>
                                  <a:off x="12641" y="191013"/>
                                  <a:ext cx="1021" cy="0"/>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76" name="直接箭头连接符 76"/>
                              <wps:cNvCnPr>
                                <a:stCxn id="55" idx="3"/>
                                <a:endCxn id="56" idx="1"/>
                              </wps:cNvCnPr>
                              <wps:spPr>
                                <a:xfrm>
                                  <a:off x="12493" y="193796"/>
                                  <a:ext cx="792" cy="12"/>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77" name="肘形连接符 77"/>
                              <wps:cNvCnPr>
                                <a:endCxn id="58" idx="3"/>
                              </wps:cNvCnPr>
                              <wps:spPr>
                                <a:xfrm flipV="1">
                                  <a:off x="12454" y="191107"/>
                                  <a:ext cx="2193" cy="1239"/>
                                </a:xfrm>
                                <a:prstGeom prst="bentConnector3">
                                  <a:avLst>
                                    <a:gd name="adj1" fmla="val 117100"/>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78" name="肘形连接符 78"/>
                              <wps:cNvCnPr>
                                <a:stCxn id="58" idx="2"/>
                              </wps:cNvCnPr>
                              <wps:spPr>
                                <a:xfrm rot="5400000">
                                  <a:off x="12883" y="190853"/>
                                  <a:ext cx="812" cy="1744"/>
                                </a:xfrm>
                                <a:prstGeom prst="bentConnector2">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82" name="文本框 82"/>
                              <wps:cNvSpPr txBox="1"/>
                              <wps:spPr>
                                <a:xfrm>
                                  <a:off x="9109" y="191828"/>
                                  <a:ext cx="851" cy="39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221042">
                                    <w:pPr>
                                      <w:rPr>
                                        <w:rFonts w:hint="default" w:eastAsia="宋体"/>
                                        <w:highlight w:val="none"/>
                                        <w:lang w:val="en-US" w:eastAsia="zh-CN"/>
                                      </w:rPr>
                                    </w:pPr>
                                    <w:r>
                                      <w:rPr>
                                        <w:rFonts w:hint="eastAsia"/>
                                        <w:highlight w:val="none"/>
                                        <w:lang w:val="en-US" w:eastAsia="zh-CN"/>
                                      </w:rPr>
                                      <w:t>60.64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3" name="文本框 83"/>
                              <wps:cNvSpPr txBox="1"/>
                              <wps:spPr>
                                <a:xfrm>
                                  <a:off x="12848" y="190590"/>
                                  <a:ext cx="631" cy="39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61CE39">
                                    <w:pPr>
                                      <w:rPr>
                                        <w:rFonts w:hint="default" w:eastAsia="宋体"/>
                                        <w:lang w:val="en-US" w:eastAsia="zh-CN"/>
                                      </w:rPr>
                                    </w:pPr>
                                    <w:r>
                                      <w:rPr>
                                        <w:rFonts w:hint="eastAsia"/>
                                        <w:lang w:val="en-US" w:eastAsia="zh-CN"/>
                                      </w:rPr>
                                      <w:t>0.8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4" name="文本框 84"/>
                              <wps:cNvSpPr txBox="1"/>
                              <wps:spPr>
                                <a:xfrm>
                                  <a:off x="9780" y="190658"/>
                                  <a:ext cx="1294" cy="42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3C349A">
                                    <w:pPr>
                                      <w:rPr>
                                        <w:rFonts w:hint="default" w:eastAsia="宋体"/>
                                        <w:lang w:val="en-US" w:eastAsia="zh-CN"/>
                                      </w:rPr>
                                    </w:pPr>
                                    <w:r>
                                      <w:rPr>
                                        <w:rFonts w:hint="eastAsia"/>
                                        <w:lang w:val="en-US" w:eastAsia="zh-CN"/>
                                      </w:rPr>
                                      <w:t>补加水0.2</w:t>
                                    </w:r>
                                  </w:p>
                                  <w:p w14:paraId="3C1C0048">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5" name="直接箭头连接符 85"/>
                              <wps:cNvCnPr>
                                <a:stCxn id="53" idx="0"/>
                              </wps:cNvCnPr>
                              <wps:spPr>
                                <a:xfrm flipV="1">
                                  <a:off x="11815" y="190692"/>
                                  <a:ext cx="119" cy="202"/>
                                </a:xfrm>
                                <a:prstGeom prst="straightConnector1">
                                  <a:avLst/>
                                </a:prstGeom>
                                <a:ln w="9525">
                                  <a:solidFill>
                                    <a:schemeClr val="tx1"/>
                                  </a:solidFill>
                                  <a:prstDash val="dash"/>
                                  <a:tailEnd type="arrow"/>
                                </a:ln>
                              </wps:spPr>
                              <wps:style>
                                <a:lnRef idx="2">
                                  <a:schemeClr val="accent1"/>
                                </a:lnRef>
                                <a:fillRef idx="0">
                                  <a:srgbClr val="FFFFFF"/>
                                </a:fillRef>
                                <a:effectRef idx="0">
                                  <a:srgbClr val="FFFFFF"/>
                                </a:effectRef>
                                <a:fontRef idx="minor">
                                  <a:schemeClr val="tx1"/>
                                </a:fontRef>
                              </wps:style>
                              <wps:bodyPr/>
                            </wps:wsp>
                            <wps:wsp>
                              <wps:cNvPr id="86" name="文本框 86"/>
                              <wps:cNvSpPr txBox="1"/>
                              <wps:spPr>
                                <a:xfrm>
                                  <a:off x="11381" y="190389"/>
                                  <a:ext cx="1096" cy="39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5B08AE">
                                    <w:pPr>
                                      <w:rPr>
                                        <w:rFonts w:hint="default" w:eastAsia="宋体"/>
                                        <w:lang w:val="en-US" w:eastAsia="zh-CN"/>
                                      </w:rPr>
                                    </w:pPr>
                                    <w:r>
                                      <w:rPr>
                                        <w:rFonts w:hint="eastAsia"/>
                                        <w:lang w:val="en-US" w:eastAsia="zh-CN"/>
                                      </w:rPr>
                                      <w:t>损耗0.2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7" name="文本框 87"/>
                              <wps:cNvSpPr txBox="1"/>
                              <wps:spPr>
                                <a:xfrm>
                                  <a:off x="9869" y="191823"/>
                                  <a:ext cx="1786" cy="40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3108A">
                                    <w:pPr>
                                      <w:rPr>
                                        <w:rFonts w:hint="default" w:eastAsia="宋体"/>
                                        <w:lang w:val="en-US" w:eastAsia="zh-CN"/>
                                      </w:rPr>
                                    </w:pPr>
                                    <w:r>
                                      <w:rPr>
                                        <w:rFonts w:hint="eastAsia"/>
                                        <w:lang w:val="en-US" w:eastAsia="zh-CN"/>
                                      </w:rPr>
                                      <w:t>补加水</w:t>
                                    </w:r>
                                    <w:r>
                                      <w:rPr>
                                        <w:rFonts w:hint="eastAsia" w:cs="Times New Roman"/>
                                        <w:spacing w:val="-6"/>
                                        <w:sz w:val="21"/>
                                        <w:szCs w:val="21"/>
                                        <w:lang w:val="en-US" w:eastAsia="zh-CN"/>
                                      </w:rPr>
                                      <w:t>3.2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8" name="文本框 88"/>
                              <wps:cNvSpPr txBox="1"/>
                              <wps:spPr>
                                <a:xfrm>
                                  <a:off x="14301" y="191976"/>
                                  <a:ext cx="816" cy="39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0F62A5">
                                    <w:pPr>
                                      <w:rPr>
                                        <w:rFonts w:hint="default"/>
                                        <w:lang w:val="en-US" w:eastAsia="zh-CN"/>
                                      </w:rPr>
                                    </w:pPr>
                                    <w:r>
                                      <w:rPr>
                                        <w:rFonts w:hint="eastAsia" w:cs="Times New Roman"/>
                                        <w:spacing w:val="-6"/>
                                        <w:sz w:val="21"/>
                                        <w:szCs w:val="21"/>
                                        <w:lang w:val="en-US" w:eastAsia="zh-CN"/>
                                      </w:rPr>
                                      <w:t>12.8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9" name="文本框 89"/>
                              <wps:cNvSpPr txBox="1"/>
                              <wps:spPr>
                                <a:xfrm>
                                  <a:off x="11421" y="191389"/>
                                  <a:ext cx="1396" cy="39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5F311E">
                                    <w:pPr>
                                      <w:rPr>
                                        <w:rFonts w:hint="default" w:eastAsia="宋体"/>
                                        <w:lang w:val="en-US" w:eastAsia="zh-CN"/>
                                      </w:rPr>
                                    </w:pPr>
                                    <w:r>
                                      <w:rPr>
                                        <w:rFonts w:hint="eastAsia"/>
                                        <w:lang w:val="en-US" w:eastAsia="zh-CN"/>
                                      </w:rPr>
                                      <w:t>损耗</w:t>
                                    </w:r>
                                    <w:r>
                                      <w:rPr>
                                        <w:rFonts w:hint="eastAsia" w:cs="Times New Roman"/>
                                        <w:spacing w:val="-6"/>
                                        <w:sz w:val="21"/>
                                        <w:szCs w:val="21"/>
                                        <w:lang w:val="en-US" w:eastAsia="zh-CN"/>
                                      </w:rPr>
                                      <w:t>3.2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0" name="直接箭头连接符 90"/>
                              <wps:cNvCnPr>
                                <a:stCxn id="54" idx="0"/>
                              </wps:cNvCnPr>
                              <wps:spPr>
                                <a:xfrm flipV="1">
                                  <a:off x="11842" y="191719"/>
                                  <a:ext cx="93" cy="263"/>
                                </a:xfrm>
                                <a:prstGeom prst="straightConnector1">
                                  <a:avLst/>
                                </a:prstGeom>
                                <a:ln w="9525">
                                  <a:solidFill>
                                    <a:schemeClr val="tx1"/>
                                  </a:solidFill>
                                  <a:prstDash val="dash"/>
                                  <a:tailEnd type="arrow"/>
                                </a:ln>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id="_x0000_s1026" o:spid="_x0000_s1026" o:spt="203" style="position:absolute;left:0pt;margin-left:18.7pt;margin-top:20.75pt;height:181.55pt;width:346.65pt;z-index:251670528;mso-width-relative:page;mso-height-relative:page;" coordorigin="8184,190389" coordsize="6933,3631" o:gfxdata="UEsDBAoAAAAAAIdO4kAAAAAAAAAAAAAAAAAEAAAAZHJzL1BLAwQUAAAACACHTuJAEGpAa9oAAAAJ&#10;AQAADwAAAGRycy9kb3ducmV2LnhtbE2PwU7DMBBE70j8g7VI3KhtkjZVGqdCFXCqkGiRELdtvE2i&#10;xnYUu0n795gTPc7OaOZtsb6Yjo00+NZZBXImgJGtnG5treBr//a0BOYDWo2ds6TgSh7W5f1dgbl2&#10;k/2kcRdqFkusz1FBE0Kfc+6rhgz6mevJRu/oBoMhyqHmesAplpuOPwux4AZbGxca7GnTUHXanY2C&#10;9wmnl0S+jtvTcXP92c8/vreSlHp8kGIFLNAl/IfhDz+iQxmZDu5stWedgiRLY1JBKufAop8lIgN2&#10;iAeRLoCXBb/9oPwFUEsDBBQAAAAIAIdO4kAvwJ98XAcAALA3AAAOAAAAZHJzL2Uyb0RvYy54bWzt&#10;W0tv3FQU3iPxHyzv2/H126NOqpA0BSmilcpjfcePGYPta66dzKRLhIAVYoWQQEggYFVYdYcQv6Zp&#10;fwbnvjyesadNpjQ04CwS29e5j3O/ex7fOb51e5ln2mlMq5QUEx3dNHQtLkISpcVsor//3tENX9eq&#10;GhcRzkgRT/SzuNJv7735xq1FOY5NMidZFFMNOimq8aKc6PO6LsejURXO4xxXN0kZF9CYEJrjGm7p&#10;bBRRvIDe82xkGoY7WhAalZSEcVXB00PRqMse6UU6JEmShvEhCU/yuKhFrzTOcA1LquZpWel7fLZJ&#10;Eof1vSSp4lrLJjqstOa/YRC4nrLfo71beDyjuJynoZwCvsgUNtaU47SAQZuuDnGNtROadrrK05CS&#10;iiT1zZDkI7EQLhFYBTI2ZHOXkpOSr2U2XszKRuiwURtS37nb8N3T+1RLo4keIF0rcA47/vSPz558&#10;/aUGD0A6i3I2hpfu0vJBeZ/KBzNxxxa8TGjO/sJStCWX61kj13hZayE8tG3DtB1H10JoMy3DcX1H&#10;SD6cw/aw//ORb+saNKPAsPxAtd6RPbiBZYl/t1yLz2ukhh6xGTYTWpSAymolqurlRPVgjsuY70DF&#10;pCBF5cBchKjOv/ni/PtH5z9+rsEzLhz+HhOVVi/fIrAyKcVqXMHDHokhI/BANGLpfmCLpSvRIdcL&#10;xMJtk8usWTcel7Sq78Yk19jFRKcAdo5BfHpc1TAZeFW9wsatSJZGR2mW8Rs6mx5kVDvFcDCO+A8b&#10;GP5l7bWs0BYT3bUcg/e81sb6brqYZjj8uNsD9JcV0C3bFrF+dlUvp0sprCmJzkBWlIiTWZXhUQr9&#10;HuOqvo8pHEU4qKCs6nvwK8kITIbIK12bE/qw7zl7H7YdWnVtAUd7olefnGAa61r2TgGACBAAEnQB&#10;v7Edz4Qb2m6ZtluKk/yAgJDgeMDs+CV7v87UZUJJ/iHotH02KjThIoSxJ3qtLg9qoXBAJ4bx/j5/&#10;CU5/ievj4kEZsq7ZlhRk/6QmScq3jolJyEZKD0DNDuNVoBsOYgfdHJZseDgFl0I3Mj1TohsFvrmB&#10;bsQ2gmmFAd0Duq8G3aBrO+jmmnUndCNPmS3L8bkJwONGd1to0N2D7uYq+6p0t9uDbpcp3V3QbZng&#10;pwnPxHIC6bIpdHs+WMRBdfc5IINj8mrcbq8H3N6O4G4FHChwZSCosB3YEAQP2B6wfXVONwCu45b4&#10;O2IbWe5zQsqAOeQDuAdwXxm4vYZaevbpt0/+/OnZXz+cf/XL00e/atCy8k0OCkGQAK2wLDgnxYiW&#10;NFIkCnjWRdQ0gWeyauIEA4Smogvm67TZFkEvIMM32I+uJVlavs0jenb1gQrAJYXVJmQQMriBaTn1&#10;gfTpTVfQVNsJmSmQkwekKICXIdRaUTMs2J9F8rjj6COQTpJnwHUAGaPdcCwDAd0iyBhO5XSYnIIw&#10;GgfeYOwKI2gCB8ghLWRURwI0KFzmZQS0RzEDDiKbAc8b1rTL4FRtEojLRo3bIXoOcTUXZBFvYtPD&#10;43mMoztFpNVnJdCGmFKyEA01TrOehn42SNAcbL0yALwiX5mpQaFyn373mOHx99+e/Py4hU1OVki/&#10;uQeb4I1wAKqor4VNiAkvik0mRwm8AFmKKjGRp7qVDKjZUCUmn9d22FU1xelsvoKeoJe2sIKvC5au&#10;B2Qa4ncLZNokMIMMoHpTGbU2HJmuDYefU7/IQBs7jgxTRljqVCquXbG6kvgdNpxlol5JyOE18fSW&#10;DW/H1j06QhkptbUtHQE976AjkGkHAEIOGcsL+PAr4+QF0rVDg47418xKE6V2nJ12rKrA0nZpIAZY&#10;WZQXuDS9ngtk2RQd2fVcTMSQwxx/ZFo8w7bdhuzkuiDkIXCvmCXH49fbc7ke1qaJCTtIakeGCkkt&#10;t1kBSWiBNRdm0xwJ39ixhWu8Zpx8ILRVXlKkN1eaxgcNI7Dk2Tw3dEEsmSs3WOBE2TI28uCLRH1l&#10;AP1JaMildRgDkV+T+32ZNF0AQY9yRHyTo6u11470Q6yAa7DtW/2iFHRng5vMctMCnQ8Z42uWMWZ6&#10;YpO8EsmwHaCITJ+xr9zDMZyA25MVFln1B9c7AxZZKcNQvdBktmRtDisj6mBx1+qFwPOBLhJQdJ0N&#10;tYhMKNaRROqgFwcsduvEWPb0eQyTqIJbc8+g/qrLfgqfeu09drNGcfbGA8hHMAWJX4gNweVaqVKk&#10;qhNM478TLUbAU14jDtJv+IVVJSE8k7TRpWutLJaTF9vdFFGqnCZ4eDAYC/8G0zmYzr6yVr9hLlpg&#10;bHMWl4oofLcVUSj+S5LZyGPA5zlIiDtEILiF3BxCClae+r8rQvUb7qOFxTbrcRksIhtyalIxogA4&#10;3TU76KNBLw4F0fxjlC1MCyiyTkjB1dYu4S2yWVqHG2nUNdLWYKSH6nzxZVQ/GIEQeW5MIQiTtVhh&#10;LaZQqemXiClslaUGvl9+qaOcTJVhMF1u8bczhdcoZ/nPhRSQ0uEfcvEEifzojH0p1r7nZRCrD+32&#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CQAAW0NvbnRlbnRfVHlwZXNdLnhtbFBLAQIUAAoAAAAAAIdO4kAAAAAAAAAAAAAAAAAGAAAAAAAA&#10;AAAAEAAAALEIAABfcmVscy9QSwECFAAUAAAACACHTuJAihRmPNEAAACUAQAACwAAAAAAAAABACAA&#10;AADVCAAAX3JlbHMvLnJlbHNQSwECFAAKAAAAAACHTuJAAAAAAAAAAAAAAAAABAAAAAAAAAAAABAA&#10;AAAAAAAAZHJzL1BLAQIUABQAAAAIAIdO4kAQakBr2gAAAAkBAAAPAAAAAAAAAAEAIAAAACIAAABk&#10;cnMvZG93bnJldi54bWxQSwECFAAUAAAACACHTuJAL8CffFwHAACwNwAADgAAAAAAAAABACAAAAAp&#10;AQAAZHJzL2Uyb0RvYy54bWxQSwUGAAAAAAYABgBZAQAA9woAAAAA&#10;">
                      <o:lock v:ext="edit" aspectratio="f"/>
                      <v:shape id="_x0000_s1026" o:spid="_x0000_s1026" o:spt="202" type="#_x0000_t202" style="position:absolute;left:10975;top:190894;height:425;width:1679;" fillcolor="#FFFFFF [3201]" filled="t" stroked="t" coordsize="21600,21600" o:gfxdata="UEsDBAoAAAAAAIdO4kAAAAAAAAAAAAAAAAAEAAAAZHJzL1BLAwQUAAAACACHTuJAmkylkbcAAADb&#10;AAAADwAAAGRycy9kb3ducmV2LnhtbEWPwQrCMBBE74L/EFbwpqkWRapRUBDEm9qLt6VZ22KzKUm0&#10;+vdGEDwOM/OGWW1ephFPcr62rGAyTkAQF1bXXCrIL/vRAoQPyBoby6TgTR42635vhZm2HZ/oeQ6l&#10;iBD2GSqoQmgzKX1RkUE/ti1x9G7WGQxRulJqh12Em0ZOk2QuDdYcFypsaVdRcT8/jILDfBuulOuj&#10;Tqep7XJZuFvjlRoOJskSRKBX+Id/7YNWMEv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aTKWR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57F12E11">
                              <w:pPr>
                                <w:keepNext w:val="0"/>
                                <w:keepLines w:val="0"/>
                                <w:widowControl/>
                                <w:suppressLineNumbers w:val="0"/>
                                <w:jc w:val="left"/>
                                <w:rPr>
                                  <w:sz w:val="21"/>
                                  <w:szCs w:val="21"/>
                                </w:rPr>
                              </w:pPr>
                              <w:r>
                                <w:rPr>
                                  <w:rFonts w:hint="eastAsia" w:ascii="宋体" w:hAnsi="宋体" w:eastAsia="宋体" w:cs="宋体"/>
                                  <w:color w:val="000000"/>
                                  <w:kern w:val="0"/>
                                  <w:sz w:val="21"/>
                                  <w:szCs w:val="21"/>
                                  <w:lang w:val="en-US" w:eastAsia="zh-CN" w:bidi="ar"/>
                                </w:rPr>
                                <w:t>搅拌机清洗水</w:t>
                              </w:r>
                            </w:p>
                            <w:p w14:paraId="290563FF"/>
                          </w:txbxContent>
                        </v:textbox>
                      </v:shape>
                      <v:shape id="_x0000_s1026" o:spid="_x0000_s1026" o:spt="202" type="#_x0000_t202" style="position:absolute;left:11272;top:191982;height:425;width:1140;" fillcolor="#FFFFFF [3201]" filled="t" stroked="t" coordsize="21600,21600" o:gfxdata="UEsDBAoAAAAAAIdO4kAAAAAAAAAAAAAAAAAEAAAAZHJzL1BLAwQUAAAACACHTuJAFaU95bcAAADb&#10;AAAADwAAAGRycy9kb3ducmV2LnhtbEWPzQrCMBCE74LvEFbwpqm/SDUKCoJ4U3vxtjRrW2w2JYlW&#10;394IgsdhZr5hVpuXqcWTnK8sKxgNExDEudUVFwqyy36wAOEDssbaMil4k4fNuttZYaptyyd6nkMh&#10;IoR9igrKEJpUSp+XZNAPbUMcvZt1BkOUrpDaYRvhppbjJJlLgxXHhRIb2pWU388Po+Aw34YrZfqo&#10;J+OJbTOZu1vtler3RskSRKBX+Id/7YNWMJvC90v8AXL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VpT3l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363E117F">
                              <w:pPr>
                                <w:keepNext w:val="0"/>
                                <w:keepLines w:val="0"/>
                                <w:widowControl/>
                                <w:suppressLineNumbers w:val="0"/>
                                <w:jc w:val="left"/>
                                <w:rPr>
                                  <w:sz w:val="21"/>
                                  <w:szCs w:val="21"/>
                                </w:rPr>
                              </w:pPr>
                              <w:r>
                                <w:rPr>
                                  <w:rFonts w:hint="eastAsia" w:ascii="宋体" w:hAnsi="宋体" w:eastAsia="宋体" w:cs="宋体"/>
                                  <w:color w:val="000000"/>
                                  <w:kern w:val="0"/>
                                  <w:sz w:val="21"/>
                                  <w:szCs w:val="21"/>
                                  <w:lang w:val="en-US" w:eastAsia="zh-CN" w:bidi="ar"/>
                                </w:rPr>
                                <w:t>养护用水</w:t>
                              </w:r>
                            </w:p>
                            <w:p w14:paraId="02302EEB">
                              <w:pPr>
                                <w:keepNext w:val="0"/>
                                <w:keepLines w:val="0"/>
                                <w:widowControl/>
                                <w:suppressLineNumbers w:val="0"/>
                                <w:jc w:val="left"/>
                                <w:rPr>
                                  <w:sz w:val="21"/>
                                  <w:szCs w:val="21"/>
                                </w:rPr>
                              </w:pPr>
                            </w:p>
                            <w:p w14:paraId="40D694DC"/>
                          </w:txbxContent>
                        </v:textbox>
                      </v:shape>
                      <v:shape id="_x0000_s1026" o:spid="_x0000_s1026" o:spt="202" type="#_x0000_t202" style="position:absolute;left:11174;top:193583;height:425;width:1319;" fillcolor="#FFFFFF [3201]" filled="t" stroked="t" coordsize="21600,21600" o:gfxdata="UEsDBAoAAAAAAIdO4kAAAAAAAAAAAAAAAAAEAAAAZHJzL1BLAwQUAAAACACHTuJAeumYfrcAAADb&#10;AAAADwAAAGRycy9kb3ducmV2LnhtbEWPwQrCMBBE74L/EFbwZlMVRapRUBDEm9qLt6VZ22KzKUm0&#10;+vdGEDwOM/OGWW1ephFPcr62rGCcpCCIC6trLhXkl/1oAcIHZI2NZVLwJg+bdb+3wkzbjk/0PIdS&#10;RAj7DBVUIbSZlL6oyKBPbEscvZt1BkOUrpTaYRfhppGTNJ1LgzXHhQpb2lVU3M8Po+Aw34Yr5fqo&#10;p5Op7XJZuFvjlRoOxukSRKBX+Id/7YNWMJvB90v8AXL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66Zh+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4BECFEBD">
                              <w:pPr>
                                <w:keepNext w:val="0"/>
                                <w:keepLines w:val="0"/>
                                <w:widowControl/>
                                <w:suppressLineNumbers w:val="0"/>
                                <w:jc w:val="left"/>
                                <w:rPr>
                                  <w:sz w:val="21"/>
                                  <w:szCs w:val="21"/>
                                </w:rPr>
                              </w:pPr>
                              <w:r>
                                <w:rPr>
                                  <w:rFonts w:hint="eastAsia" w:ascii="宋体" w:hAnsi="宋体" w:eastAsia="宋体" w:cs="宋体"/>
                                  <w:color w:val="000000"/>
                                  <w:kern w:val="0"/>
                                  <w:sz w:val="21"/>
                                  <w:szCs w:val="21"/>
                                  <w:lang w:val="en-US" w:eastAsia="zh-CN" w:bidi="ar"/>
                                </w:rPr>
                                <w:t>搅拌用水</w:t>
                              </w:r>
                            </w:p>
                            <w:p w14:paraId="52E1DDD3"/>
                          </w:txbxContent>
                        </v:textbox>
                      </v:shape>
                      <v:shape id="_x0000_s1026" o:spid="_x0000_s1026" o:spt="202" type="#_x0000_t202" style="position:absolute;left:13285;top:193595;height:425;width:781;" fillcolor="#FFFFFF [3201]" filled="t" stroked="t" coordsize="21600,21600" o:gfxdata="UEsDBAoAAAAAAIdO4kAAAAAAAAAAAAAAAAAEAAAAZHJzL1BLAwQUAAAACACHTuJAijsGCbcAAADb&#10;AAAADwAAAGRycy9kb3ducmV2LnhtbEWPwQrCMBBE74L/EFbwpqmKRapRUBDEm9qLt6VZ22KzKUm0&#10;+vdGEDwOM/OGWW1ephFPcr62rGAyTkAQF1bXXCrIL/vRAoQPyBoby6TgTR42635vhZm2HZ/oeQ6l&#10;iBD2GSqoQmgzKX1RkUE/ti1x9G7WGQxRulJqh12Em0ZOkySVBmuOCxW2tKuouJ8fRsEh3YYr5fqo&#10;Z9OZ7XJZuFvjlRoOJskSRKBX+Id/7YNWME/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KOwYJ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016173E7">
                              <w:pPr>
                                <w:rPr>
                                  <w:rFonts w:hint="eastAsia" w:eastAsia="宋体"/>
                                  <w:lang w:eastAsia="zh-CN"/>
                                </w:rPr>
                              </w:pPr>
                              <w:r>
                                <w:rPr>
                                  <w:rFonts w:hint="eastAsia"/>
                                  <w:lang w:eastAsia="zh-CN"/>
                                </w:rPr>
                                <w:t>成品</w:t>
                              </w:r>
                            </w:p>
                          </w:txbxContent>
                        </v:textbox>
                      </v:shape>
                      <v:shape id="_x0000_s1026" o:spid="_x0000_s1026" o:spt="202" type="#_x0000_t202" style="position:absolute;left:8184;top:191960;height:425;width:948;" fillcolor="#FFFFFF [3201]" filled="t" stroked="t" coordsize="21600,21600" o:gfxdata="UEsDBAoAAAAAAIdO4kAAAAAAAAAAAAAAAAAEAAAAZHJzL1BLAwQUAAAACACHTuJA5XejkrcAAADb&#10;AAAADwAAAGRycy9kb3ducmV2LnhtbEWPzQrCMBCE74LvEFbwpqmKP1SjoCCIN7UXb0uztsVmU5Jo&#10;9e2NIHgcZuYbZrV5mVo8yfnKsoLRMAFBnFtdcaEgu+wHCxA+IGusLZOCN3nYrLudFabatnyi5zkU&#10;IkLYp6igDKFJpfR5SQb90DbE0btZZzBE6QqpHbYRbmo5TpKZNFhxXCixoV1J+f38MAoOs224UqaP&#10;ejKe2DaTubvVXql+b5QsQQR6hX/41z5oBdM5fL/EHyD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ld6OS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2BC4A4F9">
                              <w:pPr>
                                <w:rPr>
                                  <w:rFonts w:hint="eastAsia" w:eastAsia="宋体"/>
                                  <w:lang w:eastAsia="zh-CN"/>
                                </w:rPr>
                              </w:pPr>
                              <w:r>
                                <w:rPr>
                                  <w:rFonts w:hint="eastAsia"/>
                                  <w:lang w:eastAsia="zh-CN"/>
                                </w:rPr>
                                <w:t>中水</w:t>
                              </w:r>
                            </w:p>
                          </w:txbxContent>
                        </v:textbox>
                      </v:shape>
                      <v:shape id="_x0000_s1026" o:spid="_x0000_s1026" o:spt="202" type="#_x0000_t202" style="position:absolute;left:13675;top:190894;height:425;width:972;" fillcolor="#FFFFFF [3201]" filled="t" stroked="t" coordsize="21600,21600" o:gfxdata="UEsDBAoAAAAAAIdO4kAAAAAAAAAAAAAAAAAEAAAAZHJzL1BLAwQUAAAACACHTuJAlOg34LQAAADb&#10;AAAADwAAAGRycy9kb3ducmV2LnhtbEVPvQrCMBDeBd8hnOCmqYoi1bSgIIib2sXtaM622FxKEq2+&#10;vRkEx4/vf5u/TSte5HxjWcFsmoAgLq1uuFJQXA+TNQgfkDW2lknBhzzk2XCwxVTbns/0uoRKxBD2&#10;KSqoQ+hSKX1Zk0E/tR1x5O7WGQwRukpqh30MN62cJ8lKGmw4NtTY0b6m8nF5GgXH1S7cqNAnvZgv&#10;bF/I0t1br9R4NEs2IAK9w1/8cx+1gmUcG7/EHyCzL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U6Dfg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14:paraId="010F51F2">
                              <w:pPr>
                                <w:rPr>
                                  <w:rFonts w:hint="eastAsia" w:eastAsia="宋体"/>
                                  <w:lang w:eastAsia="zh-CN"/>
                                </w:rPr>
                              </w:pPr>
                              <w:r>
                                <w:rPr>
                                  <w:rFonts w:hint="eastAsia"/>
                                  <w:lang w:eastAsia="zh-CN"/>
                                </w:rPr>
                                <w:t>沉淀池</w:t>
                              </w:r>
                            </w:p>
                          </w:txbxContent>
                        </v:textbox>
                      </v:shape>
                      <v:shape id="_x0000_s1026" o:spid="_x0000_s1026" o:spt="34" type="#_x0000_t34" style="position:absolute;left:10975;top:191107;flip:x y;height:2689;width:199;rotation:11796480f;" filled="f" stroked="t" coordsize="21600,21600" o:gfxdata="UEsDBAoAAAAAAIdO4kAAAAAAAAAAAAAAAAAEAAAAZHJzL1BLAwQUAAAACACHTuJA8PZTb7sAAADb&#10;AAAADwAAAGRycy9kb3ducmV2LnhtbEWPT4vCMBTE7wt+h/AEb2taDyrVKOyioMIe/IPnR/M2Ldu8&#10;lCS2+u3NguBxmJnfMMv13TaiIx9qxwrycQaCuHS6ZqPgct5+zkGEiKyxcUwKHhRgvRp8LLHQrucj&#10;dadoRIJwKFBBFWNbSBnKiiyGsWuJk/frvMWYpDdSe+wT3DZykmVTabHmtFBhS98VlX+nm02Uyd5s&#10;vq5m7i9NH/ZlwO7nMFVqNMyzBYhI9/gOv9o7rWCWw/+X9AP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PZTb7sAAADb&#10;AAAADwAAAAAAAAABACAAAAAiAAAAZHJzL2Rvd25yZXYueG1sUEsBAhQAFAAAAAgAh07iQDMvBZ47&#10;AAAAOQAAABAAAAAAAAAAAQAgAAAACgEAAGRycy9zaGFwZXhtbC54bWxQSwUGAAAAAAYABgBbAQAA&#10;tAMAAAAA&#10;" adj="-114512">
                        <v:fill on="f" focussize="0,0"/>
                        <v:stroke color="#000000 [3213]" joinstyle="round" startarrow="open" endarrow="open"/>
                        <v:imagedata o:title=""/>
                        <o:lock v:ext="edit" aspectratio="f"/>
                      </v:shape>
                      <v:shape id="_x0000_s1026" o:spid="_x0000_s1026" o:spt="32" type="#_x0000_t32" style="position:absolute;left:9132;top:192173;height:22;width:2140;" filled="f" stroked="t" coordsize="21600,21600" o:gfxdata="UEsDBAoAAAAAAIdO4kAAAAAAAAAAAAAAAAAEAAAAZHJzL1BLAwQUAAAACACHTuJAjhp2LbwAAADb&#10;AAAADwAAAGRycy9kb3ducmV2LnhtbEWPUWvCQBCE3wv+h2OFvtWLoVqJnj4IQgOKqP0BS25Ngrm9&#10;mFuj/vteoeDjMDPfMIvVwzWqpy7Ung2MRwko4sLbmksDP6fNxwxUEGSLjWcy8KQAq+XgbYGZ9Xc+&#10;UH+UUkUIhwwNVCJtpnUoKnIYRr4ljt7Zdw4lyq7UtsN7hLtGp0ky1Q5rjgsVtrSuqLgcb85Aml/l&#10;udnm0u9lsru6dPuZt4Ux78NxMgcl9JBX+L/9bQ18pfD3Jf4Av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4adi28AAAA&#10;2wAAAA8AAAAAAAAAAQAgAAAAIgAAAGRycy9kb3ducmV2LnhtbFBLAQIUABQAAAAIAIdO4kAzLwWe&#10;OwAAADkAAAAQAAAAAAAAAAEAIAAAAAsBAABkcnMvc2hhcGV4bWwueG1sUEsFBgAAAAAGAAYAWwEA&#10;ALUDAAAAAA==&#10;">
                        <v:fill on="f" focussize="0,0"/>
                        <v:stroke color="#000000 [3213]" joinstyle="round" endarrow="open"/>
                        <v:imagedata o:title=""/>
                        <o:lock v:ext="edit" aspectratio="f"/>
                      </v:shape>
                      <v:shape id="_x0000_s1026" o:spid="_x0000_s1026" o:spt="32" type="#_x0000_t32" style="position:absolute;left:12641;top:191013;height:0;width:1021;" filled="f" stroked="t" coordsize="21600,21600" o:gfxdata="UEsDBAoAAAAAAIdO4kAAAAAAAAAAAAAAAAAEAAAAZHJzL1BLAwQUAAAACACHTuJA4VbTtrwAAADb&#10;AAAADwAAAGRycy9kb3ducmV2LnhtbEWPUWvCQBCE3wv+h2MF3+rF2FaJnj4IggFLqfoDltyaBHN7&#10;MbdG/fe9QqGPw8x8wyzXD9eonrpQezYwGSegiAtvay4NnI7b1zmoIMgWG89k4EkB1qvByxIz6+/8&#10;Tf1BShUhHDI0UIm0mdahqMhhGPuWOHpn3zmUKLtS2w7vEe4anSbJh3ZYc1yosKVNRcXlcHMG0vwq&#10;z+0+l/5L3j+vLt2/5W1hzGg4SRaghB7yH/5r76yB2RR+v8Qfo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W07a8AAAA&#10;2wAAAA8AAAAAAAAAAQAgAAAAIgAAAGRycy9kb3ducmV2LnhtbFBLAQIUABQAAAAIAIdO4kAzLwWe&#10;OwAAADkAAAAQAAAAAAAAAAEAIAAAAAsBAABkcnMvc2hhcGV4bWwueG1sUEsFBgAAAAAGAAYAWwEA&#10;ALUDAAAAAA==&#10;">
                        <v:fill on="f" focussize="0,0"/>
                        <v:stroke color="#000000 [3213]" joinstyle="round" endarrow="open"/>
                        <v:imagedata o:title=""/>
                        <o:lock v:ext="edit" aspectratio="f"/>
                      </v:shape>
                      <v:shape id="_x0000_s1026" o:spid="_x0000_s1026" o:spt="32" type="#_x0000_t32" style="position:absolute;left:12493;top:193796;height:12;width:792;" filled="f" stroked="t" coordsize="21600,21600" o:gfxdata="UEsDBAoAAAAAAIdO4kAAAAAAAAAAAAAAAAAEAAAAZHJzL1BLAwQUAAAACACHTuJA8SFwLrwAAADb&#10;AAAADwAAAGRycy9kb3ducmV2LnhtbEWPUWvCQBCE3wv+h2MF3+rFYFWipw+C0IBFqv6AJbcmwdxe&#10;zG2j/vteQejjMDPfMKvNwzWqpy7Ung1Mxgko4sLbmksD59PufQEqCLLFxjMZeFKAzXrwtsLM+jt/&#10;U3+UUkUIhwwNVCJtpnUoKnIYxr4ljt7Fdw4lyq7UtsN7hLtGp0ky0w5rjgsVtrStqLgef5yBNL/J&#10;c7fPpT/Ix9fNpftp3hbGjIaTZAlK6CH/4Vf70xqYz+DvS/wBe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hcC68AAAA&#10;2wAAAA8AAAAAAAAAAQAgAAAAIgAAAGRycy9kb3ducmV2LnhtbFBLAQIUABQAAAAIAIdO4kAzLwWe&#10;OwAAADkAAAAQAAAAAAAAAAEAIAAAAAsBAABkcnMvc2hhcGV4bWwueG1sUEsFBgAAAAAGAAYAWwEA&#10;ALUDAAAAAA==&#10;">
                        <v:fill on="f" focussize="0,0"/>
                        <v:stroke color="#000000 [3213]" joinstyle="round" endarrow="open"/>
                        <v:imagedata o:title=""/>
                        <o:lock v:ext="edit" aspectratio="f"/>
                      </v:shape>
                      <v:shape id="_x0000_s1026" o:spid="_x0000_s1026" o:spt="34" type="#_x0000_t34" style="position:absolute;left:12454;top:191107;flip:y;height:1239;width:2193;" filled="f" stroked="t" coordsize="21600,21600" o:gfxdata="UEsDBAoAAAAAAIdO4kAAAAAAAAAAAAAAAAAEAAAAZHJzL1BLAwQUAAAACACHTuJAx8K5vrwAAADb&#10;AAAADwAAAGRycy9kb3ducmV2LnhtbEWPS4sCMRCE78L+h9DC3jSjCzs6Gj2sCApefFy8tZN2Mjjp&#10;hEnGx783Cwt7LKrqK2q+fNpG3KkNtWMFo2EGgrh0uuZKwem4HkxAhIissXFMCl4UYLn46M2x0O7B&#10;e7ofYiUShEOBCkyMvpAylIYshqHzxMm7utZiTLKtpG7xkeC2keMs+5YWa04LBj39GCpvh84qCLfj&#10;dnrx+27FuY/d+RzM13Sn1Gd/lM1ARHrG//Bfe6MV5Dn8fkk/QC7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Cub68AAAA&#10;2wAAAA8AAAAAAAAAAQAgAAAAIgAAAGRycy9kb3ducmV2LnhtbFBLAQIUABQAAAAIAIdO4kAzLwWe&#10;OwAAADkAAAAQAAAAAAAAAAEAIAAAAAsBAABkcnMvc2hhcGV4bWwueG1sUEsFBgAAAAAGAAYAWwEA&#10;ALUDAAAAAA==&#10;" adj="25294">
                        <v:fill on="f" focussize="0,0"/>
                        <v:stroke color="#000000 [3213]" joinstyle="round" endarrow="open"/>
                        <v:imagedata o:title=""/>
                        <o:lock v:ext="edit" aspectratio="f"/>
                      </v:shape>
                      <v:shape id="_x0000_s1026" o:spid="_x0000_s1026" o:spt="33" type="#_x0000_t33" style="position:absolute;left:12883;top:190853;height:1744;width:812;rotation:5898240f;" filled="f" stroked="t" coordsize="21600,21600" o:gfxdata="UEsDBAoAAAAAAIdO4kAAAAAAAAAAAAAAAAAEAAAAZHJzL1BLAwQUAAAACACHTuJAEa349LsAAADb&#10;AAAADwAAAGRycy9kb3ducmV2LnhtbEVPy2oCMRTdF/oP4Ra6kZqoxdbRKCIoXSk+kC4vk+tkdHIz&#10;JKnav28WQpeH857M7q4RVwqx9qyh11UgiEtvaq40HPbLt08QMSEbbDyThl+KMJs+P02wMP7GW7ru&#10;UiVyCMcCNdiU2kLKWFpyGLu+Jc7cyQeHKcNQSRPwlsNdI/tKDaXDmnODxZYWlsrL7sdpWL5vz7Xq&#10;BLsO69F8c/kerI4L1vr1pafGIBLd07/44f4yGj7y2Pwl/wA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a349LsAAADb&#10;AAAADwAAAAAAAAABACAAAAAiAAAAZHJzL2Rvd25yZXYueG1sUEsBAhQAFAAAAAgAh07iQDMvBZ47&#10;AAAAOQAAABAAAAAAAAAAAQAgAAAACgEAAGRycy9zaGFwZXhtbC54bWxQSwUGAAAAAAYABgBbAQAA&#10;tAMAAAAA&#10;">
                        <v:fill on="f" focussize="0,0"/>
                        <v:stroke color="#000000 [3213]" joinstyle="round" endarrow="open"/>
                        <v:imagedata o:title=""/>
                        <o:lock v:ext="edit" aspectratio="f"/>
                      </v:shape>
                      <v:shape id="_x0000_s1026" o:spid="_x0000_s1026" o:spt="202" type="#_x0000_t202" style="position:absolute;left:9109;top:191828;height:397;width:851;" filled="f" stroked="f" coordsize="21600,21600" o:gfxdata="UEsDBAoAAAAAAIdO4kAAAAAAAAAAAAAAAAAEAAAAZHJzL1BLAwQUAAAACACHTuJAvLDn670AAADb&#10;AAAADwAAAGRycy9kb3ducmV2LnhtbEWPT4vCMBTE74LfIbwFb5paUEo1ylIQRfSg24u3t82zLdu8&#10;1Cb+/fRmYWGPw8z8hpkvH6YRN+pcbVnBeBSBIC6srrlUkH+thgkI55E1NpZJwZMcLBf93hxTbe98&#10;oNvRlyJA2KWooPK+TaV0RUUG3ci2xME7286gD7Irpe7wHuCmkXEUTaXBmsNChS1lFRU/x6tRsM1W&#10;ezx8xyZ5Ndl6d/5sL/lpotTgYxzNQHh6+P/wX3ujFSQx/H4JP0Au3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sOfr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46221042">
                              <w:pPr>
                                <w:rPr>
                                  <w:rFonts w:hint="default" w:eastAsia="宋体"/>
                                  <w:highlight w:val="none"/>
                                  <w:lang w:val="en-US" w:eastAsia="zh-CN"/>
                                </w:rPr>
                              </w:pPr>
                              <w:r>
                                <w:rPr>
                                  <w:rFonts w:hint="eastAsia"/>
                                  <w:highlight w:val="none"/>
                                  <w:lang w:val="en-US" w:eastAsia="zh-CN"/>
                                </w:rPr>
                                <w:t>60.64</w:t>
                              </w:r>
                            </w:p>
                          </w:txbxContent>
                        </v:textbox>
                      </v:shape>
                      <v:shape id="_x0000_s1026" o:spid="_x0000_s1026" o:spt="202" type="#_x0000_t202" style="position:absolute;left:12848;top:190590;height:397;width:631;" filled="f" stroked="f" coordsize="21600,21600" o:gfxdata="UEsDBAoAAAAAAIdO4kAAAAAAAAAAAAAAAAAEAAAAZHJzL1BLAwQUAAAACACHTuJA0/xCcL8AAADb&#10;AAAADwAAAGRycy9kb3ducmV2LnhtbEWPQWvCQBSE7wX/w/KE3uomKS0hugYJSEtpD2ou3p7ZZxLM&#10;vk2zW2P99W6h4HGYmW+YRX4xnTjT4FrLCuJZBIK4srrlWkG5Wz+lIJxH1thZJgW/5CBfTh4WmGk7&#10;8obOW1+LAGGXoYLG+z6T0lUNGXQz2xMH72gHgz7IoZZ6wDHATSeTKHqVBlsOCw32VDRUnbY/RsFH&#10;sf7CzSEx6bUr3j6Pq/673L8o9TiNozkITxd/D/+337WC9Bn+voQf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8QnC/&#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7861CE39">
                              <w:pPr>
                                <w:rPr>
                                  <w:rFonts w:hint="default" w:eastAsia="宋体"/>
                                  <w:lang w:val="en-US" w:eastAsia="zh-CN"/>
                                </w:rPr>
                              </w:pPr>
                              <w:r>
                                <w:rPr>
                                  <w:rFonts w:hint="eastAsia"/>
                                  <w:lang w:val="en-US" w:eastAsia="zh-CN"/>
                                </w:rPr>
                                <w:t>0.8</w:t>
                              </w:r>
                            </w:p>
                          </w:txbxContent>
                        </v:textbox>
                      </v:shape>
                      <v:shape id="_x0000_s1026" o:spid="_x0000_s1026" o:spt="202" type="#_x0000_t202" style="position:absolute;left:9780;top:190658;height:427;width:1294;" filled="f" stroked="f" coordsize="21600,21600" o:gfxdata="UEsDBAoAAAAAAIdO4kAAAAAAAAAAAAAAAAAEAAAAZHJzL1BLAwQUAAAACACHTuJAXBXaBL8AAADb&#10;AAAADwAAAGRycy9kb3ducmV2LnhtbEWPQWvCQBSE7wX/w/KE3uomoS0hugYJSEtpD2ou3p7ZZxLM&#10;vk2zW2P99W6h4HGYmW+YRX4xnTjT4FrLCuJZBIK4srrlWkG5Wz+lIJxH1thZJgW/5CBfTh4WmGk7&#10;8obOW1+LAGGXoYLG+z6T0lUNGXQz2xMH72gHgz7IoZZ6wDHATSeTKHqVBlsOCw32VDRUnbY/RsFH&#10;sf7CzSEx6bUr3j6Pq/673L8o9TiNozkITxd/D/+337WC9Bn+voQf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wV2gS/&#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0D3C349A">
                              <w:pPr>
                                <w:rPr>
                                  <w:rFonts w:hint="default" w:eastAsia="宋体"/>
                                  <w:lang w:val="en-US" w:eastAsia="zh-CN"/>
                                </w:rPr>
                              </w:pPr>
                              <w:r>
                                <w:rPr>
                                  <w:rFonts w:hint="eastAsia"/>
                                  <w:lang w:val="en-US" w:eastAsia="zh-CN"/>
                                </w:rPr>
                                <w:t>补加水0.2</w:t>
                              </w:r>
                            </w:p>
                            <w:p w14:paraId="3C1C0048">
                              <w:pPr>
                                <w:rPr>
                                  <w:rFonts w:hint="default"/>
                                  <w:lang w:val="en-US" w:eastAsia="zh-CN"/>
                                </w:rPr>
                              </w:pPr>
                            </w:p>
                          </w:txbxContent>
                        </v:textbox>
                      </v:shape>
                      <v:shape id="_x0000_s1026" o:spid="_x0000_s1026" o:spt="32" type="#_x0000_t32" style="position:absolute;left:11815;top:190692;flip:y;height:202;width:119;" filled="f" stroked="t" coordsize="21600,21600" o:gfxdata="UEsDBAoAAAAAAIdO4kAAAAAAAAAAAAAAAAAEAAAAZHJzL1BLAwQUAAAACACHTuJAra8Ulb4AAADb&#10;AAAADwAAAGRycy9kb3ducmV2LnhtbEWPW2vCQBSE3wv+h+UIvtVNxFRJXcULgT4Vaov4eMgek9Ds&#10;2ZBdc/n33YLg4zAz3zCb3WBq0VHrKssK4nkEgji3uuJCwc939roG4TyyxtoyKRjJwW47edlgqm3P&#10;X9SdfSEChF2KCkrvm1RKl5dk0M1tQxy8m20N+iDbQuoW+wA3tVxE0Zs0WHFYKLGhY0n57/luFOwP&#10;x1u2GjhZxnKls9Pn8jLWV6Vm0zh6B+Fp8M/wo/2hFawT+P8SfoD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a8Ulb4A&#10;AADbAAAADwAAAAAAAAABACAAAAAiAAAAZHJzL2Rvd25yZXYueG1sUEsBAhQAFAAAAAgAh07iQDMv&#10;BZ47AAAAOQAAABAAAAAAAAAAAQAgAAAADQEAAGRycy9zaGFwZXhtbC54bWxQSwUGAAAAAAYABgBb&#10;AQAAtwMAAAAA&#10;">
                        <v:fill on="f" focussize="0,0"/>
                        <v:stroke color="#000000 [3213]" joinstyle="round" dashstyle="dash" endarrow="open"/>
                        <v:imagedata o:title=""/>
                        <o:lock v:ext="edit" aspectratio="f"/>
                      </v:shape>
                      <v:shape id="_x0000_s1026" o:spid="_x0000_s1026" o:spt="202" type="#_x0000_t202" style="position:absolute;left:11381;top:190389;height:397;width:1096;" filled="f" stroked="f" coordsize="21600,21600" o:gfxdata="UEsDBAoAAAAAAIdO4kAAAAAAAAAAAAAAAAAEAAAAZHJzL1BLAwQUAAAACACHTuJAw4vh6L4AAADb&#10;AAAADwAAAGRycy9kb3ducmV2LnhtbEWPS4vCQBCE74L/YWhhbzpRWAnZjCIBWVnWg4+Lt95M54GZ&#10;nmxmfP56RxA8FlX1FZXOr6YRZ+pcbVnBeBSBIM6trrlUsN8thzEI55E1NpZJwY0czGf9XoqJthfe&#10;0HnrSxEg7BJUUHnfJlK6vCKDbmRb4uAVtjPog+xKqTu8BLhp5CSKptJgzWGhwpayivLj9mQU/GTL&#10;NW7+Jia+N9n3b7Fo//eHT6U+BuPoC4Snq3+HX+2VVhBP4fkl/AA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4vh6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045B08AE">
                              <w:pPr>
                                <w:rPr>
                                  <w:rFonts w:hint="default" w:eastAsia="宋体"/>
                                  <w:lang w:val="en-US" w:eastAsia="zh-CN"/>
                                </w:rPr>
                              </w:pPr>
                              <w:r>
                                <w:rPr>
                                  <w:rFonts w:hint="eastAsia"/>
                                  <w:lang w:val="en-US" w:eastAsia="zh-CN"/>
                                </w:rPr>
                                <w:t>损耗0.2</w:t>
                              </w:r>
                            </w:p>
                          </w:txbxContent>
                        </v:textbox>
                      </v:shape>
                      <v:shape id="_x0000_s1026" o:spid="_x0000_s1026" o:spt="202" type="#_x0000_t202" style="position:absolute;left:9869;top:191823;height:409;width:1786;" filled="f" stroked="f" coordsize="21600,21600" o:gfxdata="UEsDBAoAAAAAAIdO4kAAAAAAAAAAAAAAAAAEAAAAZHJzL1BLAwQUAAAACACHTuJArMdEc78AAADb&#10;AAAADwAAAGRycy9kb3ducmV2LnhtbEWPQWvCQBSE7wX/w/KE3uomgbYhugYJSEtpD2ou3p7ZZxLM&#10;vk2zW2P99W6h4HGYmW+YRX4xnTjT4FrLCuJZBIK4srrlWkG5Wz+lIJxH1thZJgW/5CBfTh4WmGk7&#10;8obOW1+LAGGXoYLG+z6T0lUNGXQz2xMH72gHgz7IoZZ6wDHATSeTKHqRBlsOCw32VDRUnbY/RsFH&#10;sf7CzSEx6bUr3j6Pq/673D8r9TiNozkITxd/D/+337WC9BX+voQf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HRHO/&#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3013108A">
                              <w:pPr>
                                <w:rPr>
                                  <w:rFonts w:hint="default" w:eastAsia="宋体"/>
                                  <w:lang w:val="en-US" w:eastAsia="zh-CN"/>
                                </w:rPr>
                              </w:pPr>
                              <w:r>
                                <w:rPr>
                                  <w:rFonts w:hint="eastAsia"/>
                                  <w:lang w:val="en-US" w:eastAsia="zh-CN"/>
                                </w:rPr>
                                <w:t>补加水</w:t>
                              </w:r>
                              <w:r>
                                <w:rPr>
                                  <w:rFonts w:hint="eastAsia" w:cs="Times New Roman"/>
                                  <w:spacing w:val="-6"/>
                                  <w:sz w:val="21"/>
                                  <w:szCs w:val="21"/>
                                  <w:lang w:val="en-US" w:eastAsia="zh-CN"/>
                                </w:rPr>
                                <w:t>3.2</w:t>
                              </w:r>
                            </w:p>
                          </w:txbxContent>
                        </v:textbox>
                      </v:shape>
                      <v:shape id="_x0000_s1026" o:spid="_x0000_s1026" o:spt="202" type="#_x0000_t202" style="position:absolute;left:14301;top:191976;height:397;width:816;" filled="f" stroked="f" coordsize="21600,21600" o:gfxdata="UEsDBAoAAAAAAIdO4kAAAAAAAAAAAAAAAAAEAAAAZHJzL1BLAwQUAAAACACHTuJA3VjQAbkAAADb&#10;AAAADwAAAGRycy9kb3ducmV2LnhtbEVPy6rCMBDdC/5DGMGdpgpeSjWKFEQRXfjYuBubsS02k9rE&#10;59ffLASXh/OezF6mEg9qXGlZwaAfgSDOrC45V3A8LHoxCOeRNVaWScGbHMym7dYEE22fvKPH3uci&#10;hLBLUEHhfZ1I6bKCDLq+rYkDd7GNQR9gk0vd4DOEm0oOo+hPGiw5NBRYU1pQdt3fjYJ1utji7jw0&#10;8adKl5vLvL4dTyOlup1BNAbh6eV/4q97pRXEYWz4En6AnP4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1Y0AG5AAAA2wAA&#10;AA8AAAAAAAAAAQAgAAAAIgAAAGRycy9kb3ducmV2LnhtbFBLAQIUABQAAAAIAIdO4kAzLwWeOwAA&#10;ADkAAAAQAAAAAAAAAAEAIAAAAAgBAABkcnMvc2hhcGV4bWwueG1sUEsFBgAAAAAGAAYAWwEAALID&#10;AAAAAA==&#10;">
                        <v:fill on="f" focussize="0,0"/>
                        <v:stroke on="f" weight="0.5pt"/>
                        <v:imagedata o:title=""/>
                        <o:lock v:ext="edit" aspectratio="f"/>
                        <v:textbox>
                          <w:txbxContent>
                            <w:p w14:paraId="000F62A5">
                              <w:pPr>
                                <w:rPr>
                                  <w:rFonts w:hint="default"/>
                                  <w:lang w:val="en-US" w:eastAsia="zh-CN"/>
                                </w:rPr>
                              </w:pPr>
                              <w:r>
                                <w:rPr>
                                  <w:rFonts w:hint="eastAsia" w:cs="Times New Roman"/>
                                  <w:spacing w:val="-6"/>
                                  <w:sz w:val="21"/>
                                  <w:szCs w:val="21"/>
                                  <w:lang w:val="en-US" w:eastAsia="zh-CN"/>
                                </w:rPr>
                                <w:t>12.8</w:t>
                              </w:r>
                            </w:p>
                          </w:txbxContent>
                        </v:textbox>
                      </v:shape>
                      <v:shape id="_x0000_s1026" o:spid="_x0000_s1026" o:spt="202" type="#_x0000_t202" style="position:absolute;left:11421;top:191389;height:397;width:1396;" filled="f" stroked="f" coordsize="21600,21600" o:gfxdata="UEsDBAoAAAAAAIdO4kAAAAAAAAAAAAAAAAAEAAAAZHJzL1BLAwQUAAAACACHTuJAshR1mr8AAADb&#10;AAAADwAAAGRycy9kb3ducmV2LnhtbEWPQWvCQBSE7wX/w/IK3pqNQksas0oJSIvowdSLt2f2mQSz&#10;b2N2q7G/3i0UPA4z8w2TLQbTigv1rrGsYBLFIIhLqxuuFOy+ly8JCOeRNbaWScGNHCzmo6cMU22v&#10;vKVL4SsRIOxSVFB736VSurImgy6yHXHwjrY36IPsK6l7vAa4aeU0jt+kwYbDQo0d5TWVp+LHKFjl&#10;yw1uD1OT/Lb55/r40Z13+1elxs+TeAbC0+Af4f/2l1aQvMPfl/AD5P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UdZq/&#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665F311E">
                              <w:pPr>
                                <w:rPr>
                                  <w:rFonts w:hint="default" w:eastAsia="宋体"/>
                                  <w:lang w:val="en-US" w:eastAsia="zh-CN"/>
                                </w:rPr>
                              </w:pPr>
                              <w:r>
                                <w:rPr>
                                  <w:rFonts w:hint="eastAsia"/>
                                  <w:lang w:val="en-US" w:eastAsia="zh-CN"/>
                                </w:rPr>
                                <w:t>损耗</w:t>
                              </w:r>
                              <w:r>
                                <w:rPr>
                                  <w:rFonts w:hint="eastAsia" w:cs="Times New Roman"/>
                                  <w:spacing w:val="-6"/>
                                  <w:sz w:val="21"/>
                                  <w:szCs w:val="21"/>
                                  <w:lang w:val="en-US" w:eastAsia="zh-CN"/>
                                </w:rPr>
                                <w:t>3.2</w:t>
                              </w:r>
                            </w:p>
                          </w:txbxContent>
                        </v:textbox>
                      </v:shape>
                      <v:shape id="_x0000_s1026" o:spid="_x0000_s1026" o:spt="32" type="#_x0000_t32" style="position:absolute;left:11842;top:191719;flip:y;height:263;width:93;" filled="f" stroked="t" coordsize="21600,21600" o:gfxdata="UEsDBAoAAAAAAIdO4kAAAAAAAAAAAAAAAAAEAAAAZHJzL1BLAwQUAAAACACHTuJAOAEh0LkAAADb&#10;AAAADwAAAGRycy9kb3ducmV2LnhtbEVPy4rCMBTdD/gP4QruxrSio1aj+KDgasAH4vLSXNtic1Oa&#10;qPXvzUJweTjv+bI1lXhQ40rLCuJ+BII4s7rkXMHpmP5OQDiPrLGyTApe5GC56PzMMdH2yXt6HHwu&#10;Qgi7BBUU3teJlC4ryKDr25o4cFfbGPQBNrnUDT5DuKnkIIr+pMGSQ0OBNW0Kym6Hu1GwWm+u6bjl&#10;0TCWY51u/4fnV3VRqteNoxkIT63/ij/unVYwDevDl/AD5OI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gBIdC5AAAA2wAA&#10;AA8AAAAAAAAAAQAgAAAAIgAAAGRycy9kb3ducmV2LnhtbFBLAQIUABQAAAAIAIdO4kAzLwWeOwAA&#10;ADkAAAAQAAAAAAAAAAEAIAAAAAgBAABkcnMvc2hhcGV4bWwueG1sUEsFBgAAAAAGAAYAWwEAALID&#10;AAAAAA==&#10;">
                        <v:fill on="f" focussize="0,0"/>
                        <v:stroke color="#000000 [3213]" joinstyle="round" dashstyle="dash" endarrow="open"/>
                        <v:imagedata o:title=""/>
                        <o:lock v:ext="edit" aspectratio="f"/>
                      </v:shape>
                    </v:group>
                  </w:pict>
                </mc:Fallback>
              </mc:AlternateContent>
            </w:r>
          </w:p>
          <w:p w14:paraId="72D869B2">
            <w:pPr>
              <w:rPr>
                <w:highlight w:val="none"/>
              </w:rPr>
            </w:pPr>
          </w:p>
          <w:p w14:paraId="502E24AC">
            <w:pPr>
              <w:rPr>
                <w:highlight w:val="none"/>
              </w:rPr>
            </w:pPr>
          </w:p>
          <w:p w14:paraId="5C2ACDBC">
            <w:pPr>
              <w:rPr>
                <w:highlight w:val="none"/>
              </w:rPr>
            </w:pPr>
          </w:p>
          <w:p w14:paraId="02EFE51F">
            <w:pPr>
              <w:rPr>
                <w:highlight w:val="none"/>
              </w:rPr>
            </w:pPr>
            <w:r>
              <w:rPr>
                <w:highlight w:val="none"/>
              </w:rPr>
              <mc:AlternateContent>
                <mc:Choice Requires="wps">
                  <w:drawing>
                    <wp:anchor distT="0" distB="0" distL="114300" distR="114300" simplePos="0" relativeHeight="251672576" behindDoc="0" locked="0" layoutInCell="1" allowOverlap="1">
                      <wp:simplePos x="0" y="0"/>
                      <wp:positionH relativeFrom="column">
                        <wp:posOffset>3075940</wp:posOffset>
                      </wp:positionH>
                      <wp:positionV relativeFrom="paragraph">
                        <wp:posOffset>15875</wp:posOffset>
                      </wp:positionV>
                      <wp:extent cx="635000" cy="0"/>
                      <wp:effectExtent l="0" t="48895" r="5080" b="57785"/>
                      <wp:wrapNone/>
                      <wp:docPr id="93" name="直接箭头连接符 93"/>
                      <wp:cNvGraphicFramePr/>
                      <a:graphic xmlns:a="http://schemas.openxmlformats.org/drawingml/2006/main">
                        <a:graphicData uri="http://schemas.microsoft.com/office/word/2010/wordprocessingShape">
                          <wps:wsp>
                            <wps:cNvCnPr/>
                            <wps:spPr>
                              <a:xfrm flipH="1">
                                <a:off x="0" y="0"/>
                                <a:ext cx="635000" cy="0"/>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42.2pt;margin-top:1.25pt;height:0pt;width:50pt;z-index:251672576;mso-width-relative:page;mso-height-relative:page;" filled="f" stroked="t" coordsize="21600,21600" o:gfxdata="UEsDBAoAAAAAAIdO4kAAAAAAAAAAAAAAAAAEAAAAZHJzL1BLAwQUAAAACACHTuJAInYovNIAAAAH&#10;AQAADwAAAGRycy9kb3ducmV2LnhtbE2OsW7CMBRF90r8g/WQuhUblFQoxGFo1aldoJUQm4kfcWj8&#10;nNqGhL+vy1LGo3t17ynXo+3YBX1oHUmYzwQwpNrplhoJX59vT0tgISrSqnOEEq4YYF1NHkpVaDfQ&#10;Bi/b2LA0QqFQEkyMfcF5qA1aFWauR0rZ0XmrYkLfcO3VkMZtxxdCPHOrWkoPRvX4YrD+3p6thN2H&#10;2Oej8+a0/8nMe/va7E52kPJxOhcrYBHH+F+GP/2kDlVyOrgz6cA6Cdkyy1JVwiIHlvL8xocb86rk&#10;9/7VL1BLAwQUAAAACACHTuJAQoiLb/4BAADSAwAADgAAAGRycy9lMm9Eb2MueG1srVPNbhMxEL4j&#10;8Q6W72S3qVJBlE0PCYUDgkjAAzhe764l/2nGzSYvwQsgcQJO0FPvPA2Ux2Ds3QYolx7wwRp7PN/M&#10;9814cb63hu0UoPau4ieTkjPlpK+1ayv+9s3Fo8ecYRSuFsY7VfGDQn6+fPhg0Ye5mvrOm1oBIxCH&#10;8z5UvIsxzIsCZaeswIkPypGz8WBFpCO0RQ2iJ3RrimlZnhW9hzqAlwqRbteDk4+IcB9A3zRaqrWX&#10;l1a5OKCCMiISJex0QL7M1TaNkvFV06CKzFScmMa8UxKyt2kvlgsxb0GETsuxBHGfEu5wskI7SnqE&#10;Woso2CXof6CsluDRN3EivS0GIlkRYnFS3tHmdSeCylxIagxH0fH/wcqXuw0wXVf8ySlnTljq+M37&#10;6x/vPt1cff3+8frntw/J/vKZkZ/E6gPOKWblNjCeMGwgMd83YFljdHhOU5W1IHZsn6U+HKVW+8gk&#10;XZ6dzsqSmiBvXcWAkJACYHymvGXJqDhGELrt4so7R/30MKCL3QuMVAMF3gakYOcvtDG5rcaxnnjN&#10;pjPKI2hUGxoRMm0guuhazoRp6Q/ICLle9EbXKTrhILTblQG2E2ly8kr8Kdtfz1LqtcBueJddw0xF&#10;oc1TV7N4CCSpAPD9GG8cwSQdB+WStfX1IQua76nVOdE4lmmW/jzn6N9fcfk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nYovNIAAAAHAQAADwAAAAAAAAABACAAAAAiAAAAZHJzL2Rvd25yZXYueG1s&#10;UEsBAhQAFAAAAAgAh07iQEKIi2/+AQAA0gMAAA4AAAAAAAAAAQAgAAAAIQEAAGRycy9lMm9Eb2Mu&#10;eG1sUEsFBgAAAAAGAAYAWQEAAJEFAAAAAA==&#10;">
                      <v:fill on="f" focussize="0,0"/>
                      <v:stroke color="#000000 [3213]" joinstyle="round" endarrow="open"/>
                      <v:imagedata o:title=""/>
                      <o:lock v:ext="edit" aspectratio="f"/>
                    </v:shape>
                  </w:pict>
                </mc:Fallback>
              </mc:AlternateContent>
            </w:r>
          </w:p>
          <w:p w14:paraId="493939FE">
            <w:pPr>
              <w:rPr>
                <w:highlight w:val="none"/>
              </w:rPr>
            </w:pPr>
          </w:p>
          <w:p w14:paraId="5F2BC506">
            <w:pPr>
              <w:rPr>
                <w:highlight w:val="none"/>
              </w:rPr>
            </w:pPr>
            <w:r>
              <w:rPr>
                <w:highlight w:val="none"/>
              </w:rPr>
              <mc:AlternateContent>
                <mc:Choice Requires="wps">
                  <w:drawing>
                    <wp:anchor distT="0" distB="0" distL="114300" distR="114300" simplePos="0" relativeHeight="251671552" behindDoc="0" locked="0" layoutInCell="1" allowOverlap="1">
                      <wp:simplePos x="0" y="0"/>
                      <wp:positionH relativeFrom="column">
                        <wp:posOffset>3295015</wp:posOffset>
                      </wp:positionH>
                      <wp:positionV relativeFrom="paragraph">
                        <wp:posOffset>103505</wp:posOffset>
                      </wp:positionV>
                      <wp:extent cx="545465" cy="252095"/>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545465" cy="2520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31382A">
                                  <w:pPr>
                                    <w:rPr>
                                      <w:rFonts w:hint="default"/>
                                      <w:lang w:val="en-US" w:eastAsia="zh-CN"/>
                                    </w:rPr>
                                  </w:pPr>
                                  <w:r>
                                    <w:rPr>
                                      <w:rFonts w:hint="eastAsia" w:cs="Times New Roman"/>
                                      <w:spacing w:val="-6"/>
                                      <w:sz w:val="21"/>
                                      <w:szCs w:val="21"/>
                                      <w:lang w:val="en-US" w:eastAsia="zh-CN"/>
                                    </w:rPr>
                                    <w:t>12.8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9.45pt;margin-top:8.15pt;height:19.85pt;width:42.95pt;z-index:251671552;mso-width-relative:page;mso-height-relative:page;" filled="f" stroked="f" coordsize="21600,21600" o:gfxdata="UEsDBAoAAAAAAIdO4kAAAAAAAAAAAAAAAAAEAAAAZHJzL1BLAwQUAAAACACHTuJAf98INdkAAAAJ&#10;AQAADwAAAGRycy9kb3ducmV2LnhtbE2Py07DMBBF90j8gzVI7KidQqM0jVOhSBUSgkVLN+wm8TSJ&#10;iO0Quw/4eoYVLEf36M65xfpiB3GiKfTeaUhmCgS5xpvetRr2b5u7DESI6AwO3pGGLwqwLq+vCsyN&#10;P7stnXaxFVziQo4auhjHXMrQdGQxzPxIjrODnyxGPqdWmgnPXG4HOVcqlRZ7xx86HKnqqPnYHa2G&#10;52rzitt6brPvoXp6OTyOn/v3hda3N4lagYh0iX8w/OqzOpTsVPujM0EMGhZJtmSUg/QeBAOpeuAt&#10;NSepAlkW8v+C8gdQSwMEFAAAAAgAh07iQA4/4lQ8AgAAZwQAAA4AAABkcnMvZTJvRG9jLnhtbK1U&#10;wY7aMBC9V+o/WL6XACW0IMKKLqKqhLor0apn4zgkku1xbUNCP6D9gz310nu/i+/o2Aks2vawh17M&#10;eGbyxu/NDLObRklyENZVoDM66PUpEZpDXuldRj9/Wr16S4nzTOdMghYZPQpHb+YvX8xqMxVDKEHm&#10;whIE0W5am4yW3ptpkjheCsVcD4zQGCzAKubxandJblmN6Eomw35/nNRgc2OBC+fQu2yDtEO0zwGE&#10;oqi4WALfK6F9i2qFZB4pubIyjs7ja4tCcH9XFE54IjOKTH08sQja23Am8xmb7iwzZcW7J7DnPOEJ&#10;J8UqjUUvUEvmGdnb6i8oVXELDgrf46CSlkhUBFkM+k+02ZTMiMgFpXbmIrr7f7D84+HekirP6GRI&#10;iWYKO356+HH6+fv06ztBHwpUGzfFvI3BTN+8gwbH5ux36Ay8m8Kq8IuMCMZR3uNFXtF4wtGZjtLR&#10;OKWEY2iYDvuTNKAkjx8b6/x7AYoEI6MWuxdFZYe1823qOSXU0rCqpIwdlJrUGR2/Tvvxg0sEwaXG&#10;GoFC+9Rg+WbbdLy2kB+RloV2MpzhqwqLr5nz98ziKCATXBZ/h0chAYtAZ1FSgv32L3/Ixw5hlJIa&#10;Ryuj7uueWUGJ/KCxd5PBaBRmMV5G6ZshXux1ZHsd0Xt1Czi9A1xLw6MZ8r08m4UF9QV3ahGqYohp&#10;jrUz6s/mrW8HHneSi8UiJuH0GebXemN4gG7lXOw9FFVUOsjUatOph/MXe9XtShjw63vMevx/mP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f98INdkAAAAJAQAADwAAAAAAAAABACAAAAAiAAAAZHJz&#10;L2Rvd25yZXYueG1sUEsBAhQAFAAAAAgAh07iQA4/4lQ8AgAAZwQAAA4AAAAAAAAAAQAgAAAAKAEA&#10;AGRycy9lMm9Eb2MueG1sUEsFBgAAAAAGAAYAWQEAANYFAAAAAA==&#10;">
                      <v:fill on="f" focussize="0,0"/>
                      <v:stroke on="f" weight="0.5pt"/>
                      <v:imagedata o:title=""/>
                      <o:lock v:ext="edit" aspectratio="f"/>
                      <v:textbox>
                        <w:txbxContent>
                          <w:p w14:paraId="5231382A">
                            <w:pPr>
                              <w:rPr>
                                <w:rFonts w:hint="default"/>
                                <w:lang w:val="en-US" w:eastAsia="zh-CN"/>
                              </w:rPr>
                            </w:pPr>
                            <w:r>
                              <w:rPr>
                                <w:rFonts w:hint="eastAsia" w:cs="Times New Roman"/>
                                <w:spacing w:val="-6"/>
                                <w:sz w:val="21"/>
                                <w:szCs w:val="21"/>
                                <w:lang w:val="en-US" w:eastAsia="zh-CN"/>
                              </w:rPr>
                              <w:t>12.8</w:t>
                            </w:r>
                          </w:p>
                        </w:txbxContent>
                      </v:textbox>
                    </v:shape>
                  </w:pict>
                </mc:Fallback>
              </mc:AlternateContent>
            </w:r>
          </w:p>
          <w:p w14:paraId="02CD4FE3">
            <w:pPr>
              <w:rPr>
                <w:highlight w:val="none"/>
              </w:rPr>
            </w:pPr>
          </w:p>
          <w:p w14:paraId="1BC92021">
            <w:pPr>
              <w:rPr>
                <w:highlight w:val="none"/>
              </w:rPr>
            </w:pPr>
          </w:p>
          <w:p w14:paraId="308C2F88">
            <w:pPr>
              <w:rPr>
                <w:highlight w:val="none"/>
              </w:rPr>
            </w:pPr>
            <w:r>
              <w:rPr>
                <w:highlight w:val="none"/>
              </w:rPr>
              <mc:AlternateContent>
                <mc:Choice Requires="wps">
                  <w:drawing>
                    <wp:anchor distT="0" distB="0" distL="114300" distR="114300" simplePos="0" relativeHeight="251678720" behindDoc="0" locked="0" layoutInCell="1" allowOverlap="1">
                      <wp:simplePos x="0" y="0"/>
                      <wp:positionH relativeFrom="column">
                        <wp:posOffset>2394585</wp:posOffset>
                      </wp:positionH>
                      <wp:positionV relativeFrom="paragraph">
                        <wp:posOffset>15240</wp:posOffset>
                      </wp:positionV>
                      <wp:extent cx="553085" cy="252095"/>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553085" cy="2520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FB6EDC">
                                  <w:pPr>
                                    <w:rPr>
                                      <w:rFonts w:hint="default" w:eastAsia="宋体"/>
                                      <w:lang w:val="en-US" w:eastAsia="zh-CN"/>
                                    </w:rPr>
                                  </w:pPr>
                                  <w:r>
                                    <w:rPr>
                                      <w:rFonts w:hint="eastAsia"/>
                                      <w:lang w:val="en-US" w:eastAsia="zh-CN"/>
                                    </w:rPr>
                                    <w:t>损耗2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8.55pt;margin-top:1.2pt;height:19.85pt;width:43.55pt;z-index:251678720;mso-width-relative:page;mso-height-relative:page;" filled="f" stroked="f" coordsize="21600,21600" o:gfxdata="UEsDBAoAAAAAAIdO4kAAAAAAAAAAAAAAAAAEAAAAZHJzL1BLAwQUAAAACACHTuJAYFDxt9oAAAAI&#10;AQAADwAAAGRycy9kb3ducmV2LnhtbE2PzU7DMBCE70i8g7VI3KgTE9oqxKlQpAoJwaGlF25OvE0i&#10;4nWI3R94epZTuc1qRjPfFquzG8QRp9B70pDOEhBIjbc9tRp27+u7JYgQDVkzeEIN3xhgVV5fFSa3&#10;/kQbPG5jK7iEQm40dDGOuZSh6dCZMPMjEnt7PzkT+ZxaaSdz4nI3SJUkc+lMT7zQmRGrDpvP7cFp&#10;eKnWb2ZTK7f8Garn1/3T+LX7eND69iZNHkFEPMdLGP7wGR1KZqr9gWwQg4b7xSLlqAaVgWA/m2cK&#10;RM1CpSDLQv5/oPwFUEsDBBQAAAAIAIdO4kDEilWRPQIAAGcEAAAOAAAAZHJzL2Uyb0RvYy54bWyt&#10;VMGO2jAQvVfqP1i+lwSW0AURVnQRVaVVdyVa9Wwch0SyPa5tSOgHtH+wp15673fxHR07wKJtD3vo&#10;xYxnJm/83swwvWmVJDthXQ06p/1eSonQHIpab3L6+dPyzTUlzjNdMAla5HQvHL2ZvX41bcxEDKAC&#10;WQhLEES7SWNyWnlvJknieCUUcz0wQmOwBKuYx6vdJIVlDaIrmQzSdJQ0YAtjgQvn0LvogvSIaF8C&#10;CGVZc7EAvlVC+w7VCsk8UnJVbRydxdeWpeD+viyd8ETmFJn6eGIRtNfhTGZTNtlYZqqaH5/AXvKE&#10;Z5wUqzUWPUMtmGdka+u/oFTNLTgofY+DSjoiURFk0U+fabOqmBGRC0rtzFl09/9g+cfdgyV1kdPx&#10;iBLNFHb88Pjj8PP34dd3gj4UqDFugnkrg5m+fQctjs3J79AZeLelVeEXGRGMo7z7s7yi9YSjM8uu&#10;0uuMEo6hQTZIx1lASZ4+Ntb59wIUCUZOLXYvisp2d853qaeUUEvDspYydlBq0uR0dJWl8YNzBMGl&#10;xhqBQvfUYPl23R55raHYIy0L3WQ4w5c1Fr9jzj8wi6OATHBZ/D0epQQsAkeLkgrst3/5Qz52CKOU&#10;NDhaOXVft8wKSuQHjb0b94fDMIvxMszeDvBiLyPry4jeqlvA6e3jWhoezZDv5cksLagvuFPzUBVD&#10;THOsnVN/Mm99N/C4k1zM5zEJp88wf6dXhgfoTs751kNZR6WDTJ02R/Vw/mKvjrsSBvzyHrOe/h9m&#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gUPG32gAAAAgBAAAPAAAAAAAAAAEAIAAAACIAAABk&#10;cnMvZG93bnJldi54bWxQSwECFAAUAAAACACHTuJAxIpVkT0CAABnBAAADgAAAAAAAAABACAAAAAp&#10;AQAAZHJzL2Uyb0RvYy54bWxQSwUGAAAAAAYABgBZAQAA2AUAAAAA&#10;">
                      <v:fill on="f" focussize="0,0"/>
                      <v:stroke on="f" weight="0.5pt"/>
                      <v:imagedata o:title=""/>
                      <o:lock v:ext="edit" aspectratio="f"/>
                      <v:textbox>
                        <w:txbxContent>
                          <w:p w14:paraId="36FB6EDC">
                            <w:pPr>
                              <w:rPr>
                                <w:rFonts w:hint="default" w:eastAsia="宋体"/>
                                <w:lang w:val="en-US" w:eastAsia="zh-CN"/>
                              </w:rPr>
                            </w:pPr>
                            <w:r>
                              <w:rPr>
                                <w:rFonts w:hint="eastAsia"/>
                                <w:lang w:val="en-US" w:eastAsia="zh-CN"/>
                              </w:rPr>
                              <w:t>损耗2</w:t>
                            </w:r>
                          </w:p>
                        </w:txbxContent>
                      </v:textbox>
                    </v:shape>
                  </w:pict>
                </mc:Fallback>
              </mc:AlternateContent>
            </w:r>
          </w:p>
          <w:p w14:paraId="53239380">
            <w:pPr>
              <w:rPr>
                <w:highlight w:val="none"/>
              </w:rPr>
            </w:pPr>
            <w:r>
              <w:rPr>
                <w:highlight w:val="none"/>
              </w:rPr>
              <mc:AlternateContent>
                <mc:Choice Requires="wps">
                  <w:drawing>
                    <wp:anchor distT="0" distB="0" distL="114300" distR="114300" simplePos="0" relativeHeight="251676672" behindDoc="0" locked="0" layoutInCell="1" allowOverlap="1">
                      <wp:simplePos x="0" y="0"/>
                      <wp:positionH relativeFrom="column">
                        <wp:posOffset>1574165</wp:posOffset>
                      </wp:positionH>
                      <wp:positionV relativeFrom="paragraph">
                        <wp:posOffset>77470</wp:posOffset>
                      </wp:positionV>
                      <wp:extent cx="338455" cy="259715"/>
                      <wp:effectExtent l="0" t="0" r="0" b="0"/>
                      <wp:wrapNone/>
                      <wp:docPr id="4" name="文本框 4"/>
                      <wp:cNvGraphicFramePr/>
                      <a:graphic xmlns:a="http://schemas.openxmlformats.org/drawingml/2006/main">
                        <a:graphicData uri="http://schemas.microsoft.com/office/word/2010/wordprocessingShape">
                          <wps:wsp>
                            <wps:cNvSpPr txBox="1"/>
                            <wps:spPr>
                              <a:xfrm>
                                <a:off x="0" y="0"/>
                                <a:ext cx="338455" cy="2597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A68BF3">
                                  <w:pPr>
                                    <w:rPr>
                                      <w:rFonts w:hint="default" w:eastAsia="宋体"/>
                                      <w:lang w:val="en-US" w:eastAsia="zh-CN"/>
                                    </w:rPr>
                                  </w:pPr>
                                  <w:r>
                                    <w:rPr>
                                      <w:rFonts w:hint="eastAsia"/>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95pt;margin-top:6.1pt;height:20.45pt;width:26.65pt;z-index:251676672;mso-width-relative:page;mso-height-relative:page;" filled="f" stroked="f" coordsize="21600,21600" o:gfxdata="UEsDBAoAAAAAAIdO4kAAAAAAAAAAAAAAAAAEAAAAZHJzL1BLAwQUAAAACACHTuJAfso+udoAAAAJ&#10;AQAADwAAAGRycy9kb3ducmV2LnhtbE2Py07DMBBF90j8gzVI7Kgdl0Ib4lQoUoWE6KKlm+4msZtE&#10;+BFi9wFfz7CC3Yzu0Z0zxfLiLDuZMfbBK8gmApjxTdC9bxXs3ld3c2AxoddogzcKvkyEZXl9VWCu&#10;w9lvzGmbWkYlPuaooEtpyDmPTWccxkkYjKfsEEaHidax5XrEM5U7y6UQD9xh7+lCh4OpOtN8bI9O&#10;wWu1WuOmlm7+bauXt8Pz8Lnbz5S6vcnEE7BkLukPhl99UoeSnOpw9Doyq0DePy4IpUBKYARMRUZD&#10;rWA2zYCXBf//QfkDUEsDBBQAAAAIAIdO4kDSHLZZPAIAAGUEAAAOAAAAZHJzL2Uyb0RvYy54bWyt&#10;VM2O0zAQviPxDpbvNP1J96dquipbFSFV7EoFcXYdp4lke4ztNikPAG/AiQt3nqvPwdhJu9XCYQ9c&#10;3PHM5Bt/38x0etcoSfbCugp0Rge9PiVCc8grvc3op4/LNzeUOM90ziRokdGDcPRu9vrVtDYTMYQS&#10;ZC4sQRDtJrXJaOm9mSSJ46VQzPXACI3BAqxiHq92m+SW1YiuZDLs96+SGmxuLHDhHHoXbZB2iPYl&#10;gFAUFRcL4DsltG9RrZDMIyVXVsbRWXxtUQjuH4rCCU9kRpGpjycWQXsTzmQ2ZZOtZaasePcE9pIn&#10;POOkWKWx6BlqwTwjO1v9BaUqbsFB4XscVNISiYogi0H/mTbrkhkRuaDUzpxFd/8Pln/YP1pS5RlN&#10;KdFMYcOPP74ff/4+/vpG0iBPbdwEs9YG83zzFhocmpPfoTOwbgqrwi/yIRhHcQ9ncUXjCUfnaHST&#10;jseUcAwNx7fXg3FASZ4+Ntb5dwIUCUZGLfYuSsr2K+fb1FNKqKVhWUkZ+yc1qTN6NRr34wfnCIJL&#10;jTUChfapwfLNpul4bSA/IC0L7Vw4w5cVFl8x5x+ZxUFAJrgq/gGPQgIWgc6ipAT79V/+kI/9wSgl&#10;NQ5WRt2XHbOCEvleY+duB2kaJjFe0vH1EC/2MrK5jOidugec3QEupeHRDPlenszCgvqMGzUPVTHE&#10;NMfaGfUn8963444bycV8HpNw9gzzK702PEC3cs53HooqKh1karXp1MPpi73qNiWM9+U9Zj39O8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7KPrnaAAAACQEAAA8AAAAAAAAAAQAgAAAAIgAAAGRy&#10;cy9kb3ducmV2LnhtbFBLAQIUABQAAAAIAIdO4kDSHLZZPAIAAGUEAAAOAAAAAAAAAAEAIAAAACkB&#10;AABkcnMvZTJvRG9jLnhtbFBLBQYAAAAABgAGAFkBAADXBQAAAAA=&#10;">
                      <v:fill on="f" focussize="0,0"/>
                      <v:stroke on="f" weight="0.5pt"/>
                      <v:imagedata o:title=""/>
                      <o:lock v:ext="edit" aspectratio="f"/>
                      <v:textbox>
                        <w:txbxContent>
                          <w:p w14:paraId="2FA68BF3">
                            <w:pPr>
                              <w:rPr>
                                <w:rFonts w:hint="default" w:eastAsia="宋体"/>
                                <w:lang w:val="en-US" w:eastAsia="zh-CN"/>
                              </w:rPr>
                            </w:pPr>
                            <w:r>
                              <w:rPr>
                                <w:rFonts w:hint="eastAsia"/>
                                <w:lang w:val="en-US" w:eastAsia="zh-CN"/>
                              </w:rPr>
                              <w:t>2</w:t>
                            </w:r>
                          </w:p>
                        </w:txbxContent>
                      </v:textbox>
                    </v:shape>
                  </w:pict>
                </mc:Fallback>
              </mc:AlternateContent>
            </w:r>
          </w:p>
          <w:p w14:paraId="64A180CE">
            <w:pPr>
              <w:rPr>
                <w:highlight w:val="none"/>
              </w:rPr>
            </w:pPr>
            <w:r>
              <w:rPr>
                <w:highlight w:val="none"/>
              </w:rPr>
              <mc:AlternateContent>
                <mc:Choice Requires="wps">
                  <w:drawing>
                    <wp:anchor distT="0" distB="0" distL="114300" distR="114300" simplePos="0" relativeHeight="251675648" behindDoc="0" locked="0" layoutInCell="1" allowOverlap="1">
                      <wp:simplePos x="0" y="0"/>
                      <wp:positionH relativeFrom="column">
                        <wp:posOffset>2136140</wp:posOffset>
                      </wp:positionH>
                      <wp:positionV relativeFrom="paragraph">
                        <wp:posOffset>41275</wp:posOffset>
                      </wp:positionV>
                      <wp:extent cx="1370330" cy="269875"/>
                      <wp:effectExtent l="4445" t="4445" r="12065" b="15240"/>
                      <wp:wrapNone/>
                      <wp:docPr id="2" name="文本框 2"/>
                      <wp:cNvGraphicFramePr/>
                      <a:graphic xmlns:a="http://schemas.openxmlformats.org/drawingml/2006/main">
                        <a:graphicData uri="http://schemas.microsoft.com/office/word/2010/wordprocessingShape">
                          <wps:wsp>
                            <wps:cNvSpPr txBox="1"/>
                            <wps:spPr>
                              <a:xfrm>
                                <a:off x="0" y="0"/>
                                <a:ext cx="1370330" cy="2698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E7411D9">
                                  <w:pPr>
                                    <w:rPr>
                                      <w:highlight w:val="none"/>
                                    </w:rPr>
                                  </w:pPr>
                                  <w:r>
                                    <w:rPr>
                                      <w:rFonts w:hint="default" w:ascii="Times New Roman" w:hAnsi="Times New Roman" w:eastAsia="宋体" w:cs="Times New Roman"/>
                                      <w:spacing w:val="-6"/>
                                      <w:sz w:val="21"/>
                                      <w:szCs w:val="21"/>
                                      <w:highlight w:val="none"/>
                                    </w:rPr>
                                    <w:t>原料</w:t>
                                  </w:r>
                                  <w:r>
                                    <w:rPr>
                                      <w:rFonts w:hint="default" w:ascii="Times New Roman" w:hAnsi="Times New Roman" w:eastAsia="宋体" w:cs="Times New Roman"/>
                                      <w:spacing w:val="-6"/>
                                      <w:sz w:val="21"/>
                                      <w:szCs w:val="21"/>
                                      <w:highlight w:val="none"/>
                                      <w:lang w:eastAsia="zh-CN"/>
                                    </w:rPr>
                                    <w:t>储存</w:t>
                                  </w:r>
                                  <w:r>
                                    <w:rPr>
                                      <w:rFonts w:hint="default" w:ascii="Times New Roman" w:hAnsi="Times New Roman" w:eastAsia="宋体" w:cs="Times New Roman"/>
                                      <w:spacing w:val="-6"/>
                                      <w:sz w:val="21"/>
                                      <w:szCs w:val="21"/>
                                      <w:highlight w:val="none"/>
                                    </w:rPr>
                                    <w:t>间</w:t>
                                  </w:r>
                                  <w:r>
                                    <w:rPr>
                                      <w:rFonts w:hint="default" w:ascii="Times New Roman" w:hAnsi="Times New Roman" w:eastAsia="宋体" w:cs="Times New Roman"/>
                                      <w:spacing w:val="-6"/>
                                      <w:sz w:val="21"/>
                                      <w:szCs w:val="21"/>
                                      <w:highlight w:val="none"/>
                                      <w:lang w:eastAsia="zh-CN"/>
                                    </w:rPr>
                                    <w:t>抑尘</w:t>
                                  </w:r>
                                  <w:r>
                                    <w:rPr>
                                      <w:rFonts w:hint="eastAsia" w:cs="Times New Roman"/>
                                      <w:spacing w:val="-6"/>
                                      <w:sz w:val="21"/>
                                      <w:szCs w:val="21"/>
                                      <w:highlight w:val="none"/>
                                      <w:lang w:eastAsia="zh-CN"/>
                                    </w:rPr>
                                    <w:t>用水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8.2pt;margin-top:3.25pt;height:21.25pt;width:107.9pt;z-index:251675648;mso-width-relative:page;mso-height-relative:page;" fillcolor="#FFFFFF [3201]" filled="t" stroked="t" coordsize="21600,21600" o:gfxdata="UEsDBAoAAAAAAIdO4kAAAAAAAAAAAAAAAAAEAAAAZHJzL1BLAwQUAAAACACHTuJAswV2p9YAAAAI&#10;AQAADwAAAGRycy9kb3ducmV2LnhtbE2PwU7DMBBE70j8g7VI3KjdpIkgzaYSSEiIGyUXbm68TaLa&#10;6yh2m/L3mBMcRzOaeVPvrs6KC81h9IywXikQxJ03I/cI7efrwyOIEDUbbT0TwjcF2DW3N7WujF/4&#10;gy772ItUwqHSCEOMUyVl6AZyOqz8RJy8o5+djknOvTSzXlK5szJTqpROj5wWBj3Ry0DdaX92CG/l&#10;c/yi1rybPMv90spuPtqAeH+3VlsQka7xLwy/+AkdmsR08Gc2QViEPC83KYpQFiCSXxRZBuKAsHlS&#10;IJta/j/Q/ABQSwMEFAAAAAgAh07iQGxIGkFYAgAAtwQAAA4AAABkcnMvZTJvRG9jLnhtbK1UzW7b&#10;MAy+D9g7CLovzl/TNohTZCkyDCjWAtmwsyLLsTBJ1CQldvcA2xvstMvue64+xyjZSf926GE+yKRI&#10;fyQ/kp5dNFqRvXBegsnpoNenRBgOhTTbnH76uHpzRokPzBRMgRE5vRWeXsxfv5rVdiqGUIEqhCMI&#10;Yvy0tjmtQrDTLPO8Epr5Hlhh0FiC0yyg6rZZ4ViN6Fplw35/ktXgCuuAC+/x9rI10g7RvQQQylJy&#10;cQl8p4UJLaoTigUsyVfSejpP2Zal4OG6LL0IROUUKw3pxCAob+KZzWdsunXMVpJ3KbCXpPCkJs2k&#10;waBHqEsWGNk5+QxKS+7AQxl6HHTWFpIYwSoG/SfcrCtmRaoFqfb2SLr/f7D8w/7GEVnkdEiJYRob&#10;fvfzx92vP3e/v5NhpKe2fopea4t+oXkLDQ7N4d7jZay6KZ2Ob6yHoB3JvT2SK5pAePxodNofjdDE&#10;0TacnJ+dnkSY7P5r63x4J0CTKOTUYfMSp2x/5UPrenCJwTwoWaykUklx281SObJn2OhVejr0R27K&#10;kDqnk9FJPyE/skXsI8RGMf7lOQJmqwwmHUlpi49SaDZNx9QGilskykE7ad7ylUTcK+bDDXM4WkgA&#10;Ll+4xqNUgMlAJ1FSgfv2r/vojx1HKyU1jmpO/dcdc4IS9d7gLJwPxmOEDUkZn5wOUXEPLZuHFrPT&#10;S0CSBrjmlicx+gd1EEsH+jPu6CJGRRMzHGPnNBzEZWgXCHeci8UiOeE0WxauzNryCB1bYmCxC1DK&#10;1LpIU8tNxx7Oc2p+t3txYR7qyev+fzP/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MFdqfWAAAA&#10;CAEAAA8AAAAAAAAAAQAgAAAAIgAAAGRycy9kb3ducmV2LnhtbFBLAQIUABQAAAAIAIdO4kBsSBpB&#10;WAIAALcEAAAOAAAAAAAAAAEAIAAAACUBAABkcnMvZTJvRG9jLnhtbFBLBQYAAAAABgAGAFkBAADv&#10;BQAAAAA=&#10;">
                      <v:fill on="t" focussize="0,0"/>
                      <v:stroke weight="0.5pt" color="#000000 [3204]" joinstyle="round"/>
                      <v:imagedata o:title=""/>
                      <o:lock v:ext="edit" aspectratio="f"/>
                      <v:textbox>
                        <w:txbxContent>
                          <w:p w14:paraId="4E7411D9">
                            <w:pPr>
                              <w:rPr>
                                <w:highlight w:val="none"/>
                              </w:rPr>
                            </w:pPr>
                            <w:r>
                              <w:rPr>
                                <w:rFonts w:hint="default" w:ascii="Times New Roman" w:hAnsi="Times New Roman" w:eastAsia="宋体" w:cs="Times New Roman"/>
                                <w:spacing w:val="-6"/>
                                <w:sz w:val="21"/>
                                <w:szCs w:val="21"/>
                                <w:highlight w:val="none"/>
                              </w:rPr>
                              <w:t>原料</w:t>
                            </w:r>
                            <w:r>
                              <w:rPr>
                                <w:rFonts w:hint="default" w:ascii="Times New Roman" w:hAnsi="Times New Roman" w:eastAsia="宋体" w:cs="Times New Roman"/>
                                <w:spacing w:val="-6"/>
                                <w:sz w:val="21"/>
                                <w:szCs w:val="21"/>
                                <w:highlight w:val="none"/>
                                <w:lang w:eastAsia="zh-CN"/>
                              </w:rPr>
                              <w:t>储存</w:t>
                            </w:r>
                            <w:r>
                              <w:rPr>
                                <w:rFonts w:hint="default" w:ascii="Times New Roman" w:hAnsi="Times New Roman" w:eastAsia="宋体" w:cs="Times New Roman"/>
                                <w:spacing w:val="-6"/>
                                <w:sz w:val="21"/>
                                <w:szCs w:val="21"/>
                                <w:highlight w:val="none"/>
                              </w:rPr>
                              <w:t>间</w:t>
                            </w:r>
                            <w:r>
                              <w:rPr>
                                <w:rFonts w:hint="default" w:ascii="Times New Roman" w:hAnsi="Times New Roman" w:eastAsia="宋体" w:cs="Times New Roman"/>
                                <w:spacing w:val="-6"/>
                                <w:sz w:val="21"/>
                                <w:szCs w:val="21"/>
                                <w:highlight w:val="none"/>
                                <w:lang w:eastAsia="zh-CN"/>
                              </w:rPr>
                              <w:t>抑尘</w:t>
                            </w:r>
                            <w:r>
                              <w:rPr>
                                <w:rFonts w:hint="eastAsia" w:cs="Times New Roman"/>
                                <w:spacing w:val="-6"/>
                                <w:sz w:val="21"/>
                                <w:szCs w:val="21"/>
                                <w:highlight w:val="none"/>
                                <w:lang w:eastAsia="zh-CN"/>
                              </w:rPr>
                              <w:t>用水</w:t>
                            </w:r>
                          </w:p>
                        </w:txbxContent>
                      </v:textbox>
                    </v:shape>
                  </w:pict>
                </mc:Fallback>
              </mc:AlternateContent>
            </w:r>
            <w:r>
              <w:rPr>
                <w:sz w:val="18"/>
                <w:highlight w:val="none"/>
              </w:rPr>
              <mc:AlternateContent>
                <mc:Choice Requires="wps">
                  <w:drawing>
                    <wp:anchor distT="0" distB="0" distL="114300" distR="114300" simplePos="0" relativeHeight="251674624" behindDoc="0" locked="0" layoutInCell="1" allowOverlap="1">
                      <wp:simplePos x="0" y="0"/>
                      <wp:positionH relativeFrom="column">
                        <wp:posOffset>1346835</wp:posOffset>
                      </wp:positionH>
                      <wp:positionV relativeFrom="paragraph">
                        <wp:posOffset>153035</wp:posOffset>
                      </wp:positionV>
                      <wp:extent cx="809625" cy="0"/>
                      <wp:effectExtent l="0" t="48895" r="13335" b="57785"/>
                      <wp:wrapNone/>
                      <wp:docPr id="1" name="直接箭头连接符 1"/>
                      <wp:cNvGraphicFramePr/>
                      <a:graphic xmlns:a="http://schemas.openxmlformats.org/drawingml/2006/main">
                        <a:graphicData uri="http://schemas.microsoft.com/office/word/2010/wordprocessingShape">
                          <wps:wsp>
                            <wps:cNvCnPr/>
                            <wps:spPr>
                              <a:xfrm>
                                <a:off x="2832735" y="3851275"/>
                                <a:ext cx="809625" cy="0"/>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06.05pt;margin-top:12.05pt;height:0pt;width:63.75pt;z-index:251674624;mso-width-relative:page;mso-height-relative:page;" filled="f" stroked="t" coordsize="21600,21600" o:gfxdata="UEsDBAoAAAAAAIdO4kAAAAAAAAAAAAAAAAAEAAAAZHJzL1BLAwQUAAAACACHTuJAwt4dS9YAAAAJ&#10;AQAADwAAAGRycy9kb3ducmV2LnhtbE2PTU7DMBCF90jcwRokdtRJWioa4nSB1EWkIkThAG48TSLi&#10;cRpP0/b2DGIBq/n79N6bYn3xvZpwjF0gA+ksAYVUB9dRY+DzY/PwBCqyJWf7QGjgihHW5e1NYXMX&#10;zvSO044bJSIUc2ugZR5yrWPdordxFgYkuR3C6C3LODbajfYs4r7XWZIstbcdiUNrB3xpsf7anbyB&#10;rDrydbOteHrjx9ejz7aLaqiNub9Lk2dQjBf+g+EnvkSHUjLtw4lcVL1opFkqqDQLqQLM56slqP3v&#10;QpeF/v9B+Q1QSwMEFAAAAAgAh07iQL5Xl9oFAgAA0gMAAA4AAABkcnMvZTJvRG9jLnhtbK1TzW4T&#10;MRC+I/EOlu9kk43SplE2PSSUC4JKwAM4Xu+uJf9pxs0mL8ELIHECTsCpd54GymMw9oYWyqUH9uAd&#10;2zPfzPfNeHm+t4btFKD2ruKT0Zgz5aSvtWsr/ub1xZM5ZxiFq4XxTlX8oJCfrx4/WvZhoUrfeVMr&#10;YATicNGHincxhkVRoOyUFTjyQTm6bDxYEWkLbVGD6AndmqIcj0+K3kMdwEuFSKeb4ZIfEeEhgL5p&#10;tFQbL6+scnFABWVEJErY6YB8lattGiXjy6ZBFZmpODGNeaUkZG/TWqyWYtGCCJ2WxxLEQ0q4x8kK&#10;7SjpLdRGRMGuQP8DZbUEj76JI+ltMRDJihCLyfieNq86EVTmQlJjuBUd/x+sfLG7BKZrmgTOnLDU&#10;8Jt31z/efrz5+uX7h+uf394n+/MnNklS9QEXFLF2l3DcYbiExHvfgE1/YsT2FS/n0/J0OuPsUPHp&#10;fDYpT2eD1GofmSSH+fjspKR7SQ65C8UdRgCMz5S3LBkVxwhCt11ce+eonx4mWWmxe46RqqDA3wGp&#10;AOcvtDG5rcaxvuJns5xH0Kg2NCKU0gaii67lTJiW3oCMkBHRG12n6ISD0G7XBthOpMnJX2JA2f5y&#10;S6k3ArvBL18NRKPQ5qmrWTwE0lQA+P4YbxzBJCUH7ZK19fUhS5rPqdU50XEs0yz9uc/Rd09x9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C3h1L1gAAAAkBAAAPAAAAAAAAAAEAIAAAACIAAABkcnMv&#10;ZG93bnJldi54bWxQSwECFAAUAAAACACHTuJAvleX2gUCAADSAwAADgAAAAAAAAABACAAAAAlAQAA&#10;ZHJzL2Uyb0RvYy54bWxQSwUGAAAAAAYABgBZAQAAnAUAAAAA&#10;">
                      <v:fill on="f" focussize="0,0"/>
                      <v:stroke color="#000000 [3213]" joinstyle="round" endarrow="open"/>
                      <v:imagedata o:title=""/>
                      <o:lock v:ext="edit" aspectratio="f"/>
                    </v:shape>
                  </w:pict>
                </mc:Fallback>
              </mc:AlternateContent>
            </w:r>
          </w:p>
          <w:p w14:paraId="0178268C">
            <w:pPr>
              <w:pStyle w:val="44"/>
              <w:rPr>
                <w:highlight w:val="none"/>
              </w:rPr>
            </w:pPr>
            <w:r>
              <w:rPr>
                <w:highlight w:val="none"/>
              </w:rPr>
              <mc:AlternateContent>
                <mc:Choice Requires="wps">
                  <w:drawing>
                    <wp:anchor distT="0" distB="0" distL="114300" distR="114300" simplePos="0" relativeHeight="251679744" behindDoc="0" locked="0" layoutInCell="1" allowOverlap="1">
                      <wp:simplePos x="0" y="0"/>
                      <wp:positionH relativeFrom="column">
                        <wp:posOffset>2929890</wp:posOffset>
                      </wp:positionH>
                      <wp:positionV relativeFrom="paragraph">
                        <wp:posOffset>260350</wp:posOffset>
                      </wp:positionV>
                      <wp:extent cx="526415" cy="244475"/>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526415" cy="244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693ACC">
                                  <w:pPr>
                                    <w:rPr>
                                      <w:rFonts w:hint="default" w:eastAsia="宋体"/>
                                      <w:highlight w:val="none"/>
                                      <w:lang w:val="en-US" w:eastAsia="zh-CN"/>
                                    </w:rPr>
                                  </w:pPr>
                                  <w:r>
                                    <w:rPr>
                                      <w:rFonts w:hint="eastAsia"/>
                                      <w:highlight w:val="none"/>
                                      <w:lang w:val="en-US" w:eastAsia="zh-CN"/>
                                    </w:rPr>
                                    <w:t>55.24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0.7pt;margin-top:20.5pt;height:19.25pt;width:41.45pt;z-index:251679744;mso-width-relative:page;mso-height-relative:page;" filled="f" stroked="f" coordsize="21600,21600" o:gfxdata="UEsDBAoAAAAAAIdO4kAAAAAAAAAAAAAAAAAEAAAAZHJzL1BLAwQUAAAACACHTuJAHCdWDdoAAAAJ&#10;AQAADwAAAGRycy9kb3ducmV2LnhtbE2PTU/DMAyG70j8h8hI3Fja0Y5Rmk6o0oSE4LCxCze3ydqK&#10;xClN9gG/HnOCmy0/ev285ersrDiaKQyeFKSzBISh1uuBOgW7t/XNEkSISBqtJ6PgywRYVZcXJRba&#10;n2hjjtvYCQ6hUKCCPsaxkDK0vXEYZn40xLe9nxxGXqdO6glPHO6snCfJQjociD/0OJq6N+3H9uAU&#10;PNfrV9w0c7f8tvXTy/5x/Ny950pdX6XJA4hozvEPhl99VoeKnRp/IB2EVZAt0oxRHlLuxECeZbcg&#10;GgV39znIqpT/G1Q/UEsDBBQAAAAIAIdO4kAivE18PAIAAGkEAAAOAAAAZHJzL2Uyb0RvYy54bWyt&#10;VMGO0zAQvSPxD5bvNGlJu1A1XZWtipBW7EoFcXYdp4lke4ztNikfAH+wJy7c+a5+B2Mn7VYLhz1w&#10;ccczkzd+b2Y6u26VJHthXQ06p8NBSonQHIpab3P6+dPq1RtKnGe6YBK0yOlBOHo9f/li1pipGEEF&#10;shCWIIh208bktPLeTJPE8Uoo5gZghMZgCVYxj1e7TQrLGkRXMhml6SRpwBbGAhfOoXfZBWmPaJ8D&#10;CGVZc7EEvlNC+w7VCsk8UnJVbRydx9eWpeD+riyd8ETmFJn6eGIRtDfhTOYzNt1aZqqa909gz3nC&#10;E06K1RqLnqGWzDOys/VfUKrmFhyUfsBBJR2RqAiyGKZPtFlXzIjIBaV25iy6+3+w/OP+3pK6wElI&#10;R5RoprDlx4cfx5+/j7++k+BEiRrjppi5Npjr23fQYvrJ79AZmLelVeEXORGMo8CHs8Ci9YSjczya&#10;ZMMxJRxDoyzLrsYBJXn82Fjn3wtQJBg5tdi/KCvb3zrfpZ5SQi0Nq1rK2EOpSZPTyetxGj84RxBc&#10;aqwRKHRPDZZvN23PawPFAWlZ6GbDGb6qsfgtc/6eWRwGZILr4u/wKCVgEegtSiqw3/7lD/nYI4xS&#10;0uBw5dR93TErKJEfNHbv7TDLwjTGSza+GuHFXkY2lxG9UzeA8zvExTQ8miHfy5NZWlBfcKsWoSqG&#10;mOZYO6f+ZN74buRxK7lYLGISzp9h/lavDQ/QnZyLnYeyjkoHmTptevVwAmOv+m0JI355j1mP/xDz&#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wnVg3aAAAACQEAAA8AAAAAAAAAAQAgAAAAIgAAAGRy&#10;cy9kb3ducmV2LnhtbFBLAQIUABQAAAAIAIdO4kAivE18PAIAAGkEAAAOAAAAAAAAAAEAIAAAACkB&#10;AABkcnMvZTJvRG9jLnhtbFBLBQYAAAAABgAGAFkBAADXBQAAAAA=&#10;">
                      <v:fill on="f" focussize="0,0"/>
                      <v:stroke on="f" weight="0.5pt"/>
                      <v:imagedata o:title=""/>
                      <o:lock v:ext="edit" aspectratio="f"/>
                      <v:textbox>
                        <w:txbxContent>
                          <w:p w14:paraId="71693ACC">
                            <w:pPr>
                              <w:rPr>
                                <w:rFonts w:hint="default" w:eastAsia="宋体"/>
                                <w:highlight w:val="none"/>
                                <w:lang w:val="en-US" w:eastAsia="zh-CN"/>
                              </w:rPr>
                            </w:pPr>
                            <w:r>
                              <w:rPr>
                                <w:rFonts w:hint="eastAsia"/>
                                <w:highlight w:val="none"/>
                                <w:lang w:val="en-US" w:eastAsia="zh-CN"/>
                              </w:rPr>
                              <w:t>55.24</w:t>
                            </w:r>
                          </w:p>
                        </w:txbxContent>
                      </v:textbox>
                    </v:shape>
                  </w:pict>
                </mc:Fallback>
              </mc:AlternateContent>
            </w:r>
            <w:r>
              <w:rPr>
                <w:highlight w:val="none"/>
              </w:rPr>
              <mc:AlternateContent>
                <mc:Choice Requires="wps">
                  <w:drawing>
                    <wp:anchor distT="0" distB="0" distL="114300" distR="114300" simplePos="0" relativeHeight="251677696" behindDoc="0" locked="0" layoutInCell="1" allowOverlap="1">
                      <wp:simplePos x="0" y="0"/>
                      <wp:positionH relativeFrom="column">
                        <wp:posOffset>1487805</wp:posOffset>
                      </wp:positionH>
                      <wp:positionV relativeFrom="paragraph">
                        <wp:posOffset>234950</wp:posOffset>
                      </wp:positionV>
                      <wp:extent cx="564515" cy="259715"/>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564515" cy="2597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B6876C">
                                  <w:pPr>
                                    <w:rPr>
                                      <w:rFonts w:hint="default" w:eastAsia="宋体"/>
                                      <w:highlight w:val="none"/>
                                      <w:lang w:val="en-US" w:eastAsia="zh-CN"/>
                                    </w:rPr>
                                  </w:pPr>
                                  <w:r>
                                    <w:rPr>
                                      <w:rFonts w:hint="eastAsia"/>
                                      <w:highlight w:val="none"/>
                                      <w:lang w:val="en-US" w:eastAsia="zh-CN"/>
                                    </w:rPr>
                                    <w:t>55.24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7.15pt;margin-top:18.5pt;height:20.45pt;width:44.45pt;z-index:251677696;mso-width-relative:page;mso-height-relative:page;" filled="f" stroked="f" coordsize="21600,21600" o:gfxdata="UEsDBAoAAAAAAIdO4kAAAAAAAAAAAAAAAAAEAAAAZHJzL1BLAwQUAAAACACHTuJAW2knRdoAAAAJ&#10;AQAADwAAAGRycy9kb3ducmV2LnhtbE2Py07DMBBF90j8gzVI7KhTG0gJcSoUqUJCdNHSDbtJ7CYR&#10;foTYfcDXM6xgOZqje88tl2dn2dFMcQhewXyWATO+DXrwnYLd2+pmASwm9Bpt8EbBl4mwrC4vSix0&#10;OPmNOW5TxyjExwIV9CmNBeex7Y3DOAuj8fTbh8lhonPquJ7wROHOcpFl99zh4Kmhx9HUvWk/tgen&#10;4KVerXHTCLf4tvXz6/5p/Ny93yl1fTXPHoElc05/MPzqkzpU5NSEg9eRWQVC3kpCFcicNhEghRTA&#10;GgV5/gC8Kvn/BdUPUEsDBBQAAAAIAIdO4kDM7J+HPAIAAGcEAAAOAAAAZHJzL2Uyb0RvYy54bWyt&#10;VM1uEzEQviPxDpbvdJOQ9CfqpgqtipAqWqkgzo7X213J9hjb6W55AHiDnrhw57n6HHz2JmlVOPTA&#10;xRnPzH7j75uZHJ/0RrNb5UNLtuTjvRFnykqqWntT8s+fzt8cchaisJXQZFXJ71TgJ4vXr447N1cT&#10;akhXyjOA2DDvXMmbGN28KIJslBFhj5yyCNbkjYi4+pui8qIDutHFZDTaLzrylfMkVQjwng1BvkH0&#10;LwGkum6lOiO5NsrGAdUrLSIohaZ1gS/ya+tayXhZ10FFpksOpjGfKAJ7lc5icSzmN164ppWbJ4iX&#10;POEZJyNai6I7qDMRBVv79i8o00pPgeq4J8kUA5GsCFiMR8+0uW6EU5kLpA5uJ3r4f7Dy4+2VZ21V&#10;8kNIYoVBxx/ufzz8/P3w6zuDDwJ1LsyRd+2QGft31GNstv4AZ+Ld196kXzBiiAPrbiev6iOTcM72&#10;p7PxjDOJ0GR2dAAb6MXjx86H+F6RYckouUf3sqji9iLEIXWbkmpZOm+1zh3UlnUl3387G+UPdhGA&#10;a4saicLw1GTFftVveK2ougMtT8NkBCfPWxS/ECFeCY9RABMsS7zEUWtCEdpYnDXkv/3Ln/LRIUQ5&#10;6zBaJQ9f18IrzvQHi94djadTwMZ8mc4OJrj4p5HV04hdm1PC9I6xlk5mM+VHvTVrT+YLdmqZqiIk&#10;rETtkseteRqHgcdOSrVc5iRMnxPxwl47maAHOZfrSHWblU4yDdps1MP85V5tdiUN+NN7znr8f1j8&#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tpJ0XaAAAACQEAAA8AAAAAAAAAAQAgAAAAIgAAAGRy&#10;cy9kb3ducmV2LnhtbFBLAQIUABQAAAAIAIdO4kDM7J+HPAIAAGcEAAAOAAAAAAAAAAEAIAAAACkB&#10;AABkcnMvZTJvRG9jLnhtbFBLBQYAAAAABgAGAFkBAADXBQAAAAA=&#10;">
                      <v:fill on="f" focussize="0,0"/>
                      <v:stroke on="f" weight="0.5pt"/>
                      <v:imagedata o:title=""/>
                      <o:lock v:ext="edit" aspectratio="f"/>
                      <v:textbox>
                        <w:txbxContent>
                          <w:p w14:paraId="6FB6876C">
                            <w:pPr>
                              <w:rPr>
                                <w:rFonts w:hint="default" w:eastAsia="宋体"/>
                                <w:highlight w:val="none"/>
                                <w:lang w:val="en-US" w:eastAsia="zh-CN"/>
                              </w:rPr>
                            </w:pPr>
                            <w:r>
                              <w:rPr>
                                <w:rFonts w:hint="eastAsia"/>
                                <w:highlight w:val="none"/>
                                <w:lang w:val="en-US" w:eastAsia="zh-CN"/>
                              </w:rPr>
                              <w:t>55.24</w:t>
                            </w:r>
                          </w:p>
                        </w:txbxContent>
                      </v:textbox>
                    </v:shape>
                  </w:pict>
                </mc:Fallback>
              </mc:AlternateContent>
            </w:r>
            <w:r>
              <w:rPr>
                <w:highlight w:val="none"/>
              </w:rPr>
              <mc:AlternateContent>
                <mc:Choice Requires="wps">
                  <w:drawing>
                    <wp:anchor distT="0" distB="0" distL="114300" distR="114300" simplePos="0" relativeHeight="251680768" behindDoc="0" locked="0" layoutInCell="1" allowOverlap="1">
                      <wp:simplePos x="0" y="0"/>
                      <wp:positionH relativeFrom="column">
                        <wp:posOffset>2671445</wp:posOffset>
                      </wp:positionH>
                      <wp:positionV relativeFrom="paragraph">
                        <wp:posOffset>-193040</wp:posOffset>
                      </wp:positionV>
                      <wp:extent cx="149860" cy="80645"/>
                      <wp:effectExtent l="0" t="3175" r="2540" b="7620"/>
                      <wp:wrapNone/>
                      <wp:docPr id="103" name="直接箭头连接符 103"/>
                      <wp:cNvGraphicFramePr/>
                      <a:graphic xmlns:a="http://schemas.openxmlformats.org/drawingml/2006/main">
                        <a:graphicData uri="http://schemas.microsoft.com/office/word/2010/wordprocessingShape">
                          <wps:wsp>
                            <wps:cNvCnPr>
                              <a:stCxn id="2" idx="0"/>
                              <a:endCxn id="96" idx="2"/>
                            </wps:cNvCnPr>
                            <wps:spPr>
                              <a:xfrm flipH="1" flipV="1">
                                <a:off x="0" y="0"/>
                                <a:ext cx="149860" cy="80645"/>
                              </a:xfrm>
                              <a:prstGeom prst="straightConnector1">
                                <a:avLst/>
                              </a:prstGeom>
                              <a:ln w="9525">
                                <a:solidFill>
                                  <a:schemeClr val="tx1"/>
                                </a:solidFill>
                                <a:prstDash val="dash"/>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210.35pt;margin-top:-15.2pt;height:6.35pt;width:11.8pt;z-index:251680768;mso-width-relative:page;mso-height-relative:page;" filled="f" stroked="t" coordsize="21600,21600" o:gfxdata="UEsDBAoAAAAAAIdO4kAAAAAAAAAAAAAAAAAEAAAAZHJzL1BLAwQUAAAACACHTuJAYl3pkNgAAAAL&#10;AQAADwAAAGRycy9kb3ducmV2LnhtbE2PsU7DMBCGdyTewbpKbK2dxjQojVMJECNDAwubG1+TqPE5&#10;2G7avj1mgvHuPv33/dXuakc2ow+DIwXZSgBDap0ZqFPw+fG2fAIWoiajR0eo4IYBdvX9XaVL4y60&#10;x7mJHUshFEqtoI9xKjkPbY9Wh5WbkNLt6LzVMY2+48brSwq3I18LseFWD5Q+9HrClx7bU3O2Cl7N&#10;PLwbt3nk+Vfjv0/h+Whue6UeFpnYAot4jX8w/OondaiT08GdyQQ2KpBrUSRUwTIXElgipJQ5sEPa&#10;ZEUBvK74/w71D1BLAwQUAAAACACHTuJAZbRS2yECAAAiBAAADgAAAGRycy9lMm9Eb2MueG1srVPN&#10;jtMwEL4j8Q6W7zRt2VZt1HQPLQsHBJX4uU8dJ7HkP9nepn0JXgCJE3BaOO2dp4HlMRg72ZZdLnsg&#10;B2fsmflm5vPnxfleSbLjzgujCzoaDCnhmplS6Lqg795ePJlR4gPoEqTRvKAH7un58vGjRWtzPjaN&#10;kSV3BEG0z1tb0CYEm2eZZw1X4AfGco3OyjgFAbeuzkoHLaIrmY2Hw2nWGldaZxj3Hk/XnZP2iO4h&#10;gKaqBONrwy4V16FDdVxCwJF8I6yny9RtVXEWXleV54HIguKkIa1YBO1tXLPlAvLagW0E61uAh7Rw&#10;byYFQmPRI9QaApBLJ/6BUoI5400VBsyorBskMYJTjIb3uHnTgOVpFqTa2yPp/v/Bsle7jSOiRCUM&#10;n1KiQeGV33y8/vXhy833bz8/X//+8SnaV19JDEC6WutzzFrpjYsD+7Da6wQwpvjbH0nlurz1zKe9&#10;axwBsjsIceNth7WvnCKVFPYFtkOT9T5asQ5SRRI4OZxK7ANheDg6m8+meKMMXbPh9GySykAe8WKu&#10;dT4850aRaBTUBweibsLKaI0CMa6rALuXPsT+TgkxWZsLIWXSidSkLeh8Mp5gLUDtV6g5NJVF/ryu&#10;KQFZ46NiwaWevZGijNmJKFdvV9KRHUQppq9v805YbHENvuniSrRiFOQBhHymSxIOFm8InDNtny51&#10;z2lHYyR0a8rDxt1yjdJJU/Uyj9r8e5+yT097+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iXemQ&#10;2AAAAAsBAAAPAAAAAAAAAAEAIAAAACIAAABkcnMvZG93bnJldi54bWxQSwECFAAUAAAACACHTuJA&#10;ZbRS2yECAAAiBAAADgAAAAAAAAABACAAAAAnAQAAZHJzL2Uyb0RvYy54bWxQSwUGAAAAAAYABgBZ&#10;AQAAugUAAAAA&#10;">
                      <v:fill on="f" focussize="0,0"/>
                      <v:stroke color="#000000 [3213]" joinstyle="round" dashstyle="dash" endarrow="open"/>
                      <v:imagedata o:title=""/>
                      <o:lock v:ext="edit" aspectratio="f"/>
                    </v:shape>
                  </w:pict>
                </mc:Fallback>
              </mc:AlternateContent>
            </w:r>
          </w:p>
          <w:p w14:paraId="0C3609B6">
            <w:pPr>
              <w:rPr>
                <w:highlight w:val="none"/>
              </w:rPr>
            </w:pPr>
          </w:p>
          <w:p w14:paraId="5438C2F7">
            <w:pPr>
              <w:pStyle w:val="12"/>
              <w:ind w:left="0" w:leftChars="0" w:firstLine="0" w:firstLineChars="0"/>
              <w:jc w:val="both"/>
              <w:rPr>
                <w:b/>
                <w:bCs/>
                <w:snapToGrid w:val="0"/>
                <w:kern w:val="0"/>
                <w:szCs w:val="21"/>
                <w:highlight w:val="none"/>
              </w:rPr>
            </w:pPr>
          </w:p>
          <w:p w14:paraId="20675ACC">
            <w:pPr>
              <w:pStyle w:val="12"/>
              <w:ind w:left="0" w:leftChars="0" w:firstLine="0" w:firstLineChars="0"/>
              <w:jc w:val="center"/>
              <w:rPr>
                <w:b/>
                <w:bCs/>
                <w:snapToGrid w:val="0"/>
                <w:kern w:val="0"/>
                <w:szCs w:val="21"/>
                <w:highlight w:val="none"/>
              </w:rPr>
            </w:pPr>
            <w:r>
              <w:rPr>
                <w:b/>
                <w:bCs/>
                <w:snapToGrid w:val="0"/>
                <w:kern w:val="0"/>
                <w:szCs w:val="21"/>
                <w:highlight w:val="none"/>
              </w:rPr>
              <w:t>图</w:t>
            </w:r>
            <w:r>
              <w:rPr>
                <w:rFonts w:hint="eastAsia"/>
                <w:b/>
                <w:bCs/>
                <w:snapToGrid w:val="0"/>
                <w:kern w:val="0"/>
                <w:szCs w:val="21"/>
                <w:highlight w:val="none"/>
                <w:lang w:val="en-US" w:eastAsia="zh-CN"/>
              </w:rPr>
              <w:t>2-1</w:t>
            </w:r>
            <w:r>
              <w:rPr>
                <w:b/>
                <w:bCs/>
                <w:snapToGrid w:val="0"/>
                <w:kern w:val="0"/>
                <w:szCs w:val="21"/>
                <w:highlight w:val="none"/>
              </w:rPr>
              <w:t xml:space="preserve">     项目水平衡图   m</w:t>
            </w:r>
            <w:r>
              <w:rPr>
                <w:b/>
                <w:bCs/>
                <w:snapToGrid w:val="0"/>
                <w:kern w:val="0"/>
                <w:szCs w:val="21"/>
                <w:highlight w:val="none"/>
                <w:vertAlign w:val="superscript"/>
              </w:rPr>
              <w:t>3</w:t>
            </w:r>
            <w:r>
              <w:rPr>
                <w:b/>
                <w:bCs/>
                <w:snapToGrid w:val="0"/>
                <w:kern w:val="0"/>
                <w:szCs w:val="21"/>
                <w:highlight w:val="none"/>
              </w:rPr>
              <w:t>/d</w:t>
            </w:r>
          </w:p>
          <w:p w14:paraId="56070001">
            <w:pPr>
              <w:autoSpaceDE w:val="0"/>
              <w:autoSpaceDN w:val="0"/>
              <w:adjustRightInd w:val="0"/>
              <w:spacing w:line="360" w:lineRule="auto"/>
              <w:ind w:firstLine="482" w:firstLineChars="200"/>
              <w:rPr>
                <w:b/>
                <w:bCs/>
                <w:sz w:val="24"/>
                <w:highlight w:val="none"/>
              </w:rPr>
            </w:pPr>
            <w:r>
              <w:rPr>
                <w:rFonts w:hint="eastAsia"/>
                <w:b/>
                <w:bCs/>
                <w:kern w:val="0"/>
                <w:sz w:val="24"/>
                <w:highlight w:val="none"/>
                <w:lang w:val="en-US" w:eastAsia="zh-CN"/>
              </w:rPr>
              <w:t>6</w:t>
            </w:r>
            <w:r>
              <w:rPr>
                <w:b/>
                <w:bCs/>
                <w:kern w:val="0"/>
                <w:sz w:val="24"/>
                <w:highlight w:val="none"/>
              </w:rPr>
              <w:t>、劳动定员及</w:t>
            </w:r>
            <w:r>
              <w:rPr>
                <w:b/>
                <w:bCs/>
                <w:sz w:val="24"/>
                <w:highlight w:val="none"/>
              </w:rPr>
              <w:t>工作制度</w:t>
            </w:r>
          </w:p>
          <w:p w14:paraId="651F8723">
            <w:pPr>
              <w:autoSpaceDE w:val="0"/>
              <w:autoSpaceDN w:val="0"/>
              <w:adjustRightInd w:val="0"/>
              <w:spacing w:line="360" w:lineRule="auto"/>
              <w:ind w:firstLine="480" w:firstLineChars="200"/>
              <w:rPr>
                <w:bCs/>
                <w:sz w:val="24"/>
                <w:highlight w:val="none"/>
              </w:rPr>
            </w:pPr>
            <w:r>
              <w:rPr>
                <w:bCs/>
                <w:sz w:val="24"/>
                <w:highlight w:val="none"/>
              </w:rPr>
              <w:t>劳动定员：本项目劳动定员</w:t>
            </w:r>
            <w:r>
              <w:rPr>
                <w:rFonts w:hint="eastAsia"/>
                <w:bCs/>
                <w:sz w:val="24"/>
                <w:highlight w:val="none"/>
                <w:lang w:val="en-US" w:eastAsia="zh-CN"/>
              </w:rPr>
              <w:t>2</w:t>
            </w:r>
            <w:r>
              <w:rPr>
                <w:bCs/>
                <w:sz w:val="24"/>
                <w:highlight w:val="none"/>
              </w:rPr>
              <w:t>5人。</w:t>
            </w:r>
          </w:p>
          <w:p w14:paraId="35098028">
            <w:pPr>
              <w:spacing w:line="360" w:lineRule="auto"/>
              <w:ind w:firstLine="480" w:firstLineChars="200"/>
              <w:rPr>
                <w:bCs/>
                <w:sz w:val="24"/>
                <w:highlight w:val="none"/>
              </w:rPr>
            </w:pPr>
            <w:r>
              <w:rPr>
                <w:bCs/>
                <w:sz w:val="24"/>
                <w:highlight w:val="none"/>
              </w:rPr>
              <w:t>工作制度：采用一班制生产，每班工作8小时，年工作约</w:t>
            </w:r>
            <w:r>
              <w:rPr>
                <w:rFonts w:hint="eastAsia"/>
                <w:bCs/>
                <w:sz w:val="24"/>
                <w:highlight w:val="none"/>
                <w:lang w:val="en-US" w:eastAsia="zh-CN"/>
              </w:rPr>
              <w:t>360</w:t>
            </w:r>
            <w:r>
              <w:rPr>
                <w:bCs/>
                <w:sz w:val="24"/>
                <w:highlight w:val="none"/>
              </w:rPr>
              <w:t>天。</w:t>
            </w:r>
          </w:p>
          <w:p w14:paraId="16FEB24F">
            <w:pPr>
              <w:spacing w:line="360" w:lineRule="auto"/>
              <w:ind w:firstLine="482" w:firstLineChars="200"/>
              <w:rPr>
                <w:b/>
                <w:sz w:val="24"/>
                <w:highlight w:val="none"/>
              </w:rPr>
            </w:pPr>
            <w:r>
              <w:rPr>
                <w:rFonts w:hint="eastAsia"/>
                <w:b/>
                <w:sz w:val="24"/>
                <w:highlight w:val="none"/>
                <w:lang w:val="en-US" w:eastAsia="zh-CN"/>
              </w:rPr>
              <w:t>7</w:t>
            </w:r>
            <w:r>
              <w:rPr>
                <w:b/>
                <w:sz w:val="24"/>
                <w:highlight w:val="none"/>
              </w:rPr>
              <w:t>、总平面布置</w:t>
            </w:r>
          </w:p>
          <w:p w14:paraId="637F82F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highlight w:val="none"/>
                <w:lang w:val="en-US" w:eastAsia="zh-CN" w:bidi="ar"/>
              </w:rPr>
            </w:pPr>
            <w:r>
              <w:rPr>
                <w:rFonts w:hint="eastAsia" w:ascii="Times New Roman" w:hAnsi="Times New Roman" w:eastAsia="宋体" w:cs="Times New Roman"/>
                <w:color w:val="000000"/>
                <w:kern w:val="0"/>
                <w:sz w:val="24"/>
                <w:szCs w:val="24"/>
                <w:highlight w:val="none"/>
                <w:lang w:val="en-US" w:eastAsia="zh-CN" w:bidi="ar"/>
              </w:rPr>
              <w:t>本项目场址位于鄂尔多斯市乌审旗无定河镇毛布拉格村七社，本项目总图布置遵循了节约用地的原则，做到生产工艺流程顺畅，通道宽度适中，总图布置合理紧凑，协调统一。生产区按工艺流程布置，从工艺流程的设计布局上考虑使物流、能流便捷、合理，方便生产管理，密切生产工艺之间的有机联系减少了交叉和往复运输，使得物质运输更方便，路程缩短。</w:t>
            </w:r>
          </w:p>
          <w:p w14:paraId="490919FB">
            <w:pPr>
              <w:spacing w:line="360" w:lineRule="auto"/>
              <w:ind w:firstLine="480" w:firstLineChars="200"/>
              <w:rPr>
                <w:bCs/>
                <w:sz w:val="24"/>
                <w:highlight w:val="none"/>
              </w:rPr>
            </w:pPr>
            <w:r>
              <w:rPr>
                <w:rFonts w:hint="default" w:ascii="Times New Roman" w:hAnsi="Times New Roman" w:eastAsia="宋体" w:cs="Times New Roman"/>
                <w:color w:val="000000"/>
                <w:kern w:val="0"/>
                <w:sz w:val="24"/>
                <w:szCs w:val="24"/>
                <w:highlight w:val="none"/>
                <w:lang w:val="en-US" w:eastAsia="zh-CN" w:bidi="ar"/>
              </w:rPr>
              <w:t>项目区由西到东依次为原料</w:t>
            </w:r>
            <w:r>
              <w:rPr>
                <w:rFonts w:hint="eastAsia" w:cs="Times New Roman"/>
                <w:color w:val="000000"/>
                <w:kern w:val="0"/>
                <w:sz w:val="24"/>
                <w:szCs w:val="24"/>
                <w:highlight w:val="none"/>
                <w:lang w:val="en-US" w:eastAsia="zh-CN" w:bidi="ar"/>
              </w:rPr>
              <w:t>储存间</w:t>
            </w:r>
            <w:r>
              <w:rPr>
                <w:rFonts w:hint="default" w:ascii="Times New Roman" w:hAnsi="Times New Roman" w:eastAsia="宋体" w:cs="Times New Roman"/>
                <w:color w:val="000000"/>
                <w:kern w:val="0"/>
                <w:sz w:val="24"/>
                <w:szCs w:val="24"/>
                <w:highlight w:val="none"/>
                <w:lang w:val="en-US" w:eastAsia="zh-CN" w:bidi="ar"/>
              </w:rPr>
              <w:t>、</w:t>
            </w:r>
            <w:r>
              <w:rPr>
                <w:rFonts w:hint="eastAsia" w:ascii="Times New Roman" w:hAnsi="Times New Roman" w:eastAsia="宋体" w:cs="Times New Roman"/>
                <w:color w:val="000000"/>
                <w:kern w:val="0"/>
                <w:sz w:val="24"/>
                <w:szCs w:val="24"/>
                <w:highlight w:val="none"/>
                <w:lang w:val="en-US" w:eastAsia="zh-CN" w:bidi="ar"/>
              </w:rPr>
              <w:t>来料加工车间</w:t>
            </w:r>
            <w:r>
              <w:rPr>
                <w:rFonts w:hint="eastAsia"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成品</w:t>
            </w:r>
            <w:r>
              <w:rPr>
                <w:rFonts w:hint="eastAsia" w:cs="Times New Roman"/>
                <w:color w:val="000000"/>
                <w:kern w:val="0"/>
                <w:sz w:val="24"/>
                <w:szCs w:val="24"/>
                <w:highlight w:val="none"/>
                <w:lang w:val="en-US" w:eastAsia="zh-CN" w:bidi="ar"/>
              </w:rPr>
              <w:t>储存间</w:t>
            </w:r>
            <w:r>
              <w:rPr>
                <w:rFonts w:hint="eastAsia" w:ascii="Times New Roman" w:hAnsi="Times New Roman" w:eastAsia="宋体"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北面为办公生活区，</w:t>
            </w:r>
            <w:r>
              <w:rPr>
                <w:rFonts w:hint="default" w:ascii="Times New Roman" w:hAnsi="Times New Roman" w:eastAsia="宋体" w:cs="Times New Roman"/>
                <w:kern w:val="0"/>
                <w:sz w:val="24"/>
                <w:highlight w:val="none"/>
              </w:rPr>
              <w:t>布置分区明确，生产工艺流程布置合理</w:t>
            </w:r>
            <w:r>
              <w:rPr>
                <w:rFonts w:hint="default" w:ascii="Times New Roman" w:hAnsi="Times New Roman" w:eastAsia="宋体" w:cs="Times New Roman"/>
                <w:sz w:val="24"/>
                <w:highlight w:val="none"/>
              </w:rPr>
              <w:t>，</w:t>
            </w:r>
            <w:r>
              <w:rPr>
                <w:rFonts w:hint="default" w:ascii="Times New Roman" w:hAnsi="Times New Roman" w:eastAsia="宋体" w:cs="Times New Roman"/>
                <w:color w:val="000000"/>
                <w:kern w:val="0"/>
                <w:sz w:val="24"/>
                <w:szCs w:val="24"/>
                <w:highlight w:val="none"/>
                <w:lang w:val="en-US" w:eastAsia="zh-CN" w:bidi="ar"/>
              </w:rPr>
              <w:t>具体平面布置图详见附图</w:t>
            </w:r>
            <w:r>
              <w:rPr>
                <w:rFonts w:hint="eastAsia" w:cs="Times New Roman"/>
                <w:color w:val="000000"/>
                <w:kern w:val="0"/>
                <w:sz w:val="24"/>
                <w:szCs w:val="24"/>
                <w:highlight w:val="none"/>
                <w:lang w:val="en-US" w:eastAsia="zh-CN" w:bidi="ar"/>
              </w:rPr>
              <w:t>2</w:t>
            </w:r>
            <w:r>
              <w:rPr>
                <w:rFonts w:hint="default" w:ascii="Times New Roman" w:hAnsi="Times New Roman" w:eastAsia="宋体" w:cs="Times New Roman"/>
                <w:color w:val="000000"/>
                <w:kern w:val="0"/>
                <w:sz w:val="24"/>
                <w:szCs w:val="24"/>
                <w:highlight w:val="none"/>
                <w:lang w:val="en-US" w:eastAsia="zh-CN" w:bidi="ar"/>
              </w:rPr>
              <w:t>。</w:t>
            </w:r>
          </w:p>
        </w:tc>
      </w:tr>
      <w:tr w14:paraId="68B0BE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779" w:type="dxa"/>
            <w:vAlign w:val="center"/>
          </w:tcPr>
          <w:p w14:paraId="515449BA">
            <w:pPr>
              <w:pStyle w:val="40"/>
              <w:adjustRightInd w:val="0"/>
              <w:snapToGrid w:val="0"/>
              <w:spacing w:before="0" w:beforeAutospacing="0" w:after="0" w:afterAutospacing="0"/>
              <w:jc w:val="center"/>
              <w:rPr>
                <w:rFonts w:ascii="Times New Roman" w:hAnsi="Times New Roman"/>
                <w:szCs w:val="24"/>
                <w:highlight w:val="none"/>
              </w:rPr>
            </w:pPr>
            <w:r>
              <w:rPr>
                <w:rFonts w:ascii="Times New Roman" w:hAnsi="Times New Roman"/>
                <w:szCs w:val="24"/>
                <w:highlight w:val="none"/>
              </w:rPr>
              <w:t>工艺流程和产排污环节</w:t>
            </w:r>
          </w:p>
        </w:tc>
        <w:tc>
          <w:tcPr>
            <w:tcW w:w="8281" w:type="dxa"/>
          </w:tcPr>
          <w:p w14:paraId="5E42524A">
            <w:pPr>
              <w:spacing w:line="360" w:lineRule="auto"/>
              <w:ind w:firstLine="482"/>
              <w:rPr>
                <w:b/>
                <w:bCs w:val="0"/>
                <w:sz w:val="24"/>
                <w:highlight w:val="none"/>
              </w:rPr>
            </w:pPr>
            <w:r>
              <w:rPr>
                <w:rFonts w:hint="eastAsia"/>
                <w:b/>
                <w:bCs w:val="0"/>
                <w:sz w:val="24"/>
                <w:highlight w:val="none"/>
                <w:lang w:val="en-US" w:eastAsia="zh-CN"/>
              </w:rPr>
              <w:t xml:space="preserve">一、施工工艺流程简述 </w:t>
            </w:r>
          </w:p>
          <w:p w14:paraId="47BD474C">
            <w:pPr>
              <w:spacing w:line="360" w:lineRule="auto"/>
              <w:ind w:firstLine="482"/>
              <w:rPr>
                <w:rFonts w:hint="eastAsia"/>
                <w:bCs/>
                <w:sz w:val="24"/>
                <w:highlight w:val="none"/>
                <w:lang w:val="en-US" w:eastAsia="zh-CN"/>
              </w:rPr>
            </w:pPr>
            <w:r>
              <w:rPr>
                <w:rFonts w:hint="eastAsia"/>
                <w:bCs/>
                <w:sz w:val="24"/>
                <w:highlight w:val="none"/>
                <w:lang w:val="en-US" w:eastAsia="zh-CN"/>
              </w:rPr>
              <w:t>项目施工期对环境的影响主要表现为：施工扬尘、施工废水、施工机械噪声、施工固废以及施工队伍的生活污水。施工期的工艺流程及产污情况图示见图2-2。</w:t>
            </w:r>
          </w:p>
          <w:p w14:paraId="3611398E">
            <w:pPr>
              <w:pStyle w:val="24"/>
              <w:rPr>
                <w:rFonts w:hint="eastAsia"/>
                <w:bCs/>
                <w:sz w:val="24"/>
                <w:highlight w:val="none"/>
                <w:lang w:val="en-US" w:eastAsia="zh-CN"/>
              </w:rPr>
            </w:pPr>
            <w:r>
              <w:rPr>
                <w:sz w:val="21"/>
                <w:highlight w:val="none"/>
              </w:rPr>
              <mc:AlternateContent>
                <mc:Choice Requires="wps">
                  <w:drawing>
                    <wp:anchor distT="0" distB="0" distL="114300" distR="114300" simplePos="0" relativeHeight="251667456" behindDoc="0" locked="0" layoutInCell="1" allowOverlap="1">
                      <wp:simplePos x="0" y="0"/>
                      <wp:positionH relativeFrom="column">
                        <wp:posOffset>3877945</wp:posOffset>
                      </wp:positionH>
                      <wp:positionV relativeFrom="paragraph">
                        <wp:posOffset>160020</wp:posOffset>
                      </wp:positionV>
                      <wp:extent cx="278765" cy="0"/>
                      <wp:effectExtent l="0" t="48895" r="10795" b="57785"/>
                      <wp:wrapNone/>
                      <wp:docPr id="26" name="直接箭头连接符 26"/>
                      <wp:cNvGraphicFramePr/>
                      <a:graphic xmlns:a="http://schemas.openxmlformats.org/drawingml/2006/main">
                        <a:graphicData uri="http://schemas.microsoft.com/office/word/2010/wordprocessingShape">
                          <wps:wsp>
                            <wps:cNvCnPr>
                              <a:stCxn id="19" idx="3"/>
                              <a:endCxn id="18" idx="1"/>
                            </wps:cNvCnPr>
                            <wps:spPr>
                              <a:xfrm>
                                <a:off x="5512435" y="8197850"/>
                                <a:ext cx="278765" cy="0"/>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05.35pt;margin-top:12.6pt;height:0pt;width:21.95pt;z-index:251667456;mso-width-relative:page;mso-height-relative:page;" filled="f" stroked="t" coordsize="21600,21600" o:gfxdata="UEsDBAoAAAAAAIdO4kAAAAAAAAAAAAAAAAAEAAAAZHJzL1BLAwQUAAAACACHTuJAvL1LIdcAAAAJ&#10;AQAADwAAAGRycy9kb3ducmV2LnhtbE2PwU7DMAyG70i8Q2QkbixptRbUNd0BaYdKQ4iNB8ga01Zr&#10;kq7xuu3tMeIAR9u/Pn9/ub66Qcw4xT54DclCgUDfBNv7VsPnfvP0AiKS8dYMwaOGG0ZYV/d3pSls&#10;uPgPnHfUCob4WBgNHdFYSBmbDp2JizCi59tXmJwhHqdW2slcGO4GmSqVS2d6zx86M+Jrh81xd3Ya&#10;0vpEt822pvmdsreTS7fLemy0fnxI1AoE4ZX+wvCjz+pQsdMhnL2NYtCQJ+qZowzLUhAcyLNlDuLw&#10;u5BVKf83qL4BUEsDBBQAAAAIAIdO4kAZF1NLIgIAABYEAAAOAAAAZHJzL2Uyb0RvYy54bWytU82O&#10;0zAQviPxDpbvNE2W/kVN99CyXBBUAh5g6jiJJce2bG/TvgQvgMQJOAGnvfM0sDwGYycty3LZAzkk&#10;dr6ZzzPffF5eHlpJ9tw6oVVB09GYEq6YLoWqC/r2zdWTOSXOgypBasULeuSOXq4eP1p2JueZbrQs&#10;uSVIolzemYI23ps8SRxreAtupA1XCFbatuBxa+uktNAheyuTbDyeJp22pbGacefw76YH6cBoH0Ko&#10;q0owvtHsuuXK96yWS/DYkmuEcXQVq60qzvyrqnLcE1lQ7NTHNx6C6114J6sl5LUF0wg2lAAPKeFe&#10;Ty0IhYeeqTbggVxb8Q9VK5jVTld+xHSb9I1ERbCLdHxPm9cNGB57QamdOYvu/h8te7nfWiLKgmZT&#10;ShS0OPHb9zc/3326/fb1x8ebX98/hPWXzwRxFKszLsectdra0K7z64OK6emC4vdQ0IteU67KM4SO&#10;ilAaoOQvirBxpic7VLYNpKgKQaLJJM2eXkwoORZ0ni5m88kwLn7whGFANpvPpogzDIhQAvmJw1jn&#10;n3PdkrAoqPMWRN34tVYKPaFtGqcF+xfOh5ogPyWEApS+ElJGa0hFuoIuJlk4B9DuFdoMl61ByZyq&#10;KQFZ4z1i3kZGp6UoQ3ZUx9a7tbRkD8F98YkKoG53w8LRG3BNHxehXkMPQj5TJfFHg2MBa3U35Es1&#10;CNlrF1Tc6fK4tSeB0S6xrcHawY939zH7z3Ve/Q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8vUsh&#10;1wAAAAkBAAAPAAAAAAAAAAEAIAAAACIAAABkcnMvZG93bnJldi54bWxQSwECFAAUAAAACACHTuJA&#10;GRdTSyICAAAWBAAADgAAAAAAAAABACAAAAAmAQAAZHJzL2Uyb0RvYy54bWxQSwUGAAAAAAYABgBZ&#10;AQAAugUAAAAA&#10;">
                      <v:fill on="f" focussize="0,0"/>
                      <v:stroke color="#000000 [3213]" joinstyle="round" endarrow="open"/>
                      <v:imagedata o:title=""/>
                      <o:lock v:ext="edit" aspectratio="f"/>
                    </v:shape>
                  </w:pict>
                </mc:Fallback>
              </mc:AlternateContent>
            </w:r>
            <w:r>
              <w:rPr>
                <w:sz w:val="21"/>
                <w:highlight w:val="none"/>
              </w:rPr>
              <mc:AlternateContent>
                <mc:Choice Requires="wps">
                  <w:drawing>
                    <wp:anchor distT="0" distB="0" distL="114300" distR="114300" simplePos="0" relativeHeight="251666432" behindDoc="0" locked="0" layoutInCell="1" allowOverlap="1">
                      <wp:simplePos x="0" y="0"/>
                      <wp:positionH relativeFrom="column">
                        <wp:posOffset>2887980</wp:posOffset>
                      </wp:positionH>
                      <wp:positionV relativeFrom="paragraph">
                        <wp:posOffset>160020</wp:posOffset>
                      </wp:positionV>
                      <wp:extent cx="262255" cy="3175"/>
                      <wp:effectExtent l="0" t="48260" r="12065" b="55245"/>
                      <wp:wrapNone/>
                      <wp:docPr id="25" name="直接箭头连接符 25"/>
                      <wp:cNvGraphicFramePr/>
                      <a:graphic xmlns:a="http://schemas.openxmlformats.org/drawingml/2006/main">
                        <a:graphicData uri="http://schemas.microsoft.com/office/word/2010/wordprocessingShape">
                          <wps:wsp>
                            <wps:cNvCnPr>
                              <a:stCxn id="20" idx="3"/>
                              <a:endCxn id="19" idx="1"/>
                            </wps:cNvCnPr>
                            <wps:spPr>
                              <a:xfrm flipV="1">
                                <a:off x="4415790" y="8185785"/>
                                <a:ext cx="262255" cy="3175"/>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27.4pt;margin-top:12.6pt;height:0.25pt;width:20.65pt;z-index:251666432;mso-width-relative:page;mso-height-relative:page;" filled="f" stroked="t" coordsize="21600,21600" o:gfxdata="UEsDBAoAAAAAAIdO4kAAAAAAAAAAAAAAAAAEAAAAZHJzL1BLAwQUAAAACACHTuJAcvy6OdgAAAAJ&#10;AQAADwAAAGRycy9kb3ducmV2LnhtbE2PwU7DMBBE70j8g7VI3KidKCkQ4vQA4gSXFqSqNzde4pR4&#10;HWy3CX9f9wTHnR3NvKlXsx3YCX3oHUnIFgIYUut0T52Ez4/XuwdgISrSanCEEn4xwKq5vqpVpd1E&#10;azxtYsdSCIVKSTAxjhXnoTVoVVi4ESn9vpy3KqbTd1x7NaVwO/BciCW3qqfUYNSIzwbb783RSti+&#10;i105O28Ou5/CvPUv3fZgJylvbzLxBCziHP/McMFP6NAkpr07kg5skFCURUKPEvIyB5YMxeMyA7a/&#10;CPfAm5r/X9CcAVBLAwQUAAAACACHTuJAr32ucCsCAAAjBAAADgAAAGRycy9lMm9Eb2MueG1srZO7&#10;btswFIb3An0HgnstS4ljW7CcwW66FG2AXvZjipII8AaSseyX6AsU6NR2Sjtl79O06WP0kHIuTZcM&#10;9SCQPjw///Pp1+J0pyTZcueF0RXNR2NKuGamFrqt6Lu3Z89mlPgAugZpNK/onnt6unz6ZNHbkhem&#10;M7LmjqCI9mVvK9qFYMss86zjCvzIWK6x2BinIODWtVntoEd1JbNiPD7JeuNq6wzj3uO/66FID4ru&#10;MYKmaQTja8MuFNdhUHVcQsCRfCesp8vktmk4C6+bxvNAZEVx0pCeeAmuN/GZLRdQtg5sJ9jBAjzG&#10;woOZFAiNl95KrSEAuXDiHyklmDPeNGHEjMqGQRIRnCIfP2DzpgPL0yyI2ttb6P7/ybJX23NHRF3R&#10;YkKJBoVv/Prj1a8PX66/f/v5+er3j09xffmVYB1h9daX2LPS5y6O68Nqp4d2JCrqXUWPBqZc1zel&#10;fH4o5bGU/SURN94OYrvGKdJIYd9jLhNN5ENQ8vg4n0zneMG+orN8NpnOkhco+S4QhgeKk6KYoH+G&#10;B47yaapmUEbB6NI6H15wo0hcVNQHB6LtwspojQExbrgMti99iAbvGmKzNmdCypQTqUlf0fkkomKA&#10;2W8wc7hUFvl53VICssWPigWX7HsjRR27EyrXblbSkS3EKKZfwoEQ7x+LFtfgu+FcKg1AAwj5XNck&#10;7C2+I3DO9Id+qQ9UB5AR6cbU+3N3Qxuzk8Y65DyG8/4+dd9928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cvy6OdgAAAAJAQAADwAAAAAAAAABACAAAAAiAAAAZHJzL2Rvd25yZXYueG1sUEsBAhQA&#10;FAAAAAgAh07iQK99rnArAgAAIwQAAA4AAAAAAAAAAQAgAAAAJwEAAGRycy9lMm9Eb2MueG1sUEsF&#10;BgAAAAAGAAYAWQEAAMQFAAAAAA==&#10;">
                      <v:fill on="f" focussize="0,0"/>
                      <v:stroke color="#000000 [3213]" joinstyle="round" endarrow="open"/>
                      <v:imagedata o:title=""/>
                      <o:lock v:ext="edit" aspectratio="f"/>
                    </v:shape>
                  </w:pict>
                </mc:Fallback>
              </mc:AlternateContent>
            </w:r>
            <w:r>
              <w:rPr>
                <w:sz w:val="21"/>
                <w:highlight w:val="none"/>
              </w:rPr>
              <mc:AlternateContent>
                <mc:Choice Requires="wps">
                  <w:drawing>
                    <wp:anchor distT="0" distB="0" distL="114300" distR="114300" simplePos="0" relativeHeight="251665408" behindDoc="0" locked="0" layoutInCell="1" allowOverlap="1">
                      <wp:simplePos x="0" y="0"/>
                      <wp:positionH relativeFrom="column">
                        <wp:posOffset>1882775</wp:posOffset>
                      </wp:positionH>
                      <wp:positionV relativeFrom="paragraph">
                        <wp:posOffset>156210</wp:posOffset>
                      </wp:positionV>
                      <wp:extent cx="261620" cy="6985"/>
                      <wp:effectExtent l="0" t="44450" r="12700" b="55245"/>
                      <wp:wrapNone/>
                      <wp:docPr id="24" name="直接箭头连接符 24"/>
                      <wp:cNvGraphicFramePr/>
                      <a:graphic xmlns:a="http://schemas.openxmlformats.org/drawingml/2006/main">
                        <a:graphicData uri="http://schemas.microsoft.com/office/word/2010/wordprocessingShape">
                          <wps:wsp>
                            <wps:cNvCnPr>
                              <a:stCxn id="21" idx="3"/>
                              <a:endCxn id="20" idx="1"/>
                            </wps:cNvCnPr>
                            <wps:spPr>
                              <a:xfrm>
                                <a:off x="3349625" y="8185785"/>
                                <a:ext cx="261620" cy="6985"/>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48.25pt;margin-top:12.3pt;height:0.55pt;width:20.6pt;z-index:251665408;mso-width-relative:page;mso-height-relative:page;" filled="f" stroked="t" coordsize="21600,21600" o:gfxdata="UEsDBAoAAAAAAIdO4kAAAAAAAAAAAAAAAAAEAAAAZHJzL1BLAwQUAAAACACHTuJAeKpMitcAAAAJ&#10;AQAADwAAAGRycy9kb3ducmV2LnhtbE2Pz06DQBCH7ya+w2ZMvNmltIAiSw8mPZDUGKsPsIURiOws&#10;Zae0fXvHk97mz5fffFNsLm5QM06h92RguYhAIdW+6ak18PmxfXgEFdhSYwdPaOCKATbl7U1h88af&#10;6R3nPbdKQijk1kDHPOZah7pDZ8PCj0iy+/KTsyzt1OpmsmcJd4OOoyjVzvYkFzo74kuH9ff+5AzE&#10;1ZGv213F8xsnr0cX79bVWBtzf7eMnkExXvgPhl99UYdSnA7+RE1Qg2Q8pYmgUqxTUAKsVlkG6iCD&#10;JANdFvr/B+UPUEsDBBQAAAAIAIdO4kDeou75IgIAABkEAAAOAAAAZHJzL2Uyb0RvYy54bWytU82O&#10;0zAQviPxDpbvNE13W9qo6R5alguClYAHcB0nseQ/jb1N+xK8ABIn4ASc9s7TwPIYjJ20LMtlD+SQ&#10;jDMzn+f7/Hl5sdeK7AR4aU1J89GYEmG4raRpSvr2zeWTOSU+MFMxZY0o6UF4erF6/GjZuUJMbGtV&#10;JYAgiPFF50rahuCKLPO8FZr5kXXCYLK2oFnAJTRZBaxDdK2yyXg8yzoLlQPLhff4d9Mn6YAIDwG0&#10;dS252Fh+rYUJPSoIxQJS8q10nq7StHUteHhV114EokqKTEN64yYYb+M7Wy1Z0QBzreTDCOwhI9zj&#10;pJk0uOkJasMCI9cg/4HSkoP1tg4jbnXWE0mKIIt8fE+b1y1zInFBqb07ie7/Hyx/ubsCIquSTs4p&#10;MUzjid++v/n57tPtt68/Pt78+v4hxl8+E8yjWJ3zBfaszRVEuj6s96Zvzyl+9yU96zUVpjqlUOyU&#10;ymMq+wsiLrzrwfY16AiKqpAIdHa+mE2mlBxKOs/n06fz6QC9D4RjwWSWzyaIzbFgtuizGSuOMA58&#10;eC6sJjEoqQ/AZNOGtTUGbWEhTwfGdi98iGOx4tgQZzD2UiqV3KEM6Uq6mMZROEPH1+g0DLVD1bxp&#10;KGGqwavEAyREb5WsYncSCJrtWgHZsWjA9CQRULq7ZXHrDfNtX5dSPdfApHpmKhIODk+GAdhu6Fdm&#10;0LKXLwq5tdXhCo4ao2MSrcHd0ZJ316n7z41e/Q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4qkyK&#10;1wAAAAkBAAAPAAAAAAAAAAEAIAAAACIAAABkcnMvZG93bnJldi54bWxQSwECFAAUAAAACACHTuJA&#10;3qLu+SICAAAZBAAADgAAAAAAAAABACAAAAAmAQAAZHJzL2Uyb0RvYy54bWxQSwUGAAAAAAYABgBZ&#10;AQAAugUAAAAA&#10;">
                      <v:fill on="f" focussize="0,0"/>
                      <v:stroke color="#000000 [3213]" joinstyle="round" endarrow="open"/>
                      <v:imagedata o:title=""/>
                      <o:lock v:ext="edit" aspectratio="f"/>
                    </v:shape>
                  </w:pict>
                </mc:Fallback>
              </mc:AlternateContent>
            </w:r>
            <w:r>
              <w:rPr>
                <w:sz w:val="21"/>
                <w:highlight w:val="none"/>
              </w:rPr>
              <mc:AlternateContent>
                <mc:Choice Requires="wps">
                  <w:drawing>
                    <wp:anchor distT="0" distB="0" distL="114300" distR="114300" simplePos="0" relativeHeight="251664384" behindDoc="0" locked="0" layoutInCell="1" allowOverlap="1">
                      <wp:simplePos x="0" y="0"/>
                      <wp:positionH relativeFrom="column">
                        <wp:posOffset>872490</wp:posOffset>
                      </wp:positionH>
                      <wp:positionV relativeFrom="paragraph">
                        <wp:posOffset>153035</wp:posOffset>
                      </wp:positionV>
                      <wp:extent cx="259080" cy="3175"/>
                      <wp:effectExtent l="0" t="46990" r="0" b="56515"/>
                      <wp:wrapNone/>
                      <wp:docPr id="23" name="直接箭头连接符 23"/>
                      <wp:cNvGraphicFramePr/>
                      <a:graphic xmlns:a="http://schemas.openxmlformats.org/drawingml/2006/main">
                        <a:graphicData uri="http://schemas.microsoft.com/office/word/2010/wordprocessingShape">
                          <wps:wsp>
                            <wps:cNvCnPr>
                              <a:stCxn id="22" idx="3"/>
                              <a:endCxn id="21" idx="1"/>
                            </wps:cNvCnPr>
                            <wps:spPr>
                              <a:xfrm>
                                <a:off x="2339340" y="8198485"/>
                                <a:ext cx="259080" cy="3175"/>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68.7pt;margin-top:12.05pt;height:0.25pt;width:20.4pt;z-index:251664384;mso-width-relative:page;mso-height-relative:page;" filled="f" stroked="t" coordsize="21600,21600" o:gfxdata="UEsDBAoAAAAAAIdO4kAAAAAAAAAAAAAAAAAEAAAAZHJzL1BLAwQUAAAACACHTuJAzBe1yNYAAAAJ&#10;AQAADwAAAGRycy9kb3ducmV2LnhtbE2PwU6DQBCG7ya+w2ZMvNkFxLZBlh5MeiCpMbY+wBZGILKz&#10;lJ3S9u0dTnr8Z/58802+ubpeTTiGzpOBeBGBQqp83VFj4OuwfVqDCmyptr0nNHDDAJvi/i63We0v&#10;9InTnhslEAqZNdAyD5nWoWrR2bDwA5Lsvv3oLEscG12P9iJw1+skipba2Y7kQmsHfGux+tmfnYGk&#10;PPFtuyt5+uCX95NLdmk5VMY8PsTRKyjGK/+VYdYXdSjE6ejPVAfVS35epVIVWBqDmgurdQLqOA+W&#10;oItc//+g+AVQSwMEFAAAAAgAh07iQDqgLmskAgAAGQQAAA4AAABkcnMvZTJvRG9jLnhtbK1TzY7T&#10;MBC+I/EOlu80TbuFNmq6h5blgmAl4AGmjpNY8p9sb9O+BC+AxAk4sZz2ztPA8hiMnbQsy2UP5JCM&#10;MzPfzPfNeHm+V5LsuPPC6JLmozElXDNTCd2U9N3biydzSnwAXYE0mpf0wD09Xz1+tOxswSemNbLi&#10;jiCI9kVnS9qGYIss86zlCvzIWK7RWRunIODRNVnloEN0JbPJePw064yrrDOMe49/N72TDojuIYCm&#10;rgXjG8OuFNehR3VcQkBKvhXW01Xqtq45C6/r2vNAZEmRaUhvLIL2Nr6z1RKKxoFtBRtagIe0cI+T&#10;AqGx6AlqAwHIlRP/QCnBnPGmDiNmVNYTSYogi3x8T5s3LVieuKDU3p5E9/8Plr3aXToiqpJOppRo&#10;UDjx2w83P99/vv12/ePTza/vH6P99QtBP4rVWV9gzlpfukjXh/Ve9+kTit99SVMYFFxXJ1c+uPKI&#10;kP0FEQ/e9mD72qkIiqoQBJpMp4vpGQ7qUNJ5vpifzWf9uPg+EBYDZovxHP0MA6b5s+TNoDjCWOfD&#10;C24UiUZJfXAgmjasjda4FsblaWCwe+lDbAuKY0LsQZsLIWXaDqlJV9LFbDLDUoAbX+OmoaksquZ1&#10;QwnIBq8SCy4heiNFFbOTQK7ZrqUjO4gLmJ4kAkp3NyyW3oBv+7jk6rkGEPK5rkg4WJwMOGe6IV/q&#10;Qctevijk1lSHS3fUGDcm0Rq2O67k3XPK/nOjV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Be1&#10;yNYAAAAJAQAADwAAAAAAAAABACAAAAAiAAAAZHJzL2Rvd25yZXYueG1sUEsBAhQAFAAAAAgAh07i&#10;QDqgLmskAgAAGQQAAA4AAAAAAAAAAQAgAAAAJQEAAGRycy9lMm9Eb2MueG1sUEsFBgAAAAAGAAYA&#10;WQEAALsFAAAAAA==&#10;">
                      <v:fill on="f" focussize="0,0"/>
                      <v:stroke color="#000000 [3213]" joinstyle="round" endarrow="open"/>
                      <v:imagedata o:title=""/>
                      <o:lock v:ext="edit" aspectratio="f"/>
                    </v:shape>
                  </w:pict>
                </mc:Fallback>
              </mc:AlternateContent>
            </w:r>
            <w:r>
              <w:rPr>
                <w:highlight w:val="none"/>
              </w:rPr>
              <mc:AlternateContent>
                <mc:Choice Requires="wps">
                  <w:drawing>
                    <wp:anchor distT="0" distB="0" distL="114300" distR="114300" simplePos="0" relativeHeight="251664384" behindDoc="0" locked="0" layoutInCell="1" allowOverlap="1">
                      <wp:simplePos x="0" y="0"/>
                      <wp:positionH relativeFrom="character">
                        <wp:posOffset>-179070</wp:posOffset>
                      </wp:positionH>
                      <wp:positionV relativeFrom="line">
                        <wp:posOffset>15875</wp:posOffset>
                      </wp:positionV>
                      <wp:extent cx="784860" cy="273685"/>
                      <wp:effectExtent l="4445" t="4445" r="18415" b="11430"/>
                      <wp:wrapNone/>
                      <wp:docPr id="22" name="矩形 22"/>
                      <wp:cNvGraphicFramePr/>
                      <a:graphic xmlns:a="http://schemas.openxmlformats.org/drawingml/2006/main">
                        <a:graphicData uri="http://schemas.microsoft.com/office/word/2010/wordprocessingShape">
                          <wps:wsp>
                            <wps:cNvSpPr/>
                            <wps:spPr>
                              <a:xfrm>
                                <a:off x="0" y="0"/>
                                <a:ext cx="784860" cy="2736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F0C06AC">
                                  <w:pPr>
                                    <w:jc w:val="center"/>
                                    <w:rPr>
                                      <w:rFonts w:hint="eastAsia" w:eastAsia="宋体"/>
                                      <w:szCs w:val="21"/>
                                      <w:lang w:eastAsia="zh-CN"/>
                                    </w:rPr>
                                  </w:pPr>
                                  <w:r>
                                    <w:rPr>
                                      <w:rFonts w:hint="eastAsia"/>
                                      <w:szCs w:val="21"/>
                                      <w:lang w:eastAsia="zh-CN"/>
                                    </w:rPr>
                                    <w:t>基础工程</w:t>
                                  </w:r>
                                </w:p>
                              </w:txbxContent>
                            </wps:txbx>
                            <wps:bodyPr upright="1"/>
                          </wps:wsp>
                        </a:graphicData>
                      </a:graphic>
                    </wp:anchor>
                  </w:drawing>
                </mc:Choice>
                <mc:Fallback>
                  <w:pict>
                    <v:rect id="_x0000_s1026" o:spid="_x0000_s1026" o:spt="1" style="position:absolute;left:0pt;margin-left:-14.1pt;margin-top:1.25pt;height:21.55pt;width:61.8pt;mso-position-horizontal-relative:char;mso-position-vertical-relative:line;z-index:251664384;mso-width-relative:page;mso-height-relative:page;" fillcolor="#FFFFFF" filled="t" stroked="t" coordsize="21600,21600" o:gfxdata="UEsDBAoAAAAAAIdO4kAAAAAAAAAAAAAAAAAEAAAAZHJzL1BLAwQUAAAACACHTuJA9kYqtNYAAAAH&#10;AQAADwAAAGRycy9kb3ducmV2LnhtbE2OwU7DMBBE70j8g7VI3FqnpqnakE0PoCJxbNMLNydekkC8&#10;jmKnDXw95gTH0YzevHw/215caPSdY4TVMgFBXDvTcYNwLg+LLQgfNBvdOyaEL/KwL25vcp0Zd+Uj&#10;XU6hERHCPtMIbQhDJqWvW7LaL91AHLt3N1odYhwbaUZ9jXDbS5UkG2l1x/Gh1QM9tVR/niaLUHXq&#10;rL+P5Utid4eH8DqXH9PbM+L93Sp5BBFoDn9j+NWP6lBEp8pNbLzoERZqq+IUQaUgYr9L1yAqhHW6&#10;AVnk8r9/8QNQSwMEFAAAAAgAh07iQK0icDwCAgAAKgQAAA4AAABkcnMvZTJvRG9jLnhtbK1TzY7T&#10;MBC+I/EOlu80baDdEjXdA6VcEKy0ywO4tpNY8p88bpM+DRI3HoLHQbwGY6d0f9hDD5uDM2OPv5nv&#10;m/HqejCaHGQA5WxNZ5MpJdJyJ5Rta/rtbvtmSQlEZgXTzsqaHiXQ6/XrV6veV7J0ndNCBoIgFqre&#10;17SL0VdFAbyThsHEeWnxsHHBsIhuaAsRWI/oRhfldLooeheED45LANzdjIf0hBguAXRNo7jcOL43&#10;0sYRNUjNIlKCTnmg61xt00gevzYNyEh0TZFpzCsmQXuX1mK9YlUbmO8UP5XALinhCSfDlMWkZ6gN&#10;i4zsg/oPyigeHLgmTrgzxUgkK4IsZtMn2tx2zMvMBaUGfxYdXg6WfzncBKJETcuSEssMdvzP95+/&#10;f/0guIHq9B4qDLr1N+HkAZqJ6tAEk/5IggxZ0eNZUTlEwnHzavluuUCtOR6VV28Xy3nCLO4v+wDx&#10;k3SGJKOmARuWdWSHzxDH0H8hKRc4rcRWaZ2d0O4+6EAODJu7zd8J/VGYtqSv6ft5Occ6GE5sg5OC&#10;pvHIGmyb8z26AQ+Bp/l7DjgVtmHQjQVkhBTGKqOiDNnqJBMfrSDx6FFYiw+KpmKMFJRoie8vWTky&#10;MqUviUTttEUJU1/GTiQrDrsBYZK5c+KILd37oNoOJZ3l0tMJjlDW/jTuaUYf+hn0/omv/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2Riq01gAAAAcBAAAPAAAAAAAAAAEAIAAAACIAAABkcnMvZG93&#10;bnJldi54bWxQSwECFAAUAAAACACHTuJArSJwPAICAAAqBAAADgAAAAAAAAABACAAAAAlAQAAZHJz&#10;L2Uyb0RvYy54bWxQSwUGAAAAAAYABgBZAQAAmQUAAAAA&#10;">
                      <v:fill on="t" focussize="0,0"/>
                      <v:stroke color="#000000" joinstyle="miter"/>
                      <v:imagedata o:title=""/>
                      <o:lock v:ext="edit" aspectratio="f"/>
                      <v:textbox>
                        <w:txbxContent>
                          <w:p w14:paraId="5F0C06AC">
                            <w:pPr>
                              <w:jc w:val="center"/>
                              <w:rPr>
                                <w:rFonts w:hint="eastAsia" w:eastAsia="宋体"/>
                                <w:szCs w:val="21"/>
                                <w:lang w:eastAsia="zh-CN"/>
                              </w:rPr>
                            </w:pPr>
                            <w:r>
                              <w:rPr>
                                <w:rFonts w:hint="eastAsia"/>
                                <w:szCs w:val="21"/>
                                <w:lang w:eastAsia="zh-CN"/>
                              </w:rPr>
                              <w:t>基础工程</w:t>
                            </w:r>
                          </w:p>
                        </w:txbxContent>
                      </v:textbox>
                    </v:rect>
                  </w:pict>
                </mc:Fallback>
              </mc:AlternateContent>
            </w:r>
            <w:r>
              <w:rPr>
                <w:highlight w:val="none"/>
              </w:rPr>
              <mc:AlternateContent>
                <mc:Choice Requires="wps">
                  <w:drawing>
                    <wp:anchor distT="0" distB="0" distL="114300" distR="114300" simplePos="0" relativeHeight="251663360" behindDoc="0" locked="0" layoutInCell="1" allowOverlap="1">
                      <wp:simplePos x="0" y="0"/>
                      <wp:positionH relativeFrom="character">
                        <wp:posOffset>864870</wp:posOffset>
                      </wp:positionH>
                      <wp:positionV relativeFrom="line">
                        <wp:posOffset>30480</wp:posOffset>
                      </wp:positionV>
                      <wp:extent cx="751205" cy="250825"/>
                      <wp:effectExtent l="4445" t="5080" r="6350" b="18415"/>
                      <wp:wrapNone/>
                      <wp:docPr id="21" name="矩形 21"/>
                      <wp:cNvGraphicFramePr/>
                      <a:graphic xmlns:a="http://schemas.openxmlformats.org/drawingml/2006/main">
                        <a:graphicData uri="http://schemas.microsoft.com/office/word/2010/wordprocessingShape">
                          <wps:wsp>
                            <wps:cNvSpPr/>
                            <wps:spPr>
                              <a:xfrm>
                                <a:off x="0" y="0"/>
                                <a:ext cx="751205" cy="250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2A3AB3">
                                  <w:pPr>
                                    <w:jc w:val="center"/>
                                    <w:rPr>
                                      <w:rFonts w:hint="eastAsia"/>
                                      <w:szCs w:val="21"/>
                                    </w:rPr>
                                  </w:pPr>
                                  <w:r>
                                    <w:rPr>
                                      <w:rFonts w:hint="eastAsia"/>
                                      <w:szCs w:val="21"/>
                                    </w:rPr>
                                    <w:t>主体工程</w:t>
                                  </w:r>
                                </w:p>
                              </w:txbxContent>
                            </wps:txbx>
                            <wps:bodyPr upright="1"/>
                          </wps:wsp>
                        </a:graphicData>
                      </a:graphic>
                    </wp:anchor>
                  </w:drawing>
                </mc:Choice>
                <mc:Fallback>
                  <w:pict>
                    <v:rect id="_x0000_s1026" o:spid="_x0000_s1026" o:spt="1" style="position:absolute;left:0pt;margin-left:68.1pt;margin-top:2.4pt;height:19.75pt;width:59.15pt;mso-position-horizontal-relative:char;mso-position-vertical-relative:line;z-index:251663360;mso-width-relative:page;mso-height-relative:page;" fillcolor="#FFFFFF" filled="t" stroked="t" coordsize="21600,21600" o:gfxdata="UEsDBAoAAAAAAIdO4kAAAAAAAAAAAAAAAAAEAAAAZHJzL1BLAwQUAAAACACHTuJAjThmI9UAAAAI&#10;AQAADwAAAGRycy9kb3ducmV2LnhtbE2PvU7DMBSFdyTewbpIbNRuklYQ4nQAFYmxTRe2m9gkgfg6&#10;ip028PRcJhg/naPzU+wWN4iznULvScN6pUBYarzpqdVwqvZ39yBCRDI4eLIavmyAXXl9VWBu/IUO&#10;9nyMreAQCjlq6GIccylD01mHYeVHS6y9+8lhZJxaaSa8cLgbZKLUVjrsiRs6HO1TZ5vP4+w01H1y&#10;wu9D9aLcwz6Nr0v1Mb89a317s1aPIKJd4p8ZfufzdCh5U+1nMkEMzOk2YauGjB+wnmyyDYiaOUtB&#10;loX8f6D8AVBLAwQUAAAACACHTuJAZOj8vv8BAAAqBAAADgAAAGRycy9lMm9Eb2MueG1srVPNjtMw&#10;EL4j8Q6W7zRppMISNd0DpVwQrLTsA7i2k1jynzxukz4NEjcegsdBvAZjJ3R/2EMPm4MzY4+/me+b&#10;8fp6NJocZQDlbEOXi5ISabkTynYNvfu2e3NFCURmBdPOyoaeJNDrzetX68HXsnK900IGgiAW6sE3&#10;tI/R10UBvJeGwcJ5afGwdcGwiG7oChHYgOhGF1VZvi0GF4QPjksA3N1Oh3RGDJcAurZVXG4dPxhp&#10;44QapGYRKUGvPNBNrrZtJY9f2xZkJLqhyDTmFZOgvU9rsVmzugvM94rPJbBLSnjCyTBlMekZassi&#10;I4eg/oMyigcHro0L7kwxEcmKIItl+USb2555mbmg1ODPosPLwfIvx5tAlGhotaTEMoMd//P95+9f&#10;PwhuoDqDhxqDbv1NmD1AM1Ed22DSH0mQMSt6Oisqx0g4br5bLatyRQnHo2pVXlWrhFncX/YB4ifp&#10;DElGQwM2LOvIjp8hTqH/QlIucFqJndI6O6Hbf9CBHBk2d5e/Gf1RmLZkaOj7FeYmnOHEtjgpaBqP&#10;rMF2Od+jG/AQuMzfc8CpsC2DfiogI6QwVhsVZchWL5n4aAWJJ4/CWnxQNBVjpKBES3x/ycqRkSl9&#10;SSRqpy1KmPoydSJZcdyPCJPMvRMnbOnBB9X1KGnuYg7HEcraz+OeZvShn0Hvn/jm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04ZiPVAAAACAEAAA8AAAAAAAAAAQAgAAAAIgAAAGRycy9kb3ducmV2&#10;LnhtbFBLAQIUABQAAAAIAIdO4kBk6Py+/wEAACoEAAAOAAAAAAAAAAEAIAAAACQBAABkcnMvZTJv&#10;RG9jLnhtbFBLBQYAAAAABgAGAFkBAACVBQAAAAA=&#10;">
                      <v:fill on="t" focussize="0,0"/>
                      <v:stroke color="#000000" joinstyle="miter"/>
                      <v:imagedata o:title=""/>
                      <o:lock v:ext="edit" aspectratio="f"/>
                      <v:textbox>
                        <w:txbxContent>
                          <w:p w14:paraId="002A3AB3">
                            <w:pPr>
                              <w:jc w:val="center"/>
                              <w:rPr>
                                <w:rFonts w:hint="eastAsia"/>
                                <w:szCs w:val="21"/>
                              </w:rPr>
                            </w:pPr>
                            <w:r>
                              <w:rPr>
                                <w:rFonts w:hint="eastAsia"/>
                                <w:szCs w:val="21"/>
                              </w:rPr>
                              <w:t>主体工程</w:t>
                            </w:r>
                          </w:p>
                        </w:txbxContent>
                      </v:textbox>
                    </v:rect>
                  </w:pict>
                </mc:Fallback>
              </mc:AlternateContent>
            </w:r>
            <w:r>
              <w:rPr>
                <w:highlight w:val="none"/>
              </w:rPr>
              <mc:AlternateContent>
                <mc:Choice Requires="wps">
                  <w:drawing>
                    <wp:anchor distT="0" distB="0" distL="114300" distR="114300" simplePos="0" relativeHeight="251663360" behindDoc="0" locked="0" layoutInCell="1" allowOverlap="1">
                      <wp:simplePos x="0" y="0"/>
                      <wp:positionH relativeFrom="character">
                        <wp:posOffset>1877695</wp:posOffset>
                      </wp:positionH>
                      <wp:positionV relativeFrom="line">
                        <wp:posOffset>29210</wp:posOffset>
                      </wp:positionV>
                      <wp:extent cx="743585" cy="267335"/>
                      <wp:effectExtent l="5080" t="4445" r="13335" b="17780"/>
                      <wp:wrapNone/>
                      <wp:docPr id="20" name="矩形 20"/>
                      <wp:cNvGraphicFramePr/>
                      <a:graphic xmlns:a="http://schemas.openxmlformats.org/drawingml/2006/main">
                        <a:graphicData uri="http://schemas.microsoft.com/office/word/2010/wordprocessingShape">
                          <wps:wsp>
                            <wps:cNvSpPr/>
                            <wps:spPr>
                              <a:xfrm>
                                <a:off x="0" y="0"/>
                                <a:ext cx="743585" cy="2673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594BE1">
                                  <w:pPr>
                                    <w:jc w:val="center"/>
                                    <w:rPr>
                                      <w:rFonts w:hint="eastAsia"/>
                                      <w:szCs w:val="21"/>
                                    </w:rPr>
                                  </w:pPr>
                                  <w:r>
                                    <w:rPr>
                                      <w:rFonts w:hint="eastAsia"/>
                                      <w:szCs w:val="21"/>
                                    </w:rPr>
                                    <w:t>装饰工程</w:t>
                                  </w:r>
                                </w:p>
                              </w:txbxContent>
                            </wps:txbx>
                            <wps:bodyPr upright="1"/>
                          </wps:wsp>
                        </a:graphicData>
                      </a:graphic>
                    </wp:anchor>
                  </w:drawing>
                </mc:Choice>
                <mc:Fallback>
                  <w:pict>
                    <v:rect id="_x0000_s1026" o:spid="_x0000_s1026" o:spt="1" style="position:absolute;left:0pt;margin-left:147.85pt;margin-top:2.3pt;height:21.05pt;width:58.55pt;mso-position-horizontal-relative:char;mso-position-vertical-relative:line;z-index:251663360;mso-width-relative:page;mso-height-relative:page;" fillcolor="#FFFFFF" filled="t" stroked="t" coordsize="21600,21600" o:gfxdata="UEsDBAoAAAAAAIdO4kAAAAAAAAAAAAAAAAAEAAAAZHJzL1BLAwQUAAAACACHTuJAK03LUdYAAAAI&#10;AQAADwAAAGRycy9kb3ducmV2LnhtbE2PMU/DMBSEdyT+g/WQ2KidUFoa4nQAFYmxTRe2l9gkgfg5&#10;ip028Ot5nWA83enuu3w7u16c7Bg6TxqShQJhqfamo0bDsdzdPYIIEclg78lq+LYBtsX1VY6Z8Wfa&#10;29MhNoJLKGSooY1xyKQMdWsdhoUfLLH34UeHkeXYSDPimctdL1OlVtJhR7zQ4mCfW1t/HSanoerS&#10;I/7sy1flNrv7+DaXn9P7i9a3N4l6AhHtHP/CcMFndCiYqfITmSB6DenmYc1RDcsVCPaXScpXqote&#10;gyxy+f9A8QtQSwMEFAAAAAgAh07iQJupOZ0BAgAAKgQAAA4AAABkcnMvZTJvRG9jLnhtbK1TzY7T&#10;MBC+I/EOlu80aUt3l6jpHijlgmClhQdwbSex5D953CZ9GiRuPASPg3gNxk7o/sChB3JwZuzxN/N9&#10;M17fDkaTowygnK3pfFZSIi13Qtm2pl8+717dUAKRWcG0s7KmJwn0dvPyxbr3lVy4zmkhA0EQC1Xv&#10;a9rF6KuiAN5Jw2DmvLR42LhgWEQ3tIUIrEd0o4tFWV4VvQvCB8clAO5ux0M6IYZLAF3TKC63jh+M&#10;tHFEDVKziJSgUx7oJlfbNJLHT00DMhJdU2Qa84pJ0N6ntdisWdUG5jvFpxLYJSU842SYspj0DLVl&#10;kZFDUH9BGcWDA9fEGXemGIlkRZDFvHymzX3HvMxcUGrwZ9Hh/8Hyj8e7QJSo6QIlscxgx399/f7z&#10;xzeCG6hO76HCoHt/FyYP0ExUhyaY9EcSZMiKns6KyiESjpvXr5ermxUlHI8WV9fL5SphFg+XfYD4&#10;XjpDklHTgA3LOrLjB4hj6J+QlAucVmKntM5OaPdvdSBHhs3d5W9CfxKmLelr+ma1SHUwnNgGJwVN&#10;45E12Dbne3IDHgOX+fsXcCpsy6AbC8gIKYxVRkUZstVJJt5ZQeLJo7AWHxRNxRgpKNES31+ycmRk&#10;Sl8SidppixKmvoydSFYc9gPCJHPvxAlbevBBtR1KOs+lpxMcoaz9NO5pRh/7GfThiW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tNy1HWAAAACAEAAA8AAAAAAAAAAQAgAAAAIgAAAGRycy9kb3du&#10;cmV2LnhtbFBLAQIUABQAAAAIAIdO4kCbqTmdAQIAACoEAAAOAAAAAAAAAAEAIAAAACUBAABkcnMv&#10;ZTJvRG9jLnhtbFBLBQYAAAAABgAGAFkBAACYBQAAAAA=&#10;">
                      <v:fill on="t" focussize="0,0"/>
                      <v:stroke color="#000000" joinstyle="miter"/>
                      <v:imagedata o:title=""/>
                      <o:lock v:ext="edit" aspectratio="f"/>
                      <v:textbox>
                        <w:txbxContent>
                          <w:p w14:paraId="71594BE1">
                            <w:pPr>
                              <w:jc w:val="center"/>
                              <w:rPr>
                                <w:rFonts w:hint="eastAsia"/>
                                <w:szCs w:val="21"/>
                              </w:rPr>
                            </w:pPr>
                            <w:r>
                              <w:rPr>
                                <w:rFonts w:hint="eastAsia"/>
                                <w:szCs w:val="21"/>
                              </w:rPr>
                              <w:t>装饰工程</w:t>
                            </w:r>
                          </w:p>
                        </w:txbxContent>
                      </v:textbox>
                    </v:rect>
                  </w:pict>
                </mc:Fallback>
              </mc:AlternateContent>
            </w:r>
            <w:r>
              <w:rPr>
                <w:highlight w:val="none"/>
              </w:rPr>
              <mc:AlternateContent>
                <mc:Choice Requires="wps">
                  <w:drawing>
                    <wp:anchor distT="0" distB="0" distL="114300" distR="114300" simplePos="0" relativeHeight="251663360" behindDoc="0" locked="0" layoutInCell="1" allowOverlap="1">
                      <wp:simplePos x="0" y="0"/>
                      <wp:positionH relativeFrom="character">
                        <wp:posOffset>2883535</wp:posOffset>
                      </wp:positionH>
                      <wp:positionV relativeFrom="line">
                        <wp:posOffset>22860</wp:posOffset>
                      </wp:positionV>
                      <wp:extent cx="727710" cy="274320"/>
                      <wp:effectExtent l="4445" t="4445" r="14605" b="10795"/>
                      <wp:wrapNone/>
                      <wp:docPr id="19" name="矩形 19"/>
                      <wp:cNvGraphicFramePr/>
                      <a:graphic xmlns:a="http://schemas.openxmlformats.org/drawingml/2006/main">
                        <a:graphicData uri="http://schemas.microsoft.com/office/word/2010/wordprocessingShape">
                          <wps:wsp>
                            <wps:cNvSpPr/>
                            <wps:spPr>
                              <a:xfrm>
                                <a:off x="0" y="0"/>
                                <a:ext cx="727710" cy="2743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5B5E685">
                                  <w:pPr>
                                    <w:jc w:val="center"/>
                                    <w:rPr>
                                      <w:rFonts w:hint="eastAsia" w:eastAsia="宋体"/>
                                      <w:szCs w:val="21"/>
                                      <w:lang w:eastAsia="zh-CN"/>
                                    </w:rPr>
                                  </w:pPr>
                                  <w:r>
                                    <w:rPr>
                                      <w:rFonts w:hint="eastAsia"/>
                                      <w:szCs w:val="21"/>
                                      <w:lang w:eastAsia="zh-CN"/>
                                    </w:rPr>
                                    <w:t>设备安装</w:t>
                                  </w:r>
                                </w:p>
                              </w:txbxContent>
                            </wps:txbx>
                            <wps:bodyPr upright="1"/>
                          </wps:wsp>
                        </a:graphicData>
                      </a:graphic>
                    </wp:anchor>
                  </w:drawing>
                </mc:Choice>
                <mc:Fallback>
                  <w:pict>
                    <v:rect id="_x0000_s1026" o:spid="_x0000_s1026" o:spt="1" style="position:absolute;left:0pt;margin-left:227.05pt;margin-top:1.8pt;height:21.6pt;width:57.3pt;mso-position-horizontal-relative:char;mso-position-vertical-relative:line;z-index:251663360;mso-width-relative:page;mso-height-relative:page;" fillcolor="#FFFFFF" filled="t" stroked="t" coordsize="21600,21600" o:gfxdata="UEsDBAoAAAAAAIdO4kAAAAAAAAAAAAAAAAAEAAAAZHJzL1BLAwQUAAAACACHTuJAF3crsdcAAAAI&#10;AQAADwAAAGRycy9kb3ducmV2LnhtbE2PTU+DQBCG7yb+h82YeLML/UCKLD1oauKxpRdvCzsFlJ0l&#10;7NKiv97xpMfJ8+Z9n8l3s+3FBUffOVIQLyIQSLUzHTUKTuX+IQXhgyaje0eo4As97Irbm1xnxl3p&#10;gJdjaASXkM+0gjaEIZPS1y1a7RduQGJ2dqPVgc+xkWbUVy63vVxGUSKt7ogXWj3gc4v153GyCqpu&#10;edLfh/I1stv9KrzN5cf0/qLU/V0cPYEIOIe/MPzqszoU7FS5iYwXvYL1Zh1zVMEqAcF8k6SPICoG&#10;SQqyyOX/B4ofUEsDBBQAAAAIAIdO4kBExkkmBAIAACoEAAAOAAAAZHJzL2Uyb0RvYy54bWytU02u&#10;0zAQ3iNxB8t7mjbwKC9q+haUskHwpAcHmDpOYsl/8rhNehokdhyC4yCuwdgpfT+w6IIsnBl7/M18&#10;34xXN6PR7CADKmdrvpjNOZNWuEbZruZfPm9fvOEMI9gGtLOy5keJ/Gb9/Nlq8JUsXe90IwMjEIvV&#10;4Gvex+irokDRSwM4c15aOmxdMBDJDV3RBBgI3eiinM9fF4MLjQ9OSETa3UyH/IQYLgF0bauE3Dix&#10;N9LGCTVIDZEoYa888nWutm2liJ/aFmVkuubENOaVkpC9S2uxXkHVBfC9EqcS4JISnnAyoCwlPUNt&#10;IALbB/UXlFEiOHRtnAlniolIVoRYLOZPtLnrwcvMhaRGfxYd/x+s+Hi4DUw1NAnXnFkw1PFfX7//&#10;/PGN0QapM3isKOjO34aTh2QmqmMbTPoTCTZmRY9nReUYmaDNZblcLkhrQUfl8tXLMite3F/2AeN7&#10;6QxLRs0DNSzrCIcPGCkhhf4JSbnQadVsldbZCd3urQ7sANTcbf5SxXTlUZi2bKj59VV5RXUATWxL&#10;k0Km8cQabZfzPbqBD4Hn+fsXcCpsA9hPBWSEFAaVUVEmtaDqJTTvbMPi0ZOwlh4UT8UY2XCmJb2/&#10;ZOXICEpfEknstCWSqS9TJ5IVx91IMMncueZILd37oLqeJF3k0tMJjVBW5zTuaUYf+hn0/om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Xdyux1wAAAAgBAAAPAAAAAAAAAAEAIAAAACIAAABkcnMv&#10;ZG93bnJldi54bWxQSwECFAAUAAAACACHTuJARMZJJgQCAAAqBAAADgAAAAAAAAABACAAAAAmAQAA&#10;ZHJzL2Uyb0RvYy54bWxQSwUGAAAAAAYABgBZAQAAnAUAAAAA&#10;">
                      <v:fill on="t" focussize="0,0"/>
                      <v:stroke color="#000000" joinstyle="miter"/>
                      <v:imagedata o:title=""/>
                      <o:lock v:ext="edit" aspectratio="f"/>
                      <v:textbox>
                        <w:txbxContent>
                          <w:p w14:paraId="25B5E685">
                            <w:pPr>
                              <w:jc w:val="center"/>
                              <w:rPr>
                                <w:rFonts w:hint="eastAsia" w:eastAsia="宋体"/>
                                <w:szCs w:val="21"/>
                                <w:lang w:eastAsia="zh-CN"/>
                              </w:rPr>
                            </w:pPr>
                            <w:r>
                              <w:rPr>
                                <w:rFonts w:hint="eastAsia"/>
                                <w:szCs w:val="21"/>
                                <w:lang w:eastAsia="zh-CN"/>
                              </w:rPr>
                              <w:t>设备安装</w:t>
                            </w:r>
                          </w:p>
                        </w:txbxContent>
                      </v:textbox>
                    </v:rect>
                  </w:pict>
                </mc:Fallback>
              </mc:AlternateContent>
            </w:r>
            <w:r>
              <w:rPr>
                <w:highlight w:val="none"/>
              </w:rPr>
              <mc:AlternateContent>
                <mc:Choice Requires="wps">
                  <w:drawing>
                    <wp:anchor distT="0" distB="0" distL="114300" distR="114300" simplePos="0" relativeHeight="251663360" behindDoc="0" locked="0" layoutInCell="1" allowOverlap="1">
                      <wp:simplePos x="0" y="0"/>
                      <wp:positionH relativeFrom="character">
                        <wp:posOffset>3890010</wp:posOffset>
                      </wp:positionH>
                      <wp:positionV relativeFrom="line">
                        <wp:posOffset>19050</wp:posOffset>
                      </wp:positionV>
                      <wp:extent cx="734695" cy="281940"/>
                      <wp:effectExtent l="4445" t="4445" r="7620" b="18415"/>
                      <wp:wrapNone/>
                      <wp:docPr id="18" name="矩形 18"/>
                      <wp:cNvGraphicFramePr/>
                      <a:graphic xmlns:a="http://schemas.openxmlformats.org/drawingml/2006/main">
                        <a:graphicData uri="http://schemas.microsoft.com/office/word/2010/wordprocessingShape">
                          <wps:wsp>
                            <wps:cNvSpPr/>
                            <wps:spPr>
                              <a:xfrm>
                                <a:off x="0" y="0"/>
                                <a:ext cx="734695" cy="2819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8B30835">
                                  <w:pPr>
                                    <w:jc w:val="center"/>
                                    <w:rPr>
                                      <w:rFonts w:hint="eastAsia"/>
                                      <w:szCs w:val="21"/>
                                    </w:rPr>
                                  </w:pPr>
                                  <w:r>
                                    <w:rPr>
                                      <w:rFonts w:hint="eastAsia"/>
                                      <w:szCs w:val="21"/>
                                    </w:rPr>
                                    <w:t>工程验收</w:t>
                                  </w:r>
                                </w:p>
                              </w:txbxContent>
                            </wps:txbx>
                            <wps:bodyPr upright="1"/>
                          </wps:wsp>
                        </a:graphicData>
                      </a:graphic>
                    </wp:anchor>
                  </w:drawing>
                </mc:Choice>
                <mc:Fallback>
                  <w:pict>
                    <v:rect id="_x0000_s1026" o:spid="_x0000_s1026" o:spt="1" style="position:absolute;left:0pt;margin-left:306.3pt;margin-top:1.5pt;height:22.2pt;width:57.85pt;mso-position-horizontal-relative:char;mso-position-vertical-relative:line;z-index:251663360;mso-width-relative:page;mso-height-relative:page;" fillcolor="#FFFFFF" filled="t" stroked="t" coordsize="21600,21600" o:gfxdata="UEsDBAoAAAAAAIdO4kAAAAAAAAAAAAAAAAAEAAAAZHJzL1BLAwQUAAAACACHTuJAd68JXdcAAAAI&#10;AQAADwAAAGRycy9kb3ducmV2LnhtbE2PzU7DMBCE70i8g7VI3KjzU6UlZNMDqEgc2/TCzYmXJBDb&#10;Uey0gadnOdHjaEYz3xS7xQziTJPvnUWIVxEIso3TvW0RTtX+YQvCB2W1GpwlhG/ysCtvbwqVa3ex&#10;BzofQyu4xPpcIXQhjLmUvunIKL9yI1n2PtxkVGA5tVJP6sLlZpBJFGXSqN7yQqdGeu6o+TrOBqHu&#10;k5P6OVSvkXncp+FtqT7n9xfE+7s4egIRaAn/YfjDZ3Qomal2s9VeDAhZnGQcRUj5EvubZJuCqBHW&#10;mzXIspDXB8pfUEsDBBQAAAAIAIdO4kBJz1ADBAIAACoEAAAOAAAAZHJzL2Uyb0RvYy54bWytU0uO&#10;EzEQ3SNxB8t7ppMwM0xa6cyCEDYIRho4QMV2d1vyTy4n3TkNEjsOwXEQ16DshMwHFlnQC3eVXX5V&#10;71V5cTtaw3Yqovau4dOLCWfKCS+16xr+5fP61Q1nmMBJMN6phu8V8tvlyxeLIdRq5ntvpIqMQBzW&#10;Q2h4n1KoqwpFryzghQ/K0WHro4VEbuwqGWEgdGuq2WRyXQ0+yhC9UIi0uzoc8iNiPAfQt60WauXF&#10;1iqXDqhRGUhECXsdkC9LtW2rRPrUtqgSMw0npqmslITsTV6r5QLqLkLotTiWAOeU8IyTBe0o6Qlq&#10;BQnYNuq/oKwW0aNv04XwtjoQKYoQi+nkmTb3PQRVuJDUGE6i4/+DFR93d5FpSZNAfXdgqeO/vn7/&#10;+eMbow1SZwhYU9B9uItHD8nMVMc22vwnEmwsiu5PiqoxMUGbb15fXs+vOBN0NLuZzi+L4tXD5RAx&#10;vVfesmw0PFLDio6w+4CJElLon5CcC73Rcq2NKU7sNm9NZDug5q7LlyumK0/CjGNDw+dXs1wH0MS2&#10;NClk2kCs0XUl35Mb+Bh4Ur5/AefCVoD9oYCCkMOgtjqprBbUvQL5zkmW9oGEdfSgeC7GKsmZUfT+&#10;slUiE2hzTiSxM45I5r4cOpGtNG5Ggsnmxss9tXQbou56knRaSs8nNEJFneO45xl97BfQhye+/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3rwld1wAAAAgBAAAPAAAAAAAAAAEAIAAAACIAAABkcnMv&#10;ZG93bnJldi54bWxQSwECFAAUAAAACACHTuJASc9QAwQCAAAqBAAADgAAAAAAAAABACAAAAAmAQAA&#10;ZHJzL2Uyb0RvYy54bWxQSwUGAAAAAAYABgBZAQAAnAUAAAAA&#10;">
                      <v:fill on="t" focussize="0,0"/>
                      <v:stroke color="#000000" joinstyle="miter"/>
                      <v:imagedata o:title=""/>
                      <o:lock v:ext="edit" aspectratio="f"/>
                      <v:textbox>
                        <w:txbxContent>
                          <w:p w14:paraId="38B30835">
                            <w:pPr>
                              <w:jc w:val="center"/>
                              <w:rPr>
                                <w:rFonts w:hint="eastAsia"/>
                                <w:szCs w:val="21"/>
                              </w:rPr>
                            </w:pPr>
                            <w:r>
                              <w:rPr>
                                <w:rFonts w:hint="eastAsia"/>
                                <w:szCs w:val="21"/>
                              </w:rPr>
                              <w:t>工程验收</w:t>
                            </w:r>
                          </w:p>
                        </w:txbxContent>
                      </v:textbox>
                    </v:rect>
                  </w:pict>
                </mc:Fallback>
              </mc:AlternateContent>
            </w:r>
          </w:p>
          <w:p w14:paraId="62FD8D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图 2-2 施工期主要流程及产污环节</w:t>
            </w:r>
          </w:p>
          <w:p w14:paraId="37720EC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highlight w:val="none"/>
              </w:rPr>
            </w:pPr>
            <w:r>
              <w:rPr>
                <w:rFonts w:hint="eastAsia"/>
                <w:sz w:val="24"/>
                <w:szCs w:val="24"/>
                <w:highlight w:val="none"/>
                <w:lang w:val="en-US" w:eastAsia="zh-CN"/>
              </w:rPr>
              <w:t>本项目施工期间的基础工程、主体工程、装饰工程、设备安装等工序将产生噪声、扬尘、固体废弃物和少量废水，</w:t>
            </w:r>
            <w:r>
              <w:rPr>
                <w:rFonts w:hint="eastAsia"/>
                <w:color w:val="000000" w:themeColor="text1"/>
                <w:sz w:val="24"/>
                <w:highlight w:val="none"/>
                <w14:textFill>
                  <w14:solidFill>
                    <w14:schemeClr w14:val="tx1"/>
                  </w14:solidFill>
                </w14:textFill>
              </w:rPr>
              <w:t>但由于施工期较短，且多为短期可逆影响，</w:t>
            </w:r>
            <w:r>
              <w:rPr>
                <w:rFonts w:hint="eastAsia"/>
                <w:sz w:val="24"/>
                <w:szCs w:val="24"/>
                <w:highlight w:val="none"/>
                <w:lang w:val="en-US" w:eastAsia="zh-CN"/>
              </w:rPr>
              <w:t>随着施工期的结束的消失。</w:t>
            </w:r>
          </w:p>
          <w:p w14:paraId="3B5EE96E">
            <w:pPr>
              <w:widowControl/>
              <w:numPr>
                <w:ilvl w:val="0"/>
                <w:numId w:val="3"/>
              </w:numPr>
              <w:spacing w:line="360" w:lineRule="auto"/>
              <w:ind w:firstLine="482" w:firstLineChars="200"/>
              <w:rPr>
                <w:b/>
                <w:bCs/>
                <w:sz w:val="24"/>
                <w:highlight w:val="none"/>
              </w:rPr>
            </w:pPr>
            <w:r>
              <w:rPr>
                <w:b/>
                <w:bCs/>
                <w:sz w:val="24"/>
                <w:highlight w:val="none"/>
              </w:rPr>
              <w:t>运营期工艺流程</w:t>
            </w:r>
          </w:p>
          <w:p w14:paraId="29C0DA47">
            <w:pPr>
              <w:rPr>
                <w:highlight w:val="none"/>
              </w:rPr>
            </w:pPr>
          </w:p>
          <w:p w14:paraId="78A385F1">
            <w:pPr>
              <w:pStyle w:val="12"/>
              <w:ind w:left="0" w:leftChars="0" w:firstLine="0" w:firstLineChars="0"/>
              <w:rPr>
                <w:highlight w:val="none"/>
              </w:rPr>
            </w:pPr>
            <w:r>
              <w:rPr>
                <w:sz w:val="21"/>
                <w:highlight w:val="none"/>
              </w:rPr>
              <mc:AlternateContent>
                <mc:Choice Requires="wpg">
                  <w:drawing>
                    <wp:anchor distT="0" distB="0" distL="114300" distR="114300" simplePos="0" relativeHeight="251673600" behindDoc="0" locked="0" layoutInCell="1" allowOverlap="1">
                      <wp:simplePos x="0" y="0"/>
                      <wp:positionH relativeFrom="column">
                        <wp:posOffset>-6985</wp:posOffset>
                      </wp:positionH>
                      <wp:positionV relativeFrom="paragraph">
                        <wp:posOffset>7620</wp:posOffset>
                      </wp:positionV>
                      <wp:extent cx="5169535" cy="1482090"/>
                      <wp:effectExtent l="4445" t="4445" r="7620" b="6985"/>
                      <wp:wrapNone/>
                      <wp:docPr id="101" name="组合 101"/>
                      <wp:cNvGraphicFramePr/>
                      <a:graphic xmlns:a="http://schemas.openxmlformats.org/drawingml/2006/main">
                        <a:graphicData uri="http://schemas.microsoft.com/office/word/2010/wordprocessingGroup">
                          <wpg:wgp>
                            <wpg:cNvGrpSpPr/>
                            <wpg:grpSpPr>
                              <a:xfrm>
                                <a:off x="0" y="0"/>
                                <a:ext cx="5169535" cy="1482090"/>
                                <a:chOff x="8539" y="207699"/>
                                <a:chExt cx="8141" cy="2334"/>
                              </a:xfrm>
                            </wpg:grpSpPr>
                            <wpg:grpSp>
                              <wpg:cNvPr id="51" name="组合 51"/>
                              <wpg:cNvGrpSpPr/>
                              <wpg:grpSpPr>
                                <a:xfrm>
                                  <a:off x="8539" y="207721"/>
                                  <a:ext cx="8055" cy="2312"/>
                                  <a:chOff x="7320" y="208185"/>
                                  <a:chExt cx="8055" cy="2312"/>
                                </a:xfrm>
                              </wpg:grpSpPr>
                              <wps:wsp>
                                <wps:cNvPr id="3" name="文本框 3"/>
                                <wps:cNvSpPr txBox="1"/>
                                <wps:spPr>
                                  <a:xfrm>
                                    <a:off x="7320" y="209967"/>
                                    <a:ext cx="744" cy="39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4186C54">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编笼</w:t>
                                      </w:r>
                                    </w:p>
                                    <w:p w14:paraId="5AA4E71F"/>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 name="文本框 5"/>
                                <wps:cNvSpPr txBox="1"/>
                                <wps:spPr>
                                  <a:xfrm>
                                    <a:off x="8376" y="209980"/>
                                    <a:ext cx="757" cy="38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DBCB82D">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张拉</w:t>
                                      </w:r>
                                    </w:p>
                                    <w:p w14:paraId="29C6293D"/>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 name="文本框 6"/>
                                <wps:cNvSpPr txBox="1"/>
                                <wps:spPr>
                                  <a:xfrm>
                                    <a:off x="9420" y="209979"/>
                                    <a:ext cx="768" cy="40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403DFFE">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装模</w:t>
                                      </w:r>
                                    </w:p>
                                    <w:p w14:paraId="2C52A1D6"/>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 name="文本框 8"/>
                                <wps:cNvSpPr txBox="1"/>
                                <wps:spPr>
                                  <a:xfrm>
                                    <a:off x="10572" y="209991"/>
                                    <a:ext cx="732" cy="3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8064F7F">
                                      <w:pPr>
                                        <w:keepNext w:val="0"/>
                                        <w:keepLines w:val="0"/>
                                        <w:widowControl/>
                                        <w:suppressLineNumbers w:val="0"/>
                                        <w:jc w:val="left"/>
                                      </w:pPr>
                                      <w:r>
                                        <w:rPr>
                                          <w:rFonts w:hint="eastAsia" w:ascii="宋体" w:hAnsi="宋体" w:eastAsia="宋体" w:cs="宋体"/>
                                          <w:color w:val="000000"/>
                                          <w:kern w:val="0"/>
                                          <w:sz w:val="21"/>
                                          <w:szCs w:val="21"/>
                                          <w:lang w:val="en-US" w:eastAsia="zh-CN" w:bidi="ar"/>
                                        </w:rPr>
                                        <w:t>离心</w:t>
                                      </w:r>
                                    </w:p>
                                    <w:p w14:paraId="13C6A452"/>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 name="文本框 13"/>
                                <wps:cNvSpPr txBox="1"/>
                                <wps:spPr>
                                  <a:xfrm>
                                    <a:off x="13140" y="209939"/>
                                    <a:ext cx="744" cy="40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3AE8AF2">
                                      <w:pPr>
                                        <w:keepNext w:val="0"/>
                                        <w:keepLines w:val="0"/>
                                        <w:widowControl/>
                                        <w:suppressLineNumbers w:val="0"/>
                                        <w:jc w:val="left"/>
                                        <w:rPr>
                                          <w:sz w:val="21"/>
                                          <w:szCs w:val="21"/>
                                        </w:rPr>
                                      </w:pPr>
                                      <w:r>
                                        <w:rPr>
                                          <w:rFonts w:hint="eastAsia" w:ascii="宋体" w:hAnsi="宋体" w:eastAsia="宋体" w:cs="宋体"/>
                                          <w:color w:val="000000"/>
                                          <w:kern w:val="0"/>
                                          <w:sz w:val="21"/>
                                          <w:szCs w:val="21"/>
                                          <w:lang w:val="en-US" w:eastAsia="zh-CN" w:bidi="ar"/>
                                        </w:rPr>
                                        <w:t>脱模</w:t>
                                      </w:r>
                                    </w:p>
                                    <w:p w14:paraId="660F9BD2"/>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 name="文本框 14"/>
                                <wps:cNvSpPr txBox="1"/>
                                <wps:spPr>
                                  <a:xfrm>
                                    <a:off x="14210" y="209817"/>
                                    <a:ext cx="1165" cy="6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5B49A83">
                                      <w:pPr>
                                        <w:rPr>
                                          <w:rFonts w:hint="eastAsia"/>
                                          <w:lang w:eastAsia="zh-CN"/>
                                        </w:rPr>
                                      </w:pPr>
                                      <w:r>
                                        <w:rPr>
                                          <w:rFonts w:hint="eastAsia"/>
                                          <w:lang w:val="en-US" w:eastAsia="zh-CN"/>
                                        </w:rPr>
                                        <w:t>水泥杆成品入库</w:t>
                                      </w:r>
                                    </w:p>
                                    <w:p w14:paraId="0EE389EF"/>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 name="文本框 15"/>
                                <wps:cNvSpPr txBox="1"/>
                                <wps:spPr>
                                  <a:xfrm>
                                    <a:off x="10188" y="208185"/>
                                    <a:ext cx="934" cy="390"/>
                                  </a:xfrm>
                                  <a:prstGeom prst="rect">
                                    <a:avLst/>
                                  </a:prstGeom>
                                  <a:noFill/>
                                  <a:ln w="6350">
                                    <a:solidFill>
                                      <a:schemeClr val="tx1"/>
                                    </a:solidFill>
                                    <a:prstDash val="dash"/>
                                  </a:ln>
                                </wps:spPr>
                                <wps:style>
                                  <a:lnRef idx="0">
                                    <a:schemeClr val="accent1"/>
                                  </a:lnRef>
                                  <a:fillRef idx="0">
                                    <a:schemeClr val="accent1"/>
                                  </a:fillRef>
                                  <a:effectRef idx="0">
                                    <a:schemeClr val="accent1"/>
                                  </a:effectRef>
                                  <a:fontRef idx="minor">
                                    <a:schemeClr val="dk1"/>
                                  </a:fontRef>
                                </wps:style>
                                <wps:txbx>
                                  <w:txbxContent>
                                    <w:p w14:paraId="013550C5">
                                      <w:pPr>
                                        <w:rPr>
                                          <w:rFonts w:hint="default" w:ascii="Times New Roman" w:hAnsi="Times New Roman" w:cs="Times New Roman"/>
                                          <w:lang w:val="en-US"/>
                                        </w:rPr>
                                      </w:pPr>
                                      <w:r>
                                        <w:rPr>
                                          <w:rFonts w:hint="default" w:ascii="Times New Roman" w:hAnsi="Times New Roman" w:cs="Times New Roman"/>
                                          <w:color w:val="000000"/>
                                          <w:kern w:val="0"/>
                                          <w:sz w:val="20"/>
                                          <w:szCs w:val="20"/>
                                          <w:lang w:val="en-US" w:eastAsia="zh-CN" w:bidi="ar"/>
                                        </w:rPr>
                                        <w:t>GWSN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 name="文本框 16"/>
                                <wps:cNvSpPr txBox="1"/>
                                <wps:spPr>
                                  <a:xfrm>
                                    <a:off x="10103" y="208797"/>
                                    <a:ext cx="1141" cy="39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2C47B57">
                                      <w:r>
                                        <w:rPr>
                                          <w:rFonts w:hint="eastAsia" w:ascii="宋体" w:hAnsi="宋体" w:cs="宋体"/>
                                          <w:color w:val="000000"/>
                                          <w:kern w:val="0"/>
                                          <w:sz w:val="21"/>
                                          <w:szCs w:val="21"/>
                                          <w:lang w:val="en-US" w:eastAsia="zh-CN" w:bidi="ar"/>
                                        </w:rPr>
                                        <w:t>配料搅拌</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 name="文本框 17"/>
                                <wps:cNvSpPr txBox="1"/>
                                <wps:spPr>
                                  <a:xfrm>
                                    <a:off x="11811" y="209961"/>
                                    <a:ext cx="821" cy="41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FBBF84D">
                                      <w:pPr>
                                        <w:rPr>
                                          <w:rFonts w:hint="eastAsia" w:eastAsia="宋体"/>
                                          <w:lang w:eastAsia="zh-CN"/>
                                        </w:rPr>
                                      </w:pPr>
                                      <w:r>
                                        <w:rPr>
                                          <w:rFonts w:hint="eastAsia"/>
                                          <w:lang w:eastAsia="zh-CN"/>
                                        </w:rPr>
                                        <w:t>养护</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 name="文本框 27"/>
                                <wps:cNvSpPr txBox="1"/>
                                <wps:spPr>
                                  <a:xfrm>
                                    <a:off x="7404" y="208633"/>
                                    <a:ext cx="2036" cy="67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20A7700">
                                      <w:pPr>
                                        <w:keepNext w:val="0"/>
                                        <w:keepLines w:val="0"/>
                                        <w:widowControl/>
                                        <w:suppressLineNumbers w:val="0"/>
                                        <w:jc w:val="left"/>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水泥、沙子、石子</w:t>
                                      </w:r>
                                      <w:r>
                                        <w:rPr>
                                          <w:rFonts w:hint="eastAsia" w:ascii="宋体" w:hAnsi="宋体" w:cs="宋体"/>
                                          <w:color w:val="000000"/>
                                          <w:kern w:val="0"/>
                                          <w:sz w:val="21"/>
                                          <w:szCs w:val="21"/>
                                          <w:highlight w:val="none"/>
                                          <w:lang w:val="en-US" w:eastAsia="zh-CN" w:bidi="ar"/>
                                        </w:rPr>
                                        <w:t>等原料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 name="直接箭头连接符 28"/>
                                <wps:cNvCnPr>
                                  <a:stCxn id="27" idx="3"/>
                                  <a:endCxn id="16" idx="1"/>
                                </wps:cNvCnPr>
                                <wps:spPr>
                                  <a:xfrm>
                                    <a:off x="9440" y="208972"/>
                                    <a:ext cx="663" cy="22"/>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9" name="直接箭头连接符 29"/>
                                <wps:cNvCnPr>
                                  <a:stCxn id="3" idx="3"/>
                                  <a:endCxn id="5" idx="1"/>
                                </wps:cNvCnPr>
                                <wps:spPr>
                                  <a:xfrm>
                                    <a:off x="8064" y="210163"/>
                                    <a:ext cx="312" cy="12"/>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0" name="直接箭头连接符 30"/>
                                <wps:cNvCnPr>
                                  <a:stCxn id="6" idx="3"/>
                                  <a:endCxn id="8" idx="1"/>
                                </wps:cNvCnPr>
                                <wps:spPr>
                                  <a:xfrm>
                                    <a:off x="10188" y="210180"/>
                                    <a:ext cx="384" cy="6"/>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1" name="直接箭头连接符 31"/>
                                <wps:cNvCnPr>
                                  <a:stCxn id="5" idx="3"/>
                                  <a:endCxn id="6" idx="1"/>
                                </wps:cNvCnPr>
                                <wps:spPr>
                                  <a:xfrm>
                                    <a:off x="9133" y="210175"/>
                                    <a:ext cx="287" cy="5"/>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2" name="直接箭头连接符 32"/>
                                <wps:cNvCnPr>
                                  <a:stCxn id="16" idx="2"/>
                                </wps:cNvCnPr>
                                <wps:spPr>
                                  <a:xfrm>
                                    <a:off x="10674" y="209190"/>
                                    <a:ext cx="24" cy="785"/>
                                  </a:xfrm>
                                  <a:prstGeom prst="straightConnector1">
                                    <a:avLst/>
                                  </a:prstGeom>
                                  <a:ln w="635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3" name="直接箭头连接符 33"/>
                                <wps:cNvCnPr>
                                  <a:stCxn id="8" idx="3"/>
                                  <a:endCxn id="17" idx="1"/>
                                </wps:cNvCnPr>
                                <wps:spPr>
                                  <a:xfrm flipV="1">
                                    <a:off x="11304" y="210168"/>
                                    <a:ext cx="507" cy="18"/>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4" name="直接箭头连接符 34"/>
                                <wps:cNvCnPr>
                                  <a:stCxn id="13" idx="3"/>
                                  <a:endCxn id="14" idx="1"/>
                                </wps:cNvCnPr>
                                <wps:spPr>
                                  <a:xfrm>
                                    <a:off x="13884" y="210144"/>
                                    <a:ext cx="326" cy="13"/>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5" name="直接箭头连接符 35"/>
                                <wps:cNvCnPr>
                                  <a:stCxn id="17" idx="3"/>
                                  <a:endCxn id="13" idx="1"/>
                                </wps:cNvCnPr>
                                <wps:spPr>
                                  <a:xfrm flipV="1">
                                    <a:off x="12632" y="210144"/>
                                    <a:ext cx="508" cy="24"/>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42" name="直接箭头连接符 42"/>
                                <wps:cNvCnPr>
                                  <a:stCxn id="16" idx="0"/>
                                  <a:endCxn id="15" idx="2"/>
                                </wps:cNvCnPr>
                                <wps:spPr>
                                  <a:xfrm flipH="1" flipV="1">
                                    <a:off x="10655" y="208575"/>
                                    <a:ext cx="19" cy="195"/>
                                  </a:xfrm>
                                  <a:prstGeom prst="straightConnector1">
                                    <a:avLst/>
                                  </a:prstGeom>
                                  <a:ln w="9525">
                                    <a:solidFill>
                                      <a:schemeClr val="tx1"/>
                                    </a:solidFill>
                                    <a:prstDash val="dash"/>
                                    <a:tailEnd type="arrow"/>
                                  </a:ln>
                                </wps:spPr>
                                <wps:style>
                                  <a:lnRef idx="2">
                                    <a:schemeClr val="accent1"/>
                                  </a:lnRef>
                                  <a:fillRef idx="0">
                                    <a:srgbClr val="FFFFFF"/>
                                  </a:fillRef>
                                  <a:effectRef idx="0">
                                    <a:srgbClr val="FFFFFF"/>
                                  </a:effectRef>
                                  <a:fontRef idx="minor">
                                    <a:schemeClr val="tx1"/>
                                  </a:fontRef>
                                </wps:style>
                                <wps:bodyPr/>
                              </wps:wsp>
                              <wps:wsp>
                                <wps:cNvPr id="43" name="文本框 43"/>
                                <wps:cNvSpPr txBox="1"/>
                                <wps:spPr>
                                  <a:xfrm>
                                    <a:off x="11028" y="209349"/>
                                    <a:ext cx="802" cy="390"/>
                                  </a:xfrm>
                                  <a:prstGeom prst="rect">
                                    <a:avLst/>
                                  </a:prstGeom>
                                  <a:noFill/>
                                  <a:ln w="6350">
                                    <a:solidFill>
                                      <a:schemeClr val="tx1"/>
                                    </a:solidFill>
                                    <a:prstDash val="dash"/>
                                  </a:ln>
                                </wps:spPr>
                                <wps:style>
                                  <a:lnRef idx="0">
                                    <a:schemeClr val="accent1"/>
                                  </a:lnRef>
                                  <a:fillRef idx="0">
                                    <a:schemeClr val="accent1"/>
                                  </a:fillRef>
                                  <a:effectRef idx="0">
                                    <a:schemeClr val="accent1"/>
                                  </a:effectRef>
                                  <a:fontRef idx="minor">
                                    <a:schemeClr val="dk1"/>
                                  </a:fontRef>
                                </wps:style>
                                <wps:txbx>
                                  <w:txbxContent>
                                    <w:p w14:paraId="1F100CD2">
                                      <w:pPr>
                                        <w:rPr>
                                          <w:rFonts w:hint="default" w:ascii="Times New Roman" w:hAnsi="Times New Roman" w:cs="Times New Roman"/>
                                          <w:lang w:val="en-US"/>
                                        </w:rPr>
                                      </w:pPr>
                                      <w:r>
                                        <w:rPr>
                                          <w:rFonts w:hint="default" w:ascii="Times New Roman" w:hAnsi="Times New Roman" w:cs="Times New Roman"/>
                                          <w:color w:val="000000"/>
                                          <w:kern w:val="0"/>
                                          <w:sz w:val="20"/>
                                          <w:szCs w:val="20"/>
                                          <w:lang w:val="en-US" w:eastAsia="zh-CN" w:bidi="ar"/>
                                        </w:rPr>
                                        <w:t>WSN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4" name="文本框 44"/>
                                <wps:cNvSpPr txBox="1"/>
                                <wps:spPr>
                                  <a:xfrm>
                                    <a:off x="7429" y="209361"/>
                                    <a:ext cx="2733" cy="366"/>
                                  </a:xfrm>
                                  <a:prstGeom prst="rect">
                                    <a:avLst/>
                                  </a:prstGeom>
                                  <a:noFill/>
                                  <a:ln w="6350">
                                    <a:solidFill>
                                      <a:schemeClr val="tx1"/>
                                    </a:solidFill>
                                    <a:prstDash val="dash"/>
                                  </a:ln>
                                </wps:spPr>
                                <wps:style>
                                  <a:lnRef idx="0">
                                    <a:schemeClr val="accent1"/>
                                  </a:lnRef>
                                  <a:fillRef idx="0">
                                    <a:schemeClr val="accent1"/>
                                  </a:fillRef>
                                  <a:effectRef idx="0">
                                    <a:schemeClr val="accent1"/>
                                  </a:effectRef>
                                  <a:fontRef idx="minor">
                                    <a:schemeClr val="dk1"/>
                                  </a:fontRef>
                                </wps:style>
                                <wps:txbx>
                                  <w:txbxContent>
                                    <w:p w14:paraId="1F2EB892">
                                      <w:pPr>
                                        <w:jc w:val="center"/>
                                        <w:rPr>
                                          <w:rFonts w:hint="default" w:ascii="Times New Roman" w:hAnsi="Times New Roman" w:cs="Times New Roman"/>
                                          <w:lang w:val="en-US"/>
                                        </w:rPr>
                                      </w:pPr>
                                      <w:r>
                                        <w:rPr>
                                          <w:rFonts w:hint="default" w:ascii="Times New Roman" w:hAnsi="Times New Roman" w:cs="Times New Roman"/>
                                          <w:color w:val="000000"/>
                                          <w:kern w:val="0"/>
                                          <w:sz w:val="20"/>
                                          <w:szCs w:val="20"/>
                                          <w:lang w:val="en-US" w:eastAsia="zh-CN" w:bidi="ar"/>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5" name="直接箭头连接符 45"/>
                                <wps:cNvCnPr/>
                                <wps:spPr>
                                  <a:xfrm flipH="1" flipV="1">
                                    <a:off x="8879" y="209679"/>
                                    <a:ext cx="1" cy="270"/>
                                  </a:xfrm>
                                  <a:prstGeom prst="straightConnector1">
                                    <a:avLst/>
                                  </a:prstGeom>
                                  <a:ln w="9525">
                                    <a:solidFill>
                                      <a:schemeClr val="tx1"/>
                                    </a:solidFill>
                                    <a:prstDash val="dash"/>
                                    <a:tailEnd type="arrow"/>
                                  </a:ln>
                                </wps:spPr>
                                <wps:style>
                                  <a:lnRef idx="2">
                                    <a:schemeClr val="accent1"/>
                                  </a:lnRef>
                                  <a:fillRef idx="0">
                                    <a:srgbClr val="FFFFFF"/>
                                  </a:fillRef>
                                  <a:effectRef idx="0">
                                    <a:srgbClr val="FFFFFF"/>
                                  </a:effectRef>
                                  <a:fontRef idx="minor">
                                    <a:schemeClr val="tx1"/>
                                  </a:fontRef>
                                </wps:style>
                                <wps:bodyPr/>
                              </wps:wsp>
                              <wps:wsp>
                                <wps:cNvPr id="46" name="直接箭头连接符 46"/>
                                <wps:cNvCnPr>
                                  <a:stCxn id="6" idx="0"/>
                                </wps:cNvCnPr>
                                <wps:spPr>
                                  <a:xfrm flipV="1">
                                    <a:off x="9804" y="209645"/>
                                    <a:ext cx="24" cy="334"/>
                                  </a:xfrm>
                                  <a:prstGeom prst="straightConnector1">
                                    <a:avLst/>
                                  </a:prstGeom>
                                  <a:ln w="9525">
                                    <a:solidFill>
                                      <a:schemeClr val="tx1"/>
                                    </a:solidFill>
                                    <a:prstDash val="dash"/>
                                    <a:tailEnd type="arrow"/>
                                  </a:ln>
                                </wps:spPr>
                                <wps:style>
                                  <a:lnRef idx="2">
                                    <a:schemeClr val="accent1"/>
                                  </a:lnRef>
                                  <a:fillRef idx="0">
                                    <a:srgbClr val="FFFFFF"/>
                                  </a:fillRef>
                                  <a:effectRef idx="0">
                                    <a:srgbClr val="FFFFFF"/>
                                  </a:effectRef>
                                  <a:fontRef idx="minor">
                                    <a:schemeClr val="tx1"/>
                                  </a:fontRef>
                                </wps:style>
                                <wps:bodyPr/>
                              </wps:wsp>
                              <wps:wsp>
                                <wps:cNvPr id="47" name="直接箭头连接符 47"/>
                                <wps:cNvCnPr/>
                                <wps:spPr>
                                  <a:xfrm flipH="1" flipV="1">
                                    <a:off x="7667" y="209679"/>
                                    <a:ext cx="1" cy="270"/>
                                  </a:xfrm>
                                  <a:prstGeom prst="straightConnector1">
                                    <a:avLst/>
                                  </a:prstGeom>
                                  <a:ln w="9525">
                                    <a:solidFill>
                                      <a:schemeClr val="tx1"/>
                                    </a:solidFill>
                                    <a:prstDash val="dash"/>
                                    <a:tailEnd type="arrow"/>
                                  </a:ln>
                                </wps:spPr>
                                <wps:style>
                                  <a:lnRef idx="2">
                                    <a:schemeClr val="accent1"/>
                                  </a:lnRef>
                                  <a:fillRef idx="0">
                                    <a:srgbClr val="FFFFFF"/>
                                  </a:fillRef>
                                  <a:effectRef idx="0">
                                    <a:srgbClr val="FFFFFF"/>
                                  </a:effectRef>
                                  <a:fontRef idx="minor">
                                    <a:schemeClr val="tx1"/>
                                  </a:fontRef>
                                </wps:style>
                                <wps:bodyPr/>
                              </wps:wsp>
                              <wps:wsp>
                                <wps:cNvPr id="48" name="文本框 48"/>
                                <wps:cNvSpPr txBox="1"/>
                                <wps:spPr>
                                  <a:xfrm>
                                    <a:off x="11988" y="209361"/>
                                    <a:ext cx="538" cy="354"/>
                                  </a:xfrm>
                                  <a:prstGeom prst="rect">
                                    <a:avLst/>
                                  </a:prstGeom>
                                  <a:noFill/>
                                  <a:ln w="6350">
                                    <a:solidFill>
                                      <a:schemeClr val="tx1"/>
                                    </a:solidFill>
                                    <a:prstDash val="dash"/>
                                  </a:ln>
                                </wps:spPr>
                                <wps:style>
                                  <a:lnRef idx="0">
                                    <a:schemeClr val="accent1"/>
                                  </a:lnRef>
                                  <a:fillRef idx="0">
                                    <a:schemeClr val="accent1"/>
                                  </a:fillRef>
                                  <a:effectRef idx="0">
                                    <a:schemeClr val="accent1"/>
                                  </a:effectRef>
                                  <a:fontRef idx="minor">
                                    <a:schemeClr val="dk1"/>
                                  </a:fontRef>
                                </wps:style>
                                <wps:txbx>
                                  <w:txbxContent>
                                    <w:p w14:paraId="7723DA8F">
                                      <w:pPr>
                                        <w:rPr>
                                          <w:rFonts w:hint="default" w:ascii="Times New Roman" w:hAnsi="Times New Roman" w:cs="Times New Roman"/>
                                          <w:lang w:val="en-US"/>
                                        </w:rPr>
                                      </w:pPr>
                                      <w:r>
                                        <w:rPr>
                                          <w:rFonts w:hint="default" w:ascii="Times New Roman" w:hAnsi="Times New Roman" w:cs="Times New Roman"/>
                                          <w:color w:val="000000"/>
                                          <w:kern w:val="0"/>
                                          <w:sz w:val="20"/>
                                          <w:szCs w:val="20"/>
                                          <w:lang w:val="en-US" w:eastAsia="zh-CN" w:bidi="ar"/>
                                        </w:rPr>
                                        <w:t>W</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9" name="直接箭头连接符 49"/>
                                <wps:cNvCnPr>
                                  <a:stCxn id="17" idx="0"/>
                                  <a:endCxn id="48" idx="2"/>
                                </wps:cNvCnPr>
                                <wps:spPr>
                                  <a:xfrm flipV="1">
                                    <a:off x="12222" y="209715"/>
                                    <a:ext cx="35" cy="246"/>
                                  </a:xfrm>
                                  <a:prstGeom prst="straightConnector1">
                                    <a:avLst/>
                                  </a:prstGeom>
                                  <a:ln w="9525">
                                    <a:solidFill>
                                      <a:schemeClr val="tx1"/>
                                    </a:solidFill>
                                    <a:prstDash val="dash"/>
                                    <a:tailEnd type="arrow"/>
                                  </a:ln>
                                </wps:spPr>
                                <wps:style>
                                  <a:lnRef idx="2">
                                    <a:schemeClr val="accent1"/>
                                  </a:lnRef>
                                  <a:fillRef idx="0">
                                    <a:srgbClr val="FFFFFF"/>
                                  </a:fillRef>
                                  <a:effectRef idx="0">
                                    <a:srgbClr val="FFFFFF"/>
                                  </a:effectRef>
                                  <a:fontRef idx="minor">
                                    <a:schemeClr val="tx1"/>
                                  </a:fontRef>
                                </wps:style>
                                <wps:bodyPr/>
                              </wps:wsp>
                              <wps:wsp>
                                <wps:cNvPr id="50" name="直接箭头连接符 50"/>
                                <wps:cNvCnPr>
                                  <a:stCxn id="8" idx="0"/>
                                  <a:endCxn id="43" idx="2"/>
                                </wps:cNvCnPr>
                                <wps:spPr>
                                  <a:xfrm flipV="1">
                                    <a:off x="10938" y="209739"/>
                                    <a:ext cx="491" cy="252"/>
                                  </a:xfrm>
                                  <a:prstGeom prst="straightConnector1">
                                    <a:avLst/>
                                  </a:prstGeom>
                                  <a:ln w="9525">
                                    <a:solidFill>
                                      <a:schemeClr val="tx1"/>
                                    </a:solidFill>
                                    <a:prstDash val="dash"/>
                                    <a:tailEnd type="arrow"/>
                                  </a:ln>
                                </wps:spPr>
                                <wps:style>
                                  <a:lnRef idx="2">
                                    <a:schemeClr val="accent1"/>
                                  </a:lnRef>
                                  <a:fillRef idx="0">
                                    <a:srgbClr val="FFFFFF"/>
                                  </a:fillRef>
                                  <a:effectRef idx="0">
                                    <a:srgbClr val="FFFFFF"/>
                                  </a:effectRef>
                                  <a:fontRef idx="minor">
                                    <a:schemeClr val="tx1"/>
                                  </a:fontRef>
                                </wps:style>
                                <wps:bodyPr/>
                              </wps:wsp>
                            </wpg:grpSp>
                            <wps:wsp>
                              <wps:cNvPr id="59" name="文本框 59"/>
                              <wps:cNvSpPr txBox="1"/>
                              <wps:spPr>
                                <a:xfrm>
                                  <a:off x="14538" y="208341"/>
                                  <a:ext cx="768" cy="42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983917B">
                                    <w:r>
                                      <w:rPr>
                                        <w:rFonts w:hint="eastAsia" w:ascii="宋体" w:hAnsi="宋体" w:cs="宋体"/>
                                        <w:color w:val="000000"/>
                                        <w:kern w:val="0"/>
                                        <w:sz w:val="21"/>
                                        <w:szCs w:val="21"/>
                                        <w:lang w:val="en-US" w:eastAsia="zh-CN" w:bidi="ar"/>
                                      </w:rPr>
                                      <w:t>养护</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5" name="文本框 75"/>
                              <wps:cNvSpPr txBox="1"/>
                              <wps:spPr>
                                <a:xfrm>
                                  <a:off x="12939" y="208357"/>
                                  <a:ext cx="1248" cy="37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E519C21">
                                    <w:r>
                                      <w:rPr>
                                        <w:rFonts w:hint="eastAsia" w:ascii="宋体" w:hAnsi="宋体" w:cs="宋体"/>
                                        <w:color w:val="000000"/>
                                        <w:kern w:val="0"/>
                                        <w:sz w:val="21"/>
                                        <w:szCs w:val="21"/>
                                        <w:lang w:val="en-US" w:eastAsia="zh-CN" w:bidi="ar"/>
                                      </w:rPr>
                                      <w:t>压制成型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9" name="文本框 79"/>
                              <wps:cNvSpPr txBox="1"/>
                              <wps:spPr>
                                <a:xfrm>
                                  <a:off x="15673" y="208222"/>
                                  <a:ext cx="1007" cy="6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6945CB1">
                                    <w:r>
                                      <w:rPr>
                                        <w:rFonts w:hint="eastAsia" w:ascii="宋体" w:hAnsi="宋体" w:cs="宋体"/>
                                        <w:color w:val="000000"/>
                                        <w:kern w:val="0"/>
                                        <w:sz w:val="21"/>
                                        <w:szCs w:val="21"/>
                                        <w:lang w:val="en-US" w:eastAsia="zh-CN" w:bidi="ar"/>
                                      </w:rPr>
                                      <w:t>面包砖成品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1" name="直接箭头连接符 81"/>
                              <wps:cNvCnPr>
                                <a:stCxn id="16" idx="3"/>
                                <a:endCxn id="75" idx="1"/>
                              </wps:cNvCnPr>
                              <wps:spPr>
                                <a:xfrm>
                                  <a:off x="12463" y="208530"/>
                                  <a:ext cx="476" cy="16"/>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94" name="直接箭头连接符 94"/>
                              <wps:cNvCnPr>
                                <a:stCxn id="75" idx="3"/>
                                <a:endCxn id="59" idx="1"/>
                              </wps:cNvCnPr>
                              <wps:spPr>
                                <a:xfrm>
                                  <a:off x="14187" y="208546"/>
                                  <a:ext cx="351" cy="7"/>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95" name="直接箭头连接符 95"/>
                              <wps:cNvCnPr>
                                <a:stCxn id="59" idx="3"/>
                                <a:endCxn id="79" idx="1"/>
                              </wps:cNvCnPr>
                              <wps:spPr>
                                <a:xfrm>
                                  <a:off x="15306" y="208553"/>
                                  <a:ext cx="367" cy="4"/>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97" name="文本框 97"/>
                              <wps:cNvSpPr txBox="1"/>
                              <wps:spPr>
                                <a:xfrm>
                                  <a:off x="14647" y="207710"/>
                                  <a:ext cx="538" cy="354"/>
                                </a:xfrm>
                                <a:prstGeom prst="rect">
                                  <a:avLst/>
                                </a:prstGeom>
                                <a:noFill/>
                                <a:ln w="6350">
                                  <a:solidFill>
                                    <a:schemeClr val="tx1"/>
                                  </a:solidFill>
                                  <a:prstDash val="dash"/>
                                </a:ln>
                              </wps:spPr>
                              <wps:style>
                                <a:lnRef idx="0">
                                  <a:schemeClr val="accent1"/>
                                </a:lnRef>
                                <a:fillRef idx="0">
                                  <a:schemeClr val="accent1"/>
                                </a:fillRef>
                                <a:effectRef idx="0">
                                  <a:schemeClr val="accent1"/>
                                </a:effectRef>
                                <a:fontRef idx="minor">
                                  <a:schemeClr val="dk1"/>
                                </a:fontRef>
                              </wps:style>
                              <wps:txbx>
                                <w:txbxContent>
                                  <w:p w14:paraId="3EF20474">
                                    <w:pPr>
                                      <w:rPr>
                                        <w:rFonts w:hint="default" w:ascii="Times New Roman" w:hAnsi="Times New Roman" w:cs="Times New Roman"/>
                                        <w:lang w:val="en-US"/>
                                      </w:rPr>
                                    </w:pPr>
                                    <w:r>
                                      <w:rPr>
                                        <w:rFonts w:hint="default" w:ascii="Times New Roman" w:hAnsi="Times New Roman" w:cs="Times New Roman"/>
                                        <w:color w:val="000000"/>
                                        <w:kern w:val="0"/>
                                        <w:sz w:val="20"/>
                                        <w:szCs w:val="20"/>
                                        <w:lang w:val="en-US" w:eastAsia="zh-CN" w:bidi="ar"/>
                                      </w:rPr>
                                      <w:t>W</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8" name="文本框 98"/>
                              <wps:cNvSpPr txBox="1"/>
                              <wps:spPr>
                                <a:xfrm>
                                  <a:off x="13287" y="207699"/>
                                  <a:ext cx="535" cy="390"/>
                                </a:xfrm>
                                <a:prstGeom prst="rect">
                                  <a:avLst/>
                                </a:prstGeom>
                                <a:noFill/>
                                <a:ln w="6350">
                                  <a:solidFill>
                                    <a:schemeClr val="tx1"/>
                                  </a:solidFill>
                                  <a:prstDash val="dash"/>
                                </a:ln>
                              </wps:spPr>
                              <wps:style>
                                <a:lnRef idx="0">
                                  <a:schemeClr val="accent1"/>
                                </a:lnRef>
                                <a:fillRef idx="0">
                                  <a:schemeClr val="accent1"/>
                                </a:fillRef>
                                <a:effectRef idx="0">
                                  <a:schemeClr val="accent1"/>
                                </a:effectRef>
                                <a:fontRef idx="minor">
                                  <a:schemeClr val="dk1"/>
                                </a:fontRef>
                              </wps:style>
                              <wps:txbx>
                                <w:txbxContent>
                                  <w:p w14:paraId="7891CFEF">
                                    <w:pPr>
                                      <w:rPr>
                                        <w:rFonts w:hint="default" w:ascii="Times New Roman" w:hAnsi="Times New Roman" w:cs="Times New Roman"/>
                                        <w:lang w:val="en-US"/>
                                      </w:rPr>
                                    </w:pPr>
                                    <w:r>
                                      <w:rPr>
                                        <w:rFonts w:hint="eastAsia" w:cs="Times New Roman"/>
                                        <w:color w:val="000000"/>
                                        <w:kern w:val="0"/>
                                        <w:sz w:val="20"/>
                                        <w:szCs w:val="20"/>
                                        <w:lang w:val="en-US" w:eastAsia="zh-CN" w:bidi="ar"/>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9" name="直接箭头连接符 99"/>
                              <wps:cNvCnPr>
                                <a:stCxn id="59" idx="0"/>
                                <a:endCxn id="97" idx="2"/>
                              </wps:cNvCnPr>
                              <wps:spPr>
                                <a:xfrm flipH="1" flipV="1">
                                  <a:off x="14916" y="208064"/>
                                  <a:ext cx="6" cy="277"/>
                                </a:xfrm>
                                <a:prstGeom prst="straightConnector1">
                                  <a:avLst/>
                                </a:prstGeom>
                                <a:ln w="9525">
                                  <a:solidFill>
                                    <a:schemeClr val="tx1"/>
                                  </a:solidFill>
                                  <a:prstDash val="dash"/>
                                  <a:tailEnd type="arrow"/>
                                </a:ln>
                              </wps:spPr>
                              <wps:style>
                                <a:lnRef idx="2">
                                  <a:schemeClr val="accent1"/>
                                </a:lnRef>
                                <a:fillRef idx="0">
                                  <a:srgbClr val="FFFFFF"/>
                                </a:fillRef>
                                <a:effectRef idx="0">
                                  <a:srgbClr val="FFFFFF"/>
                                </a:effectRef>
                                <a:fontRef idx="minor">
                                  <a:schemeClr val="tx1"/>
                                </a:fontRef>
                              </wps:style>
                              <wps:bodyPr/>
                            </wps:wsp>
                            <wps:wsp>
                              <wps:cNvPr id="100" name="直接箭头连接符 100"/>
                              <wps:cNvCnPr>
                                <a:stCxn id="75" idx="0"/>
                                <a:endCxn id="98" idx="2"/>
                              </wps:cNvCnPr>
                              <wps:spPr>
                                <a:xfrm flipH="1" flipV="1">
                                  <a:off x="13555" y="208089"/>
                                  <a:ext cx="8" cy="268"/>
                                </a:xfrm>
                                <a:prstGeom prst="straightConnector1">
                                  <a:avLst/>
                                </a:prstGeom>
                                <a:ln w="9525">
                                  <a:solidFill>
                                    <a:schemeClr val="tx1"/>
                                  </a:solidFill>
                                  <a:prstDash val="dash"/>
                                  <a:tailEnd type="arrow"/>
                                </a:ln>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id="_x0000_s1026" o:spid="_x0000_s1026" o:spt="203" style="position:absolute;left:0pt;margin-left:-0.55pt;margin-top:0.6pt;height:116.7pt;width:407.05pt;z-index:251673600;mso-width-relative:page;mso-height-relative:page;" coordorigin="8539,207699" coordsize="8141,2334" o:gfxdata="UEsDBAoAAAAAAIdO4kAAAAAAAAAAAAAAAAAEAAAAZHJzL1BLAwQUAAAACACHTuJAb5qXk9gAAAAI&#10;AQAADwAAAGRycy9kb3ducmV2LnhtbE2PwWrDMBBE74X+g9hAb4ksuw3BsRxKaHsKhSaF0ptibWwT&#10;a2UsxU7+vttTe9yZYfZNsbm6Tow4hNaTBrVIQCBV3rZUa/g8vM5XIEI0ZE3nCTXcMMCmvL8rTG79&#10;RB847mMtuIRCbjQ0Mfa5lKFq0Jmw8D0Seyc/OBP5HGppBzNxuetkmiRL6UxL/KExPW4brM77i9Pw&#10;NpnpOVMv4+582t6+D0/vXzuFWj/MVLIGEfEa/8Lwi8/oUDLT0V/IBtFpmCvFSdZTEGyvVMbTjhrS&#10;7HEJsizk/wHlD1BLAwQUAAAACACHTuJA9YB9TR0KAAD8YAAADgAAAGRycy9lMm9Eb2MueG1s7V1N&#10;j9xIGb4j8R8s38m4/O1WOqsw2QSkiI0UPs4et/tDuG1je9KTPSPY04oTFxASEnBaOO2NA79mE34G&#10;z1vlsrvbbne3UQ/bS81hYrs8Zbv8+Hmf96MqTz95WCfau7goV1k61dkTQ9fiNMpmq3Qx1X/205c/&#10;8HWtrMJ0FiZZGk/193Gpf/Ls+997usknsZkts2QWFxo6ScvJJp/qy6rKJzc3ZbSM12H5JMvjFI3z&#10;rFiHFXaLxc2sCDfofZ3cmIbh3myyYpYXWRSXJY6+EI163WNxSofZfL6K4hdZdL+O00r0WsRJWOGR&#10;yuUqL/Vn/G7n8ziqPpvPy7jSkqmOJ634b1wE23f0++bZ03CyKMJ8uYrqWwhPuYW9Z1qHqxQXbbp6&#10;EVahdl+sOl2tV1GRldm8ehJl6xvxIHxE8BTM2BubV0V2n/NnWUw2i7wZdLyovVEf3W30k3dvCm01&#10;AxIMpmtpuMYr//jPX3/zuy80OoLx2eSLCU57VeRv8zdFfWAh9uiRH+bFmv7Fw2gPfGTfNyMbP1Ra&#10;hIMOcwPHcnQtQhuzfdMI6rGPlnhB9He+YwW6hmbT8NwgEG8mWn5a9+AzG/dHf25alk2tN/LSN3SH&#10;zQ01O5cdLmd/tHDg/MHafmjP5D2EEzlovuHUI2ZazJQDUg+XZ5nAMB8un/mObG2Gq/O3B4cLn3HZ&#10;Yqv877D1dhnmMYdsSaCpsWVJZH34/W8//PGrD3/+jWaJ0eJnEa606uGHGWBQj2I5KXGwB15bzx0E&#10;rieeW46YZ9sCI1bA+2meOZzkRVm9irO1RhtTvQAz8A82fPe6rASa5Cl01TJLVrOXqyThO8Xi7jYp&#10;tHchWOQl/6Hroved05JU20x113IM3vNOG/XddHGXhNEvuz2gvyRFt5tcPj1tVQ93DxxY5eQum73H&#10;SBWZoLEyj16u0O/rsKzehAV4C4gAs1ef4dc8yXAzWb2la8us+LzvOJ2PV45WXduAB6d6+av7sIh1&#10;LflxCjAEzLaJOPmO7XiEumK75W67Jb1f32YYJHwcuDu+SedXidycF9n6FzAAz+mqaArTCNee6pXc&#10;vK0EO8OARPHz5/wkUGUeVq/Tt3lEXdMrSbPn91U2X/FXR8MkxqYePQCaeOsRkI0PVHBmi2z+LdLF&#10;gf9zkO1bnlt/0UHg1/TYINvxamT7nBoVshWyGwN3Ec4GFveR7Y7k7MBubFUQeLVpb5DtQnCSXbcN&#10;buMUshWyL4ts4G0f2f5IZDMDFrEhbSE6WgEHrSLlCKdzBW0F7ctCm/UobRyr9eOZgoRZjKQf9zGC&#10;AN4ZutkCt9TatqEUidLaj6C1GZy7feLGsZHgtk3WgNtne44kY27tertCiSvqVtR9YerucSXZWF8S&#10;oTsfMmcvPCQld4AAGpfclojCjQd3mlGMhNuFoehHuR1AMfgPfba4bidI8iIslyLQMsNWfZYKi1xZ&#10;WIT1eI84NpKqERmHrhFg9oIOVcvAsBVwpTMezTtg3MGsCvqpoF8bzoZa6AoRDssRYT/GfIZwaa2y&#10;3f0cAJICIjoiZLwCt9Ihl9UhZg+4cWwcdXu2AakhmNu1OD23HqRpWDATFPpzPX4BBW4F7guDu4n9&#10;ffzD1x++/OvHf/z9m798/e9//Ym2v/qbZm4HAm9TkYFE5u4h5Tly+jZWM2QpJZLTmWwixcObROKx&#10;NgSiC9o5kM4MeHZNfCABQolcSkud7rqQPTzlfSQyXlZFuFosq9ssTZHYzAqRJDuQ2+yI9sAxydul&#10;5N8cVRTYXOczJALTBbJyyQJlIlFVdHOaOwrpVFXPNZZ4zCpcJZ+mM616n6PoICyKbEMNYIEevS/y&#10;e9RMo/l4CT4TRQki6HAAMTz4tfO64dU0iMELPAAYjPgIvPiGWxMqXDzAYwcvVCXA8SKqBQ7TqcIL&#10;IJRfJG1mIag0hBe0450dxItkEflmW4IBc43Ay1YggDb3ssqWXwcCuGum8FI8Pr9YbR1Rr0VC+xBe&#10;JIt08SKRdKY9YlBpXLABLl5dViTtkenD/pE94scVXP4XcAHDD9ILVwoH6aVRKUJQ7JxHOwdUCjNc&#10;T+r4gMnSvQYWNYl4ogztYrjglVVKpvRX2OGrHcQFJ4id970tU6Rx6dIIxTpOtTvaPFnlP5clWnU9&#10;KGOW9AFJsnCB3fqAjlFTCuMNF8OOkrhUbH2gOhPf7yB2tnNsXaeIcs4HNC5l7E4FD+WWJWQsn4QJ&#10;eUWADPLMuyrXrKMGxyJiSuVeTuU2yap+rwil3kOqpSGVHr6RaDpBt/TzjelS2c0B8DgGqI671Ls1&#10;5J0CYQWei4HHPqJh0D4IHqlspTPT+kjIlwq+OUHecPD8iJcq95otw6XqexGZcfaVMENUgFDEgu+O&#10;FJb51nByFYEZu1E8bek1jrXIOaf2mjEDoT/xtpEd3yt18lGZyl+3yperaQQXiRpRLZ2QYFtg3pZd&#10;54DZsyloyZkrsPYTiqZHDj5xl+UeifocmyPTiSP3T30ZFSaWZASHoCcYrObEaN/iOTH2EXGI9pal&#10;yZ+o97aDD0ess+9jGkENcXd/RkGdMTe9I0XXVyTx5OdwLbYZEm3Io7S3S4G6HuWOwOP5HtRe9KfS&#10;el0AzJ6q3UcjcAXa2oiDiSZOf3uzSK/ZA7g2eCDmMwiP7XKDcQThuZgbqgji25pVtSG2O3pnO/d+&#10;jt5hLGiKXbuCx7Fqj99yjrj8Su+oOcB8ZYmDCzL0x0/hLg7T2XCJQBMM68Yz6DPh8dNT4xmd4LuJ&#10;H8mDnignb02hXJDBFPb4OxF8vzJTiLUCBrGD9l2tzNcjaMpLJD56oCPjqKOhYwTEnMKN9PZnf9mY&#10;68hllOmIC8jFOJSMorUH2iVJHmsdgoaD2gCCs807ZxlUmxtN/up9C+X1gGDLGl4zYdvk4bbDtHHM&#10;oKp6e7XIxu5qUP0GFtH3jloUEfk6oX0WuE2ayip4zbewrMYOuJlJNpf7h96RjLRCN19kRiw5o5aQ&#10;OWE9rwPo7qFuEdIag27H9WD5BXWT9ttFtyHLLdxjwTGFboXuJ2ctK9ePbv9IfSPahwRuU7DWrRQg&#10;qzCmuATeTvOFOKIctxU3Nq3BxDO7R5IjVxQ8vraS+6BJhvUXl6B9CDINLrqQgSIeBRmbUeWrIFVH&#10;OMstZCxaCpAgc2QOk0LMxSpKUIUx6EWLKo2D1Y8NLLqIoTTTGJIBsYBIasQ4st96LUuLYtOEmCMB&#10;SYWYyyGmSUG0/rKYWT5GdNmuLfnB87CsyI7oUgFoNavxsrMaA7is+9kUHGuN5Fn+scWneXDqahfi&#10;lbX+zSK+qhRKlUJdpBQKSz8P2/LtqGa3dqCx5ZKF2+pQ8Pt52ZSB6lDEvxv7TlMydxi/diHMY7Pa&#10;r8i+X1lahRlH8ip0QsuPXRg1TkQPjGTS5dTMygCMLKctMjbEyr6tY1EHIk0xZ+ZwmP3/EkY8w4JF&#10;8fl88XoBf1p1f3uf52Ha/7Tg2X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gwAAFtDb250ZW50X1R5cGVzXS54bWxQSwECFAAKAAAAAACHTuJA&#10;AAAAAAAAAAAAAAAABgAAAAAAAAAAABAAAABwCwAAX3JlbHMvUEsBAhQAFAAAAAgAh07iQIoUZjzR&#10;AAAAlAEAAAsAAAAAAAAAAQAgAAAAlAsAAF9yZWxzLy5yZWxzUEsBAhQACgAAAAAAh07iQAAAAAAA&#10;AAAAAAAAAAQAAAAAAAAAAAAQAAAAAAAAAGRycy9QSwECFAAUAAAACACHTuJAb5qXk9gAAAAIAQAA&#10;DwAAAAAAAAABACAAAAAiAAAAZHJzL2Rvd25yZXYueG1sUEsBAhQAFAAAAAgAh07iQPWAfU0dCgAA&#10;/GAAAA4AAAAAAAAAAQAgAAAAJwEAAGRycy9lMm9Eb2MueG1sUEsFBgAAAAAGAAYAWQEAALYNAAAA&#10;AA==&#10;">
                      <o:lock v:ext="edit" aspectratio="f"/>
                      <v:group id="_x0000_s1026" o:spid="_x0000_s1026" o:spt="203" style="position:absolute;left:8539;top:207721;height:2312;width:8055;" coordorigin="7320,208185" coordsize="8055,2312" o:gfxdata="UEsDBAoAAAAAAIdO4kAAAAAAAAAAAAAAAAAEAAAAZHJzL1BLAwQUAAAACACHTuJACyiNTr4AAADb&#10;AAAADwAAAGRycy9kb3ducmV2LnhtbEWPQWvCQBSE7wX/w/IKvdXNtlgkdQ0lWOlBClVBentkn0lI&#10;9m3Irkn8992C4HGYmW+YVTbZVgzU+9qxBjVPQBAXztRcajgePp+XIHxANtg6Jg1X8pCtZw8rTI0b&#10;+YeGfShFhLBPUUMVQpdK6YuKLPq564ijd3a9xRBlX0rT4xjhtpUvSfImLdYcFyrsKK+oaPYXq2E7&#10;4vjxqjbDrjnn19/D4vu0U6T106NK3kEEmsI9fGt/GQ0LBf9f4g+Q6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sojU6+AAAA2w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7320;top:209967;height:391;width:744;" fillcolor="#FFFFFF [3201]" filled="t" stroked="t" coordsize="21600,21600" o:gfxdata="UEsDBAoAAAAAAIdO4kAAAAAAAAAAAAAAAAAEAAAAZHJzL1BLAwQUAAAACACHTuJA+byThLYAAADa&#10;AAAADwAAAGRycy9kb3ducmV2LnhtbEWPwQrCMBBE74L/EFbwZlMtiFSjoCCIN7UXb0uztsVmU5Jo&#10;9e+NIHgcZuYNs9q8TCue5HxjWcE0SUEQl1Y3XCkoLvvJAoQPyBpby6TgTR426+Fghbm2PZ/oeQ6V&#10;iBD2OSqoQ+hyKX1Zk0Gf2I44ejfrDIYoXSW1wz7CTStnaTqXBhuOCzV2tKupvJ8fRsFhvg1XKvRR&#10;Z7PM9oUs3a31So1H03QJItAr/MO/9kEryOB7Jd4Auf4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m8k4S2AAAA2g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14:paraId="74186C54">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编笼</w:t>
                                </w:r>
                              </w:p>
                              <w:p w14:paraId="5AA4E71F"/>
                            </w:txbxContent>
                          </v:textbox>
                        </v:shape>
                        <v:shape id="_x0000_s1026" o:spid="_x0000_s1026" o:spt="202" type="#_x0000_t202" style="position:absolute;left:8376;top:209980;height:389;width:757;" fillcolor="#FFFFFF [3201]" filled="t" stroked="t" coordsize="21600,21600" o:gfxdata="UEsDBAoAAAAAAIdO4kAAAAAAAAAAAAAAAAAEAAAAZHJzL1BLAwQUAAAACACHTuJAGRmua7YAAADa&#10;AAAADwAAAGRycy9kb3ducmV2LnhtbEWPwQrCMBBE74L/EFbwZlMVRapRUBDEm9qLt6VZ22KzKUm0&#10;+vdGEDwOM/OGWW1ephFPcr62rGCcpCCIC6trLhXkl/1oAcIHZI2NZVLwJg+bdb+3wkzbjk/0PIdS&#10;RAj7DBVUIbSZlL6oyKBPbEscvZt1BkOUrpTaYRfhppGTNJ1LgzXHhQpb2lVU3M8Po+Aw34Yr5fqo&#10;p5Op7XJZuFvjlRoOxukSRKBX+Id/7YNWMIPvlXgD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kZrmu2AAAA2g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14:paraId="5DBCB82D">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张拉</w:t>
                                </w:r>
                              </w:p>
                              <w:p w14:paraId="29C6293D"/>
                            </w:txbxContent>
                          </v:textbox>
                        </v:shape>
                        <v:shape id="_x0000_s1026" o:spid="_x0000_s1026" o:spt="202" type="#_x0000_t202" style="position:absolute;left:9420;top:209979;height:402;width:768;" fillcolor="#FFFFFF [3201]" filled="t" stroked="t" coordsize="21600,21600" o:gfxdata="UEsDBAoAAAAAAIdO4kAAAAAAAAAAAAAAAAAEAAAAZHJzL1BLAwQUAAAACACHTuJA6cswHLYAAADa&#10;AAAADwAAAGRycy9kb3ducmV2LnhtbEWPwQrCMBBE74L/EFbwZlMVilSjoCCIN7UXb0uztsVmU5Jo&#10;9e+NIHgcZuYNs9q8TCue5HxjWcE0SUEQl1Y3XCkoLvvJAoQPyBpby6TgTR426+Fghbm2PZ/oeQ6V&#10;iBD2OSqoQ+hyKX1Zk0Gf2I44ejfrDIYoXSW1wz7CTStnaZpJgw3HhRo72tVU3s8Po+CQbcOVCn3U&#10;89nc9oUs3a31So1H03QJItAr/MO/9kEryOB7Jd4Auf4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nLMBy2AAAA2g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14:paraId="7403DFFE">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装模</w:t>
                                </w:r>
                              </w:p>
                              <w:p w14:paraId="2C52A1D6"/>
                            </w:txbxContent>
                          </v:textbox>
                        </v:shape>
                        <v:shape id="_x0000_s1026" o:spid="_x0000_s1026" o:spt="202" type="#_x0000_t202" style="position:absolute;left:10572;top:209991;height:390;width:732;" fillcolor="#FFFFFF [3201]" filled="t" stroked="t" coordsize="21600,21600" o:gfxdata="UEsDBAoAAAAAAIdO4kAAAAAAAAAAAAAAAAAEAAAAZHJzL1BLAwQUAAAACACHTuJA9xgB9bMAAADa&#10;AAAADwAAAGRycy9kb3ducmV2LnhtbEVPvQrCMBDeBd8hnOBmUxVEqmlBQRA3tYvb0ZxtsbmUJFp9&#10;ezMIjh/f/7Z4m068yPnWsoJ5koIgrqxuuVZQXg+zNQgfkDV2lknBhzwU+Xi0xUzbgc/0uoRaxBD2&#10;GSpoQugzKX3VkEGf2J44cnfrDIYIXS21wyGGm04u0nQlDbYcGxrsad9Q9bg8jYLjahduVOqTXi6W&#10;dihl5e6dV2o6macbEIHe4S/+uY9aQdwar8QbIPMv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PcYAfWzAAAA2gAAAA8AAAAA&#10;AAAAAQAgAAAAIgAAAGRycy9kb3ducmV2LnhtbFBLAQIUABQAAAAIAIdO4kAzLwWeOwAAADkAAAAQ&#10;AAAAAAAAAAEAIAAAAAIBAABkcnMvc2hhcGV4bWwueG1sUEsFBgAAAAAGAAYAWwEAAKwDAAAAAA==&#10;">
                          <v:fill on="t" focussize="0,0"/>
                          <v:stroke weight="0.5pt" color="#000000 [3204]" joinstyle="round"/>
                          <v:imagedata o:title=""/>
                          <o:lock v:ext="edit" aspectratio="f"/>
                          <v:textbox>
                            <w:txbxContent>
                              <w:p w14:paraId="78064F7F">
                                <w:pPr>
                                  <w:keepNext w:val="0"/>
                                  <w:keepLines w:val="0"/>
                                  <w:widowControl/>
                                  <w:suppressLineNumbers w:val="0"/>
                                  <w:jc w:val="left"/>
                                </w:pPr>
                                <w:r>
                                  <w:rPr>
                                    <w:rFonts w:hint="eastAsia" w:ascii="宋体" w:hAnsi="宋体" w:eastAsia="宋体" w:cs="宋体"/>
                                    <w:color w:val="000000"/>
                                    <w:kern w:val="0"/>
                                    <w:sz w:val="21"/>
                                    <w:szCs w:val="21"/>
                                    <w:lang w:val="en-US" w:eastAsia="zh-CN" w:bidi="ar"/>
                                  </w:rPr>
                                  <w:t>离心</w:t>
                                </w:r>
                              </w:p>
                              <w:p w14:paraId="13C6A452"/>
                            </w:txbxContent>
                          </v:textbox>
                        </v:shape>
                        <v:shape id="_x0000_s1026" o:spid="_x0000_s1026" o:spt="202" type="#_x0000_t202" style="position:absolute;left:13140;top:209939;height:409;width:744;" fillcolor="#FFFFFF [3201]" filled="t" stroked="t" coordsize="21600,21600" o:gfxdata="UEsDBAoAAAAAAIdO4kAAAAAAAAAAAAAAAAAEAAAAZHJzL1BLAwQUAAAACACHTuJADCYcUbQAAADb&#10;AAAADwAAAGRycy9kb3ducmV2LnhtbEVPvQrCMBDeBd8hnOBmUy2IVKOgIIib2sXtaM622FxKEq2+&#10;vREEt/v4fm+1eZlWPMn5xrKCaZKCIC6tbrhSUFz2kwUIH5A1tpZJwZs8bNbDwQpzbXs+0fMcKhFD&#10;2OeooA6hy6X0ZU0GfWI74sjdrDMYInSV1A77GG5aOUvTuTTYcGyosaNdTeX9/DAKDvNtuFKhjzqb&#10;ZbYvZOlurVdqPJqmSxCBXuEv/rkPOs7P4PtLPECuP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MJhxR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14:paraId="03AE8AF2">
                                <w:pPr>
                                  <w:keepNext w:val="0"/>
                                  <w:keepLines w:val="0"/>
                                  <w:widowControl/>
                                  <w:suppressLineNumbers w:val="0"/>
                                  <w:jc w:val="left"/>
                                  <w:rPr>
                                    <w:sz w:val="21"/>
                                    <w:szCs w:val="21"/>
                                  </w:rPr>
                                </w:pPr>
                                <w:r>
                                  <w:rPr>
                                    <w:rFonts w:hint="eastAsia" w:ascii="宋体" w:hAnsi="宋体" w:eastAsia="宋体" w:cs="宋体"/>
                                    <w:color w:val="000000"/>
                                    <w:kern w:val="0"/>
                                    <w:sz w:val="21"/>
                                    <w:szCs w:val="21"/>
                                    <w:lang w:val="en-US" w:eastAsia="zh-CN" w:bidi="ar"/>
                                  </w:rPr>
                                  <w:t>脱模</w:t>
                                </w:r>
                              </w:p>
                              <w:p w14:paraId="660F9BD2"/>
                            </w:txbxContent>
                          </v:textbox>
                        </v:shape>
                        <v:shape id="_x0000_s1026" o:spid="_x0000_s1026" o:spt="202" type="#_x0000_t202" style="position:absolute;left:14210;top:209817;height:680;width:1165;" fillcolor="#FFFFFF [3201]" filled="t" stroked="t" coordsize="21600,21600" o:gfxdata="UEsDBAoAAAAAAIdO4kAAAAAAAAAAAAAAAAAEAAAAZHJzL1BLAwQUAAAACACHTuJAg8+EJbUAAADb&#10;AAAADwAAAGRycy9kb3ducmV2LnhtbEVPSwrCMBDdC94hjODOpn4QqUZBQRB3ajfuhmZsi82kJNHq&#10;7Y0guJvH+85q8zKNeJLztWUF4yQFQVxYXXOpIL/sRwsQPiBrbCyTgjd52Kz7vRVm2nZ8ouc5lCKG&#10;sM9QQRVCm0npi4oM+sS2xJG7WWcwROhKqR12Mdw0cpKmc2mw5thQYUu7ior7+WEUHObbcKVcH/V0&#10;MrVdLgt3a7xSw8E4XYII9Ap/8c990HH+DL6/xAPk+gN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g8+EJbUAAADb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14:paraId="35B49A83">
                                <w:pPr>
                                  <w:rPr>
                                    <w:rFonts w:hint="eastAsia"/>
                                    <w:lang w:eastAsia="zh-CN"/>
                                  </w:rPr>
                                </w:pPr>
                                <w:r>
                                  <w:rPr>
                                    <w:rFonts w:hint="eastAsia"/>
                                    <w:lang w:val="en-US" w:eastAsia="zh-CN"/>
                                  </w:rPr>
                                  <w:t>水泥杆成品入库</w:t>
                                </w:r>
                              </w:p>
                              <w:p w14:paraId="0EE389EF"/>
                            </w:txbxContent>
                          </v:textbox>
                        </v:shape>
                        <v:shape id="_x0000_s1026" o:spid="_x0000_s1026" o:spt="202" type="#_x0000_t202" style="position:absolute;left:10188;top:208185;height:390;width:934;" filled="f" stroked="t" coordsize="21600,21600" o:gfxdata="UEsDBAoAAAAAAIdO4kAAAAAAAAAAAAAAAAAEAAAAZHJzL1BLAwQUAAAACACHTuJAE67Ap7kAAADb&#10;AAAADwAAAGRycy9kb3ducmV2LnhtbEVPS4vCMBC+C/sfwix400RBka7Rw7KiCKJWkT0OzWxTtpmU&#10;Jr7+vREEb/PxPWc6v7laXKgNlWcNg74CQVx4U3Gp4XhY9CYgQkQ2WHsmDXcKMJ99dKaYGX/lPV3y&#10;WIoUwiFDDTbGJpMyFJYchr5viBP351uHMcG2lKbFawp3tRwqNZYOK04NFhv6tlT852enYbNbL5iW&#10;E0eN3Zx+V1s/Vj9e6+7nQH2BiHSLb/HLvTJp/giev6QD5O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OuwKe5AAAA2wAA&#10;AA8AAAAAAAAAAQAgAAAAIgAAAGRycy9kb3ducmV2LnhtbFBLAQIUABQAAAAIAIdO4kAzLwWeOwAA&#10;ADkAAAAQAAAAAAAAAAEAIAAAAAgBAABkcnMvc2hhcGV4bWwueG1sUEsFBgAAAAAGAAYAWwEAALID&#10;AAAAAA==&#10;">
                          <v:fill on="f" focussize="0,0"/>
                          <v:stroke weight="0.5pt" color="#000000 [3213]" joinstyle="round" dashstyle="dash"/>
                          <v:imagedata o:title=""/>
                          <o:lock v:ext="edit" aspectratio="f"/>
                          <v:textbox>
                            <w:txbxContent>
                              <w:p w14:paraId="013550C5">
                                <w:pPr>
                                  <w:rPr>
                                    <w:rFonts w:hint="default" w:ascii="Times New Roman" w:hAnsi="Times New Roman" w:cs="Times New Roman"/>
                                    <w:lang w:val="en-US"/>
                                  </w:rPr>
                                </w:pPr>
                                <w:r>
                                  <w:rPr>
                                    <w:rFonts w:hint="default" w:ascii="Times New Roman" w:hAnsi="Times New Roman" w:cs="Times New Roman"/>
                                    <w:color w:val="000000"/>
                                    <w:kern w:val="0"/>
                                    <w:sz w:val="20"/>
                                    <w:szCs w:val="20"/>
                                    <w:lang w:val="en-US" w:eastAsia="zh-CN" w:bidi="ar"/>
                                  </w:rPr>
                                  <w:t>GWSN</w:t>
                                </w:r>
                              </w:p>
                            </w:txbxContent>
                          </v:textbox>
                        </v:shape>
                        <v:shape id="_x0000_s1026" o:spid="_x0000_s1026" o:spt="202" type="#_x0000_t202" style="position:absolute;left:10103;top:208797;height:393;width:1141;" fillcolor="#FFFFFF [3201]" filled="t" stroked="t" coordsize="21600,21600" o:gfxdata="UEsDBAoAAAAAAIdO4kAAAAAAAAAAAAAAAAAEAAAAZHJzL1BLAwQUAAAACACHTuJAHFG/ybQAAADb&#10;AAAADwAAAGRycy9kb3ducmV2LnhtbEVPvQrCMBDeBd8hnOBmUxWKVKOgIIib2sXtaM622FxKEq2+&#10;vREEt/v4fm+1eZlWPMn5xrKCaZKCIC6tbrhSUFz2kwUIH5A1tpZJwZs8bNbDwQpzbXs+0fMcKhFD&#10;2OeooA6hy6X0ZU0GfWI74sjdrDMYInSV1A77GG5aOUvTTBpsODbU2NGupvJ+fhgFh2wbrlToo57P&#10;5rYvZOlurVdqPJqmSxCBXuEv/rkPOs7P4PtLPECuP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cUb/J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14:paraId="62C47B57">
                                <w:r>
                                  <w:rPr>
                                    <w:rFonts w:hint="eastAsia" w:ascii="宋体" w:hAnsi="宋体" w:cs="宋体"/>
                                    <w:color w:val="000000"/>
                                    <w:kern w:val="0"/>
                                    <w:sz w:val="21"/>
                                    <w:szCs w:val="21"/>
                                    <w:lang w:val="en-US" w:eastAsia="zh-CN" w:bidi="ar"/>
                                  </w:rPr>
                                  <w:t>配料搅拌</w:t>
                                </w:r>
                              </w:p>
                            </w:txbxContent>
                          </v:textbox>
                        </v:shape>
                        <v:shape id="_x0000_s1026" o:spid="_x0000_s1026" o:spt="202" type="#_x0000_t202" style="position:absolute;left:11811;top:209961;height:413;width:821;" fillcolor="#FFFFFF [3201]" filled="t" stroked="t" coordsize="21600,21600" o:gfxdata="UEsDBAoAAAAAAIdO4kAAAAAAAAAAAAAAAAAEAAAAZHJzL1BLAwQUAAAACACHTuJAcx0aUrUAAADb&#10;AAAADwAAAGRycy9kb3ducmV2LnhtbEVPvQrCMBDeBd8hnOBmUxVUqlFQEMRN7eJ2NGdbbC4liVbf&#10;3giC2318v7favEwjnuR8bVnBOElBEBdW11wqyC/70QKED8gaG8uk4E0eNut+b4WZth2f6HkOpYgh&#10;7DNUUIXQZlL6oiKDPrEtceRu1hkMEbpSaoddDDeNnKTpTBqsOTZU2NKuouJ+fhgFh9k2XCnXRz2d&#10;TG2Xy8LdGq/UcDBOlyACvcJf/HMfdJw/h+8v8QC5/g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cx0aUrUAAADb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14:paraId="7FBBF84D">
                                <w:pPr>
                                  <w:rPr>
                                    <w:rFonts w:hint="eastAsia" w:eastAsia="宋体"/>
                                    <w:lang w:eastAsia="zh-CN"/>
                                  </w:rPr>
                                </w:pPr>
                                <w:r>
                                  <w:rPr>
                                    <w:rFonts w:hint="eastAsia"/>
                                    <w:lang w:eastAsia="zh-CN"/>
                                  </w:rPr>
                                  <w:t>养护</w:t>
                                </w:r>
                              </w:p>
                            </w:txbxContent>
                          </v:textbox>
                        </v:shape>
                        <v:shape id="_x0000_s1026" o:spid="_x0000_s1026" o:spt="202" type="#_x0000_t202" style="position:absolute;left:7404;top:208633;height:677;width:2036;" fillcolor="#FFFFFF [3201]" filled="t" stroked="t" coordsize="21600,21600" o:gfxdata="UEsDBAoAAAAAAIdO4kAAAAAAAAAAAAAAAAAEAAAAZHJzL1BLAwQUAAAACACHTuJAvXHQ77cAAADb&#10;AAAADwAAAGRycy9kb3ducmV2LnhtbEWPwQrCMBBE74L/EFbwpqkVVKpRUBDEm9qLt6VZ22KzKUm0&#10;+vdGEDwOM/OGWW1ephFPcr62rGAyTkAQF1bXXCrIL/vRAoQPyBoby6TgTR42635vhZm2HZ/oeQ6l&#10;iBD2GSqoQmgzKX1RkUE/ti1x9G7WGQxRulJqh12Em0amSTKTBmuOCxW2tKuouJ8fRsFhtg1XyvVR&#10;T9Op7XJZuFvjlRoOJskSRKBX+Id/7YNWkM7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9cdDv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520A7700">
                                <w:pPr>
                                  <w:keepNext w:val="0"/>
                                  <w:keepLines w:val="0"/>
                                  <w:widowControl/>
                                  <w:suppressLineNumbers w:val="0"/>
                                  <w:jc w:val="left"/>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水泥、沙子、石子</w:t>
                                </w:r>
                                <w:r>
                                  <w:rPr>
                                    <w:rFonts w:hint="eastAsia" w:ascii="宋体" w:hAnsi="宋体" w:cs="宋体"/>
                                    <w:color w:val="000000"/>
                                    <w:kern w:val="0"/>
                                    <w:sz w:val="21"/>
                                    <w:szCs w:val="21"/>
                                    <w:highlight w:val="none"/>
                                    <w:lang w:val="en-US" w:eastAsia="zh-CN" w:bidi="ar"/>
                                  </w:rPr>
                                  <w:t>等原料</w:t>
                                </w:r>
                              </w:p>
                            </w:txbxContent>
                          </v:textbox>
                        </v:shape>
                        <v:shape id="_x0000_s1026" o:spid="_x0000_s1026" o:spt="32" type="#_x0000_t32" style="position:absolute;left:9440;top:208972;height:22;width:663;" filled="f" stroked="t" coordsize="21600,21600" o:gfxdata="UEsDBAoAAAAAAIdO4kAAAAAAAAAAAAAAAAAEAAAAZHJzL1BLAwQUAAAACACHTuJA/EFu2rkAAADb&#10;AAAADwAAAGRycy9kb3ducmV2LnhtbEVPzWrCQBC+F/oOyxR6qxtDKyW6ehCEBixF7QMM2TEJZmdj&#10;dhr17TsHwePH979YXUNnRhpSG9nBdJKBIa6ib7l28HvYvH2CSYLssYtMDm6UYLV8flpg4eOFdzTu&#10;pTYawqlAB41IX1ibqoYCpknsiZU7xiGgKBxq6we8aHjobJ5lMxuwZW1osKd1Q9Vp/xcc5OVZbptt&#10;KeOPfHyfQ759L/vKudeXaTYHI3SVh/ju/vLq07H6RX+AXf4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xBbtq5AAAA2wAA&#10;AA8AAAAAAAAAAQAgAAAAIgAAAGRycy9kb3ducmV2LnhtbFBLAQIUABQAAAAIAIdO4kAzLwWeOwAA&#10;ADkAAAAQAAAAAAAAAAEAIAAAAAgBAABkcnMvc2hhcGV4bWwueG1sUEsFBgAAAAAGAAYAWwEAALID&#10;AAAAAA==&#10;">
                          <v:fill on="f" focussize="0,0"/>
                          <v:stroke color="#000000 [3213]" joinstyle="round" endarrow="open"/>
                          <v:imagedata o:title=""/>
                          <o:lock v:ext="edit" aspectratio="f"/>
                        </v:shape>
                        <v:shape id="_x0000_s1026" o:spid="_x0000_s1026" o:spt="32" type="#_x0000_t32" style="position:absolute;left:8064;top:210163;height:12;width:312;" filled="f" stroked="t" coordsize="21600,21600" o:gfxdata="UEsDBAoAAAAAAIdO4kAAAAAAAAAAAAAAAAAEAAAAZHJzL1BLAwQUAAAACACHTuJAkw3LQbsAAADb&#10;AAAADwAAAGRycy9kb3ducmV2LnhtbEWPUWvCQBCE3wv+h2OFvtWLoUqNnj4IQgOKqP0BS25Ngrm9&#10;mFuj/vteoeDjMPPNMIvVwzWqpy7Ung2MRwko4sLbmksDP6fNxxeoIMgWG89k4EkBVsvB2wIz6+98&#10;oP4opYolHDI0UIm0mdahqMhhGPmWOHpn3zmUKLtS2w7vsdw1Ok2SqXZYc1yosKV1RcXleHMG0vwq&#10;z802l34vk93VpdvPvC2MeR+OkzkooYe8wv/0t43cDP6+xB+gl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w3LQbsAAADb&#10;AAAADwAAAAAAAAABACAAAAAiAAAAZHJzL2Rvd25yZXYueG1sUEsBAhQAFAAAAAgAh07iQDMvBZ47&#10;AAAAOQAAABAAAAAAAAAAAQAgAAAACgEAAGRycy9zaGFwZXhtbC54bWxQSwUGAAAAAAYABgBbAQAA&#10;tAMAAAAA&#10;">
                          <v:fill on="f" focussize="0,0"/>
                          <v:stroke color="#000000 [3213]" joinstyle="round" endarrow="open"/>
                          <v:imagedata o:title=""/>
                          <o:lock v:ext="edit" aspectratio="f"/>
                        </v:shape>
                        <v:shape id="_x0000_s1026" o:spid="_x0000_s1026" o:spt="32" type="#_x0000_t32" style="position:absolute;left:10188;top:210180;height:6;width:384;" filled="f" stroked="t" coordsize="21600,21600" o:gfxdata="UEsDBAoAAAAAAIdO4kAAAAAAAAAAAAAAAAAEAAAAZHJzL1BLAwQUAAAACACHTuJAh+70AbkAAADb&#10;AAAADwAAAGRycy9kb3ducmV2LnhtbEVPzYrCMBC+L/gOYQRva2p1ZekaPQiCBUXUfYChmW2LzaQ2&#10;Y9W3Nwdhjx/f/2L1cI3qqQu1ZwOTcQKKuPC25tLA73nz+Q0qCLLFxjMZeFKA1XLwscDM+jsfqT9J&#10;qWIIhwwNVCJtpnUoKnIYxr4ljtyf7xxKhF2pbYf3GO4anSbJXDusOTZU2NK6ouJyujkDaX6V52aX&#10;S3+Qr/3VpbtZ3hbGjIaT5AeU0EP+xW/31hqYxvXxS/wBevk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fu9AG5AAAA2wAA&#10;AA8AAAAAAAAAAQAgAAAAIgAAAGRycy9kb3ducmV2LnhtbFBLAQIUABQAAAAIAIdO4kAzLwWeOwAA&#10;ADkAAAAQAAAAAAAAAAEAIAAAAAgBAABkcnMvc2hhcGV4bWwueG1sUEsFBgAAAAAGAAYAWwEAALID&#10;AAAAAA==&#10;">
                          <v:fill on="f" focussize="0,0"/>
                          <v:stroke color="#000000 [3213]" joinstyle="round" endarrow="open"/>
                          <v:imagedata o:title=""/>
                          <o:lock v:ext="edit" aspectratio="f"/>
                        </v:shape>
                        <v:shape id="_x0000_s1026" o:spid="_x0000_s1026" o:spt="32" type="#_x0000_t32" style="position:absolute;left:9133;top:210175;height:5;width:287;" filled="f" stroked="t" coordsize="21600,21600" o:gfxdata="UEsDBAoAAAAAAIdO4kAAAAAAAAAAAAAAAAAEAAAAZHJzL1BLAwQUAAAACACHTuJA6KJRmr0AAADb&#10;AAAADwAAAGRycy9kb3ducmV2LnhtbEWP3WrCQBSE74W+w3IKvdNNYpWSunohCAYs4s8DHLKnSWj2&#10;bMweo759t1DwcpiZb5jF6u5aNVAfGs8G0kkCirj0tuHKwPm0GX+ACoJssfVMBh4UYLV8GS0wt/7G&#10;BxqOUqkI4ZCjgVqky7UOZU0Ow8R3xNH79r1DibKvtO3xFuGu1VmSzLXDhuNCjR2tayp/jldnICsu&#10;8tjsChn2Mvu6uGz3XnSlMW+vafIJSuguz/B/e2sNTFP4+xJ/gF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olGavQAA&#10;ANsAAAAPAAAAAAAAAAEAIAAAACIAAABkcnMvZG93bnJldi54bWxQSwECFAAUAAAACACHTuJAMy8F&#10;njsAAAA5AAAAEAAAAAAAAAABACAAAAAMAQAAZHJzL3NoYXBleG1sLnhtbFBLBQYAAAAABgAGAFsB&#10;AAC2AwAAAAA=&#10;">
                          <v:fill on="f" focussize="0,0"/>
                          <v:stroke color="#000000 [3213]" joinstyle="round" endarrow="open"/>
                          <v:imagedata o:title=""/>
                          <o:lock v:ext="edit" aspectratio="f"/>
                        </v:shape>
                        <v:shape id="_x0000_s1026" o:spid="_x0000_s1026" o:spt="32" type="#_x0000_t32" style="position:absolute;left:10674;top:209190;height:785;width:24;" filled="f" stroked="t" coordsize="21600,21600" o:gfxdata="UEsDBAoAAAAAAIdO4kAAAAAAAAAAAAAAAAAEAAAAZHJzL1BLAwQUAAAACACHTuJA0q9E+74AAADb&#10;AAAADwAAAGRycy9kb3ducmV2LnhtbEWPQWvCQBSE70L/w/IKvekmkRaNrtLWFuyxqYrHR/aZDWbf&#10;huw2xn/vFgoeh5n5hlmuB9uInjpfO1aQThIQxKXTNVcKdj+f4xkIH5A1No5JwZU8rFcPoyXm2l34&#10;m/oiVCJC2OeowITQ5lL60pBFP3EtcfROrrMYouwqqTu8RLhtZJYkL9JizXHBYEvvhspz8WsVzIqv&#10;5+vHpj8ep/NhZzZvh/1rmin19JgmCxCBhnAP/7e3WsE0g78v8QfI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q9E+74A&#10;AADbAAAADwAAAAAAAAABACAAAAAiAAAAZHJzL2Rvd25yZXYueG1sUEsBAhQAFAAAAAgAh07iQDMv&#10;BZ47AAAAOQAAABAAAAAAAAAAAQAgAAAADQEAAGRycy9zaGFwZXhtbC54bWxQSwUGAAAAAAYABgBb&#10;AQAAtwMAAAAA&#10;">
                          <v:fill on="f" focussize="0,0"/>
                          <v:stroke weight="0.5pt" color="#000000 [3213]" joinstyle="round" endarrow="open"/>
                          <v:imagedata o:title=""/>
                          <o:lock v:ext="edit" aspectratio="f"/>
                        </v:shape>
                        <v:shape id="_x0000_s1026" o:spid="_x0000_s1026" o:spt="32" type="#_x0000_t32" style="position:absolute;left:11304;top:210168;flip:y;height:18;width:507;" filled="f" stroked="t" coordsize="21600,21600" o:gfxdata="UEsDBAoAAAAAAIdO4kAAAAAAAAAAAAAAAAAEAAAAZHJzL1BLAwQUAAAACACHTuJAxtdrab0AAADb&#10;AAAADwAAAGRycy9kb3ducmV2LnhtbEWPQWsCMRSE7wX/Q3hCbzVRW5HV6KFSKNhLVRBvj81zs7p5&#10;2Sapu/77plDocZiZb5jluneNuFGItWcN45ECQVx6U3Ol4bB/e5qDiAnZYOOZNNwpwno1eFhiYXzH&#10;n3TbpUpkCMcCNdiU2kLKWFpyGEe+Jc7e2QeHKctQSROwy3DXyIlSM+mw5rxgsaVXS+V19+00HD/U&#10;6aX3wV5OX892W2+q48V1Wj8Ox2oBIlGf/sN/7XejYTqF3y/5B8j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12tpvQAA&#10;ANsAAAAPAAAAAAAAAAEAIAAAACIAAABkcnMvZG93bnJldi54bWxQSwECFAAUAAAACACHTuJAMy8F&#10;njsAAAA5AAAAEAAAAAAAAAABACAAAAAMAQAAZHJzL3NoYXBleG1sLnhtbFBLBQYAAAAABgAGAFsB&#10;AAC2AwAAAAA=&#10;">
                          <v:fill on="f" focussize="0,0"/>
                          <v:stroke color="#000000 [3213]" joinstyle="round" endarrow="open"/>
                          <v:imagedata o:title=""/>
                          <o:lock v:ext="edit" aspectratio="f"/>
                        </v:shape>
                        <v:shape id="_x0000_s1026" o:spid="_x0000_s1026" o:spt="32" type="#_x0000_t32" style="position:absolute;left:13884;top:210144;height:13;width:326;" filled="f" stroked="t" coordsize="21600,21600" o:gfxdata="UEsDBAoAAAAAAIdO4kAAAAAAAAAAAAAAAAAEAAAAZHJzL1BLAwQUAAAACACHTuJA+NXyArwAAADb&#10;AAAADwAAAGRycy9kb3ducmV2LnhtbEWPUWvCQBCE3wv+h2MF3+rFaItETx8EwYBFav0BS25Ngrm9&#10;mFuj/vteoeDjMDPfMMv1wzWqpy7Ung1Mxgko4sLbmksDp5/t+xxUEGSLjWcy8KQA69XgbYmZ9Xf+&#10;pv4opYoQDhkaqETaTOtQVOQwjH1LHL2z7xxKlF2pbYf3CHeNTpPkUzusOS5U2NKmouJyvDkDaX6V&#10;53afS3+Qj6+rS/ezvC2MGQ0nyQKU0ENe4f/2zhqYzuDvS/wBe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V8gK8AAAA&#10;2wAAAA8AAAAAAAAAAQAgAAAAIgAAAGRycy9kb3ducmV2LnhtbFBLAQIUABQAAAAIAIdO4kAzLwWe&#10;OwAAADkAAAAQAAAAAAAAAAEAIAAAAAsBAABkcnMvc2hhcGV4bWwueG1sUEsFBgAAAAAGAAYAWwEA&#10;ALUDAAAAAA==&#10;">
                          <v:fill on="f" focussize="0,0"/>
                          <v:stroke color="#000000 [3213]" joinstyle="round" endarrow="open"/>
                          <v:imagedata o:title=""/>
                          <o:lock v:ext="edit" aspectratio="f"/>
                        </v:shape>
                        <v:shape id="_x0000_s1026" o:spid="_x0000_s1026" o:spt="32" type="#_x0000_t32" style="position:absolute;left:12632;top:210144;flip:y;height:24;width:508;" filled="f" stroked="t" coordsize="21600,21600" o:gfxdata="UEsDBAoAAAAAAIdO4kAAAAAAAAAAAAAAAAAEAAAAZHJzL1BLAwQUAAAACACHTuJAJnJWhr4AAADb&#10;AAAADwAAAGRycy9kb3ducmV2LnhtbEWPT2sCMRTE74LfITyht5poVcrW6KFSKLQX/4B4e2xeN2s3&#10;L9skdbff3ggFj8PM/IZZrnvXiAuFWHvWMBkrEMSlNzVXGg77t8dnEDEhG2w8k4Y/irBeDQdLLIzv&#10;eEuXXapEhnAsUINNqS2kjKUlh3HsW+LsffngMGUZKmkCdhnuGjlVaiEd1pwXLLb0aqn83v06DcdP&#10;dZr3Ptjz6WdmP+pNdTy7TuuH0US9gEjUp3v4v/1uNDzN4fYl/wC5u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nJWhr4A&#10;AADbAAAADwAAAAAAAAABACAAAAAiAAAAZHJzL2Rvd25yZXYueG1sUEsBAhQAFAAAAAgAh07iQDMv&#10;BZ47AAAAOQAAABAAAAAAAAAAAQAgAAAADQEAAGRycy9zaGFwZXhtbC54bWxQSwUGAAAAAAYABgBb&#10;AQAAtwMAAAAA&#10;">
                          <v:fill on="f" focussize="0,0"/>
                          <v:stroke color="#000000 [3213]" joinstyle="round" endarrow="open"/>
                          <v:imagedata o:title=""/>
                          <o:lock v:ext="edit" aspectratio="f"/>
                        </v:shape>
                        <v:shape id="_x0000_s1026" o:spid="_x0000_s1026" o:spt="32" type="#_x0000_t32" style="position:absolute;left:10655;top:208575;flip:x y;height:195;width:19;" filled="f" stroked="t" coordsize="21600,21600" o:gfxdata="UEsDBAoAAAAAAIdO4kAAAAAAAAAAAAAAAAAEAAAAZHJzL1BLAwQUAAAACACHTuJAT5zq2r0AAADb&#10;AAAADwAAAGRycy9kb3ducmV2LnhtbEWPQWvCQBSE70L/w/IK3nQTtVJS14AVoRcPxl56e2SfSTD7&#10;Nu5uY/Lvu4LQ4zAz3zCbfDCt6Mn5xrKCdJ6AIC6tbrhS8H0+zN5B+ICssbVMCkbykG9fJhvMtL3z&#10;ifoiVCJC2GeooA6hy6T0ZU0G/dx2xNG7WGcwROkqqR3eI9y0cpEka2mw4bhQY0efNZXX4tco2Ou+&#10;OWq7fpPLn8Ldrn530eNJqelrmnyACDSE//Cz/aUVrBbw+BJ/gN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nOravQAA&#10;ANsAAAAPAAAAAAAAAAEAIAAAACIAAABkcnMvZG93bnJldi54bWxQSwECFAAUAAAACACHTuJAMy8F&#10;njsAAAA5AAAAEAAAAAAAAAABACAAAAAMAQAAZHJzL3NoYXBleG1sLnhtbFBLBQYAAAAABgAGAFsB&#10;AAC2AwAAAAA=&#10;">
                          <v:fill on="f" focussize="0,0"/>
                          <v:stroke color="#000000 [3213]" joinstyle="round" dashstyle="dash" endarrow="open"/>
                          <v:imagedata o:title=""/>
                          <o:lock v:ext="edit" aspectratio="f"/>
                        </v:shape>
                        <v:shape id="_x0000_s1026" o:spid="_x0000_s1026" o:spt="202" type="#_x0000_t202" style="position:absolute;left:11028;top:209349;height:390;width:802;" filled="f" stroked="t" coordsize="21600,21600" o:gfxdata="UEsDBAoAAAAAAIdO4kAAAAAAAAAAAAAAAAAEAAAAZHJzL1BLAwQUAAAACACHTuJA4LjSVb4AAADb&#10;AAAADwAAAGRycy9kb3ducmV2LnhtbEWPzWrDMBCE74W8g9hAb42UNITgRsmhxDQUTH5aSo+LtbVM&#10;rZWxVMd9+ygQyHGYmW+Y1WZwjeipC7VnDdOJAkFcelNzpeHzI39agggR2WDjmTT8U4DNevSwwsz4&#10;Mx+pP8VKJAiHDDXYGNtMylBachgmviVO3o/vHMYku0qaDs8J7ho5U2ohHdacFiy29Gqp/D39OQ3F&#10;4T1nels6am3x9b3b+4Xaeq0fx1P1AiLSEO/hW3tnNMyf4fol/QC5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LjSVb4A&#10;AADbAAAADwAAAAAAAAABACAAAAAiAAAAZHJzL2Rvd25yZXYueG1sUEsBAhQAFAAAAAgAh07iQDMv&#10;BZ47AAAAOQAAABAAAAAAAAAAAQAgAAAADQEAAGRycy9zaGFwZXhtbC54bWxQSwUGAAAAAAYABgBb&#10;AQAAtwMAAAAA&#10;">
                          <v:fill on="f" focussize="0,0"/>
                          <v:stroke weight="0.5pt" color="#000000 [3213]" joinstyle="round" dashstyle="dash"/>
                          <v:imagedata o:title=""/>
                          <o:lock v:ext="edit" aspectratio="f"/>
                          <v:textbox>
                            <w:txbxContent>
                              <w:p w14:paraId="1F100CD2">
                                <w:pPr>
                                  <w:rPr>
                                    <w:rFonts w:hint="default" w:ascii="Times New Roman" w:hAnsi="Times New Roman" w:cs="Times New Roman"/>
                                    <w:lang w:val="en-US"/>
                                  </w:rPr>
                                </w:pPr>
                                <w:r>
                                  <w:rPr>
                                    <w:rFonts w:hint="default" w:ascii="Times New Roman" w:hAnsi="Times New Roman" w:cs="Times New Roman"/>
                                    <w:color w:val="000000"/>
                                    <w:kern w:val="0"/>
                                    <w:sz w:val="20"/>
                                    <w:szCs w:val="20"/>
                                    <w:lang w:val="en-US" w:eastAsia="zh-CN" w:bidi="ar"/>
                                  </w:rPr>
                                  <w:t>WSN</w:t>
                                </w:r>
                              </w:p>
                            </w:txbxContent>
                          </v:textbox>
                        </v:shape>
                        <v:shape id="_x0000_s1026" o:spid="_x0000_s1026" o:spt="202" type="#_x0000_t202" style="position:absolute;left:7429;top:209361;height:366;width:2733;" filled="f" stroked="t" coordsize="21600,21600" o:gfxdata="UEsDBAoAAAAAAIdO4kAAAAAAAAAAAAAAAAAEAAAAZHJzL1BLAwQUAAAACACHTuJAb1FKIbwAAADb&#10;AAAADwAAAGRycy9kb3ducmV2LnhtbEWPzYoCMRCE74LvEHphb5ooIjJr9CAryoKooywem0k7GZx0&#10;hkn82bffCILHoqq+oqbzh6vFjdpQedYw6CsQxIU3FZcajodlbwIiRGSDtWfS8EcB5rNuZ4qZ8Xfe&#10;0y2PpUgQDhlqsDE2mZShsOQw9H1DnLyzbx3GJNtSmhbvCe5qOVRqLB1WnBYsNrSwVFzyq9Ow2f0s&#10;mVYTR43d/J7WWz9W317rz4+B+gIR6RHf4Vd7bTSMRvD8kn6An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9RSiG8AAAA&#10;2wAAAA8AAAAAAAAAAQAgAAAAIgAAAGRycy9kb3ducmV2LnhtbFBLAQIUABQAAAAIAIdO4kAzLwWe&#10;OwAAADkAAAAQAAAAAAAAAAEAIAAAAAsBAABkcnMvc2hhcGV4bWwueG1sUEsFBgAAAAAGAAYAWwEA&#10;ALUDAAAAAA==&#10;">
                          <v:fill on="f" focussize="0,0"/>
                          <v:stroke weight="0.5pt" color="#000000 [3213]" joinstyle="round" dashstyle="dash"/>
                          <v:imagedata o:title=""/>
                          <o:lock v:ext="edit" aspectratio="f"/>
                          <v:textbox>
                            <w:txbxContent>
                              <w:p w14:paraId="1F2EB892">
                                <w:pPr>
                                  <w:jc w:val="center"/>
                                  <w:rPr>
                                    <w:rFonts w:hint="default" w:ascii="Times New Roman" w:hAnsi="Times New Roman" w:cs="Times New Roman"/>
                                    <w:lang w:val="en-US"/>
                                  </w:rPr>
                                </w:pPr>
                                <w:r>
                                  <w:rPr>
                                    <w:rFonts w:hint="default" w:ascii="Times New Roman" w:hAnsi="Times New Roman" w:cs="Times New Roman"/>
                                    <w:color w:val="000000"/>
                                    <w:kern w:val="0"/>
                                    <w:sz w:val="20"/>
                                    <w:szCs w:val="20"/>
                                    <w:lang w:val="en-US" w:eastAsia="zh-CN" w:bidi="ar"/>
                                  </w:rPr>
                                  <w:t>N</w:t>
                                </w:r>
                              </w:p>
                            </w:txbxContent>
                          </v:textbox>
                        </v:shape>
                        <v:shape id="_x0000_s1026" o:spid="_x0000_s1026" o:spt="32" type="#_x0000_t32" style="position:absolute;left:8879;top:209679;flip:x y;height:270;width:1;" filled="f" stroked="t" coordsize="21600,21600" o:gfxdata="UEsDBAoAAAAAAIdO4kAAAAAAAAAAAAAAAAAEAAAAZHJzL1BLAwQUAAAACACHTuJAwHVyrroAAADb&#10;AAAADwAAAGRycy9kb3ducmV2LnhtbEWPzarCMBSE98J9h3AuuNPUXy69RkFFcOPC6sbdoTm2xeak&#10;JrHq2xtBcDnMzDfMbPEwtWjJ+cqygkE/AUGcW11xoeB42PT+QPiArLG2TAqe5GEx/+nMMNX2zntq&#10;s1CICGGfooIyhCaV0uclGfR92xBH72ydwRClK6R2eI9wU8thkkylwYrjQokNrUrKL9nNKFjrttpp&#10;O53I0Slz14tfnvVzr1T3d5D8gwj0CN/wp73VCsYTeH+JP0DO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dXKuugAAANsA&#10;AAAPAAAAAAAAAAEAIAAAACIAAABkcnMvZG93bnJldi54bWxQSwECFAAUAAAACACHTuJAMy8FnjsA&#10;AAA5AAAAEAAAAAAAAAABACAAAAAJAQAAZHJzL3NoYXBleG1sLnhtbFBLBQYAAAAABgAGAFsBAACz&#10;AwAAAAA=&#10;">
                          <v:fill on="f" focussize="0,0"/>
                          <v:stroke color="#000000 [3213]" joinstyle="round" dashstyle="dash" endarrow="open"/>
                          <v:imagedata o:title=""/>
                          <o:lock v:ext="edit" aspectratio="f"/>
                        </v:shape>
                        <v:shape id="_x0000_s1026" o:spid="_x0000_s1026" o:spt="32" type="#_x0000_t32" style="position:absolute;left:9804;top:209645;flip:y;height:334;width:24;" filled="f" stroked="t" coordsize="21600,21600" o:gfxdata="UEsDBAoAAAAAAIdO4kAAAAAAAAAAAAAAAAAEAAAAZHJzL1BLAwQUAAAACACHTuJApsQweLwAAADb&#10;AAAADwAAAGRycy9kb3ducmV2LnhtbEWPT4vCMBTE7wt+h/AEb2ta6apUo/iHgidhVcTjo3m2xeal&#10;NFHrtzcLwh6HmfkNM192phYPal1lWUE8jEAQ51ZXXCg4HbPvKQjnkTXWlknBixwsF72vOabaPvmX&#10;HgdfiABhl6KC0vsmldLlJRl0Q9sQB+9qW4M+yLaQusVngJtajqJoLA1WHBZKbGhTUn473I2C1Xpz&#10;zSYd/ySxnOhsu0/Or/qi1KAfRzMQnjr/H/60d1pBMoa/L+EHyM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EMHi8AAAA&#10;2wAAAA8AAAAAAAAAAQAgAAAAIgAAAGRycy9kb3ducmV2LnhtbFBLAQIUABQAAAAIAIdO4kAzLwWe&#10;OwAAADkAAAAQAAAAAAAAAAEAIAAAAAsBAABkcnMvc2hhcGV4bWwueG1sUEsFBgAAAAAGAAYAWwEA&#10;ALUDAAAAAA==&#10;">
                          <v:fill on="f" focussize="0,0"/>
                          <v:stroke color="#000000 [3213]" joinstyle="round" dashstyle="dash" endarrow="open"/>
                          <v:imagedata o:title=""/>
                          <o:lock v:ext="edit" aspectratio="f"/>
                        </v:shape>
                        <v:shape id="_x0000_s1026" o:spid="_x0000_s1026" o:spt="32" type="#_x0000_t32" style="position:absolute;left:7667;top:209679;flip:x y;height:270;width:1;" filled="f" stroked="t" coordsize="21600,21600" o:gfxdata="UEsDBAoAAAAAAIdO4kAAAAAAAAAAAAAAAAAEAAAAZHJzL1BLAwQUAAAACACHTuJAX+tJQrsAAADb&#10;AAAADwAAAGRycy9kb3ducmV2LnhtbEWPQYvCMBSE7wv+h/AEb2uq66pUo6CL4MWD1Yu3R/Nsi81L&#10;TWLVf28EYY/DzHzDzJcPU4uWnK8sKxj0ExDEudUVFwqOh833FIQPyBpry6TgSR6Wi87XHFNt77yn&#10;NguFiBD2KSooQ2hSKX1ekkHftw1x9M7WGQxRukJqh/cIN7UcJslYGqw4LpTY0Lqk/JLdjII/3VY7&#10;bce/8ueUuevFr876uVeq1x0kMxCBHuE//GlvtYLRBN5f4g+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tJQrsAAADb&#10;AAAADwAAAAAAAAABACAAAAAiAAAAZHJzL2Rvd25yZXYueG1sUEsBAhQAFAAAAAgAh07iQDMvBZ47&#10;AAAAOQAAABAAAAAAAAAAAQAgAAAACgEAAGRycy9zaGFwZXhtbC54bWxQSwUGAAAAAAYABgBbAQAA&#10;tAMAAAAA&#10;">
                          <v:fill on="f" focussize="0,0"/>
                          <v:stroke color="#000000 [3213]" joinstyle="round" dashstyle="dash" endarrow="open"/>
                          <v:imagedata o:title=""/>
                          <o:lock v:ext="edit" aspectratio="f"/>
                        </v:shape>
                        <v:shape id="_x0000_s1026" o:spid="_x0000_s1026" o:spt="202" type="#_x0000_t202" style="position:absolute;left:11988;top:209361;height:354;width:538;" filled="f" stroked="t" coordsize="21600,21600" o:gfxdata="UEsDBAoAAAAAAIdO4kAAAAAAAAAAAAAAAAAEAAAAZHJzL1BLAwQUAAAACACHTuJA7hxAJLcAAADb&#10;AAAADwAAAGRycy9kb3ducmV2LnhtbEVPyYoCMRC9D/gPoQRvY6KISGv0IIoiiMsM4rHolJ3GTqXp&#10;xO3vzUHw+Hj7ZPZ0lbhTE0rPGnpdBYI496bkQsP/3/J3BCJEZIOVZ9LwogCzaetngpnxDz7Q/RgL&#10;kUI4ZKjBxlhnUobcksPQ9TVx4i6+cRgTbAppGnykcFfJvlJD6bDk1GCxprml/Hq8OQ3b/WbJtBo5&#10;qu32dF7v/FAtvNaddk+NQUR6xq/4414bDYM0Nn1JP0BO3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uHEAktwAAANsAAAAP&#10;AAAAAAAAAAEAIAAAACIAAABkcnMvZG93bnJldi54bWxQSwECFAAUAAAACACHTuJAMy8FnjsAAAA5&#10;AAAAEAAAAAAAAAABACAAAAAGAQAAZHJzL3NoYXBleG1sLnhtbFBLBQYAAAAABgAGAFsBAACwAwAA&#10;AAA=&#10;">
                          <v:fill on="f" focussize="0,0"/>
                          <v:stroke weight="0.5pt" color="#000000 [3213]" joinstyle="round" dashstyle="dash"/>
                          <v:imagedata o:title=""/>
                          <o:lock v:ext="edit" aspectratio="f"/>
                          <v:textbox>
                            <w:txbxContent>
                              <w:p w14:paraId="7723DA8F">
                                <w:pPr>
                                  <w:rPr>
                                    <w:rFonts w:hint="default" w:ascii="Times New Roman" w:hAnsi="Times New Roman" w:cs="Times New Roman"/>
                                    <w:lang w:val="en-US"/>
                                  </w:rPr>
                                </w:pPr>
                                <w:r>
                                  <w:rPr>
                                    <w:rFonts w:hint="default" w:ascii="Times New Roman" w:hAnsi="Times New Roman" w:cs="Times New Roman"/>
                                    <w:color w:val="000000"/>
                                    <w:kern w:val="0"/>
                                    <w:sz w:val="20"/>
                                    <w:szCs w:val="20"/>
                                    <w:lang w:val="en-US" w:eastAsia="zh-CN" w:bidi="ar"/>
                                  </w:rPr>
                                  <w:t>W</w:t>
                                </w:r>
                              </w:p>
                            </w:txbxContent>
                          </v:textbox>
                        </v:shape>
                        <v:shape id="_x0000_s1026" o:spid="_x0000_s1026" o:spt="32" type="#_x0000_t32" style="position:absolute;left:12222;top:209715;flip:y;height:246;width:35;" filled="f" stroked="t" coordsize="21600,21600" o:gfxdata="UEsDBAoAAAAAAIdO4kAAAAAAAAAAAAAAAAAEAAAAZHJzL1BLAwQUAAAACACHTuJA11ukCr0AAADb&#10;AAAADwAAAGRycy9kb3ducmV2LnhtbEWPT4vCMBTE7wt+h/AEb2ta6a5ajaIuhT0t+Afx+GiebbF5&#10;KU3U+u03guBxmJnfMPNlZ2pxo9ZVlhXEwwgEcW51xYWCwz77nIBwHlljbZkUPMjBctH7mGOq7Z23&#10;dNv5QgQIuxQVlN43qZQuL8mgG9qGOHhn2xr0QbaF1C3eA9zUchRF39JgxWGhxIY2JeWX3dUoWK03&#10;52zc8VcSy7HOfv6S46M+KTXox9EMhKfOv8Ov9q9WkEzh+SX8ALn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W6QKvQAA&#10;ANsAAAAPAAAAAAAAAAEAIAAAACIAAABkcnMvZG93bnJldi54bWxQSwECFAAUAAAACACHTuJAMy8F&#10;njsAAAA5AAAAEAAAAAAAAAABACAAAAAMAQAAZHJzL3NoYXBleG1sLnhtbFBLBQYAAAAABgAGAFsB&#10;AAC2AwAAAAA=&#10;">
                          <v:fill on="f" focussize="0,0"/>
                          <v:stroke color="#000000 [3213]" joinstyle="round" dashstyle="dash" endarrow="open"/>
                          <v:imagedata o:title=""/>
                          <o:lock v:ext="edit" aspectratio="f"/>
                        </v:shape>
                        <v:shape id="_x0000_s1026" o:spid="_x0000_s1026" o:spt="32" type="#_x0000_t32" style="position:absolute;left:10938;top:209739;flip:y;height:252;width:491;" filled="f" stroked="t" coordsize="21600,21600" o:gfxdata="UEsDBAoAAAAAAIdO4kAAAAAAAAAAAAAAAAAEAAAAZHJzL1BLAwQUAAAACACHTuJAw7ibSrkAAADb&#10;AAAADwAAAGRycy9kb3ducmV2LnhtbEVPy4rCMBTdD/gP4QruxrTii2oUHxRcCXYGcXlprm2xuSlN&#10;1Pr3ZiG4PJz3ct2ZWjyodZVlBfEwAkGcW11xoeD/L/2dg3AeWWNtmRS8yMF61ftZYqLtk0/0yHwh&#10;Qgi7BBWU3jeJlC4vyaAb2oY4cFfbGvQBtoXULT5DuKnlKIqm0mDFoaHEhnYl5bfsbhRstrtrOut4&#10;Mo7lTKf74/j8qi9KDfpxtADhqfNf8cd90AomYX34En6AXL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O4m0q5AAAA2wAA&#10;AA8AAAAAAAAAAQAgAAAAIgAAAGRycy9kb3ducmV2LnhtbFBLAQIUABQAAAAIAIdO4kAzLwWeOwAA&#10;ADkAAAAQAAAAAAAAAAEAIAAAAAgBAABkcnMvc2hhcGV4bWwueG1sUEsFBgAAAAAGAAYAWwEAALID&#10;AAAAAA==&#10;">
                          <v:fill on="f" focussize="0,0"/>
                          <v:stroke color="#000000 [3213]" joinstyle="round" dashstyle="dash" endarrow="open"/>
                          <v:imagedata o:title=""/>
                          <o:lock v:ext="edit" aspectratio="f"/>
                        </v:shape>
                      </v:group>
                      <v:shape id="_x0000_s1026" o:spid="_x0000_s1026" o:spt="202" type="#_x0000_t202" style="position:absolute;left:14538;top:208341;height:423;width:768;" fillcolor="#FFFFFF [3201]" filled="t" stroked="t" coordsize="21600,21600" o:gfxdata="UEsDBAoAAAAAAIdO4kAAAAAAAAAAAAAAAAAEAAAAZHJzL1BLAwQUAAAACACHTuJA+6SSe7cAAADb&#10;AAAADwAAAGRycy9kb3ducmV2LnhtbEWPwQrCMBBE74L/EFbwpqmKotUoKAjiTe3F29KsbbHZlCRa&#10;/XsjCB6HmXnDrDYvU4snOV9ZVjAaJiCIc6srLhRkl/1gDsIHZI21ZVLwJg+bdbezwlTblk/0PIdC&#10;RAj7FBWUITSplD4vyaAf2oY4ejfrDIYoXSG1wzbCTS3HSTKTBiuOCyU2tCspv58fRsFhtg1XyvRR&#10;T8YT22Yyd7faK9XvjZIliECv8A//2getYLqA75f4A+T6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7pJJ7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0983917B">
                              <w:r>
                                <w:rPr>
                                  <w:rFonts w:hint="eastAsia" w:ascii="宋体" w:hAnsi="宋体" w:cs="宋体"/>
                                  <w:color w:val="000000"/>
                                  <w:kern w:val="0"/>
                                  <w:sz w:val="21"/>
                                  <w:szCs w:val="21"/>
                                  <w:lang w:val="en-US" w:eastAsia="zh-CN" w:bidi="ar"/>
                                </w:rPr>
                                <w:t>养护</w:t>
                              </w:r>
                            </w:p>
                          </w:txbxContent>
                        </v:textbox>
                      </v:shape>
                      <v:shape id="_x0000_s1026" o:spid="_x0000_s1026" o:spt="202" type="#_x0000_t202" style="position:absolute;left:12939;top:208357;height:378;width:1248;" fillcolor="#FFFFFF [3201]" filled="t" stroked="t" coordsize="21600,21600" o:gfxdata="UEsDBAoAAAAAAIdO4kAAAAAAAAAAAAAAAAAEAAAAZHJzL1BLAwQUAAAACACHTuJAMVzEHrcAAADb&#10;AAAADwAAAGRycy9kb3ducmV2LnhtbEWPzQrCMBCE74LvEFbwpqmKP1SjoCCIN7UXb0uztsVmU5Jo&#10;9e2NIHgcZuYbZrV5mVo8yfnKsoLRMAFBnFtdcaEgu+wHCxA+IGusLZOCN3nYrLudFabatnyi5zkU&#10;IkLYp6igDKFJpfR5SQb90DbE0btZZzBE6QqpHbYRbmo5TpKZNFhxXCixoV1J+f38MAoOs224UqaP&#10;ejKe2DaTubvVXql+b5QsQQR6hX/41z5oBfMpfL/EHyD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xXMQe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6E519C21">
                              <w:r>
                                <w:rPr>
                                  <w:rFonts w:hint="eastAsia" w:ascii="宋体" w:hAnsi="宋体" w:cs="宋体"/>
                                  <w:color w:val="000000"/>
                                  <w:kern w:val="0"/>
                                  <w:sz w:val="21"/>
                                  <w:szCs w:val="21"/>
                                  <w:lang w:val="en-US" w:eastAsia="zh-CN" w:bidi="ar"/>
                                </w:rPr>
                                <w:t>压制成型</w:t>
                              </w:r>
                            </w:p>
                          </w:txbxContent>
                        </v:textbox>
                      </v:shape>
                      <v:shape id="_x0000_s1026" o:spid="_x0000_s1026" o:spt="202" type="#_x0000_t202" style="position:absolute;left:15673;top:208222;height:670;width:1007;" fillcolor="#FFFFFF [3201]" filled="t" stroked="t" coordsize="21600,21600" o:gfxdata="UEsDBAoAAAAAAIdO4kAAAAAAAAAAAAAAAAAEAAAAZHJzL1BLAwQUAAAACACHTuJAsBHOG7cAAADb&#10;AAAADwAAAGRycy9kb3ducmV2LnhtbEWPzQrCMBCE74LvEFbwpqkK/lSjoCCIN7UXb0uztsVmU5Jo&#10;9e2NIHgcZuYbZrV5mVo8yfnKsoLRMAFBnFtdcaEgu+wHcxA+IGusLZOCN3nYrLudFabatnyi5zkU&#10;IkLYp6igDKFJpfR5SQb90DbE0btZZzBE6QqpHbYRbmo5TpKpNFhxXCixoV1J+f38MAoO0224UqaP&#10;ejKe2DaTubvVXql+b5QsQQR6hX/41z5oBbMFfL/EHyD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wEc4b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66945CB1">
                              <w:r>
                                <w:rPr>
                                  <w:rFonts w:hint="eastAsia" w:ascii="宋体" w:hAnsi="宋体" w:cs="宋体"/>
                                  <w:color w:val="000000"/>
                                  <w:kern w:val="0"/>
                                  <w:sz w:val="21"/>
                                  <w:szCs w:val="21"/>
                                  <w:lang w:val="en-US" w:eastAsia="zh-CN" w:bidi="ar"/>
                                </w:rPr>
                                <w:t>面包砖成品</w:t>
                              </w:r>
                            </w:p>
                          </w:txbxContent>
                        </v:textbox>
                      </v:shape>
                      <v:shape id="_x0000_s1026" o:spid="_x0000_s1026" o:spt="32" type="#_x0000_t32" style="position:absolute;left:12463;top:208530;height:16;width:476;" filled="f" stroked="t" coordsize="21600,21600" o:gfxdata="UEsDBAoAAAAAAIdO4kAAAAAAAAAAAAAAAAAEAAAAZHJzL1BLAwQUAAAACACHTuJASx2YfbwAAADb&#10;AAAADwAAAGRycy9kb3ducmV2LnhtbEWPUWvCQBCE3wX/w7GFvuklwRaJXvJQEAxYStUfsOS2SWhu&#10;L+bWqP++Vyj0cZiZb5hteXe9mmgMnWcD6TIBRVx723Fj4HzaLdaggiBb7D2TgQcFKIv5bIu59Tf+&#10;pOkojYoQDjkaaEWGXOtQt+QwLP1AHL0vPzqUKMdG2xFvEe56nSXJq3bYcVxocaC3lurv49UZyKqL&#10;PHaHSqYPeXm/uOywqobamOenNNmAErrLf/ivvbcG1in8fok/QB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sdmH28AAAA&#10;2wAAAA8AAAAAAAAAAQAgAAAAIgAAAGRycy9kb3ducmV2LnhtbFBLAQIUABQAAAAIAIdO4kAzLwWe&#10;OwAAADkAAAAQAAAAAAAAAAEAIAAAAAsBAABkcnMvc2hhcGV4bWwueG1sUEsFBgAAAAAGAAYAWwEA&#10;ALUDAAAAAA==&#10;">
                        <v:fill on="f" focussize="0,0"/>
                        <v:stroke color="#000000 [3213]" joinstyle="round" endarrow="open"/>
                        <v:imagedata o:title=""/>
                        <o:lock v:ext="edit" aspectratio="f"/>
                      </v:shape>
                      <v:shape id="_x0000_s1026" o:spid="_x0000_s1026" o:spt="32" type="#_x0000_t32" style="position:absolute;left:14187;top:208546;height:7;width:351;" filled="f" stroked="t" coordsize="21600,21600" o:gfxdata="UEsDBAoAAAAAAIdO4kAAAAAAAAAAAAAAAAAEAAAAZHJzL1BLAwQUAAAACACHTuJA3rOtOLwAAADb&#10;AAAADwAAAGRycy9kb3ducmV2LnhtbEWPUWvCQBCE3wv+h2MF3+rFYEuNnj4IggGL1PoDltyaBHN7&#10;MbdG/fdeoeDjMDPfMIvV3TWqpy7Ung1Mxgko4sLbmksDx9/N+xeoIMgWG89k4EEBVsvB2wIz62/8&#10;Q/1BShUhHDI0UIm0mdahqMhhGPuWOHon3zmUKLtS2w5vEe4anSbJp3ZYc1yosKV1RcX5cHUG0vwi&#10;j80ul34vH98Xl+6meVsYMxpOkjkoobu8wv/trTUwm8Lfl/gD9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6zrTi8AAAA&#10;2wAAAA8AAAAAAAAAAQAgAAAAIgAAAGRycy9kb3ducmV2LnhtbFBLAQIUABQAAAAIAIdO4kAzLwWe&#10;OwAAADkAAAAQAAAAAAAAAAEAIAAAAAsBAABkcnMvc2hhcGV4bWwueG1sUEsFBgAAAAAGAAYAWwEA&#10;ALUDAAAAAA==&#10;">
                        <v:fill on="f" focussize="0,0"/>
                        <v:stroke color="#000000 [3213]" joinstyle="round" endarrow="open"/>
                        <v:imagedata o:title=""/>
                        <o:lock v:ext="edit" aspectratio="f"/>
                      </v:shape>
                      <v:shape id="_x0000_s1026" o:spid="_x0000_s1026" o:spt="32" type="#_x0000_t32" style="position:absolute;left:15306;top:208553;height:4;width:367;" filled="f" stroked="t" coordsize="21600,21600" o:gfxdata="UEsDBAoAAAAAAIdO4kAAAAAAAAAAAAAAAAAEAAAAZHJzL1BLAwQUAAAACACHTuJAsf8Io7wAAADb&#10;AAAADwAAAGRycy9kb3ducmV2LnhtbEWPUWvCQBCE3wv+h2MF3+rFoKVGTx8EwYBFav0BS25Ngrm9&#10;mFuj/vteoeDjMDPfMMv1wzWqpy7Ung1Mxgko4sLbmksDp5/t+yeoIMgWG89k4EkB1qvB2xIz6+/8&#10;Tf1RShUhHDI0UIm0mdahqMhhGPuWOHpn3zmUKLtS2w7vEe4anSbJh3ZYc1yosKVNRcXleHMG0vwq&#10;z+0+l/4gs6+rS/fTvC2MGQ0nyQKU0ENe4f/2zhqYz+DvS/wBe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CKO8AAAA&#10;2wAAAA8AAAAAAAAAAQAgAAAAIgAAAGRycy9kb3ducmV2LnhtbFBLAQIUABQAAAAIAIdO4kAzLwWe&#10;OwAAADkAAAAQAAAAAAAAAAEAIAAAAAsBAABkcnMvc2hhcGV4bWwueG1sUEsFBgAAAAAGAAYAWwEA&#10;ALUDAAAAAA==&#10;">
                        <v:fill on="f" focussize="0,0"/>
                        <v:stroke color="#000000 [3213]" joinstyle="round" endarrow="open"/>
                        <v:imagedata o:title=""/>
                        <o:lock v:ext="edit" aspectratio="f"/>
                      </v:shape>
                      <v:shape id="_x0000_s1026" o:spid="_x0000_s1026" o:spt="202" type="#_x0000_t202" style="position:absolute;left:14647;top:207710;height:354;width:538;" filled="f" stroked="t" coordsize="21600,21600" o:gfxdata="UEsDBAoAAAAAAIdO4kAAAAAAAAAAAAAAAAAEAAAAZHJzL1BLAwQUAAAACACHTuJA4eP4EbwAAADb&#10;AAAADwAAAGRycy9kb3ducmV2LnhtbEWPS4sCMRCE7wv+h9CCtzXRg6uj0YMoiiC7PhCPzaSdDE46&#10;wyQ+9t9vBGGPRVV9RU1mT1eJOzWh9Kyh11UgiHNvSi40HA/LzyGIEJENVp5Jwy8FmE1bHxPMjH/w&#10;ju77WIgE4ZChBhtjnUkZcksOQ9fXxMm7+MZhTLIppGnwkeCukn2lBtJhyWnBYk1zS/l1f3Matj+b&#10;JdNq6Ki229N5/e0HauG17rR7agwi0jP+h9/ttdEw+oLXl/QD5PQ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j+BG8AAAA&#10;2wAAAA8AAAAAAAAAAQAgAAAAIgAAAGRycy9kb3ducmV2LnhtbFBLAQIUABQAAAAIAIdO4kAzLwWe&#10;OwAAADkAAAAQAAAAAAAAAAEAIAAAAAsBAABkcnMvc2hhcGV4bWwueG1sUEsFBgAAAAAGAAYAWwEA&#10;ALUDAAAAAA==&#10;">
                        <v:fill on="f" focussize="0,0"/>
                        <v:stroke weight="0.5pt" color="#000000 [3213]" joinstyle="round" dashstyle="dash"/>
                        <v:imagedata o:title=""/>
                        <o:lock v:ext="edit" aspectratio="f"/>
                        <v:textbox>
                          <w:txbxContent>
                            <w:p w14:paraId="3EF20474">
                              <w:pPr>
                                <w:rPr>
                                  <w:rFonts w:hint="default" w:ascii="Times New Roman" w:hAnsi="Times New Roman" w:cs="Times New Roman"/>
                                  <w:lang w:val="en-US"/>
                                </w:rPr>
                              </w:pPr>
                              <w:r>
                                <w:rPr>
                                  <w:rFonts w:hint="default" w:ascii="Times New Roman" w:hAnsi="Times New Roman" w:cs="Times New Roman"/>
                                  <w:color w:val="000000"/>
                                  <w:kern w:val="0"/>
                                  <w:sz w:val="20"/>
                                  <w:szCs w:val="20"/>
                                  <w:lang w:val="en-US" w:eastAsia="zh-CN" w:bidi="ar"/>
                                </w:rPr>
                                <w:t>W</w:t>
                              </w:r>
                            </w:p>
                          </w:txbxContent>
                        </v:textbox>
                      </v:shape>
                      <v:shape id="_x0000_s1026" o:spid="_x0000_s1026" o:spt="202" type="#_x0000_t202" style="position:absolute;left:13287;top:207699;height:390;width:535;" filled="f" stroked="t" coordsize="21600,21600" o:gfxdata="UEsDBAoAAAAAAIdO4kAAAAAAAAAAAAAAAAAEAAAAZHJzL1BLAwQUAAAACACHTuJAkHxsY7kAAADb&#10;AAAADwAAAGRycy9kb3ducmV2LnhtbEVPy4rCMBTdC/5DuMLsNKkL0Y6xi0FRBsQng8tLc23KNDel&#10;iY/5+8lCcHk473nxdI24UxdqzxqykQJBXHpTc6XhfFoNpyBCRDbYeCYNfxSgWPR7c8yNf/CB7sdY&#10;iRTCIUcNNsY2lzKUlhyGkW+JE3f1ncOYYFdJ0+EjhbtGjpWaSIc1pwaLLX1ZKn+PN6dhu/9eMa2n&#10;jlq7/blsdn6ill7rj0GmPkFEesa3+OXeGA2zNDZ9ST9AL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B8bGO5AAAA2wAA&#10;AA8AAAAAAAAAAQAgAAAAIgAAAGRycy9kb3ducmV2LnhtbFBLAQIUABQAAAAIAIdO4kAzLwWeOwAA&#10;ADkAAAAQAAAAAAAAAAEAIAAAAAgBAABkcnMvc2hhcGV4bWwueG1sUEsFBgAAAAAGAAYAWwEAALID&#10;AAAAAA==&#10;">
                        <v:fill on="f" focussize="0,0"/>
                        <v:stroke weight="0.5pt" color="#000000 [3213]" joinstyle="round" dashstyle="dash"/>
                        <v:imagedata o:title=""/>
                        <o:lock v:ext="edit" aspectratio="f"/>
                        <v:textbox>
                          <w:txbxContent>
                            <w:p w14:paraId="7891CFEF">
                              <w:pPr>
                                <w:rPr>
                                  <w:rFonts w:hint="default" w:ascii="Times New Roman" w:hAnsi="Times New Roman" w:cs="Times New Roman"/>
                                  <w:lang w:val="en-US"/>
                                </w:rPr>
                              </w:pPr>
                              <w:r>
                                <w:rPr>
                                  <w:rFonts w:hint="eastAsia" w:cs="Times New Roman"/>
                                  <w:color w:val="000000"/>
                                  <w:kern w:val="0"/>
                                  <w:sz w:val="20"/>
                                  <w:szCs w:val="20"/>
                                  <w:lang w:val="en-US" w:eastAsia="zh-CN" w:bidi="ar"/>
                                </w:rPr>
                                <w:t>N</w:t>
                              </w:r>
                            </w:p>
                          </w:txbxContent>
                        </v:textbox>
                      </v:shape>
                      <v:shape id="_x0000_s1026" o:spid="_x0000_s1026" o:spt="32" type="#_x0000_t32" style="position:absolute;left:14916;top:208064;flip:x y;height:277;width:6;" filled="f" stroked="t" coordsize="21600,21600" o:gfxdata="UEsDBAoAAAAAAIdO4kAAAAAAAAAAAAAAAAAEAAAAZHJzL1BLAwQUAAAACACHTuJAP1hU7L0AAADb&#10;AAAADwAAAGRycy9kb3ducmV2LnhtbEWPQWvCQBSE70L/w/IK3nSTFkVT14AtBS8eEr309sg+k2D2&#10;bdzdRvPvXaHQ4zAz3zCb/G46MZDzrWUF6TwBQVxZ3XKt4HT8nq1A+ICssbNMCkbykG9fJhvMtL1x&#10;QUMZahEh7DNU0ITQZ1L6qiGDfm574uidrTMYonS11A5vEW46+ZYkS2mw5bjQYE+fDVWX8tco+NJD&#10;e9B2uZDvP6W7XvzurMdCqelrmnyACHQP/+G/9l4rWK/h+SX+AL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FTsvQAA&#10;ANsAAAAPAAAAAAAAAAEAIAAAACIAAABkcnMvZG93bnJldi54bWxQSwECFAAUAAAACACHTuJAMy8F&#10;njsAAAA5AAAAEAAAAAAAAAABACAAAAAMAQAAZHJzL3NoYXBleG1sLnhtbFBLBQYAAAAABgAGAFsB&#10;AAC2AwAAAAA=&#10;">
                        <v:fill on="f" focussize="0,0"/>
                        <v:stroke color="#000000 [3213]" joinstyle="round" dashstyle="dash" endarrow="open"/>
                        <v:imagedata o:title=""/>
                        <o:lock v:ext="edit" aspectratio="f"/>
                      </v:shape>
                      <v:shape id="_x0000_s1026" o:spid="_x0000_s1026" o:spt="32" type="#_x0000_t32" style="position:absolute;left:13555;top:208089;flip:x y;height:268;width:8;" filled="f" stroked="t" coordsize="21600,21600" o:gfxdata="UEsDBAoAAAAAAIdO4kAAAAAAAAAAAAAAAAAEAAAAZHJzL1BLAwQUAAAACACHTuJACPV9gL0AAADc&#10;AAAADwAAAGRycy9kb3ducmV2LnhtbEWPQW/CMAyF70j8h8iTuEHC0NDUEZAGmrQLBzou3KzGtBWN&#10;U5KswL/Hh0m72XrP731ebe6+UwPF1Aa2MJ8ZUMRVcC3XFo4/X9N3UCkjO+wCk4UHJdisx6MVFi7c&#10;+EBDmWslIZwKtNDk3Bdap6ohj2kWemLRziF6zLLGWruINwn3nX41Zqk9tiwNDfa0bai6lL/ews4N&#10;7d6F5ZtenMp4vaTPs3scrJ28zM0HqEz3/G/+u/52gm8EX56RCf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9X2AvQAA&#10;ANwAAAAPAAAAAAAAAAEAIAAAACIAAABkcnMvZG93bnJldi54bWxQSwECFAAUAAAACACHTuJAMy8F&#10;njsAAAA5AAAAEAAAAAAAAAABACAAAAAMAQAAZHJzL3NoYXBleG1sLnhtbFBLBQYAAAAABgAGAFsB&#10;AAC2AwAAAAA=&#10;">
                        <v:fill on="f" focussize="0,0"/>
                        <v:stroke color="#000000 [3213]" joinstyle="round" dashstyle="dash" endarrow="open"/>
                        <v:imagedata o:title=""/>
                        <o:lock v:ext="edit" aspectratio="f"/>
                      </v:shape>
                    </v:group>
                  </w:pict>
                </mc:Fallback>
              </mc:AlternateContent>
            </w:r>
          </w:p>
          <w:p w14:paraId="4E1A754D">
            <w:pPr>
              <w:rPr>
                <w:highlight w:val="none"/>
              </w:rPr>
            </w:pPr>
          </w:p>
          <w:p w14:paraId="57716F17">
            <w:pPr>
              <w:rPr>
                <w:highlight w:val="none"/>
              </w:rPr>
            </w:pPr>
          </w:p>
          <w:p w14:paraId="7515F045">
            <w:pPr>
              <w:pStyle w:val="12"/>
              <w:rPr>
                <w:highlight w:val="none"/>
              </w:rPr>
            </w:pPr>
          </w:p>
          <w:p w14:paraId="7A00EAE8">
            <w:pPr>
              <w:rPr>
                <w:highlight w:val="none"/>
              </w:rPr>
            </w:pPr>
          </w:p>
          <w:p w14:paraId="00FAFE7C">
            <w:pPr>
              <w:rPr>
                <w:highlight w:val="none"/>
              </w:rPr>
            </w:pPr>
          </w:p>
          <w:p w14:paraId="367A355B">
            <w:pPr>
              <w:adjustRightInd w:val="0"/>
              <w:snapToGrid w:val="0"/>
              <w:spacing w:line="360" w:lineRule="auto"/>
              <w:jc w:val="center"/>
              <w:rPr>
                <w:b/>
                <w:bCs/>
                <w:spacing w:val="6"/>
                <w:sz w:val="24"/>
                <w:highlight w:val="none"/>
              </w:rPr>
            </w:pPr>
          </w:p>
          <w:p w14:paraId="2556E9A0">
            <w:pPr>
              <w:adjustRightInd w:val="0"/>
              <w:snapToGrid w:val="0"/>
              <w:spacing w:line="360" w:lineRule="auto"/>
              <w:jc w:val="center"/>
              <w:rPr>
                <w:b/>
                <w:bCs/>
                <w:spacing w:val="6"/>
                <w:sz w:val="24"/>
                <w:highlight w:val="none"/>
              </w:rPr>
            </w:pPr>
          </w:p>
          <w:p w14:paraId="3E05249D">
            <w:pPr>
              <w:tabs>
                <w:tab w:val="center" w:pos="4092"/>
                <w:tab w:val="left" w:pos="7093"/>
              </w:tabs>
              <w:adjustRightInd w:val="0"/>
              <w:snapToGrid w:val="0"/>
              <w:spacing w:line="360" w:lineRule="auto"/>
              <w:jc w:val="left"/>
              <w:rPr>
                <w:rFonts w:hint="eastAsia"/>
                <w:sz w:val="24"/>
                <w:highlight w:val="none"/>
                <w:lang w:eastAsia="zh-CN"/>
              </w:rPr>
            </w:pPr>
            <w:r>
              <w:rPr>
                <w:sz w:val="18"/>
                <w:highlight w:val="none"/>
              </w:rPr>
              <mc:AlternateContent>
                <mc:Choice Requires="wps">
                  <w:drawing>
                    <wp:anchor distT="0" distB="0" distL="114300" distR="114300" simplePos="0" relativeHeight="251668480" behindDoc="0" locked="0" layoutInCell="1" allowOverlap="1">
                      <wp:simplePos x="0" y="0"/>
                      <wp:positionH relativeFrom="column">
                        <wp:posOffset>20320</wp:posOffset>
                      </wp:positionH>
                      <wp:positionV relativeFrom="paragraph">
                        <wp:posOffset>12065</wp:posOffset>
                      </wp:positionV>
                      <wp:extent cx="2533650" cy="519430"/>
                      <wp:effectExtent l="0" t="0" r="0" b="0"/>
                      <wp:wrapNone/>
                      <wp:docPr id="52" name="文本框 52"/>
                      <wp:cNvGraphicFramePr/>
                      <a:graphic xmlns:a="http://schemas.openxmlformats.org/drawingml/2006/main">
                        <a:graphicData uri="http://schemas.microsoft.com/office/word/2010/wordprocessingShape">
                          <wps:wsp>
                            <wps:cNvSpPr txBox="1"/>
                            <wps:spPr>
                              <a:xfrm>
                                <a:off x="5231765" y="1431290"/>
                                <a:ext cx="2533650" cy="5194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B8C780">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图例</w:t>
                                  </w:r>
                                </w:p>
                                <w:p w14:paraId="055B8976">
                                  <w:pPr>
                                    <w:keepNext w:val="0"/>
                                    <w:keepLines w:val="0"/>
                                    <w:pageBreakBefore w:val="0"/>
                                    <w:widowControl/>
                                    <w:suppressLineNumbers w:val="0"/>
                                    <w:kinsoku/>
                                    <w:wordWrap/>
                                    <w:overflowPunct/>
                                    <w:topLinePunct w:val="0"/>
                                    <w:bidi w:val="0"/>
                                    <w:adjustRightInd/>
                                    <w:snapToGrid/>
                                    <w:jc w:val="left"/>
                                    <w:textAlignment w:val="auto"/>
                                    <w:rPr>
                                      <w:rFonts w:hint="eastAsia"/>
                                      <w:lang w:eastAsia="zh-CN"/>
                                    </w:rPr>
                                  </w:pPr>
                                  <w:r>
                                    <w:rPr>
                                      <w:rFonts w:hint="default" w:ascii="Times New Roman" w:hAnsi="Times New Roman" w:eastAsia="宋体" w:cs="Times New Roman"/>
                                      <w:color w:val="000000"/>
                                      <w:kern w:val="0"/>
                                      <w:sz w:val="21"/>
                                      <w:szCs w:val="21"/>
                                      <w:lang w:val="en-US" w:eastAsia="zh-CN" w:bidi="ar"/>
                                    </w:rPr>
                                    <w:t>G—废气</w:t>
                                  </w:r>
                                  <w:r>
                                    <w:rPr>
                                      <w:rFonts w:hint="eastAsia" w:cs="Times New Roman"/>
                                      <w:sz w:val="21"/>
                                      <w:szCs w:val="21"/>
                                      <w:lang w:eastAsia="zh-CN"/>
                                    </w:rPr>
                                    <w:t>、</w:t>
                                  </w:r>
                                  <w:r>
                                    <w:rPr>
                                      <w:rFonts w:hint="default" w:ascii="Times New Roman" w:hAnsi="Times New Roman" w:eastAsia="宋体" w:cs="Times New Roman"/>
                                      <w:color w:val="000000"/>
                                      <w:kern w:val="0"/>
                                      <w:sz w:val="21"/>
                                      <w:szCs w:val="21"/>
                                      <w:lang w:val="en-US" w:eastAsia="zh-CN" w:bidi="ar"/>
                                    </w:rPr>
                                    <w:t>W—废水</w:t>
                                  </w:r>
                                  <w:r>
                                    <w:rPr>
                                      <w:rFonts w:hint="eastAsia" w:cs="Times New Roman"/>
                                      <w:sz w:val="21"/>
                                      <w:szCs w:val="21"/>
                                      <w:lang w:eastAsia="zh-CN"/>
                                    </w:rPr>
                                    <w:t>、</w:t>
                                  </w:r>
                                  <w:r>
                                    <w:rPr>
                                      <w:rFonts w:hint="default" w:ascii="Times New Roman" w:hAnsi="Times New Roman" w:eastAsia="宋体" w:cs="Times New Roman"/>
                                      <w:color w:val="000000"/>
                                      <w:kern w:val="0"/>
                                      <w:sz w:val="21"/>
                                      <w:szCs w:val="21"/>
                                      <w:lang w:val="en-US" w:eastAsia="zh-CN" w:bidi="ar"/>
                                    </w:rPr>
                                    <w:t>S—固废</w:t>
                                  </w:r>
                                  <w:r>
                                    <w:rPr>
                                      <w:rFonts w:hint="eastAsia" w:cs="Times New Roman"/>
                                      <w:sz w:val="21"/>
                                      <w:szCs w:val="21"/>
                                      <w:lang w:eastAsia="zh-CN"/>
                                    </w:rPr>
                                    <w:t>、</w:t>
                                  </w:r>
                                  <w:r>
                                    <w:rPr>
                                      <w:rFonts w:hint="default" w:ascii="Times New Roman" w:hAnsi="Times New Roman" w:eastAsia="宋体" w:cs="Times New Roman"/>
                                      <w:color w:val="000000"/>
                                      <w:kern w:val="0"/>
                                      <w:sz w:val="21"/>
                                      <w:szCs w:val="21"/>
                                      <w:lang w:val="en-US" w:eastAsia="zh-CN" w:bidi="ar"/>
                                    </w:rPr>
                                    <w:t>N—噪声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pt;margin-top:0.95pt;height:40.9pt;width:199.5pt;z-index:251668480;mso-width-relative:page;mso-height-relative:page;" filled="f" stroked="f" coordsize="21600,21600" o:gfxdata="UEsDBAoAAAAAAIdO4kAAAAAAAAAAAAAAAAAEAAAAZHJzL1BLAwQUAAAACACHTuJAmzXLN9YAAAAG&#10;AQAADwAAAGRycy9kb3ducmV2LnhtbE2Oy07DMBBF90j8gzVI7KjdlEcIcSoUqUJCsGjpht0kdpMI&#10;exxi9wFfz7CC5X3o3lMuT96Jg53iEEjDfKZAWGqDGajTsH1bXeUgYkIy6AJZDV82wrI6PyuxMOFI&#10;a3vYpE7wCMUCNfQpjYWUse2txzgLoyXOdmHymFhOnTQTHnncO5kpdSs9DsQPPY627m37sdl7Dc/1&#10;6hXXTebzb1c/vewex8/t+43Wlxdz9QAi2VP6K8MvPqNDxUxN2JOJwmlYZFxk+x4Ep9cqY91oyBd3&#10;IKtS/sevfgBQSwMEFAAAAAgAh07iQEmWX1JIAgAAdAQAAA4AAABkcnMvZTJvRG9jLnhtbK1UzW7T&#10;QBC+I/EOq71Tx06c0ihOFVoVIVW0UkCcN+t1bGn/2N3ULg8Ab8CJC3eeq8/Bt7bTlsKhBy6b2Z3P&#10;38x8M5PlaackuRHON0YXND2aUCI0N2WjdwX9+OHi1WtKfGC6ZNJoUdBb4enp6uWLZWsXIjO1kaVw&#10;BCTaL1pb0DoEu0gSz2uhmD8yVmg4K+MUC7i6XVI61oJdySSbTOZJa1xpneHCe7yeD046MrrnEJqq&#10;arg4N3yvhA4DqxOSBZTk68Z6uuqzrSrBw1VVeRGILCgqDf2JILC38UxWS7bYOWbrho8psOek8KQm&#10;xRqNoPdU5ywwsnfNX1Sq4c54U4UjblQyFNIrgirSyRNtNjWzoq8FUnt7L7r/f7T8/c21I01Z0Dyj&#10;RDOFjt99/3b349fdz68EbxCotX4B3MYCGbo3psPYHN49HmPdXeVU/EVFBP48m6bH85ySW2Bn0zQ7&#10;GaUWXSAcgCyfTuc5usCByNOT2bQHJA9M1vnwVhhFolFQh1b2CrObSx+QFaAHSAyszUUjZd9OqUlb&#10;0PkU9H948IXU+DDWM+QdrdBtu7HIrSlvUaMzw5h4yy8aBL9kPlwzh7lAvticcIWjkgZBzGhRUhv3&#10;5V/vEY92wUtJizkrqP+8Z05QIt9pNPIknc3iYPaXWX6c4eIee7aPPXqvzgxGOcWOWt6bER/kwayc&#10;UZ+wYOsYFS6mOWIXNBzMszBMPxaUi/W6B2EULQuXemN5pB5EW++DqZpe6SjToM2oHoaxb8C4OHHa&#10;H9971MOfxeo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mzXLN9YAAAAGAQAADwAAAAAAAAABACAA&#10;AAAiAAAAZHJzL2Rvd25yZXYueG1sUEsBAhQAFAAAAAgAh07iQEmWX1JIAgAAdAQAAA4AAAAAAAAA&#10;AQAgAAAAJQEAAGRycy9lMm9Eb2MueG1sUEsFBgAAAAAGAAYAWQEAAN8FAAAAAA==&#10;">
                      <v:fill on="f" focussize="0,0"/>
                      <v:stroke on="f" weight="0.5pt"/>
                      <v:imagedata o:title=""/>
                      <o:lock v:ext="edit" aspectratio="f"/>
                      <v:textbox>
                        <w:txbxContent>
                          <w:p w14:paraId="35B8C780">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图例</w:t>
                            </w:r>
                          </w:p>
                          <w:p w14:paraId="055B8976">
                            <w:pPr>
                              <w:keepNext w:val="0"/>
                              <w:keepLines w:val="0"/>
                              <w:pageBreakBefore w:val="0"/>
                              <w:widowControl/>
                              <w:suppressLineNumbers w:val="0"/>
                              <w:kinsoku/>
                              <w:wordWrap/>
                              <w:overflowPunct/>
                              <w:topLinePunct w:val="0"/>
                              <w:bidi w:val="0"/>
                              <w:adjustRightInd/>
                              <w:snapToGrid/>
                              <w:jc w:val="left"/>
                              <w:textAlignment w:val="auto"/>
                              <w:rPr>
                                <w:rFonts w:hint="eastAsia"/>
                                <w:lang w:eastAsia="zh-CN"/>
                              </w:rPr>
                            </w:pPr>
                            <w:r>
                              <w:rPr>
                                <w:rFonts w:hint="default" w:ascii="Times New Roman" w:hAnsi="Times New Roman" w:eastAsia="宋体" w:cs="Times New Roman"/>
                                <w:color w:val="000000"/>
                                <w:kern w:val="0"/>
                                <w:sz w:val="21"/>
                                <w:szCs w:val="21"/>
                                <w:lang w:val="en-US" w:eastAsia="zh-CN" w:bidi="ar"/>
                              </w:rPr>
                              <w:t>G—废气</w:t>
                            </w:r>
                            <w:r>
                              <w:rPr>
                                <w:rFonts w:hint="eastAsia" w:cs="Times New Roman"/>
                                <w:sz w:val="21"/>
                                <w:szCs w:val="21"/>
                                <w:lang w:eastAsia="zh-CN"/>
                              </w:rPr>
                              <w:t>、</w:t>
                            </w:r>
                            <w:r>
                              <w:rPr>
                                <w:rFonts w:hint="default" w:ascii="Times New Roman" w:hAnsi="Times New Roman" w:eastAsia="宋体" w:cs="Times New Roman"/>
                                <w:color w:val="000000"/>
                                <w:kern w:val="0"/>
                                <w:sz w:val="21"/>
                                <w:szCs w:val="21"/>
                                <w:lang w:val="en-US" w:eastAsia="zh-CN" w:bidi="ar"/>
                              </w:rPr>
                              <w:t>W—废水</w:t>
                            </w:r>
                            <w:r>
                              <w:rPr>
                                <w:rFonts w:hint="eastAsia" w:cs="Times New Roman"/>
                                <w:sz w:val="21"/>
                                <w:szCs w:val="21"/>
                                <w:lang w:eastAsia="zh-CN"/>
                              </w:rPr>
                              <w:t>、</w:t>
                            </w:r>
                            <w:r>
                              <w:rPr>
                                <w:rFonts w:hint="default" w:ascii="Times New Roman" w:hAnsi="Times New Roman" w:eastAsia="宋体" w:cs="Times New Roman"/>
                                <w:color w:val="000000"/>
                                <w:kern w:val="0"/>
                                <w:sz w:val="21"/>
                                <w:szCs w:val="21"/>
                                <w:lang w:val="en-US" w:eastAsia="zh-CN" w:bidi="ar"/>
                              </w:rPr>
                              <w:t>S—固废</w:t>
                            </w:r>
                            <w:r>
                              <w:rPr>
                                <w:rFonts w:hint="eastAsia" w:cs="Times New Roman"/>
                                <w:sz w:val="21"/>
                                <w:szCs w:val="21"/>
                                <w:lang w:eastAsia="zh-CN"/>
                              </w:rPr>
                              <w:t>、</w:t>
                            </w:r>
                            <w:r>
                              <w:rPr>
                                <w:rFonts w:hint="default" w:ascii="Times New Roman" w:hAnsi="Times New Roman" w:eastAsia="宋体" w:cs="Times New Roman"/>
                                <w:color w:val="000000"/>
                                <w:kern w:val="0"/>
                                <w:sz w:val="21"/>
                                <w:szCs w:val="21"/>
                                <w:lang w:val="en-US" w:eastAsia="zh-CN" w:bidi="ar"/>
                              </w:rPr>
                              <w:t>N—噪声</w:t>
                            </w:r>
                          </w:p>
                        </w:txbxContent>
                      </v:textbox>
                    </v:shape>
                  </w:pict>
                </mc:Fallback>
              </mc:AlternateContent>
            </w:r>
          </w:p>
          <w:p w14:paraId="4EC245A2">
            <w:pPr>
              <w:adjustRightInd w:val="0"/>
              <w:snapToGrid w:val="0"/>
              <w:spacing w:line="360" w:lineRule="auto"/>
              <w:jc w:val="both"/>
              <w:rPr>
                <w:b/>
                <w:bCs/>
                <w:spacing w:val="6"/>
                <w:sz w:val="24"/>
                <w:highlight w:val="none"/>
              </w:rPr>
            </w:pPr>
          </w:p>
          <w:p w14:paraId="3F396618">
            <w:pPr>
              <w:adjustRightInd w:val="0"/>
              <w:snapToGrid w:val="0"/>
              <w:spacing w:line="360" w:lineRule="auto"/>
              <w:jc w:val="center"/>
              <w:rPr>
                <w:b w:val="0"/>
                <w:bCs w:val="0"/>
                <w:spacing w:val="6"/>
                <w:sz w:val="24"/>
                <w:highlight w:val="none"/>
              </w:rPr>
            </w:pPr>
            <w:r>
              <w:rPr>
                <w:b w:val="0"/>
                <w:bCs w:val="0"/>
                <w:spacing w:val="6"/>
                <w:szCs w:val="21"/>
                <w:highlight w:val="none"/>
              </w:rPr>
              <w:t>图</w:t>
            </w:r>
            <w:r>
              <w:rPr>
                <w:rFonts w:hint="eastAsia"/>
                <w:b w:val="0"/>
                <w:bCs w:val="0"/>
                <w:spacing w:val="6"/>
                <w:szCs w:val="21"/>
                <w:highlight w:val="none"/>
                <w:lang w:val="en-US" w:eastAsia="zh-CN"/>
              </w:rPr>
              <w:t>2-3</w:t>
            </w:r>
            <w:r>
              <w:rPr>
                <w:b w:val="0"/>
                <w:bCs w:val="0"/>
                <w:spacing w:val="6"/>
                <w:szCs w:val="21"/>
                <w:highlight w:val="none"/>
              </w:rPr>
              <w:t xml:space="preserve">   运营期工艺流程及产污环节图</w:t>
            </w:r>
          </w:p>
          <w:p w14:paraId="293C5007">
            <w:pPr>
              <w:adjustRightInd w:val="0"/>
              <w:snapToGrid w:val="0"/>
              <w:spacing w:line="360" w:lineRule="auto"/>
              <w:ind w:firstLine="482"/>
              <w:rPr>
                <w:b/>
                <w:bCs/>
                <w:spacing w:val="6"/>
                <w:sz w:val="24"/>
                <w:highlight w:val="none"/>
              </w:rPr>
            </w:pPr>
            <w:r>
              <w:rPr>
                <w:b/>
                <w:bCs/>
                <w:spacing w:val="6"/>
                <w:sz w:val="24"/>
                <w:highlight w:val="none"/>
              </w:rPr>
              <w:t>工艺流程简述：</w:t>
            </w:r>
          </w:p>
          <w:p w14:paraId="66CE56C3">
            <w:pPr>
              <w:adjustRightInd w:val="0"/>
              <w:snapToGrid w:val="0"/>
              <w:spacing w:line="360" w:lineRule="auto"/>
              <w:ind w:firstLine="480" w:firstLineChars="200"/>
              <w:rPr>
                <w:rFonts w:hint="default"/>
                <w:snapToGrid w:val="0"/>
                <w:kern w:val="0"/>
                <w:sz w:val="24"/>
                <w:highlight w:val="none"/>
                <w:lang w:val="en-US" w:eastAsia="zh-CN"/>
              </w:rPr>
            </w:pPr>
            <w:r>
              <w:rPr>
                <w:rFonts w:hint="eastAsia"/>
                <w:snapToGrid w:val="0"/>
                <w:kern w:val="0"/>
                <w:sz w:val="24"/>
                <w:highlight w:val="none"/>
                <w:lang w:val="en-US" w:eastAsia="zh-CN"/>
              </w:rPr>
              <w:t>本项目生产水泥杆与面包砖，首先将原料进行搅拌，将搅拌后的物料通过传送带输送至相应产品生产线进行产品的生产制作。</w:t>
            </w:r>
          </w:p>
          <w:p w14:paraId="1B0D504A">
            <w:pPr>
              <w:adjustRightInd w:val="0"/>
              <w:snapToGrid w:val="0"/>
              <w:spacing w:line="360" w:lineRule="auto"/>
              <w:ind w:firstLine="480" w:firstLineChars="200"/>
              <w:rPr>
                <w:rFonts w:hint="eastAsia" w:eastAsia="宋体"/>
                <w:snapToGrid w:val="0"/>
                <w:kern w:val="0"/>
                <w:sz w:val="24"/>
                <w:highlight w:val="none"/>
                <w:lang w:val="en-US" w:eastAsia="zh-CN"/>
              </w:rPr>
            </w:pPr>
            <w:r>
              <w:rPr>
                <w:rFonts w:ascii="宋体" w:hAnsi="宋体"/>
                <w:bCs/>
                <w:color w:val="auto"/>
                <w:sz w:val="24"/>
                <w:highlight w:val="none"/>
              </w:rPr>
              <w:t>砂子、石子</w:t>
            </w:r>
            <w:r>
              <w:rPr>
                <w:rFonts w:hint="eastAsia" w:ascii="宋体" w:hAnsi="宋体"/>
                <w:bCs/>
                <w:color w:val="auto"/>
                <w:sz w:val="24"/>
                <w:highlight w:val="none"/>
                <w:lang w:eastAsia="zh-CN"/>
              </w:rPr>
              <w:t>、钢筋等原料</w:t>
            </w:r>
            <w:r>
              <w:rPr>
                <w:rFonts w:ascii="宋体" w:hAnsi="宋体"/>
                <w:bCs/>
                <w:color w:val="auto"/>
                <w:sz w:val="24"/>
                <w:highlight w:val="none"/>
              </w:rPr>
              <w:t>由汽车运输到厂区</w:t>
            </w:r>
            <w:r>
              <w:rPr>
                <w:rFonts w:hint="eastAsia" w:ascii="宋体" w:hAnsi="宋体"/>
                <w:bCs/>
                <w:color w:val="auto"/>
                <w:sz w:val="24"/>
                <w:highlight w:val="none"/>
              </w:rPr>
              <w:t>内</w:t>
            </w:r>
            <w:r>
              <w:rPr>
                <w:rFonts w:hint="eastAsia" w:ascii="宋体" w:hAnsi="宋体"/>
                <w:bCs/>
                <w:color w:val="auto"/>
                <w:sz w:val="24"/>
                <w:highlight w:val="none"/>
                <w:lang w:eastAsia="zh-CN"/>
              </w:rPr>
              <w:t>原料储存间</w:t>
            </w:r>
            <w:r>
              <w:rPr>
                <w:rFonts w:ascii="宋体" w:hAnsi="宋体"/>
                <w:bCs/>
                <w:color w:val="auto"/>
                <w:sz w:val="24"/>
                <w:highlight w:val="none"/>
              </w:rPr>
              <w:t>储存；水泥由专用罐车运输进</w:t>
            </w:r>
            <w:r>
              <w:rPr>
                <w:rFonts w:hint="eastAsia" w:ascii="宋体" w:hAnsi="宋体"/>
                <w:bCs/>
                <w:color w:val="auto"/>
                <w:sz w:val="24"/>
                <w:highlight w:val="none"/>
              </w:rPr>
              <w:t>厂</w:t>
            </w:r>
            <w:r>
              <w:rPr>
                <w:rFonts w:ascii="宋体" w:hAnsi="宋体"/>
                <w:bCs/>
                <w:color w:val="auto"/>
                <w:sz w:val="24"/>
                <w:highlight w:val="none"/>
              </w:rPr>
              <w:t>，通过罐车自带的管道以负压吸入</w:t>
            </w:r>
            <w:r>
              <w:rPr>
                <w:rFonts w:hint="eastAsia" w:ascii="宋体" w:hAnsi="宋体"/>
                <w:bCs/>
                <w:color w:val="auto"/>
                <w:sz w:val="24"/>
                <w:highlight w:val="none"/>
              </w:rPr>
              <w:t>筒仓</w:t>
            </w:r>
            <w:r>
              <w:rPr>
                <w:rFonts w:ascii="宋体" w:hAnsi="宋体"/>
                <w:bCs/>
                <w:color w:val="auto"/>
                <w:sz w:val="24"/>
                <w:highlight w:val="none"/>
              </w:rPr>
              <w:t>，整个输送过程全部在封闭的管道中完成。砂子、石子由铲车</w:t>
            </w:r>
            <w:r>
              <w:rPr>
                <w:bCs/>
                <w:sz w:val="24"/>
                <w:highlight w:val="none"/>
              </w:rPr>
              <w:t>从</w:t>
            </w:r>
            <w:r>
              <w:rPr>
                <w:rFonts w:hint="eastAsia"/>
                <w:bCs/>
                <w:sz w:val="24"/>
                <w:highlight w:val="none"/>
                <w:lang w:eastAsia="zh-CN"/>
              </w:rPr>
              <w:t>原材料库</w:t>
            </w:r>
            <w:r>
              <w:rPr>
                <w:bCs/>
                <w:sz w:val="24"/>
                <w:highlight w:val="none"/>
              </w:rPr>
              <w:t>转运至各</w:t>
            </w:r>
            <w:r>
              <w:rPr>
                <w:rFonts w:hint="eastAsia"/>
                <w:bCs/>
                <w:sz w:val="24"/>
                <w:highlight w:val="none"/>
              </w:rPr>
              <w:t>进料</w:t>
            </w:r>
            <w:r>
              <w:rPr>
                <w:bCs/>
                <w:sz w:val="24"/>
                <w:highlight w:val="none"/>
              </w:rPr>
              <w:t>仓</w:t>
            </w:r>
            <w:r>
              <w:rPr>
                <w:rFonts w:ascii="宋体" w:hAnsi="宋体"/>
                <w:bCs/>
                <w:color w:val="auto"/>
                <w:sz w:val="24"/>
                <w:highlight w:val="none"/>
              </w:rPr>
              <w:t>，</w:t>
            </w:r>
            <w:r>
              <w:rPr>
                <w:rFonts w:hint="eastAsia"/>
                <w:bCs/>
                <w:sz w:val="24"/>
                <w:highlight w:val="none"/>
              </w:rPr>
              <w:t>进料</w:t>
            </w:r>
            <w:r>
              <w:rPr>
                <w:bCs/>
                <w:sz w:val="24"/>
                <w:highlight w:val="none"/>
              </w:rPr>
              <w:t>仓下部安装有自动计量系统，</w:t>
            </w:r>
            <w:r>
              <w:rPr>
                <w:rFonts w:ascii="宋体" w:hAnsi="宋体"/>
                <w:bCs/>
                <w:color w:val="auto"/>
                <w:sz w:val="24"/>
                <w:highlight w:val="none"/>
              </w:rPr>
              <w:t>骨料经过计量后由皮带输送泵输送到搅拌仓内；水泥由螺旋输送泵输送到粉料秤斗进行计量后输送入搅拌仓；</w:t>
            </w:r>
            <w:r>
              <w:rPr>
                <w:rFonts w:hint="eastAsia" w:ascii="宋体" w:hAnsi="宋体"/>
                <w:bCs/>
                <w:color w:val="auto"/>
                <w:sz w:val="24"/>
                <w:highlight w:val="none"/>
                <w:lang w:eastAsia="zh-CN"/>
              </w:rPr>
              <w:t>钢筋由铲车运至来料加工车间。</w:t>
            </w:r>
          </w:p>
          <w:p w14:paraId="2B5904C3">
            <w:pPr>
              <w:adjustRightInd w:val="0"/>
              <w:snapToGrid w:val="0"/>
              <w:spacing w:line="360" w:lineRule="auto"/>
              <w:ind w:firstLine="480" w:firstLineChars="200"/>
              <w:rPr>
                <w:snapToGrid w:val="0"/>
                <w:kern w:val="0"/>
                <w:sz w:val="24"/>
                <w:highlight w:val="none"/>
              </w:rPr>
            </w:pPr>
            <w:r>
              <w:rPr>
                <w:rFonts w:hint="default"/>
                <w:snapToGrid w:val="0"/>
                <w:kern w:val="0"/>
                <w:sz w:val="24"/>
                <w:highlight w:val="none"/>
                <w:lang w:val="en-US" w:eastAsia="zh-CN"/>
              </w:rPr>
              <w:t>1</w:t>
            </w:r>
            <w:r>
              <w:rPr>
                <w:rFonts w:hint="eastAsia"/>
                <w:snapToGrid w:val="0"/>
                <w:kern w:val="0"/>
                <w:sz w:val="24"/>
                <w:highlight w:val="none"/>
                <w:lang w:val="en-US" w:eastAsia="zh-CN"/>
              </w:rPr>
              <w:t>、配料搅拌</w:t>
            </w:r>
          </w:p>
          <w:p w14:paraId="693D2CA7">
            <w:pPr>
              <w:adjustRightInd w:val="0"/>
              <w:snapToGrid w:val="0"/>
              <w:spacing w:line="360" w:lineRule="auto"/>
              <w:ind w:firstLine="480" w:firstLineChars="200"/>
              <w:rPr>
                <w:snapToGrid w:val="0"/>
                <w:kern w:val="0"/>
                <w:sz w:val="24"/>
                <w:highlight w:val="none"/>
              </w:rPr>
            </w:pPr>
            <w:r>
              <w:rPr>
                <w:rFonts w:hint="eastAsia"/>
                <w:snapToGrid w:val="0"/>
                <w:kern w:val="0"/>
                <w:sz w:val="24"/>
                <w:highlight w:val="none"/>
                <w:lang w:val="en-US" w:eastAsia="zh-CN"/>
              </w:rPr>
              <w:t>将外购水泥（储存在水泥筒仓中）、水、砂子、石子、外加剂按1:0.39:1.29:2.88:0.0093进行配比，</w:t>
            </w:r>
            <w:r>
              <w:rPr>
                <w:rFonts w:hint="eastAsia"/>
                <w:sz w:val="24"/>
                <w:szCs w:val="24"/>
                <w:highlight w:val="none"/>
              </w:rPr>
              <w:t>由全封闭</w:t>
            </w:r>
            <w:r>
              <w:rPr>
                <w:rFonts w:hint="eastAsia"/>
                <w:sz w:val="24"/>
                <w:szCs w:val="24"/>
                <w:highlight w:val="none"/>
                <w:lang w:eastAsia="zh-CN"/>
              </w:rPr>
              <w:t>输送机输送</w:t>
            </w:r>
            <w:r>
              <w:rPr>
                <w:rFonts w:hint="eastAsia"/>
                <w:snapToGrid w:val="0"/>
                <w:kern w:val="0"/>
                <w:sz w:val="24"/>
                <w:highlight w:val="none"/>
                <w:lang w:val="en-US" w:eastAsia="zh-CN"/>
              </w:rPr>
              <w:t>至搅拌机内搅拌均匀。搅拌在搅拌机内密闭运行，搅拌机为全封闭式.</w:t>
            </w:r>
          </w:p>
          <w:p w14:paraId="39C0F1BD">
            <w:pPr>
              <w:adjustRightInd w:val="0"/>
              <w:snapToGrid w:val="0"/>
              <w:spacing w:line="360" w:lineRule="auto"/>
              <w:ind w:firstLine="480" w:firstLineChars="200"/>
              <w:rPr>
                <w:rFonts w:hint="default"/>
                <w:snapToGrid w:val="0"/>
                <w:kern w:val="0"/>
                <w:sz w:val="24"/>
                <w:highlight w:val="none"/>
                <w:lang w:val="en-US" w:eastAsia="zh-CN"/>
              </w:rPr>
            </w:pPr>
            <w:r>
              <w:rPr>
                <w:rFonts w:hint="default"/>
                <w:snapToGrid w:val="0"/>
                <w:kern w:val="0"/>
                <w:sz w:val="24"/>
                <w:highlight w:val="none"/>
                <w:lang w:val="en-US" w:eastAsia="zh-CN"/>
              </w:rPr>
              <w:t>2</w:t>
            </w:r>
            <w:r>
              <w:rPr>
                <w:rFonts w:hint="eastAsia"/>
                <w:snapToGrid w:val="0"/>
                <w:kern w:val="0"/>
                <w:sz w:val="24"/>
                <w:highlight w:val="none"/>
                <w:lang w:val="en-US" w:eastAsia="zh-CN"/>
              </w:rPr>
              <w:t>、水泥杆工艺</w:t>
            </w:r>
          </w:p>
          <w:p w14:paraId="072FB25A">
            <w:pPr>
              <w:adjustRightInd w:val="0"/>
              <w:snapToGrid w:val="0"/>
              <w:spacing w:line="360" w:lineRule="auto"/>
              <w:ind w:firstLine="480" w:firstLineChars="200"/>
              <w:rPr>
                <w:snapToGrid w:val="0"/>
                <w:kern w:val="0"/>
                <w:sz w:val="24"/>
                <w:highlight w:val="none"/>
              </w:rPr>
            </w:pPr>
            <w:r>
              <w:rPr>
                <w:rFonts w:hint="eastAsia"/>
                <w:snapToGrid w:val="0"/>
                <w:kern w:val="0"/>
                <w:sz w:val="24"/>
                <w:highlight w:val="none"/>
                <w:lang w:val="en-US" w:eastAsia="zh-CN"/>
              </w:rPr>
              <w:t xml:space="preserve">2.1编笼 </w:t>
            </w:r>
          </w:p>
          <w:p w14:paraId="30F89505">
            <w:pPr>
              <w:adjustRightInd w:val="0"/>
              <w:snapToGrid w:val="0"/>
              <w:spacing w:line="360" w:lineRule="auto"/>
              <w:ind w:firstLine="480" w:firstLineChars="200"/>
              <w:rPr>
                <w:snapToGrid w:val="0"/>
                <w:kern w:val="0"/>
                <w:sz w:val="24"/>
                <w:highlight w:val="none"/>
              </w:rPr>
            </w:pPr>
            <w:r>
              <w:rPr>
                <w:rFonts w:hint="eastAsia"/>
                <w:snapToGrid w:val="0"/>
                <w:kern w:val="0"/>
                <w:sz w:val="24"/>
                <w:highlight w:val="none"/>
                <w:lang w:val="en-US" w:eastAsia="zh-CN"/>
              </w:rPr>
              <w:t>项目所用钢筋为外购成品，钢筋笼主筋接头要错开，每一截面上接头数量不超过</w:t>
            </w:r>
            <w:r>
              <w:rPr>
                <w:rFonts w:hint="default"/>
                <w:snapToGrid w:val="0"/>
                <w:kern w:val="0"/>
                <w:sz w:val="24"/>
                <w:highlight w:val="none"/>
                <w:lang w:val="en-US" w:eastAsia="zh-CN"/>
              </w:rPr>
              <w:t>50%</w:t>
            </w:r>
            <w:r>
              <w:rPr>
                <w:rFonts w:hint="eastAsia"/>
                <w:snapToGrid w:val="0"/>
                <w:kern w:val="0"/>
                <w:sz w:val="24"/>
                <w:highlight w:val="none"/>
                <w:lang w:val="en-US" w:eastAsia="zh-CN"/>
              </w:rPr>
              <w:t>，按设计要求的钢筋位置布置好箍筋，箍筋与主筋连接缠绕紧密。加强筋设于主筋内侧，第一道加强筋布置在桩顶处，最下一道设于钢筋底面以上</w:t>
            </w:r>
            <w:r>
              <w:rPr>
                <w:rFonts w:hint="default"/>
                <w:snapToGrid w:val="0"/>
                <w:kern w:val="0"/>
                <w:sz w:val="24"/>
                <w:highlight w:val="none"/>
                <w:lang w:val="en-US" w:eastAsia="zh-CN"/>
              </w:rPr>
              <w:t>10cm</w:t>
            </w:r>
            <w:r>
              <w:rPr>
                <w:rFonts w:hint="eastAsia"/>
                <w:snapToGrid w:val="0"/>
                <w:kern w:val="0"/>
                <w:sz w:val="24"/>
                <w:highlight w:val="none"/>
                <w:lang w:val="en-US" w:eastAsia="zh-CN"/>
              </w:rPr>
              <w:t>，中间部分自上而下每</w:t>
            </w:r>
            <w:r>
              <w:rPr>
                <w:rFonts w:hint="default"/>
                <w:snapToGrid w:val="0"/>
                <w:kern w:val="0"/>
                <w:sz w:val="24"/>
                <w:highlight w:val="none"/>
                <w:lang w:val="en-US" w:eastAsia="zh-CN"/>
              </w:rPr>
              <w:t>2m</w:t>
            </w:r>
            <w:r>
              <w:rPr>
                <w:rFonts w:hint="eastAsia"/>
                <w:snapToGrid w:val="0"/>
                <w:kern w:val="0"/>
                <w:sz w:val="24"/>
                <w:highlight w:val="none"/>
                <w:lang w:val="en-US" w:eastAsia="zh-CN"/>
              </w:rPr>
              <w:t>设一道，零数可在最下二段平均分配，但不得大于</w:t>
            </w:r>
            <w:r>
              <w:rPr>
                <w:rFonts w:hint="default"/>
                <w:snapToGrid w:val="0"/>
                <w:kern w:val="0"/>
                <w:sz w:val="24"/>
                <w:highlight w:val="none"/>
                <w:lang w:val="en-US" w:eastAsia="zh-CN"/>
              </w:rPr>
              <w:t>2.5m</w:t>
            </w:r>
            <w:r>
              <w:rPr>
                <w:rFonts w:hint="eastAsia"/>
                <w:snapToGrid w:val="0"/>
                <w:kern w:val="0"/>
                <w:sz w:val="24"/>
                <w:highlight w:val="none"/>
                <w:lang w:val="en-US" w:eastAsia="zh-CN"/>
              </w:rPr>
              <w:t xml:space="preserve">。 </w:t>
            </w:r>
          </w:p>
          <w:p w14:paraId="67574400">
            <w:pPr>
              <w:adjustRightInd w:val="0"/>
              <w:snapToGrid w:val="0"/>
              <w:spacing w:line="360" w:lineRule="auto"/>
              <w:ind w:firstLine="480" w:firstLineChars="200"/>
              <w:rPr>
                <w:snapToGrid w:val="0"/>
                <w:kern w:val="0"/>
                <w:sz w:val="24"/>
                <w:highlight w:val="none"/>
              </w:rPr>
            </w:pPr>
            <w:r>
              <w:rPr>
                <w:rFonts w:hint="eastAsia"/>
                <w:snapToGrid w:val="0"/>
                <w:kern w:val="0"/>
                <w:sz w:val="24"/>
                <w:highlight w:val="none"/>
                <w:lang w:val="en-US" w:eastAsia="zh-CN"/>
              </w:rPr>
              <w:t>2.2、张拉</w:t>
            </w:r>
          </w:p>
          <w:p w14:paraId="0EA8B685">
            <w:pPr>
              <w:adjustRightInd w:val="0"/>
              <w:snapToGrid w:val="0"/>
              <w:spacing w:line="360" w:lineRule="auto"/>
              <w:ind w:firstLine="480" w:firstLineChars="200"/>
              <w:rPr>
                <w:snapToGrid w:val="0"/>
                <w:kern w:val="0"/>
                <w:sz w:val="24"/>
                <w:highlight w:val="none"/>
              </w:rPr>
            </w:pPr>
            <w:r>
              <w:rPr>
                <w:rFonts w:hint="eastAsia"/>
                <w:snapToGrid w:val="0"/>
                <w:kern w:val="0"/>
                <w:sz w:val="24"/>
                <w:highlight w:val="none"/>
                <w:lang w:val="en-US" w:eastAsia="zh-CN"/>
              </w:rPr>
              <w:t xml:space="preserve">项目利用张拉千斤顶对钢筋进行张拉。张拉机头中心应对准钢模轴心后才能开始张拉，最大张拉控制力值不应大于 </w:t>
            </w:r>
            <w:r>
              <w:rPr>
                <w:rFonts w:hint="default"/>
                <w:snapToGrid w:val="0"/>
                <w:kern w:val="0"/>
                <w:sz w:val="24"/>
                <w:highlight w:val="none"/>
                <w:lang w:val="en-US" w:eastAsia="zh-CN"/>
              </w:rPr>
              <w:t xml:space="preserve">GB50010 </w:t>
            </w:r>
            <w:r>
              <w:rPr>
                <w:rFonts w:hint="eastAsia"/>
                <w:snapToGrid w:val="0"/>
                <w:kern w:val="0"/>
                <w:sz w:val="24"/>
                <w:highlight w:val="none"/>
                <w:lang w:val="en-US" w:eastAsia="zh-CN"/>
              </w:rPr>
              <w:t>的要求。张拉值与设计张拉值的偏差应在</w:t>
            </w:r>
            <w:r>
              <w:rPr>
                <w:rFonts w:hint="default"/>
                <w:snapToGrid w:val="0"/>
                <w:kern w:val="0"/>
                <w:sz w:val="24"/>
                <w:highlight w:val="none"/>
                <w:lang w:val="en-US" w:eastAsia="zh-CN"/>
              </w:rPr>
              <w:t>1%~4%</w:t>
            </w:r>
            <w:r>
              <w:rPr>
                <w:rFonts w:hint="eastAsia"/>
                <w:snapToGrid w:val="0"/>
                <w:kern w:val="0"/>
                <w:sz w:val="24"/>
                <w:highlight w:val="none"/>
                <w:lang w:val="en-US" w:eastAsia="zh-CN"/>
              </w:rPr>
              <w:t xml:space="preserve">之间。张拉后，张拉盘、挂筋板、法兰盘的倾斜不应超过 </w:t>
            </w:r>
            <w:r>
              <w:rPr>
                <w:rFonts w:hint="default"/>
                <w:snapToGrid w:val="0"/>
                <w:kern w:val="0"/>
                <w:sz w:val="24"/>
                <w:highlight w:val="none"/>
                <w:lang w:val="en-US" w:eastAsia="zh-CN"/>
              </w:rPr>
              <w:t xml:space="preserve">2 </w:t>
            </w:r>
            <w:r>
              <w:rPr>
                <w:rFonts w:hint="eastAsia"/>
                <w:snapToGrid w:val="0"/>
                <w:kern w:val="0"/>
                <w:sz w:val="24"/>
                <w:highlight w:val="none"/>
                <w:lang w:val="en-US" w:eastAsia="zh-CN"/>
              </w:rPr>
              <w:t xml:space="preserve">毫米，张拉盘的锚固点不应少于两处，张拉后不应出现断筋现象。 </w:t>
            </w:r>
          </w:p>
          <w:p w14:paraId="6FB2D884">
            <w:pPr>
              <w:adjustRightInd w:val="0"/>
              <w:snapToGrid w:val="0"/>
              <w:spacing w:line="360" w:lineRule="auto"/>
              <w:ind w:firstLine="480" w:firstLineChars="200"/>
              <w:rPr>
                <w:snapToGrid w:val="0"/>
                <w:kern w:val="0"/>
                <w:sz w:val="24"/>
                <w:highlight w:val="none"/>
              </w:rPr>
            </w:pPr>
            <w:r>
              <w:rPr>
                <w:rFonts w:hint="eastAsia"/>
                <w:snapToGrid w:val="0"/>
                <w:kern w:val="0"/>
                <w:sz w:val="24"/>
                <w:highlight w:val="none"/>
                <w:lang w:val="en-US" w:eastAsia="zh-CN"/>
              </w:rPr>
              <w:t xml:space="preserve">2.3、装模 </w:t>
            </w:r>
          </w:p>
          <w:p w14:paraId="3502FBF2">
            <w:pPr>
              <w:adjustRightInd w:val="0"/>
              <w:snapToGrid w:val="0"/>
              <w:spacing w:line="360" w:lineRule="auto"/>
              <w:ind w:firstLine="480" w:firstLineChars="200"/>
              <w:rPr>
                <w:snapToGrid w:val="0"/>
                <w:kern w:val="0"/>
                <w:sz w:val="24"/>
                <w:highlight w:val="none"/>
              </w:rPr>
            </w:pPr>
            <w:r>
              <w:rPr>
                <w:rFonts w:hint="eastAsia"/>
                <w:snapToGrid w:val="0"/>
                <w:kern w:val="0"/>
                <w:sz w:val="24"/>
                <w:highlight w:val="none"/>
                <w:lang w:val="en-US" w:eastAsia="zh-CN"/>
              </w:rPr>
              <w:t>（</w:t>
            </w:r>
            <w:r>
              <w:rPr>
                <w:rFonts w:hint="default"/>
                <w:snapToGrid w:val="0"/>
                <w:kern w:val="0"/>
                <w:sz w:val="24"/>
                <w:highlight w:val="none"/>
                <w:lang w:val="en-US" w:eastAsia="zh-CN"/>
              </w:rPr>
              <w:t>1</w:t>
            </w:r>
            <w:r>
              <w:rPr>
                <w:rFonts w:hint="eastAsia"/>
                <w:snapToGrid w:val="0"/>
                <w:kern w:val="0"/>
                <w:sz w:val="24"/>
                <w:highlight w:val="none"/>
                <w:lang w:val="en-US" w:eastAsia="zh-CN"/>
              </w:rPr>
              <w:t xml:space="preserve">）水泥杆的钢模在使用前，应对其进行充分的清理，合口螺栓及定位销应齐全且完整。 </w:t>
            </w:r>
          </w:p>
          <w:p w14:paraId="74751E90">
            <w:pPr>
              <w:adjustRightInd w:val="0"/>
              <w:snapToGrid w:val="0"/>
              <w:spacing w:line="360" w:lineRule="auto"/>
              <w:ind w:firstLine="480" w:firstLineChars="200"/>
              <w:rPr>
                <w:snapToGrid w:val="0"/>
                <w:kern w:val="0"/>
                <w:sz w:val="24"/>
                <w:highlight w:val="none"/>
              </w:rPr>
            </w:pPr>
            <w:r>
              <w:rPr>
                <w:rFonts w:hint="eastAsia"/>
                <w:snapToGrid w:val="0"/>
                <w:kern w:val="0"/>
                <w:sz w:val="24"/>
                <w:highlight w:val="none"/>
                <w:lang w:val="en-US" w:eastAsia="zh-CN"/>
              </w:rPr>
              <w:t>（</w:t>
            </w:r>
            <w:r>
              <w:rPr>
                <w:rFonts w:hint="default"/>
                <w:snapToGrid w:val="0"/>
                <w:kern w:val="0"/>
                <w:sz w:val="24"/>
                <w:highlight w:val="none"/>
                <w:lang w:val="en-US" w:eastAsia="zh-CN"/>
              </w:rPr>
              <w:t>2</w:t>
            </w:r>
            <w:r>
              <w:rPr>
                <w:rFonts w:hint="eastAsia"/>
                <w:snapToGrid w:val="0"/>
                <w:kern w:val="0"/>
                <w:sz w:val="24"/>
                <w:highlight w:val="none"/>
                <w:lang w:val="en-US" w:eastAsia="zh-CN"/>
              </w:rPr>
              <w:t xml:space="preserve">）装模时，钢筋骨架应轻轻放入模具，钢筋骨架应放置在设计的位置，不应有扭曲，对与主筋、螺旋筋、架立圈等位置进行检查并校正。 </w:t>
            </w:r>
          </w:p>
          <w:p w14:paraId="25D0BCC3">
            <w:pPr>
              <w:adjustRightInd w:val="0"/>
              <w:snapToGrid w:val="0"/>
              <w:spacing w:line="360" w:lineRule="auto"/>
              <w:ind w:firstLine="480" w:firstLineChars="200"/>
              <w:rPr>
                <w:snapToGrid w:val="0"/>
                <w:kern w:val="0"/>
                <w:sz w:val="24"/>
                <w:highlight w:val="none"/>
              </w:rPr>
            </w:pPr>
            <w:r>
              <w:rPr>
                <w:rFonts w:hint="eastAsia"/>
                <w:snapToGrid w:val="0"/>
                <w:kern w:val="0"/>
                <w:sz w:val="24"/>
                <w:highlight w:val="none"/>
                <w:lang w:val="en-US" w:eastAsia="zh-CN"/>
              </w:rPr>
              <w:t>（</w:t>
            </w:r>
            <w:r>
              <w:rPr>
                <w:rFonts w:hint="default"/>
                <w:snapToGrid w:val="0"/>
                <w:kern w:val="0"/>
                <w:sz w:val="24"/>
                <w:highlight w:val="none"/>
                <w:lang w:val="en-US" w:eastAsia="zh-CN"/>
              </w:rPr>
              <w:t>3</w:t>
            </w:r>
            <w:r>
              <w:rPr>
                <w:rFonts w:hint="eastAsia"/>
                <w:snapToGrid w:val="0"/>
                <w:kern w:val="0"/>
                <w:sz w:val="24"/>
                <w:highlight w:val="none"/>
                <w:lang w:val="en-US" w:eastAsia="zh-CN"/>
              </w:rPr>
              <w:t xml:space="preserve">）装模完成后，需要往模具中灌入配料，布料完成后，应对上下钢模合缝处进行清理，并加上防漏浆垫条方可进行合模，在确认无封口时，方可加紧紧固合口螺栓。 </w:t>
            </w:r>
          </w:p>
          <w:p w14:paraId="5AD266C2">
            <w:pPr>
              <w:adjustRightInd w:val="0"/>
              <w:snapToGrid w:val="0"/>
              <w:spacing w:line="360" w:lineRule="auto"/>
              <w:ind w:firstLine="480" w:firstLineChars="200"/>
              <w:rPr>
                <w:snapToGrid w:val="0"/>
                <w:kern w:val="0"/>
                <w:sz w:val="24"/>
                <w:highlight w:val="none"/>
              </w:rPr>
            </w:pPr>
            <w:r>
              <w:rPr>
                <w:rFonts w:hint="eastAsia"/>
                <w:snapToGrid w:val="0"/>
                <w:kern w:val="0"/>
                <w:sz w:val="24"/>
                <w:highlight w:val="none"/>
                <w:lang w:val="en-US" w:eastAsia="zh-CN"/>
              </w:rPr>
              <w:t xml:space="preserve">2.4、离心 </w:t>
            </w:r>
          </w:p>
          <w:p w14:paraId="251E60D7">
            <w:pPr>
              <w:adjustRightInd w:val="0"/>
              <w:snapToGrid w:val="0"/>
              <w:spacing w:line="360" w:lineRule="auto"/>
              <w:ind w:firstLine="480" w:firstLineChars="200"/>
              <w:rPr>
                <w:snapToGrid w:val="0"/>
                <w:kern w:val="0"/>
                <w:sz w:val="24"/>
                <w:highlight w:val="none"/>
              </w:rPr>
            </w:pPr>
            <w:r>
              <w:rPr>
                <w:rFonts w:hint="eastAsia"/>
                <w:snapToGrid w:val="0"/>
                <w:kern w:val="0"/>
                <w:sz w:val="24"/>
                <w:highlight w:val="none"/>
                <w:lang w:val="en-US" w:eastAsia="zh-CN"/>
              </w:rPr>
              <w:t xml:space="preserve">将达到强度要求的注入装有钢筋笼的水泥杆模具中，利用汽车吊送至离心成型机离心。离心转速分慢、中、快三级。具体的慢、中、快速离心时间可根据离心机的速度、分布均匀程度和脱水密实情况，通过理论计算与实际试验而确定。 </w:t>
            </w:r>
          </w:p>
          <w:p w14:paraId="386BEEDF">
            <w:pPr>
              <w:adjustRightInd w:val="0"/>
              <w:snapToGrid w:val="0"/>
              <w:spacing w:line="360" w:lineRule="auto"/>
              <w:ind w:firstLine="480" w:firstLineChars="200"/>
              <w:rPr>
                <w:rFonts w:hint="eastAsia"/>
                <w:snapToGrid w:val="0"/>
                <w:kern w:val="0"/>
                <w:sz w:val="24"/>
                <w:highlight w:val="none"/>
                <w:lang w:val="en-US" w:eastAsia="zh-CN"/>
              </w:rPr>
            </w:pPr>
            <w:r>
              <w:rPr>
                <w:rFonts w:hint="eastAsia"/>
                <w:snapToGrid w:val="0"/>
                <w:kern w:val="0"/>
                <w:sz w:val="24"/>
                <w:highlight w:val="none"/>
                <w:lang w:val="en-US" w:eastAsia="zh-CN"/>
              </w:rPr>
              <w:t>2.5、空地养护：将离心好的水泥杆至于空地上进行养护，养护期间，适当进行洒水即可。</w:t>
            </w:r>
          </w:p>
          <w:p w14:paraId="701CE425">
            <w:pPr>
              <w:adjustRightInd w:val="0"/>
              <w:snapToGrid w:val="0"/>
              <w:spacing w:line="360" w:lineRule="auto"/>
              <w:ind w:firstLine="480" w:firstLineChars="200"/>
              <w:rPr>
                <w:snapToGrid w:val="0"/>
                <w:kern w:val="0"/>
                <w:sz w:val="24"/>
                <w:highlight w:val="none"/>
              </w:rPr>
            </w:pPr>
            <w:r>
              <w:rPr>
                <w:rFonts w:hint="eastAsia"/>
                <w:snapToGrid w:val="0"/>
                <w:kern w:val="0"/>
                <w:sz w:val="24"/>
                <w:highlight w:val="none"/>
                <w:lang w:val="en-US" w:eastAsia="zh-CN"/>
              </w:rPr>
              <w:t xml:space="preserve">2.6、脱模 </w:t>
            </w:r>
          </w:p>
          <w:p w14:paraId="70F74A5F">
            <w:pPr>
              <w:adjustRightInd w:val="0"/>
              <w:snapToGrid w:val="0"/>
              <w:spacing w:line="360" w:lineRule="auto"/>
              <w:ind w:firstLine="480" w:firstLineChars="200"/>
              <w:rPr>
                <w:rFonts w:hint="eastAsia"/>
                <w:snapToGrid w:val="0"/>
                <w:kern w:val="0"/>
                <w:sz w:val="24"/>
                <w:highlight w:val="none"/>
                <w:lang w:val="en-US" w:eastAsia="zh-CN"/>
              </w:rPr>
            </w:pPr>
            <w:r>
              <w:rPr>
                <w:rFonts w:hint="eastAsia"/>
                <w:snapToGrid w:val="0"/>
                <w:kern w:val="0"/>
                <w:sz w:val="24"/>
                <w:highlight w:val="none"/>
                <w:lang w:val="en-US" w:eastAsia="zh-CN"/>
              </w:rPr>
              <w:t>本项目不设置蒸汽养护池，离心后放置在空地，等自然晾干后进入脱模工序。脱模后找出预埋件，打通预留孔；项目使用的模具为成品钢模，脱模后可直接用于下一批次产品生产。</w:t>
            </w:r>
          </w:p>
          <w:p w14:paraId="409E11A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snapToGrid w:val="0"/>
                <w:kern w:val="0"/>
                <w:sz w:val="24"/>
                <w:highlight w:val="none"/>
                <w:lang w:val="en-US" w:eastAsia="zh-CN"/>
              </w:rPr>
            </w:pPr>
            <w:r>
              <w:rPr>
                <w:rFonts w:hint="eastAsia"/>
                <w:snapToGrid w:val="0"/>
                <w:kern w:val="0"/>
                <w:sz w:val="24"/>
                <w:highlight w:val="none"/>
                <w:lang w:val="en-US" w:eastAsia="zh-CN"/>
              </w:rPr>
              <w:t>2.7产品入库，由专用车辆运输出厂外售。</w:t>
            </w:r>
          </w:p>
          <w:p w14:paraId="580C851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snapToGrid w:val="0"/>
                <w:kern w:val="0"/>
                <w:sz w:val="24"/>
                <w:highlight w:val="none"/>
                <w:lang w:val="en-US" w:eastAsia="zh-CN"/>
              </w:rPr>
            </w:pPr>
            <w:r>
              <w:rPr>
                <w:rFonts w:hint="eastAsia"/>
                <w:snapToGrid w:val="0"/>
                <w:kern w:val="0"/>
                <w:sz w:val="24"/>
                <w:highlight w:val="none"/>
                <w:lang w:val="en-US" w:eastAsia="zh-CN"/>
              </w:rPr>
              <w:t>3、面包砖工艺</w:t>
            </w:r>
          </w:p>
          <w:p w14:paraId="3736EAE8">
            <w:pPr>
              <w:adjustRightInd w:val="0"/>
              <w:snapToGrid w:val="0"/>
              <w:spacing w:line="360" w:lineRule="auto"/>
              <w:ind w:firstLine="480" w:firstLineChars="200"/>
              <w:rPr>
                <w:snapToGrid w:val="0"/>
                <w:kern w:val="0"/>
                <w:sz w:val="24"/>
                <w:highlight w:val="none"/>
              </w:rPr>
            </w:pPr>
            <w:r>
              <w:rPr>
                <w:rFonts w:hint="eastAsia"/>
                <w:snapToGrid w:val="0"/>
                <w:kern w:val="0"/>
                <w:sz w:val="24"/>
                <w:highlight w:val="none"/>
                <w:lang w:val="en-US" w:eastAsia="zh-CN"/>
              </w:rPr>
              <w:t>3.1</w:t>
            </w:r>
            <w:r>
              <w:rPr>
                <w:snapToGrid w:val="0"/>
                <w:kern w:val="0"/>
                <w:sz w:val="24"/>
                <w:highlight w:val="none"/>
              </w:rPr>
              <w:t>压制成型</w:t>
            </w:r>
          </w:p>
          <w:p w14:paraId="5B8C0777">
            <w:pPr>
              <w:adjustRightInd w:val="0"/>
              <w:snapToGrid w:val="0"/>
              <w:spacing w:line="360" w:lineRule="auto"/>
              <w:ind w:firstLine="480" w:firstLineChars="200"/>
              <w:rPr>
                <w:snapToGrid w:val="0"/>
                <w:kern w:val="0"/>
                <w:sz w:val="24"/>
                <w:highlight w:val="none"/>
              </w:rPr>
            </w:pPr>
            <w:r>
              <w:rPr>
                <w:snapToGrid w:val="0"/>
                <w:kern w:val="0"/>
                <w:sz w:val="24"/>
                <w:highlight w:val="none"/>
              </w:rPr>
              <w:t>搅拌后的混合料进入制砖机，根据客户的定制要求压制成型。不合格的产品</w:t>
            </w:r>
            <w:r>
              <w:rPr>
                <w:rFonts w:hint="eastAsia"/>
                <w:snapToGrid w:val="0"/>
                <w:kern w:val="0"/>
                <w:sz w:val="24"/>
                <w:highlight w:val="none"/>
                <w:lang w:eastAsia="zh-CN"/>
              </w:rPr>
              <w:t>送至建筑垃圾填埋场</w:t>
            </w:r>
            <w:r>
              <w:rPr>
                <w:snapToGrid w:val="0"/>
                <w:kern w:val="0"/>
                <w:sz w:val="24"/>
                <w:highlight w:val="none"/>
              </w:rPr>
              <w:t>。</w:t>
            </w:r>
          </w:p>
          <w:p w14:paraId="4E440AED">
            <w:pPr>
              <w:adjustRightInd w:val="0"/>
              <w:snapToGrid w:val="0"/>
              <w:spacing w:line="360" w:lineRule="auto"/>
              <w:ind w:firstLine="480" w:firstLineChars="200"/>
              <w:rPr>
                <w:snapToGrid w:val="0"/>
                <w:kern w:val="0"/>
                <w:sz w:val="24"/>
                <w:highlight w:val="none"/>
              </w:rPr>
            </w:pPr>
            <w:r>
              <w:rPr>
                <w:rFonts w:hint="eastAsia"/>
                <w:snapToGrid w:val="0"/>
                <w:kern w:val="0"/>
                <w:sz w:val="24"/>
                <w:highlight w:val="none"/>
                <w:lang w:val="en-US" w:eastAsia="zh-CN"/>
              </w:rPr>
              <w:t>3.2</w:t>
            </w:r>
            <w:r>
              <w:rPr>
                <w:snapToGrid w:val="0"/>
                <w:kern w:val="0"/>
                <w:sz w:val="24"/>
                <w:highlight w:val="none"/>
              </w:rPr>
              <w:t>自然养护，成品代售</w:t>
            </w:r>
          </w:p>
          <w:p w14:paraId="01F9ECB9">
            <w:pPr>
              <w:adjustRightInd w:val="0"/>
              <w:snapToGrid w:val="0"/>
              <w:spacing w:line="360" w:lineRule="auto"/>
              <w:ind w:firstLine="480" w:firstLineChars="200"/>
              <w:rPr>
                <w:highlight w:val="none"/>
              </w:rPr>
            </w:pPr>
            <w:r>
              <w:rPr>
                <w:snapToGrid w:val="0"/>
                <w:kern w:val="0"/>
                <w:sz w:val="24"/>
                <w:highlight w:val="none"/>
              </w:rPr>
              <w:t>成型的</w:t>
            </w:r>
            <w:r>
              <w:rPr>
                <w:rFonts w:hint="eastAsia"/>
                <w:snapToGrid w:val="0"/>
                <w:kern w:val="0"/>
                <w:sz w:val="24"/>
                <w:highlight w:val="none"/>
                <w:lang w:eastAsia="zh-CN"/>
              </w:rPr>
              <w:t>面包</w:t>
            </w:r>
            <w:r>
              <w:rPr>
                <w:snapToGrid w:val="0"/>
                <w:kern w:val="0"/>
                <w:sz w:val="24"/>
                <w:highlight w:val="none"/>
              </w:rPr>
              <w:t>砖</w:t>
            </w:r>
            <w:r>
              <w:rPr>
                <w:rFonts w:ascii="宋体" w:hAnsi="宋体" w:eastAsia="宋体" w:cs="宋体"/>
                <w:sz w:val="24"/>
                <w:szCs w:val="24"/>
                <w:highlight w:val="none"/>
              </w:rPr>
              <w:t>叉车</w:t>
            </w:r>
            <w:r>
              <w:rPr>
                <w:sz w:val="24"/>
                <w:highlight w:val="none"/>
              </w:rPr>
              <w:t>运输</w:t>
            </w:r>
            <w:r>
              <w:rPr>
                <w:rFonts w:ascii="宋体" w:hAnsi="宋体" w:eastAsia="宋体" w:cs="宋体"/>
                <w:sz w:val="24"/>
                <w:szCs w:val="24"/>
                <w:highlight w:val="none"/>
              </w:rPr>
              <w:t>至养护区进行洒水养护。养护完成的产品送入成品库</w:t>
            </w:r>
            <w:r>
              <w:rPr>
                <w:snapToGrid w:val="0"/>
                <w:kern w:val="0"/>
                <w:sz w:val="24"/>
                <w:highlight w:val="none"/>
              </w:rPr>
              <w:t>自然晾干</w:t>
            </w:r>
            <w:r>
              <w:rPr>
                <w:rFonts w:hint="eastAsia"/>
                <w:snapToGrid w:val="0"/>
                <w:kern w:val="0"/>
                <w:sz w:val="24"/>
                <w:highlight w:val="none"/>
                <w:lang w:eastAsia="zh-CN"/>
              </w:rPr>
              <w:t>后</w:t>
            </w:r>
            <w:r>
              <w:rPr>
                <w:rFonts w:hint="eastAsia" w:ascii="宋体" w:hAnsi="宋体" w:eastAsia="宋体" w:cs="宋体"/>
                <w:sz w:val="24"/>
                <w:szCs w:val="24"/>
                <w:highlight w:val="none"/>
                <w:lang w:eastAsia="zh-CN"/>
              </w:rPr>
              <w:t>外售</w:t>
            </w:r>
            <w:r>
              <w:rPr>
                <w:rFonts w:ascii="宋体" w:hAnsi="宋体" w:eastAsia="宋体" w:cs="宋体"/>
                <w:sz w:val="24"/>
                <w:szCs w:val="24"/>
                <w:highlight w:val="none"/>
              </w:rPr>
              <w:t>。</w:t>
            </w:r>
          </w:p>
          <w:p w14:paraId="241BCFAA">
            <w:pPr>
              <w:spacing w:line="360" w:lineRule="auto"/>
              <w:rPr>
                <w:b/>
                <w:snapToGrid w:val="0"/>
                <w:kern w:val="0"/>
                <w:sz w:val="24"/>
                <w:highlight w:val="none"/>
              </w:rPr>
            </w:pPr>
            <w:r>
              <w:rPr>
                <w:b/>
                <w:snapToGrid w:val="0"/>
                <w:kern w:val="0"/>
                <w:sz w:val="24"/>
                <w:highlight w:val="none"/>
              </w:rPr>
              <w:t>主要污染工序：</w:t>
            </w:r>
          </w:p>
          <w:p w14:paraId="2FAA8FA6">
            <w:pPr>
              <w:numPr>
                <w:ilvl w:val="0"/>
                <w:numId w:val="4"/>
              </w:numPr>
              <w:spacing w:line="360" w:lineRule="auto"/>
              <w:ind w:firstLine="482" w:firstLineChars="200"/>
              <w:rPr>
                <w:b/>
                <w:snapToGrid w:val="0"/>
                <w:kern w:val="0"/>
                <w:sz w:val="24"/>
                <w:highlight w:val="none"/>
              </w:rPr>
            </w:pPr>
            <w:r>
              <w:rPr>
                <w:b/>
                <w:snapToGrid w:val="0"/>
                <w:kern w:val="0"/>
                <w:sz w:val="24"/>
                <w:highlight w:val="none"/>
              </w:rPr>
              <w:t>施工期污染工序</w:t>
            </w:r>
          </w:p>
          <w:p w14:paraId="22D8FADD">
            <w:pPr>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1、废气：</w:t>
            </w:r>
            <w:r>
              <w:rPr>
                <w:rFonts w:hint="eastAsia"/>
                <w:color w:val="000000" w:themeColor="text1"/>
                <w:sz w:val="24"/>
                <w:szCs w:val="24"/>
                <w:highlight w:val="none"/>
                <w:lang w:eastAsia="zh-CN"/>
                <w14:textFill>
                  <w14:solidFill>
                    <w14:schemeClr w14:val="tx1"/>
                  </w14:solidFill>
                </w14:textFill>
              </w:rPr>
              <w:t>施工扬尘</w:t>
            </w:r>
            <w:r>
              <w:rPr>
                <w:color w:val="000000" w:themeColor="text1"/>
                <w:sz w:val="24"/>
                <w:szCs w:val="24"/>
                <w:highlight w:val="none"/>
                <w14:textFill>
                  <w14:solidFill>
                    <w14:schemeClr w14:val="tx1"/>
                  </w14:solidFill>
                </w14:textFill>
              </w:rPr>
              <w:t>和</w:t>
            </w:r>
            <w:r>
              <w:rPr>
                <w:bCs/>
                <w:color w:val="000000" w:themeColor="text1"/>
                <w:spacing w:val="-10"/>
                <w:sz w:val="24"/>
                <w:highlight w:val="none"/>
                <w14:textFill>
                  <w14:solidFill>
                    <w14:schemeClr w14:val="tx1"/>
                  </w14:solidFill>
                </w14:textFill>
              </w:rPr>
              <w:t>施工机械废气</w:t>
            </w:r>
            <w:r>
              <w:rPr>
                <w:color w:val="000000" w:themeColor="text1"/>
                <w:sz w:val="24"/>
                <w:szCs w:val="24"/>
                <w:highlight w:val="none"/>
                <w14:textFill>
                  <w14:solidFill>
                    <w14:schemeClr w14:val="tx1"/>
                  </w14:solidFill>
                </w14:textFill>
              </w:rPr>
              <w:t>。</w:t>
            </w:r>
          </w:p>
          <w:p w14:paraId="6AB22131">
            <w:pPr>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2、废水：废水主要为施工废水和施工人员的生活污水。</w:t>
            </w:r>
          </w:p>
          <w:p w14:paraId="0638D235">
            <w:pPr>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3、噪声：主要为施工机械的噪声及运输车辆噪声。</w:t>
            </w:r>
          </w:p>
          <w:p w14:paraId="5CFB5071">
            <w:pPr>
              <w:spacing w:line="360" w:lineRule="auto"/>
              <w:ind w:firstLine="482"/>
              <w:rPr>
                <w:snapToGrid w:val="0"/>
                <w:kern w:val="0"/>
                <w:sz w:val="24"/>
                <w:highlight w:val="none"/>
              </w:rPr>
            </w:pPr>
            <w:r>
              <w:rPr>
                <w:color w:val="000000" w:themeColor="text1"/>
                <w:sz w:val="24"/>
                <w:szCs w:val="24"/>
                <w:highlight w:val="none"/>
                <w14:textFill>
                  <w14:solidFill>
                    <w14:schemeClr w14:val="tx1"/>
                  </w14:solidFill>
                </w14:textFill>
              </w:rPr>
              <w:t>4、固废：主要为施工过程的建筑垃圾以及施工人员生活垃圾。</w:t>
            </w:r>
          </w:p>
          <w:p w14:paraId="1AA6C3A9">
            <w:pPr>
              <w:spacing w:line="360" w:lineRule="auto"/>
              <w:ind w:firstLine="482" w:firstLineChars="200"/>
              <w:jc w:val="left"/>
              <w:rPr>
                <w:b/>
                <w:bCs/>
                <w:snapToGrid w:val="0"/>
                <w:kern w:val="0"/>
                <w:sz w:val="24"/>
                <w:highlight w:val="none"/>
              </w:rPr>
            </w:pPr>
            <w:r>
              <w:rPr>
                <w:b/>
                <w:bCs/>
                <w:snapToGrid w:val="0"/>
                <w:kern w:val="0"/>
                <w:sz w:val="24"/>
                <w:highlight w:val="none"/>
              </w:rPr>
              <w:t>二、运营期污染工序</w:t>
            </w:r>
          </w:p>
          <w:p w14:paraId="5DEFF0E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highlight w:val="none"/>
              </w:rPr>
            </w:pPr>
            <w:r>
              <w:rPr>
                <w:rFonts w:hint="eastAsia" w:ascii="Times New Roman" w:hAnsi="Times New Roman" w:eastAsia="宋体" w:cs="Times New Roman"/>
                <w:color w:val="000000"/>
                <w:kern w:val="0"/>
                <w:sz w:val="24"/>
                <w:szCs w:val="24"/>
                <w:highlight w:val="none"/>
                <w:lang w:val="en-US" w:eastAsia="zh-CN" w:bidi="ar"/>
              </w:rPr>
              <w:t>1、</w:t>
            </w:r>
            <w:r>
              <w:rPr>
                <w:rFonts w:hint="eastAsia" w:ascii="宋体" w:hAnsi="宋体" w:eastAsia="宋体" w:cs="宋体"/>
                <w:color w:val="000000"/>
                <w:kern w:val="0"/>
                <w:sz w:val="24"/>
                <w:szCs w:val="24"/>
                <w:highlight w:val="none"/>
                <w:lang w:val="en-US" w:eastAsia="zh-CN" w:bidi="ar"/>
              </w:rPr>
              <w:t>废气：主要有搅拌粉尘、筒仓粉尘、原料</w:t>
            </w:r>
            <w:r>
              <w:rPr>
                <w:rFonts w:hint="eastAsia" w:ascii="宋体" w:hAnsi="宋体" w:cs="宋体"/>
                <w:color w:val="000000"/>
                <w:kern w:val="0"/>
                <w:sz w:val="24"/>
                <w:szCs w:val="24"/>
                <w:highlight w:val="none"/>
                <w:lang w:val="en-US" w:eastAsia="zh-CN" w:bidi="ar"/>
              </w:rPr>
              <w:t>装卸堆存</w:t>
            </w:r>
            <w:r>
              <w:rPr>
                <w:rFonts w:hint="eastAsia" w:ascii="宋体" w:hAnsi="宋体" w:eastAsia="宋体" w:cs="宋体"/>
                <w:color w:val="000000"/>
                <w:kern w:val="0"/>
                <w:sz w:val="24"/>
                <w:szCs w:val="24"/>
                <w:highlight w:val="none"/>
                <w:lang w:val="en-US" w:eastAsia="zh-CN" w:bidi="ar"/>
              </w:rPr>
              <w:t>粉尘。</w:t>
            </w:r>
          </w:p>
          <w:p w14:paraId="7B59424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highlight w:val="none"/>
              </w:rPr>
            </w:pPr>
            <w:r>
              <w:rPr>
                <w:rFonts w:hint="eastAsia" w:ascii="Times New Roman" w:hAnsi="Times New Roman" w:eastAsia="宋体" w:cs="Times New Roman"/>
                <w:color w:val="000000"/>
                <w:kern w:val="0"/>
                <w:sz w:val="24"/>
                <w:szCs w:val="24"/>
                <w:highlight w:val="none"/>
                <w:lang w:val="en-US" w:eastAsia="zh-CN" w:bidi="ar"/>
              </w:rPr>
              <w:t>2、</w:t>
            </w:r>
            <w:r>
              <w:rPr>
                <w:rFonts w:hint="eastAsia" w:ascii="宋体" w:hAnsi="宋体" w:eastAsia="宋体" w:cs="宋体"/>
                <w:color w:val="000000"/>
                <w:kern w:val="0"/>
                <w:sz w:val="24"/>
                <w:szCs w:val="24"/>
                <w:highlight w:val="none"/>
                <w:lang w:val="en-US" w:eastAsia="zh-CN" w:bidi="ar"/>
              </w:rPr>
              <w:t>废水：主要为生活污水和生产废水。</w:t>
            </w:r>
          </w:p>
          <w:p w14:paraId="2AA0A61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highlight w:val="none"/>
              </w:rPr>
            </w:pPr>
            <w:r>
              <w:rPr>
                <w:rFonts w:hint="eastAsia" w:ascii="宋体" w:hAnsi="宋体" w:eastAsia="宋体" w:cs="宋体"/>
                <w:color w:val="000000"/>
                <w:kern w:val="0"/>
                <w:sz w:val="24"/>
                <w:szCs w:val="24"/>
                <w:highlight w:val="none"/>
                <w:lang w:val="en-US" w:eastAsia="zh-CN" w:bidi="ar"/>
              </w:rPr>
              <w:t>3、噪声：主要为</w:t>
            </w:r>
            <w:r>
              <w:rPr>
                <w:rFonts w:hint="eastAsia" w:ascii="宋体" w:hAnsi="宋体" w:cs="宋体"/>
                <w:color w:val="000000"/>
                <w:kern w:val="0"/>
                <w:sz w:val="24"/>
                <w:szCs w:val="24"/>
                <w:highlight w:val="none"/>
                <w:lang w:val="en-US" w:eastAsia="zh-CN" w:bidi="ar"/>
              </w:rPr>
              <w:t>生产</w:t>
            </w:r>
            <w:r>
              <w:rPr>
                <w:rFonts w:hint="eastAsia" w:ascii="宋体" w:hAnsi="宋体" w:eastAsia="宋体" w:cs="宋体"/>
                <w:color w:val="000000"/>
                <w:kern w:val="0"/>
                <w:sz w:val="24"/>
                <w:szCs w:val="24"/>
                <w:highlight w:val="none"/>
                <w:lang w:val="en-US" w:eastAsia="zh-CN" w:bidi="ar"/>
              </w:rPr>
              <w:t>设备运行产生的机械噪声。</w:t>
            </w:r>
          </w:p>
          <w:p w14:paraId="1F7ABCD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b/>
                <w:bCs/>
                <w:sz w:val="24"/>
                <w:highlight w:val="none"/>
              </w:rPr>
            </w:pPr>
            <w:r>
              <w:rPr>
                <w:rFonts w:hint="eastAsia" w:ascii="Times New Roman" w:hAnsi="Times New Roman" w:eastAsia="宋体" w:cs="Times New Roman"/>
                <w:color w:val="000000"/>
                <w:kern w:val="0"/>
                <w:sz w:val="24"/>
                <w:szCs w:val="24"/>
                <w:highlight w:val="none"/>
                <w:lang w:val="en-US" w:eastAsia="zh-CN" w:bidi="ar"/>
              </w:rPr>
              <w:t>4、</w:t>
            </w:r>
            <w:r>
              <w:rPr>
                <w:rFonts w:hint="eastAsia" w:ascii="宋体" w:hAnsi="宋体" w:eastAsia="宋体" w:cs="宋体"/>
                <w:color w:val="000000"/>
                <w:kern w:val="0"/>
                <w:sz w:val="24"/>
                <w:szCs w:val="24"/>
                <w:highlight w:val="none"/>
                <w:lang w:val="en-US" w:eastAsia="zh-CN" w:bidi="ar"/>
              </w:rPr>
              <w:t>固体废弃物：主要为</w:t>
            </w:r>
            <w:r>
              <w:rPr>
                <w:rFonts w:hint="eastAsia" w:ascii="宋体" w:hAnsi="宋体" w:cs="宋体"/>
                <w:color w:val="000000"/>
                <w:kern w:val="0"/>
                <w:sz w:val="24"/>
                <w:szCs w:val="24"/>
                <w:highlight w:val="none"/>
                <w:lang w:val="en-US" w:eastAsia="zh-CN" w:bidi="ar"/>
              </w:rPr>
              <w:t>除尘灰、沉淀池沉淀物、</w:t>
            </w:r>
            <w:r>
              <w:rPr>
                <w:rFonts w:hint="default" w:ascii="Times New Roman" w:hAnsi="Times New Roman" w:eastAsia="宋体" w:cs="Times New Roman"/>
                <w:spacing w:val="0"/>
                <w:sz w:val="24"/>
                <w:szCs w:val="24"/>
                <w:highlight w:val="none"/>
              </w:rPr>
              <w:t>钢筋废料</w:t>
            </w:r>
            <w:r>
              <w:rPr>
                <w:rFonts w:hint="eastAsia" w:ascii="Times New Roman" w:hAnsi="Times New Roman" w:eastAsia="宋体" w:cs="Times New Roman"/>
                <w:spacing w:val="0"/>
                <w:sz w:val="24"/>
                <w:szCs w:val="24"/>
                <w:highlight w:val="none"/>
                <w:lang w:eastAsia="zh-CN"/>
              </w:rPr>
              <w:t>、</w:t>
            </w:r>
            <w:r>
              <w:rPr>
                <w:rFonts w:hint="eastAsia" w:cs="Times New Roman"/>
                <w:spacing w:val="0"/>
                <w:sz w:val="24"/>
                <w:szCs w:val="24"/>
                <w:highlight w:val="none"/>
                <w:lang w:eastAsia="zh-CN"/>
              </w:rPr>
              <w:t>不合格产品、</w:t>
            </w:r>
            <w:r>
              <w:rPr>
                <w:rFonts w:hint="eastAsia" w:ascii="宋体" w:hAnsi="宋体" w:eastAsia="宋体" w:cs="宋体"/>
                <w:color w:val="000000"/>
                <w:kern w:val="0"/>
                <w:sz w:val="24"/>
                <w:szCs w:val="24"/>
                <w:highlight w:val="none"/>
                <w:lang w:val="en-US" w:eastAsia="zh-CN" w:bidi="ar"/>
              </w:rPr>
              <w:t>废</w:t>
            </w:r>
            <w:r>
              <w:rPr>
                <w:rFonts w:hint="eastAsia" w:ascii="宋体" w:hAnsi="宋体" w:cs="宋体"/>
                <w:color w:val="000000"/>
                <w:kern w:val="0"/>
                <w:sz w:val="24"/>
                <w:szCs w:val="24"/>
                <w:highlight w:val="none"/>
                <w:lang w:val="en-US" w:eastAsia="zh-CN" w:bidi="ar"/>
              </w:rPr>
              <w:t>润滑油</w:t>
            </w:r>
            <w:r>
              <w:rPr>
                <w:rFonts w:hint="eastAsia" w:ascii="宋体" w:hAnsi="宋体" w:eastAsia="宋体" w:cs="宋体"/>
                <w:color w:val="000000"/>
                <w:kern w:val="0"/>
                <w:sz w:val="24"/>
                <w:szCs w:val="24"/>
                <w:highlight w:val="none"/>
                <w:lang w:val="en-US" w:eastAsia="zh-CN" w:bidi="ar"/>
              </w:rPr>
              <w:t>和员工生活垃圾等。</w:t>
            </w:r>
          </w:p>
        </w:tc>
      </w:tr>
      <w:tr w14:paraId="5D1F51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2" w:hRule="atLeast"/>
          <w:jc w:val="center"/>
        </w:trPr>
        <w:tc>
          <w:tcPr>
            <w:tcW w:w="779" w:type="dxa"/>
            <w:vAlign w:val="center"/>
          </w:tcPr>
          <w:p w14:paraId="2388BACD">
            <w:pPr>
              <w:pStyle w:val="40"/>
              <w:adjustRightInd w:val="0"/>
              <w:snapToGrid w:val="0"/>
              <w:spacing w:before="0" w:beforeAutospacing="0" w:after="0" w:afterAutospacing="0"/>
              <w:jc w:val="center"/>
              <w:rPr>
                <w:rFonts w:ascii="Times New Roman" w:hAnsi="Times New Roman"/>
                <w:szCs w:val="24"/>
                <w:highlight w:val="none"/>
              </w:rPr>
            </w:pPr>
            <w:r>
              <w:rPr>
                <w:rFonts w:ascii="Times New Roman" w:hAnsi="Times New Roman"/>
                <w:bCs/>
                <w:kern w:val="2"/>
                <w:szCs w:val="24"/>
                <w:highlight w:val="none"/>
              </w:rPr>
              <w:t>与项目有关的原有环境污染问题</w:t>
            </w:r>
          </w:p>
        </w:tc>
        <w:tc>
          <w:tcPr>
            <w:tcW w:w="8281" w:type="dxa"/>
            <w:vAlign w:val="center"/>
          </w:tcPr>
          <w:p w14:paraId="37B9A9CA">
            <w:pPr>
              <w:pStyle w:val="12"/>
              <w:ind w:left="0" w:leftChars="0" w:firstLine="0" w:firstLineChars="0"/>
              <w:jc w:val="center"/>
              <w:rPr>
                <w:rFonts w:hint="eastAsia" w:eastAsia="宋体"/>
                <w:highlight w:val="none"/>
                <w:lang w:eastAsia="zh-CN"/>
              </w:rPr>
            </w:pPr>
            <w:r>
              <w:rPr>
                <w:rFonts w:hint="eastAsia"/>
                <w:highlight w:val="none"/>
                <w:lang w:eastAsia="zh-CN"/>
              </w:rPr>
              <w:t>无</w:t>
            </w:r>
          </w:p>
        </w:tc>
      </w:tr>
    </w:tbl>
    <w:p w14:paraId="58CA04C9">
      <w:pPr>
        <w:pStyle w:val="40"/>
        <w:jc w:val="center"/>
        <w:rPr>
          <w:rFonts w:ascii="Times New Roman" w:hAnsi="Times New Roman"/>
          <w:snapToGrid w:val="0"/>
          <w:sz w:val="36"/>
          <w:szCs w:val="36"/>
          <w:highlight w:val="none"/>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1CDCEE50">
      <w:pPr>
        <w:pStyle w:val="40"/>
        <w:adjustRightInd w:val="0"/>
        <w:snapToGrid w:val="0"/>
        <w:spacing w:before="0" w:beforeAutospacing="0" w:after="0" w:afterAutospacing="0" w:line="14" w:lineRule="auto"/>
        <w:jc w:val="center"/>
        <w:rPr>
          <w:rFonts w:ascii="Times New Roman" w:hAnsi="Times New Roman"/>
          <w:snapToGrid w:val="0"/>
          <w:sz w:val="30"/>
          <w:szCs w:val="30"/>
          <w:highlight w:val="none"/>
        </w:rPr>
      </w:pPr>
    </w:p>
    <w:p w14:paraId="191FEBEA">
      <w:pPr>
        <w:pStyle w:val="40"/>
        <w:jc w:val="center"/>
        <w:outlineLvl w:val="0"/>
        <w:rPr>
          <w:rFonts w:ascii="Times New Roman" w:hAnsi="Times New Roman"/>
          <w:snapToGrid w:val="0"/>
          <w:sz w:val="30"/>
          <w:szCs w:val="30"/>
          <w:highlight w:val="none"/>
        </w:rPr>
      </w:pPr>
      <w:r>
        <w:rPr>
          <w:rFonts w:ascii="Times New Roman" w:hAnsi="Times New Roman"/>
          <w:snapToGrid w:val="0"/>
          <w:sz w:val="30"/>
          <w:szCs w:val="30"/>
          <w:highlight w:val="none"/>
        </w:rPr>
        <w:t>三、区域环境质量现状、环境保护目标及评价标准</w:t>
      </w:r>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8336"/>
      </w:tblGrid>
      <w:tr w14:paraId="6D042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tcBorders>
              <w:tl2br w:val="nil"/>
              <w:tr2bl w:val="nil"/>
            </w:tcBorders>
            <w:vAlign w:val="center"/>
          </w:tcPr>
          <w:p w14:paraId="7F55F1C4">
            <w:pPr>
              <w:adjustRightInd w:val="0"/>
              <w:snapToGrid w:val="0"/>
              <w:jc w:val="center"/>
              <w:rPr>
                <w:kern w:val="0"/>
                <w:sz w:val="24"/>
                <w:highlight w:val="none"/>
              </w:rPr>
            </w:pPr>
            <w:r>
              <w:rPr>
                <w:kern w:val="0"/>
                <w:sz w:val="24"/>
                <w:highlight w:val="none"/>
              </w:rPr>
              <w:t>区域</w:t>
            </w:r>
          </w:p>
          <w:p w14:paraId="12421654">
            <w:pPr>
              <w:adjustRightInd w:val="0"/>
              <w:snapToGrid w:val="0"/>
              <w:jc w:val="center"/>
              <w:rPr>
                <w:kern w:val="0"/>
                <w:sz w:val="24"/>
                <w:highlight w:val="none"/>
              </w:rPr>
            </w:pPr>
            <w:r>
              <w:rPr>
                <w:kern w:val="0"/>
                <w:sz w:val="24"/>
                <w:highlight w:val="none"/>
              </w:rPr>
              <w:t>环境</w:t>
            </w:r>
          </w:p>
          <w:p w14:paraId="60C2BB55">
            <w:pPr>
              <w:adjustRightInd w:val="0"/>
              <w:snapToGrid w:val="0"/>
              <w:jc w:val="center"/>
              <w:rPr>
                <w:kern w:val="0"/>
                <w:sz w:val="24"/>
                <w:highlight w:val="none"/>
              </w:rPr>
            </w:pPr>
            <w:r>
              <w:rPr>
                <w:kern w:val="0"/>
                <w:sz w:val="24"/>
                <w:highlight w:val="none"/>
              </w:rPr>
              <w:t>质量</w:t>
            </w:r>
          </w:p>
          <w:p w14:paraId="3B49FEB4">
            <w:pPr>
              <w:pStyle w:val="40"/>
              <w:spacing w:before="0" w:beforeAutospacing="0" w:after="0" w:afterAutospacing="0"/>
              <w:jc w:val="center"/>
              <w:outlineLvl w:val="0"/>
              <w:rPr>
                <w:rFonts w:ascii="Times New Roman" w:hAnsi="Times New Roman"/>
                <w:snapToGrid w:val="0"/>
                <w:sz w:val="30"/>
                <w:szCs w:val="30"/>
                <w:highlight w:val="none"/>
              </w:rPr>
            </w:pPr>
            <w:r>
              <w:rPr>
                <w:rFonts w:ascii="Times New Roman" w:hAnsi="Times New Roman"/>
                <w:szCs w:val="24"/>
                <w:highlight w:val="none"/>
              </w:rPr>
              <w:t>现状</w:t>
            </w:r>
          </w:p>
        </w:tc>
        <w:tc>
          <w:tcPr>
            <w:tcW w:w="8336" w:type="dxa"/>
            <w:tcBorders>
              <w:tl2br w:val="nil"/>
              <w:tr2bl w:val="nil"/>
            </w:tcBorders>
            <w:vAlign w:val="center"/>
          </w:tcPr>
          <w:p w14:paraId="428F44B8">
            <w:pPr>
              <w:kinsoku w:val="0"/>
              <w:overflowPunct w:val="0"/>
              <w:autoSpaceDE w:val="0"/>
              <w:autoSpaceDN w:val="0"/>
              <w:adjustRightInd w:val="0"/>
              <w:snapToGrid w:val="0"/>
              <w:spacing w:line="360" w:lineRule="auto"/>
              <w:ind w:firstLine="450" w:firstLineChars="200"/>
              <w:rPr>
                <w:b/>
                <w:snapToGrid w:val="0"/>
                <w:spacing w:val="-8"/>
                <w:kern w:val="0"/>
                <w:sz w:val="24"/>
                <w:highlight w:val="none"/>
              </w:rPr>
            </w:pPr>
            <w:r>
              <w:rPr>
                <w:b/>
                <w:snapToGrid w:val="0"/>
                <w:spacing w:val="-8"/>
                <w:kern w:val="0"/>
                <w:sz w:val="24"/>
                <w:highlight w:val="none"/>
              </w:rPr>
              <w:t>1、环境空气质量现状</w:t>
            </w:r>
          </w:p>
          <w:p w14:paraId="5684368C">
            <w:pPr>
              <w:topLinePunct/>
              <w:spacing w:line="360" w:lineRule="auto"/>
              <w:ind w:firstLine="480" w:firstLineChars="200"/>
              <w:jc w:val="both"/>
              <w:rPr>
                <w:rFonts w:ascii="Times New Roman" w:hAnsi="Times New Roman" w:cs="Times New Roman"/>
                <w:color w:val="auto"/>
                <w:sz w:val="24"/>
                <w:szCs w:val="24"/>
                <w:highlight w:val="none"/>
                <w:lang w:val="en-US"/>
              </w:rPr>
            </w:pPr>
            <w:r>
              <w:rPr>
                <w:rFonts w:ascii="Times New Roman" w:hAnsi="Times New Roman" w:cs="Times New Roman"/>
                <w:color w:val="auto"/>
                <w:sz w:val="24"/>
                <w:szCs w:val="24"/>
                <w:highlight w:val="none"/>
                <w:lang w:val="en-US"/>
              </w:rPr>
              <w:t>（1）基本污染物环境质量现状及达标区判定</w:t>
            </w:r>
          </w:p>
          <w:p w14:paraId="63076879">
            <w:pPr>
              <w:spacing w:line="360" w:lineRule="auto"/>
              <w:ind w:firstLine="480" w:firstLineChars="200"/>
              <w:rPr>
                <w:rFonts w:hint="eastAsia"/>
                <w:color w:val="auto"/>
                <w:sz w:val="24"/>
                <w:highlight w:val="none"/>
                <w:lang w:val="en-US" w:eastAsia="zh-CN"/>
              </w:rPr>
            </w:pPr>
            <w:r>
              <w:rPr>
                <w:rFonts w:hint="default" w:ascii="Times New Roman" w:hAnsi="Times New Roman" w:eastAsia="宋体" w:cs="Times New Roman"/>
                <w:color w:val="000000" w:themeColor="text1"/>
                <w:spacing w:val="0"/>
                <w:kern w:val="2"/>
                <w:sz w:val="24"/>
                <w:szCs w:val="24"/>
                <w:highlight w:val="none"/>
                <w:lang w:val="en-US" w:eastAsia="zh-CN" w:bidi="ar-SA"/>
                <w14:textFill>
                  <w14:solidFill>
                    <w14:schemeClr w14:val="tx1"/>
                  </w14:solidFill>
                </w14:textFill>
              </w:rPr>
              <w:t>项目评价范围内没有环境空气质量监测网数据或公开的环境空气质量现状数据。根据内蒙古自治区生态环境厅于2024年6月3日公布的《2023年内蒙古自治区生态环境状况公报》，2023年全区12盟市中，除乌海市，其他11个盟市环境空气质量均达标。项目所在区域为城市环境空气质量达标区。</w:t>
            </w:r>
          </w:p>
          <w:p w14:paraId="77FA8819">
            <w:pPr>
              <w:spacing w:line="360" w:lineRule="auto"/>
              <w:ind w:firstLine="480" w:firstLineChars="200"/>
              <w:rPr>
                <w:rFonts w:hint="eastAsia" w:eastAsia="宋体"/>
                <w:color w:val="auto"/>
                <w:sz w:val="24"/>
                <w:highlight w:val="none"/>
                <w:lang w:val="en-US" w:eastAsia="zh-CN"/>
              </w:rPr>
            </w:pPr>
            <w:r>
              <w:rPr>
                <w:rFonts w:hint="eastAsia"/>
                <w:color w:val="auto"/>
                <w:sz w:val="24"/>
                <w:highlight w:val="none"/>
                <w:lang w:val="en-US" w:eastAsia="zh-CN"/>
              </w:rPr>
              <w:t>（2）其他污染物补充监测</w:t>
            </w:r>
          </w:p>
          <w:p w14:paraId="55730012">
            <w:pPr>
              <w:keepNext w:val="0"/>
              <w:keepLines w:val="0"/>
              <w:pageBreakBefore w:val="0"/>
              <w:kinsoku/>
              <w:wordWrap/>
              <w:overflowPunct/>
              <w:topLinePunct w:val="0"/>
              <w:autoSpaceDE w:val="0"/>
              <w:autoSpaceDN w:val="0"/>
              <w:bidi w:val="0"/>
              <w:adjustRightInd/>
              <w:snapToGrid/>
              <w:spacing w:line="360" w:lineRule="auto"/>
              <w:ind w:left="0" w:leftChars="0" w:firstLine="480" w:firstLineChars="200"/>
              <w:textAlignment w:val="auto"/>
              <w:rPr>
                <w:color w:val="auto"/>
                <w:sz w:val="24"/>
                <w:highlight w:val="none"/>
              </w:rPr>
            </w:pPr>
            <w:r>
              <w:rPr>
                <w:rFonts w:hint="default" w:ascii="Times New Roman" w:hAnsi="Times New Roman" w:cs="Times New Roman"/>
                <w:color w:val="auto"/>
                <w:kern w:val="0"/>
                <w:sz w:val="24"/>
                <w:highlight w:val="none"/>
              </w:rPr>
              <w:t>为监测项目区TSP环境空气质量现状，</w:t>
            </w:r>
            <w:r>
              <w:rPr>
                <w:rFonts w:hint="default" w:ascii="Times New Roman" w:hAnsi="Times New Roman" w:cs="Times New Roman"/>
                <w:color w:val="auto"/>
                <w:sz w:val="24"/>
                <w:highlight w:val="none"/>
              </w:rPr>
              <w:t>按照建设项目环境影响报告表编制技术指南（污染影响类）（试行）要求，结合厂址所在区域地形特点以及当地气象特征，</w:t>
            </w:r>
            <w:r>
              <w:rPr>
                <w:rFonts w:hint="default" w:ascii="Times New Roman" w:hAnsi="Times New Roman" w:cs="Times New Roman"/>
                <w:color w:val="auto"/>
                <w:kern w:val="0"/>
                <w:sz w:val="24"/>
                <w:highlight w:val="none"/>
              </w:rPr>
              <w:t>本次TSP质量现状监测由内蒙古皓天环境检测有限责任公司于202</w:t>
            </w:r>
            <w:r>
              <w:rPr>
                <w:rFonts w:hint="eastAsia" w:ascii="Times New Roman" w:hAnsi="Times New Roman" w:cs="Times New Roman"/>
                <w:color w:val="auto"/>
                <w:kern w:val="0"/>
                <w:sz w:val="24"/>
                <w:highlight w:val="none"/>
                <w:lang w:val="en-US" w:eastAsia="zh-CN"/>
              </w:rPr>
              <w:t>4</w:t>
            </w:r>
            <w:r>
              <w:rPr>
                <w:rFonts w:hint="default" w:ascii="Times New Roman" w:hAnsi="Times New Roman" w:cs="Times New Roman"/>
                <w:color w:val="auto"/>
                <w:kern w:val="0"/>
                <w:sz w:val="24"/>
                <w:highlight w:val="none"/>
              </w:rPr>
              <w:t>年</w:t>
            </w:r>
            <w:r>
              <w:rPr>
                <w:rFonts w:hint="eastAsia" w:ascii="Times New Roman" w:hAnsi="Times New Roman" w:cs="Times New Roman"/>
                <w:color w:val="auto"/>
                <w:kern w:val="0"/>
                <w:sz w:val="24"/>
                <w:highlight w:val="none"/>
                <w:lang w:val="en-US" w:eastAsia="zh-CN"/>
              </w:rPr>
              <w:t>3</w:t>
            </w:r>
            <w:r>
              <w:rPr>
                <w:rFonts w:hint="default" w:ascii="Times New Roman" w:hAnsi="Times New Roman" w:cs="Times New Roman"/>
                <w:color w:val="auto"/>
                <w:kern w:val="0"/>
                <w:sz w:val="24"/>
                <w:highlight w:val="none"/>
              </w:rPr>
              <w:t>月</w:t>
            </w:r>
            <w:r>
              <w:rPr>
                <w:rFonts w:hint="eastAsia" w:ascii="Times New Roman" w:hAnsi="Times New Roman" w:cs="Times New Roman"/>
                <w:color w:val="auto"/>
                <w:kern w:val="0"/>
                <w:sz w:val="24"/>
                <w:highlight w:val="none"/>
                <w:lang w:val="en-US" w:eastAsia="zh-CN"/>
              </w:rPr>
              <w:t>29</w:t>
            </w:r>
            <w:r>
              <w:rPr>
                <w:rFonts w:hint="default" w:ascii="Times New Roman" w:hAnsi="Times New Roman" w:cs="Times New Roman"/>
                <w:color w:val="auto"/>
                <w:kern w:val="0"/>
                <w:sz w:val="24"/>
                <w:highlight w:val="none"/>
              </w:rPr>
              <w:t>日至202</w:t>
            </w:r>
            <w:r>
              <w:rPr>
                <w:rFonts w:hint="eastAsia" w:ascii="Times New Roman" w:hAnsi="Times New Roman" w:cs="Times New Roman"/>
                <w:color w:val="auto"/>
                <w:kern w:val="0"/>
                <w:sz w:val="24"/>
                <w:highlight w:val="none"/>
                <w:lang w:val="en-US" w:eastAsia="zh-CN"/>
              </w:rPr>
              <w:t>4</w:t>
            </w:r>
            <w:r>
              <w:rPr>
                <w:rFonts w:hint="default" w:ascii="Times New Roman" w:hAnsi="Times New Roman" w:cs="Times New Roman"/>
                <w:color w:val="auto"/>
                <w:kern w:val="0"/>
                <w:sz w:val="24"/>
                <w:highlight w:val="none"/>
              </w:rPr>
              <w:t>年</w:t>
            </w:r>
            <w:r>
              <w:rPr>
                <w:rFonts w:hint="eastAsia" w:ascii="Times New Roman" w:hAnsi="Times New Roman" w:cs="Times New Roman"/>
                <w:color w:val="auto"/>
                <w:kern w:val="0"/>
                <w:sz w:val="24"/>
                <w:highlight w:val="none"/>
                <w:lang w:val="en-US" w:eastAsia="zh-CN"/>
              </w:rPr>
              <w:t>3</w:t>
            </w:r>
            <w:r>
              <w:rPr>
                <w:rFonts w:hint="default" w:ascii="Times New Roman" w:hAnsi="Times New Roman" w:cs="Times New Roman"/>
                <w:color w:val="auto"/>
                <w:kern w:val="0"/>
                <w:sz w:val="24"/>
                <w:highlight w:val="none"/>
              </w:rPr>
              <w:t>月</w:t>
            </w:r>
            <w:r>
              <w:rPr>
                <w:rFonts w:hint="eastAsia" w:ascii="Times New Roman" w:hAnsi="Times New Roman" w:cs="Times New Roman"/>
                <w:color w:val="auto"/>
                <w:kern w:val="0"/>
                <w:sz w:val="24"/>
                <w:highlight w:val="none"/>
                <w:lang w:val="en-US" w:eastAsia="zh-CN"/>
              </w:rPr>
              <w:t>31</w:t>
            </w:r>
            <w:r>
              <w:rPr>
                <w:rFonts w:hint="default" w:ascii="Times New Roman" w:hAnsi="Times New Roman" w:cs="Times New Roman"/>
                <w:color w:val="auto"/>
                <w:kern w:val="0"/>
                <w:sz w:val="24"/>
                <w:highlight w:val="none"/>
              </w:rPr>
              <w:t>日进行了</w:t>
            </w:r>
            <w:r>
              <w:rPr>
                <w:rFonts w:hint="eastAsia" w:ascii="Times New Roman" w:hAnsi="Times New Roman" w:cs="Times New Roman"/>
                <w:color w:val="auto"/>
                <w:kern w:val="0"/>
                <w:sz w:val="24"/>
                <w:highlight w:val="none"/>
                <w:lang w:eastAsia="zh-CN"/>
              </w:rPr>
              <w:t>采样</w:t>
            </w:r>
            <w:r>
              <w:rPr>
                <w:rFonts w:hint="default" w:ascii="Times New Roman" w:hAnsi="Times New Roman" w:cs="Times New Roman"/>
                <w:color w:val="auto"/>
                <w:kern w:val="0"/>
                <w:sz w:val="24"/>
                <w:highlight w:val="none"/>
              </w:rPr>
              <w:t>，</w:t>
            </w:r>
            <w:r>
              <w:rPr>
                <w:rFonts w:hint="eastAsia" w:ascii="Times New Roman" w:hAnsi="Times New Roman" w:cs="Times New Roman"/>
                <w:color w:val="auto"/>
                <w:kern w:val="0"/>
                <w:sz w:val="24"/>
                <w:highlight w:val="none"/>
                <w:lang w:eastAsia="zh-CN"/>
              </w:rPr>
              <w:t>在</w:t>
            </w:r>
            <w:r>
              <w:rPr>
                <w:rFonts w:hint="eastAsia" w:ascii="Times New Roman" w:hAnsi="Times New Roman" w:cs="Times New Roman"/>
                <w:color w:val="auto"/>
                <w:kern w:val="0"/>
                <w:sz w:val="24"/>
                <w:highlight w:val="none"/>
                <w:lang w:val="en-US" w:eastAsia="zh-CN"/>
              </w:rPr>
              <w:t>厂区内</w:t>
            </w:r>
            <w:r>
              <w:rPr>
                <w:rFonts w:hint="default" w:ascii="Times New Roman" w:hAnsi="Times New Roman" w:cs="Times New Roman"/>
                <w:color w:val="auto"/>
                <w:kern w:val="0"/>
                <w:sz w:val="24"/>
                <w:highlight w:val="none"/>
              </w:rPr>
              <w:t>布设1个大气监测点。</w:t>
            </w:r>
            <w:r>
              <w:rPr>
                <w:color w:val="000000" w:themeColor="text1"/>
                <w:kern w:val="0"/>
                <w:sz w:val="24"/>
                <w:szCs w:val="24"/>
                <w:highlight w:val="none"/>
                <w14:textFill>
                  <w14:solidFill>
                    <w14:schemeClr w14:val="tx1"/>
                  </w14:solidFill>
                </w14:textFill>
              </w:rPr>
              <w:t>监测结果见表3-</w:t>
            </w:r>
            <w:r>
              <w:rPr>
                <w:rFonts w:hint="eastAsia"/>
                <w:color w:val="000000" w:themeColor="text1"/>
                <w:kern w:val="0"/>
                <w:sz w:val="24"/>
                <w:szCs w:val="24"/>
                <w:highlight w:val="none"/>
                <w:lang w:val="en-US" w:eastAsia="zh-CN"/>
                <w14:textFill>
                  <w14:solidFill>
                    <w14:schemeClr w14:val="tx1"/>
                  </w14:solidFill>
                </w14:textFill>
              </w:rPr>
              <w:t>2</w:t>
            </w:r>
            <w:r>
              <w:rPr>
                <w:color w:val="000000" w:themeColor="text1"/>
                <w:kern w:val="0"/>
                <w:sz w:val="24"/>
                <w:szCs w:val="24"/>
                <w:highlight w:val="none"/>
                <w14:textFill>
                  <w14:solidFill>
                    <w14:schemeClr w14:val="tx1"/>
                  </w14:solidFill>
                </w14:textFill>
              </w:rPr>
              <w:t>。</w:t>
            </w:r>
          </w:p>
          <w:p w14:paraId="636521C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cs="Times New Roman"/>
                <w:b w:val="0"/>
                <w:bCs w:val="0"/>
                <w:color w:val="auto"/>
                <w:sz w:val="24"/>
                <w:highlight w:val="none"/>
              </w:rPr>
            </w:pPr>
            <w:r>
              <w:rPr>
                <w:rFonts w:hint="eastAsia" w:ascii="Times New Roman" w:hAnsi="Times New Roman" w:eastAsia="宋体" w:cs="Times New Roman"/>
                <w:b w:val="0"/>
                <w:bCs w:val="0"/>
                <w:sz w:val="21"/>
                <w:szCs w:val="21"/>
                <w:highlight w:val="none"/>
              </w:rPr>
              <w:t>表3-</w:t>
            </w:r>
            <w:r>
              <w:rPr>
                <w:rFonts w:hint="eastAsia" w:ascii="Times New Roman" w:hAnsi="Times New Roman" w:eastAsia="宋体" w:cs="Times New Roman"/>
                <w:b w:val="0"/>
                <w:bCs w:val="0"/>
                <w:sz w:val="21"/>
                <w:szCs w:val="21"/>
                <w:highlight w:val="none"/>
                <w:lang w:val="en-US" w:eastAsia="zh-CN"/>
              </w:rPr>
              <w:t>2</w:t>
            </w:r>
            <w:r>
              <w:rPr>
                <w:rFonts w:hint="eastAsia" w:ascii="Times New Roman" w:hAnsi="Times New Roman" w:eastAsia="宋体" w:cs="Times New Roman"/>
                <w:b w:val="0"/>
                <w:bCs w:val="0"/>
                <w:sz w:val="21"/>
                <w:szCs w:val="21"/>
                <w:highlight w:val="none"/>
              </w:rPr>
              <w:t xml:space="preserve">   补充监测统计结果一览表     单位：μg/m</w:t>
            </w:r>
            <w:r>
              <w:rPr>
                <w:rFonts w:hint="eastAsia" w:ascii="Times New Roman" w:hAnsi="Times New Roman" w:eastAsia="宋体" w:cs="Times New Roman"/>
                <w:b w:val="0"/>
                <w:bCs w:val="0"/>
                <w:sz w:val="21"/>
                <w:szCs w:val="21"/>
                <w:highlight w:val="none"/>
                <w:vertAlign w:val="superscript"/>
              </w:rPr>
              <w:t>3</w:t>
            </w:r>
          </w:p>
          <w:tbl>
            <w:tblPr>
              <w:tblStyle w:val="45"/>
              <w:tblW w:w="79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56"/>
              <w:gridCol w:w="4943"/>
            </w:tblGrid>
            <w:tr w14:paraId="03DE6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056" w:type="dxa"/>
                  <w:tcBorders>
                    <w:tl2br w:val="nil"/>
                    <w:tr2bl w:val="nil"/>
                  </w:tcBorders>
                  <w:vAlign w:val="top"/>
                  <mc:AlternateContent>
                    <mc:Choice Requires="wpsCustomData">
                      <wpsCustomData:diagonals>
                        <wpsCustomData:diagonal from="10000" to="30000">
                          <wpsCustomData:border w:val="single" w:color="auto" w:sz="4" w:space="0"/>
                        </wpsCustomData:diagonal>
                      </wpsCustomData:diagonals>
                    </mc:Choice>
                  </mc:AlternateContent>
                </w:tcPr>
                <w:p w14:paraId="30CB3E59">
                  <w:pPr>
                    <w:keepNext w:val="0"/>
                    <w:keepLines w:val="0"/>
                    <w:pageBreakBefore w:val="0"/>
                    <w:kinsoku/>
                    <w:wordWrap/>
                    <w:overflowPunct/>
                    <w:topLinePunct w:val="0"/>
                    <w:autoSpaceDE/>
                    <w:autoSpaceDN/>
                    <w:bidi w:val="0"/>
                    <w:adjustRightInd/>
                    <w:snapToGrid/>
                    <w:spacing w:line="240" w:lineRule="auto"/>
                    <w:outlineLvl w:val="0"/>
                    <w:rPr>
                      <w:rFonts w:hint="default" w:ascii="Times New Roman" w:hAnsi="Times New Roman" w:eastAsia="宋体" w:cs="Times New Roman"/>
                      <w:color w:val="auto"/>
                      <w:sz w:val="21"/>
                      <w:szCs w:val="21"/>
                      <w:highlight w:val="none"/>
                    </w:rPr>
                  </w:pPr>
                </w:p>
                <w:p w14:paraId="7A98EFDC">
                  <w:pPr>
                    <w:keepNext w:val="0"/>
                    <w:keepLines w:val="0"/>
                    <w:pageBreakBefore w:val="0"/>
                    <w:kinsoku/>
                    <w:wordWrap/>
                    <w:overflowPunct/>
                    <w:topLinePunct w:val="0"/>
                    <w:autoSpaceDE/>
                    <w:autoSpaceDN/>
                    <w:bidi w:val="0"/>
                    <w:adjustRightInd/>
                    <w:snapToGrid/>
                    <w:spacing w:line="240" w:lineRule="auto"/>
                    <w:outlineLvl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采样时间</w:t>
                  </w:r>
                </w:p>
                <w:p w14:paraId="40DF2D4D">
                  <w:pPr>
                    <w:keepNext w:val="0"/>
                    <w:keepLines w:val="0"/>
                    <w:pageBreakBefore w:val="0"/>
                    <w:kinsoku/>
                    <w:wordWrap/>
                    <w:overflowPunct/>
                    <w:topLinePunct w:val="0"/>
                    <w:autoSpaceDE/>
                    <w:autoSpaceDN/>
                    <w:bidi w:val="0"/>
                    <w:adjustRightInd/>
                    <w:snapToGrid w:val="0"/>
                    <w:spacing w:line="240" w:lineRule="auto"/>
                    <w:jc w:val="right"/>
                    <w:outlineLvl w:val="0"/>
                    <mc:AlternateContent>
                      <mc:Choice Requires="wpsCustomData">
                        <wpsCustomData:diagonalParaType/>
                      </mc:Choice>
                    </mc:AlternateContent>
                    <w:rPr>
                      <w:rFonts w:hint="default" w:ascii="Times New Roman" w:hAnsi="Times New Roman" w:eastAsia="宋体" w:cs="Times New Roman"/>
                      <w:color w:val="auto"/>
                      <w:sz w:val="21"/>
                      <w:szCs w:val="21"/>
                      <w:highlight w:val="none"/>
                    </w:rPr>
                  </w:pPr>
                </w:p>
                <w:p w14:paraId="682F9421">
                  <w:pPr>
                    <w:keepNext w:val="0"/>
                    <w:keepLines w:val="0"/>
                    <w:pageBreakBefore w:val="0"/>
                    <w:kinsoku/>
                    <w:wordWrap/>
                    <w:overflowPunct/>
                    <w:topLinePunct w:val="0"/>
                    <w:autoSpaceDE/>
                    <w:autoSpaceDN/>
                    <w:bidi w:val="0"/>
                    <w:adjustRightInd/>
                    <w:snapToGrid/>
                    <w:spacing w:line="240" w:lineRule="auto"/>
                    <w:jc w:val="both"/>
                    <w:outlineLvl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结果记录</w:t>
                  </w:r>
                </w:p>
              </w:tc>
              <w:tc>
                <w:tcPr>
                  <w:tcW w:w="4943" w:type="dxa"/>
                  <w:tcBorders>
                    <w:tl2br w:val="nil"/>
                    <w:tr2bl w:val="nil"/>
                  </w:tcBorders>
                  <w:vAlign w:val="center"/>
                </w:tcPr>
                <w:p w14:paraId="11F49450">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项目区  TSP日均值  测定结果 （μg/m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r>
            <w:tr w14:paraId="64EBF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3056" w:type="dxa"/>
                  <w:tcBorders>
                    <w:tl2br w:val="nil"/>
                    <w:tr2bl w:val="nil"/>
                  </w:tcBorders>
                  <w:vAlign w:val="center"/>
                </w:tcPr>
                <w:p w14:paraId="08ED9D8B">
                  <w:pPr>
                    <w:keepNext w:val="0"/>
                    <w:keepLines w:val="0"/>
                    <w:pageBreakBefore w:val="0"/>
                    <w:widowControl/>
                    <w:suppressLineNumbers w:val="0"/>
                    <w:kinsoku/>
                    <w:wordWrap/>
                    <w:overflowPunct/>
                    <w:topLinePunct w:val="0"/>
                    <w:autoSpaceDE/>
                    <w:autoSpaceDN/>
                    <w:bidi w:val="0"/>
                    <w:adjustRightInd/>
                    <w:spacing w:line="240" w:lineRule="auto"/>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2024.03.29</w:t>
                  </w:r>
                </w:p>
              </w:tc>
              <w:tc>
                <w:tcPr>
                  <w:tcW w:w="4943" w:type="dxa"/>
                  <w:tcBorders>
                    <w:tl2br w:val="nil"/>
                    <w:tr2bl w:val="nil"/>
                  </w:tcBorders>
                  <w:vAlign w:val="center"/>
                </w:tcPr>
                <w:p w14:paraId="24C4D6AA">
                  <w:pPr>
                    <w:keepNext w:val="0"/>
                    <w:keepLines w:val="0"/>
                    <w:pageBreakBefore w:val="0"/>
                    <w:widowControl/>
                    <w:suppressLineNumbers w:val="0"/>
                    <w:kinsoku/>
                    <w:wordWrap/>
                    <w:overflowPunct/>
                    <w:topLinePunct w:val="0"/>
                    <w:autoSpaceDE/>
                    <w:autoSpaceDN/>
                    <w:bidi w:val="0"/>
                    <w:adjustRightInd/>
                    <w:spacing w:line="240" w:lineRule="auto"/>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115</w:t>
                  </w:r>
                </w:p>
              </w:tc>
            </w:tr>
            <w:tr w14:paraId="1AC34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3056" w:type="dxa"/>
                  <w:tcBorders>
                    <w:tl2br w:val="nil"/>
                    <w:tr2bl w:val="nil"/>
                  </w:tcBorders>
                  <w:vAlign w:val="center"/>
                </w:tcPr>
                <w:p w14:paraId="071B5DD9">
                  <w:pPr>
                    <w:keepNext w:val="0"/>
                    <w:keepLines w:val="0"/>
                    <w:pageBreakBefore w:val="0"/>
                    <w:widowControl/>
                    <w:suppressLineNumbers w:val="0"/>
                    <w:kinsoku/>
                    <w:wordWrap/>
                    <w:overflowPunct/>
                    <w:topLinePunct w:val="0"/>
                    <w:autoSpaceDE/>
                    <w:autoSpaceDN/>
                    <w:bidi w:val="0"/>
                    <w:adjustRightInd/>
                    <w:spacing w:line="240" w:lineRule="auto"/>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2024.03.30</w:t>
                  </w:r>
                </w:p>
              </w:tc>
              <w:tc>
                <w:tcPr>
                  <w:tcW w:w="4943" w:type="dxa"/>
                  <w:tcBorders>
                    <w:tl2br w:val="nil"/>
                    <w:tr2bl w:val="nil"/>
                  </w:tcBorders>
                  <w:vAlign w:val="center"/>
                </w:tcPr>
                <w:p w14:paraId="0C7976E7">
                  <w:pPr>
                    <w:keepNext w:val="0"/>
                    <w:keepLines w:val="0"/>
                    <w:pageBreakBefore w:val="0"/>
                    <w:widowControl/>
                    <w:suppressLineNumbers w:val="0"/>
                    <w:kinsoku/>
                    <w:wordWrap/>
                    <w:overflowPunct/>
                    <w:topLinePunct w:val="0"/>
                    <w:autoSpaceDE/>
                    <w:autoSpaceDN/>
                    <w:bidi w:val="0"/>
                    <w:adjustRightInd/>
                    <w:spacing w:line="240" w:lineRule="auto"/>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107</w:t>
                  </w:r>
                </w:p>
              </w:tc>
            </w:tr>
            <w:tr w14:paraId="10553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3056" w:type="dxa"/>
                  <w:tcBorders>
                    <w:tl2br w:val="nil"/>
                    <w:tr2bl w:val="nil"/>
                  </w:tcBorders>
                  <w:vAlign w:val="center"/>
                </w:tcPr>
                <w:p w14:paraId="2A7FBF82">
                  <w:pPr>
                    <w:keepNext w:val="0"/>
                    <w:keepLines w:val="0"/>
                    <w:pageBreakBefore w:val="0"/>
                    <w:widowControl/>
                    <w:suppressLineNumbers w:val="0"/>
                    <w:kinsoku/>
                    <w:wordWrap/>
                    <w:overflowPunct/>
                    <w:topLinePunct w:val="0"/>
                    <w:autoSpaceDE/>
                    <w:autoSpaceDN/>
                    <w:bidi w:val="0"/>
                    <w:adjustRightInd/>
                    <w:spacing w:line="240" w:lineRule="auto"/>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2024.03.31</w:t>
                  </w:r>
                </w:p>
              </w:tc>
              <w:tc>
                <w:tcPr>
                  <w:tcW w:w="4943" w:type="dxa"/>
                  <w:tcBorders>
                    <w:tl2br w:val="nil"/>
                    <w:tr2bl w:val="nil"/>
                  </w:tcBorders>
                  <w:vAlign w:val="center"/>
                </w:tcPr>
                <w:p w14:paraId="76505DAB">
                  <w:pPr>
                    <w:keepNext w:val="0"/>
                    <w:keepLines w:val="0"/>
                    <w:pageBreakBefore w:val="0"/>
                    <w:widowControl/>
                    <w:suppressLineNumbers w:val="0"/>
                    <w:kinsoku/>
                    <w:wordWrap/>
                    <w:overflowPunct/>
                    <w:topLinePunct w:val="0"/>
                    <w:autoSpaceDE/>
                    <w:autoSpaceDN/>
                    <w:bidi w:val="0"/>
                    <w:adjustRightInd/>
                    <w:spacing w:line="240" w:lineRule="auto"/>
                    <w:jc w:val="center"/>
                    <w:textAlignment w:val="bottom"/>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101</w:t>
                  </w:r>
                </w:p>
              </w:tc>
            </w:tr>
            <w:tr w14:paraId="5259F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3056" w:type="dxa"/>
                  <w:tcBorders>
                    <w:tl2br w:val="nil"/>
                    <w:tr2bl w:val="nil"/>
                  </w:tcBorders>
                  <w:vAlign w:val="center"/>
                </w:tcPr>
                <w:p w14:paraId="63D8583F">
                  <w:pPr>
                    <w:keepNext w:val="0"/>
                    <w:keepLines w:val="0"/>
                    <w:pageBreakBefore w:val="0"/>
                    <w:widowControl/>
                    <w:kinsoku/>
                    <w:wordWrap/>
                    <w:overflowPunct/>
                    <w:topLinePunct w:val="0"/>
                    <w:autoSpaceDE/>
                    <w:autoSpaceDN/>
                    <w:bidi w:val="0"/>
                    <w:adjustRightInd/>
                    <w:snapToGrid/>
                    <w:spacing w:line="240" w:lineRule="auto"/>
                    <w:ind w:right="-111" w:rightChars="-53"/>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参照标准：《环境空气质量标准》</w:t>
                  </w:r>
                </w:p>
                <w:p w14:paraId="2C3566E1">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GB 3095-2012 二级浓度限值</w:t>
                  </w:r>
                </w:p>
              </w:tc>
              <w:tc>
                <w:tcPr>
                  <w:tcW w:w="4943" w:type="dxa"/>
                  <w:tcBorders>
                    <w:tl2br w:val="nil"/>
                    <w:tr2bl w:val="nil"/>
                  </w:tcBorders>
                  <w:vAlign w:val="center"/>
                </w:tcPr>
                <w:p w14:paraId="597B2F9F">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300</w:t>
                  </w:r>
                </w:p>
              </w:tc>
            </w:tr>
          </w:tbl>
          <w:p w14:paraId="0BE76E1A">
            <w:pPr>
              <w:jc w:val="center"/>
              <w:rPr>
                <w:highlight w:val="none"/>
              </w:rPr>
            </w:pPr>
            <w:r>
              <w:rPr>
                <w:rFonts w:hint="default" w:ascii="Times New Roman" w:hAnsi="Times New Roman" w:eastAsia="宋体" w:cs="Times New Roman"/>
                <w:color w:val="000000" w:themeColor="text1"/>
                <w:sz w:val="21"/>
                <w:szCs w:val="21"/>
                <w:highlight w:val="none"/>
                <w14:textFill>
                  <w14:solidFill>
                    <w14:schemeClr w14:val="tx1"/>
                  </w14:solidFill>
                </w14:textFill>
              </w:rPr>
              <w:t>表3-</w:t>
            </w:r>
            <w:r>
              <w:rPr>
                <w:rFonts w:hint="eastAsia"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  气象数据一览表</w:t>
            </w:r>
          </w:p>
          <w:tbl>
            <w:tblPr>
              <w:tblStyle w:val="45"/>
              <w:tblW w:w="79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56"/>
              <w:gridCol w:w="1056"/>
              <w:gridCol w:w="1271"/>
              <w:gridCol w:w="1342"/>
              <w:gridCol w:w="1274"/>
            </w:tblGrid>
            <w:tr w14:paraId="50D77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3056" w:type="dxa"/>
                  <w:vMerge w:val="restart"/>
                  <w:tcBorders>
                    <w:tl2br w:val="nil"/>
                    <w:tr2bl w:val="nil"/>
                  </w:tcBorders>
                  <w:vAlign w:val="center"/>
                  <mc:AlternateContent>
                    <mc:Choice Requires="wpsCustomData">
                      <wpsCustomData:diagonals>
                        <wpsCustomData:diagonal from="10000" to="30000">
                          <wpsCustomData:border w:val="single" w:color="auto" w:sz="4" w:space="0"/>
                        </wpsCustomData:diagonal>
                      </wpsCustomData:diagonals>
                    </mc:Choice>
                  </mc:AlternateContent>
                </w:tcPr>
                <w:p w14:paraId="50587668">
                  <w:pPr>
                    <w:pStyle w:val="11"/>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color w:val="auto"/>
                      <w:sz w:val="21"/>
                      <w:szCs w:val="21"/>
                      <w:highlight w:val="none"/>
                    </w:rPr>
                  </w:pPr>
                </w:p>
                <w:p w14:paraId="4CF09ECD">
                  <w:pPr>
                    <w:pStyle w:val="11"/>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采样时间</w:t>
                  </w:r>
                </w:p>
                <w:p w14:paraId="5BD9B528">
                  <w:pPr>
                    <w:keepNext w:val="0"/>
                    <w:keepLines w:val="0"/>
                    <w:pageBreakBefore w:val="0"/>
                    <w:kinsoku/>
                    <w:wordWrap/>
                    <w:overflowPunct/>
                    <w:topLinePunct w:val="0"/>
                    <w:autoSpaceDE/>
                    <w:autoSpaceDN/>
                    <w:bidi w:val="0"/>
                    <w:adjustRightInd/>
                    <w:snapToGrid w:val="0"/>
                    <w:spacing w:line="240" w:lineRule="auto"/>
                    <w:jc w:val="right"/>
                    <mc:AlternateContent>
                      <mc:Choice Requires="wpsCustomData">
                        <wpsCustomData:diagonalParaType/>
                      </mc:Choice>
                    </mc:AlternateConten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 </w:t>
                  </w:r>
                </w:p>
                <w:p w14:paraId="6E4329DF">
                  <w:pPr>
                    <w:keepNext w:val="0"/>
                    <w:keepLines w:val="0"/>
                    <w:pageBreakBefore w:val="0"/>
                    <w:kinsoku/>
                    <w:wordWrap/>
                    <w:overflowPunct/>
                    <w:topLinePunct w:val="0"/>
                    <w:autoSpaceDE/>
                    <w:autoSpaceDN/>
                    <w:bidi w:val="0"/>
                    <w:adjustRightInd/>
                    <w:snapToGrid/>
                    <w:spacing w:line="24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结果记录</w:t>
                  </w:r>
                </w:p>
              </w:tc>
              <w:tc>
                <w:tcPr>
                  <w:tcW w:w="4943" w:type="dxa"/>
                  <w:gridSpan w:val="4"/>
                  <w:tcBorders>
                    <w:tl2br w:val="nil"/>
                    <w:tr2bl w:val="nil"/>
                  </w:tcBorders>
                  <w:vAlign w:val="center"/>
                </w:tcPr>
                <w:p w14:paraId="6A6A7CA0">
                  <w:pPr>
                    <w:keepNext w:val="0"/>
                    <w:keepLines w:val="0"/>
                    <w:pageBreakBefore w:val="0"/>
                    <w:kinsoku/>
                    <w:wordWrap/>
                    <w:overflowPunct/>
                    <w:topLinePunct w:val="0"/>
                    <w:autoSpaceDE/>
                    <w:autoSpaceDN/>
                    <w:bidi w:val="0"/>
                    <w:adjustRightInd/>
                    <w:snapToGrid/>
                    <w:spacing w:before="156"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TSP 气象数据</w:t>
                  </w:r>
                </w:p>
              </w:tc>
            </w:tr>
            <w:tr w14:paraId="19A17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56" w:type="dxa"/>
                  <w:vMerge w:val="continue"/>
                  <w:tcBorders>
                    <w:tl2br w:val="nil"/>
                    <w:tr2bl w:val="nil"/>
                  </w:tcBorders>
                  <w:vAlign w:val="center"/>
                </w:tcPr>
                <w:p w14:paraId="4EEE5D43">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宋体" w:cs="Times New Roman"/>
                      <w:color w:val="auto"/>
                      <w:sz w:val="21"/>
                      <w:szCs w:val="21"/>
                      <w:highlight w:val="none"/>
                    </w:rPr>
                  </w:pPr>
                </w:p>
              </w:tc>
              <w:tc>
                <w:tcPr>
                  <w:tcW w:w="1056" w:type="dxa"/>
                  <w:tcBorders>
                    <w:tl2br w:val="nil"/>
                    <w:tr2bl w:val="nil"/>
                  </w:tcBorders>
                  <w:vAlign w:val="center"/>
                </w:tcPr>
                <w:p w14:paraId="731C9D0D">
                  <w:pPr>
                    <w:keepNext w:val="0"/>
                    <w:keepLines w:val="0"/>
                    <w:pageBreakBefore w:val="0"/>
                    <w:kinsoku/>
                    <w:wordWrap/>
                    <w:overflowPunct/>
                    <w:topLinePunct w:val="0"/>
                    <w:autoSpaceDE/>
                    <w:autoSpaceDN/>
                    <w:bidi w:val="0"/>
                    <w:adjustRightInd/>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sz w:val="21"/>
                      <w:szCs w:val="21"/>
                      <w:highlight w:val="none"/>
                    </w:rPr>
                    <w:t>温度（℃）</w:t>
                  </w:r>
                </w:p>
              </w:tc>
              <w:tc>
                <w:tcPr>
                  <w:tcW w:w="1271" w:type="dxa"/>
                  <w:tcBorders>
                    <w:tl2br w:val="nil"/>
                    <w:tr2bl w:val="nil"/>
                  </w:tcBorders>
                  <w:vAlign w:val="center"/>
                </w:tcPr>
                <w:p w14:paraId="5BDC2FEB">
                  <w:pPr>
                    <w:keepNext w:val="0"/>
                    <w:keepLines w:val="0"/>
                    <w:pageBreakBefore w:val="0"/>
                    <w:kinsoku/>
                    <w:wordWrap/>
                    <w:overflowPunct/>
                    <w:topLinePunct w:val="0"/>
                    <w:autoSpaceDE/>
                    <w:autoSpaceDN/>
                    <w:bidi w:val="0"/>
                    <w:adjustRightInd/>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sz w:val="21"/>
                      <w:szCs w:val="21"/>
                      <w:highlight w:val="none"/>
                    </w:rPr>
                    <w:t>气压（kPa）</w:t>
                  </w:r>
                </w:p>
              </w:tc>
              <w:tc>
                <w:tcPr>
                  <w:tcW w:w="1342" w:type="dxa"/>
                  <w:tcBorders>
                    <w:tl2br w:val="nil"/>
                    <w:tr2bl w:val="nil"/>
                  </w:tcBorders>
                  <w:vAlign w:val="center"/>
                </w:tcPr>
                <w:p w14:paraId="4733A7D1">
                  <w:pPr>
                    <w:keepNext w:val="0"/>
                    <w:keepLines w:val="0"/>
                    <w:pageBreakBefore w:val="0"/>
                    <w:kinsoku/>
                    <w:wordWrap/>
                    <w:overflowPunct/>
                    <w:topLinePunct w:val="0"/>
                    <w:autoSpaceDE/>
                    <w:autoSpaceDN/>
                    <w:bidi w:val="0"/>
                    <w:adjustRightInd/>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sz w:val="21"/>
                      <w:szCs w:val="21"/>
                      <w:highlight w:val="none"/>
                    </w:rPr>
                    <w:t>风速（m/s）</w:t>
                  </w:r>
                </w:p>
              </w:tc>
              <w:tc>
                <w:tcPr>
                  <w:tcW w:w="1274" w:type="dxa"/>
                  <w:tcBorders>
                    <w:tl2br w:val="nil"/>
                    <w:tr2bl w:val="nil"/>
                  </w:tcBorders>
                  <w:vAlign w:val="center"/>
                </w:tcPr>
                <w:p w14:paraId="4BF621A5">
                  <w:pPr>
                    <w:keepNext w:val="0"/>
                    <w:keepLines w:val="0"/>
                    <w:pageBreakBefore w:val="0"/>
                    <w:kinsoku/>
                    <w:wordWrap/>
                    <w:overflowPunct/>
                    <w:topLinePunct w:val="0"/>
                    <w:autoSpaceDE/>
                    <w:autoSpaceDN/>
                    <w:bidi w:val="0"/>
                    <w:adjustRightInd/>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sz w:val="21"/>
                      <w:szCs w:val="21"/>
                      <w:highlight w:val="none"/>
                    </w:rPr>
                    <w:t>风向</w:t>
                  </w:r>
                </w:p>
              </w:tc>
            </w:tr>
            <w:tr w14:paraId="6776B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056" w:type="dxa"/>
                  <w:tcBorders>
                    <w:tl2br w:val="nil"/>
                    <w:tr2bl w:val="nil"/>
                  </w:tcBorders>
                  <w:vAlign w:val="center"/>
                </w:tcPr>
                <w:p w14:paraId="0501A82C">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z w:val="21"/>
                      <w:szCs w:val="21"/>
                      <w:highlight w:val="none"/>
                      <w:lang w:val="en-US" w:eastAsia="zh-CN"/>
                    </w:rPr>
                    <w:t>2024.03.29</w:t>
                  </w:r>
                </w:p>
              </w:tc>
              <w:tc>
                <w:tcPr>
                  <w:tcW w:w="1056" w:type="dxa"/>
                  <w:tcBorders>
                    <w:tl2br w:val="nil"/>
                    <w:tr2bl w:val="nil"/>
                  </w:tcBorders>
                  <w:vAlign w:val="center"/>
                </w:tcPr>
                <w:p w14:paraId="1BE286E3">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z w:val="21"/>
                      <w:szCs w:val="21"/>
                      <w:highlight w:val="none"/>
                      <w:lang w:val="en-US" w:eastAsia="zh-CN"/>
                    </w:rPr>
                    <w:t>4</w:t>
                  </w:r>
                </w:p>
              </w:tc>
              <w:tc>
                <w:tcPr>
                  <w:tcW w:w="1271" w:type="dxa"/>
                  <w:tcBorders>
                    <w:tl2br w:val="nil"/>
                    <w:tr2bl w:val="nil"/>
                  </w:tcBorders>
                  <w:vAlign w:val="center"/>
                </w:tcPr>
                <w:p w14:paraId="639D0CB6">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z w:val="21"/>
                      <w:szCs w:val="21"/>
                      <w:highlight w:val="none"/>
                      <w:lang w:val="en-US" w:eastAsia="zh-CN"/>
                    </w:rPr>
                    <w:t>86.7</w:t>
                  </w:r>
                </w:p>
              </w:tc>
              <w:tc>
                <w:tcPr>
                  <w:tcW w:w="1342" w:type="dxa"/>
                  <w:tcBorders>
                    <w:tl2br w:val="nil"/>
                    <w:tr2bl w:val="nil"/>
                  </w:tcBorders>
                  <w:vAlign w:val="center"/>
                </w:tcPr>
                <w:p w14:paraId="5E702DC9">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z w:val="21"/>
                      <w:szCs w:val="21"/>
                      <w:highlight w:val="none"/>
                      <w:lang w:val="en-US" w:eastAsia="zh-CN"/>
                    </w:rPr>
                    <w:t>2.8</w:t>
                  </w:r>
                </w:p>
              </w:tc>
              <w:tc>
                <w:tcPr>
                  <w:tcW w:w="1274" w:type="dxa"/>
                  <w:tcBorders>
                    <w:tl2br w:val="nil"/>
                    <w:tr2bl w:val="nil"/>
                  </w:tcBorders>
                  <w:vAlign w:val="center"/>
                </w:tcPr>
                <w:p w14:paraId="2842B522">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z w:val="21"/>
                      <w:szCs w:val="21"/>
                      <w:highlight w:val="none"/>
                      <w:lang w:val="en-US" w:eastAsia="zh-CN"/>
                    </w:rPr>
                    <w:t>北风</w:t>
                  </w:r>
                </w:p>
              </w:tc>
            </w:tr>
            <w:tr w14:paraId="3E41C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3056" w:type="dxa"/>
                  <w:tcBorders>
                    <w:tl2br w:val="nil"/>
                    <w:tr2bl w:val="nil"/>
                  </w:tcBorders>
                  <w:vAlign w:val="center"/>
                </w:tcPr>
                <w:p w14:paraId="64597369">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z w:val="21"/>
                      <w:szCs w:val="21"/>
                      <w:highlight w:val="none"/>
                      <w:lang w:val="en-US" w:eastAsia="zh-CN"/>
                    </w:rPr>
                    <w:t>2024.03.30</w:t>
                  </w:r>
                </w:p>
              </w:tc>
              <w:tc>
                <w:tcPr>
                  <w:tcW w:w="1056" w:type="dxa"/>
                  <w:tcBorders>
                    <w:tl2br w:val="nil"/>
                    <w:tr2bl w:val="nil"/>
                  </w:tcBorders>
                  <w:vAlign w:val="center"/>
                </w:tcPr>
                <w:p w14:paraId="07B79E14">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z w:val="21"/>
                      <w:szCs w:val="21"/>
                      <w:highlight w:val="none"/>
                      <w:lang w:val="en-US" w:eastAsia="zh-CN"/>
                    </w:rPr>
                    <w:t>6</w:t>
                  </w:r>
                </w:p>
              </w:tc>
              <w:tc>
                <w:tcPr>
                  <w:tcW w:w="1271" w:type="dxa"/>
                  <w:tcBorders>
                    <w:tl2br w:val="nil"/>
                    <w:tr2bl w:val="nil"/>
                  </w:tcBorders>
                  <w:vAlign w:val="center"/>
                </w:tcPr>
                <w:p w14:paraId="4F0DFF60">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z w:val="21"/>
                      <w:szCs w:val="21"/>
                      <w:highlight w:val="none"/>
                      <w:lang w:val="en-US" w:eastAsia="zh-CN"/>
                    </w:rPr>
                    <w:t>86.5</w:t>
                  </w:r>
                </w:p>
              </w:tc>
              <w:tc>
                <w:tcPr>
                  <w:tcW w:w="1342" w:type="dxa"/>
                  <w:tcBorders>
                    <w:tl2br w:val="nil"/>
                    <w:tr2bl w:val="nil"/>
                  </w:tcBorders>
                  <w:vAlign w:val="center"/>
                </w:tcPr>
                <w:p w14:paraId="028F8A3E">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z w:val="21"/>
                      <w:szCs w:val="21"/>
                      <w:highlight w:val="none"/>
                      <w:lang w:val="en-US" w:eastAsia="zh-CN"/>
                    </w:rPr>
                    <w:t>2.4</w:t>
                  </w:r>
                </w:p>
              </w:tc>
              <w:tc>
                <w:tcPr>
                  <w:tcW w:w="1274" w:type="dxa"/>
                  <w:tcBorders>
                    <w:tl2br w:val="nil"/>
                    <w:tr2bl w:val="nil"/>
                  </w:tcBorders>
                  <w:vAlign w:val="center"/>
                </w:tcPr>
                <w:p w14:paraId="35D95FF4">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z w:val="21"/>
                      <w:szCs w:val="21"/>
                      <w:highlight w:val="none"/>
                      <w:lang w:val="en-US" w:eastAsia="zh-CN"/>
                    </w:rPr>
                    <w:t>北风</w:t>
                  </w:r>
                </w:p>
              </w:tc>
            </w:tr>
            <w:tr w14:paraId="33B2D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3056" w:type="dxa"/>
                  <w:tcBorders>
                    <w:tl2br w:val="nil"/>
                    <w:tr2bl w:val="nil"/>
                  </w:tcBorders>
                  <w:vAlign w:val="center"/>
                </w:tcPr>
                <w:p w14:paraId="093F5928">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z w:val="21"/>
                      <w:szCs w:val="21"/>
                      <w:highlight w:val="none"/>
                      <w:lang w:val="en-US" w:eastAsia="zh-CN"/>
                    </w:rPr>
                    <w:t>2024.03.31</w:t>
                  </w:r>
                </w:p>
              </w:tc>
              <w:tc>
                <w:tcPr>
                  <w:tcW w:w="1056" w:type="dxa"/>
                  <w:tcBorders>
                    <w:tl2br w:val="nil"/>
                    <w:tr2bl w:val="nil"/>
                  </w:tcBorders>
                  <w:vAlign w:val="center"/>
                </w:tcPr>
                <w:p w14:paraId="18D732B5">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z w:val="21"/>
                      <w:szCs w:val="21"/>
                      <w:highlight w:val="none"/>
                      <w:lang w:val="en-US" w:eastAsia="zh-CN"/>
                    </w:rPr>
                    <w:t>7</w:t>
                  </w:r>
                </w:p>
              </w:tc>
              <w:tc>
                <w:tcPr>
                  <w:tcW w:w="1271" w:type="dxa"/>
                  <w:tcBorders>
                    <w:tl2br w:val="nil"/>
                    <w:tr2bl w:val="nil"/>
                  </w:tcBorders>
                  <w:vAlign w:val="center"/>
                </w:tcPr>
                <w:p w14:paraId="7CDD8653">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z w:val="21"/>
                      <w:szCs w:val="21"/>
                      <w:highlight w:val="none"/>
                      <w:lang w:val="en-US" w:eastAsia="zh-CN"/>
                    </w:rPr>
                    <w:t>86.4</w:t>
                  </w:r>
                </w:p>
              </w:tc>
              <w:tc>
                <w:tcPr>
                  <w:tcW w:w="1342" w:type="dxa"/>
                  <w:tcBorders>
                    <w:tl2br w:val="nil"/>
                    <w:tr2bl w:val="nil"/>
                  </w:tcBorders>
                  <w:vAlign w:val="center"/>
                </w:tcPr>
                <w:p w14:paraId="168AA56F">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z w:val="21"/>
                      <w:szCs w:val="21"/>
                      <w:highlight w:val="none"/>
                      <w:lang w:val="en-US" w:eastAsia="zh-CN"/>
                    </w:rPr>
                    <w:t>2.2</w:t>
                  </w:r>
                </w:p>
              </w:tc>
              <w:tc>
                <w:tcPr>
                  <w:tcW w:w="1274" w:type="dxa"/>
                  <w:tcBorders>
                    <w:tl2br w:val="nil"/>
                    <w:tr2bl w:val="nil"/>
                  </w:tcBorders>
                  <w:vAlign w:val="center"/>
                </w:tcPr>
                <w:p w14:paraId="52D1673C">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z w:val="21"/>
                      <w:szCs w:val="21"/>
                      <w:highlight w:val="none"/>
                      <w:lang w:val="en-US" w:eastAsia="zh-CN"/>
                    </w:rPr>
                    <w:t>北风</w:t>
                  </w:r>
                </w:p>
              </w:tc>
            </w:tr>
          </w:tbl>
          <w:p w14:paraId="531D25E4">
            <w:pPr>
              <w:pStyle w:val="40"/>
              <w:spacing w:before="120" w:beforeLines="50" w:beforeAutospacing="0" w:after="0" w:afterAutospacing="0" w:line="360" w:lineRule="auto"/>
              <w:ind w:firstLine="480" w:firstLineChars="200"/>
              <w:jc w:val="both"/>
              <w:outlineLvl w:val="0"/>
              <w:rPr>
                <w:rFonts w:ascii="Times New Roman" w:hAnsi="Times New Roman"/>
                <w:szCs w:val="24"/>
                <w:highlight w:val="none"/>
              </w:rPr>
            </w:pPr>
            <w:r>
              <w:rPr>
                <w:color w:val="auto"/>
                <w:sz w:val="24"/>
                <w:highlight w:val="none"/>
              </w:rPr>
              <w:t>监测结果表明，监测</w:t>
            </w:r>
            <w:r>
              <w:rPr>
                <w:rFonts w:hint="eastAsia"/>
                <w:color w:val="auto"/>
                <w:sz w:val="24"/>
                <w:highlight w:val="none"/>
              </w:rPr>
              <w:t>区域</w:t>
            </w:r>
            <w:r>
              <w:rPr>
                <w:rFonts w:hint="default" w:ascii="Times New Roman" w:hAnsi="Times New Roman" w:cs="Times New Roman"/>
                <w:color w:val="auto"/>
                <w:sz w:val="24"/>
                <w:highlight w:val="none"/>
              </w:rPr>
              <w:t>TSP</w:t>
            </w:r>
            <w:r>
              <w:rPr>
                <w:color w:val="auto"/>
                <w:sz w:val="24"/>
                <w:highlight w:val="none"/>
              </w:rPr>
              <w:t>日均浓度满足《环境空气质量标准》（GB3095-2012）中二级标准</w:t>
            </w:r>
            <w:r>
              <w:rPr>
                <w:rFonts w:hint="eastAsia"/>
                <w:color w:val="auto"/>
                <w:sz w:val="24"/>
                <w:highlight w:val="none"/>
              </w:rPr>
              <w:t>。</w:t>
            </w:r>
          </w:p>
          <w:p w14:paraId="4815C52D">
            <w:pPr>
              <w:pStyle w:val="40"/>
              <w:numPr>
                <w:ilvl w:val="0"/>
                <w:numId w:val="5"/>
              </w:numPr>
              <w:spacing w:before="0" w:beforeAutospacing="0" w:after="0" w:afterAutospacing="0" w:line="360" w:lineRule="auto"/>
              <w:ind w:firstLine="482" w:firstLineChars="200"/>
              <w:jc w:val="both"/>
              <w:outlineLvl w:val="0"/>
              <w:rPr>
                <w:rFonts w:ascii="Times New Roman" w:hAnsi="Times New Roman"/>
                <w:b/>
                <w:snapToGrid w:val="0"/>
                <w:szCs w:val="24"/>
                <w:highlight w:val="none"/>
              </w:rPr>
            </w:pPr>
            <w:r>
              <w:rPr>
                <w:rFonts w:ascii="Times New Roman" w:hAnsi="Times New Roman"/>
                <w:b/>
                <w:snapToGrid w:val="0"/>
                <w:szCs w:val="24"/>
                <w:highlight w:val="none"/>
              </w:rPr>
              <w:t>声环境质量现状</w:t>
            </w:r>
          </w:p>
          <w:p w14:paraId="7FB0B090">
            <w:pPr>
              <w:pStyle w:val="40"/>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0"/>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据《建设项目环境影响评价报告表编制技术指南（污染影响类）试行》，项目厂界外50m范围内不存在声环境保护目标，因此不开展声环境现状监测。</w:t>
            </w:r>
          </w:p>
          <w:p w14:paraId="60F8BA51">
            <w:pPr>
              <w:keepNext w:val="0"/>
              <w:keepLines w:val="0"/>
              <w:pageBreakBefore w:val="0"/>
              <w:kinsoku/>
              <w:wordWrap/>
              <w:overflowPunct/>
              <w:autoSpaceDE/>
              <w:autoSpaceDN/>
              <w:bidi w:val="0"/>
              <w:spacing w:line="360" w:lineRule="auto"/>
              <w:ind w:left="0" w:leftChars="0" w:right="0" w:rightChars="0" w:firstLine="480" w:firstLineChars="200"/>
              <w:jc w:val="both"/>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地下水</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土壤环境</w:t>
            </w:r>
          </w:p>
          <w:p w14:paraId="78E8E796">
            <w:pPr>
              <w:keepNext w:val="0"/>
              <w:keepLines w:val="0"/>
              <w:pageBreakBefore w:val="0"/>
              <w:kinsoku/>
              <w:wordWrap/>
              <w:overflowPunct/>
              <w:autoSpaceDE/>
              <w:autoSpaceDN/>
              <w:bidi w:val="0"/>
              <w:spacing w:line="360" w:lineRule="auto"/>
              <w:ind w:left="0" w:leftChars="0" w:right="0" w:rightChars="0" w:firstLine="480" w:firstLineChars="200"/>
              <w:jc w:val="both"/>
              <w:outlineLvl w:val="9"/>
              <w:rPr>
                <w:rFonts w:hint="eastAsia"/>
                <w:bCs/>
                <w:color w:val="auto"/>
                <w:sz w:val="24"/>
                <w:highlight w:val="none"/>
                <w:lang w:val="en-US" w:eastAsia="zh-CN"/>
              </w:rPr>
            </w:pPr>
            <w:r>
              <w:rPr>
                <w:rFonts w:hint="eastAsia"/>
                <w:bCs/>
                <w:color w:val="auto"/>
                <w:sz w:val="24"/>
                <w:highlight w:val="none"/>
                <w:lang w:val="en-US" w:eastAsia="zh-CN"/>
              </w:rPr>
              <w:t>根据《建设项目环境影响报告表编制技术指南》（污染影响类）（试行），原则上不开展地下水、土壤环境质量现状调查。</w:t>
            </w:r>
          </w:p>
          <w:p w14:paraId="33D551FD">
            <w:pPr>
              <w:pStyle w:val="40"/>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0"/>
              <w:rPr>
                <w:rFonts w:hint="default" w:ascii="Times New Roman" w:hAnsi="Times New Roman" w:cs="Times New Roman"/>
                <w:bCs/>
                <w:color w:val="auto"/>
                <w:sz w:val="24"/>
                <w:highlight w:val="none"/>
                <w:lang w:val="en-US" w:eastAsia="zh-CN"/>
              </w:rPr>
            </w:pPr>
            <w:r>
              <w:rPr>
                <w:rFonts w:hint="eastAsia"/>
                <w:bCs/>
                <w:color w:val="auto"/>
                <w:sz w:val="24"/>
                <w:highlight w:val="none"/>
                <w:lang w:val="en-US" w:eastAsia="zh-CN"/>
              </w:rPr>
              <w:t>项目产生的生产废水经沉淀池沉淀后，回用于生产工序，不外排；生活污水由化粪池收集后送往无定河镇污水处理厂，本</w:t>
            </w:r>
            <w:r>
              <w:rPr>
                <w:rFonts w:hint="eastAsia"/>
                <w:bCs/>
                <w:color w:val="auto"/>
                <w:sz w:val="24"/>
                <w:highlight w:val="none"/>
                <w:lang w:eastAsia="zh-CN"/>
              </w:rPr>
              <w:t>项目厂区、</w:t>
            </w:r>
            <w:r>
              <w:rPr>
                <w:rFonts w:hint="eastAsia"/>
                <w:bCs/>
                <w:color w:val="auto"/>
                <w:sz w:val="24"/>
                <w:highlight w:val="none"/>
                <w:lang w:val="en-US" w:eastAsia="zh-CN"/>
              </w:rPr>
              <w:t>沉淀池</w:t>
            </w:r>
            <w:r>
              <w:rPr>
                <w:rFonts w:hint="eastAsia"/>
                <w:bCs/>
                <w:color w:val="auto"/>
                <w:sz w:val="24"/>
                <w:highlight w:val="none"/>
                <w:lang w:eastAsia="zh-CN"/>
              </w:rPr>
              <w:t>、</w:t>
            </w:r>
            <w:r>
              <w:rPr>
                <w:rFonts w:hint="eastAsia"/>
                <w:bCs/>
                <w:color w:val="auto"/>
                <w:sz w:val="24"/>
                <w:highlight w:val="none"/>
                <w:lang w:val="en-US" w:eastAsia="zh-CN"/>
              </w:rPr>
              <w:t>危废库均进行硬化</w:t>
            </w:r>
            <w:r>
              <w:rPr>
                <w:rFonts w:hint="eastAsia"/>
                <w:bCs/>
                <w:color w:val="auto"/>
                <w:sz w:val="24"/>
                <w:highlight w:val="none"/>
                <w:lang w:eastAsia="zh-CN"/>
              </w:rPr>
              <w:t>和防渗处理，</w:t>
            </w:r>
            <w:r>
              <w:rPr>
                <w:rFonts w:hint="eastAsia" w:ascii="Times New Roman" w:hAnsi="Times New Roman" w:cs="Times New Roman"/>
                <w:bCs/>
                <w:color w:val="auto"/>
                <w:sz w:val="24"/>
                <w:highlight w:val="none"/>
                <w:lang w:val="en-US" w:eastAsia="zh-CN"/>
              </w:rPr>
              <w:t>不会对土壤产生污染，因此，本次未开展</w:t>
            </w:r>
            <w:r>
              <w:rPr>
                <w:rFonts w:hint="default" w:ascii="Times New Roman" w:hAnsi="Times New Roman" w:eastAsia="宋体" w:cs="Times New Roman"/>
                <w:color w:val="000000" w:themeColor="text1"/>
                <w:sz w:val="24"/>
                <w:szCs w:val="24"/>
                <w:highlight w:val="none"/>
                <w14:textFill>
                  <w14:solidFill>
                    <w14:schemeClr w14:val="tx1"/>
                  </w14:solidFill>
                </w14:textFill>
              </w:rPr>
              <w:t>地下水</w:t>
            </w:r>
            <w:r>
              <w:rPr>
                <w:rFonts w:hint="eastAsia"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bCs/>
                <w:color w:val="auto"/>
                <w:sz w:val="24"/>
                <w:highlight w:val="none"/>
                <w:lang w:val="en-US" w:eastAsia="zh-CN"/>
              </w:rPr>
              <w:t>土壤环境质量现状调查。</w:t>
            </w:r>
          </w:p>
        </w:tc>
      </w:tr>
      <w:tr w14:paraId="5352B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5" w:hRule="atLeast"/>
        </w:trPr>
        <w:tc>
          <w:tcPr>
            <w:tcW w:w="725" w:type="dxa"/>
            <w:vAlign w:val="center"/>
          </w:tcPr>
          <w:p w14:paraId="5CDEA5DE">
            <w:pPr>
              <w:adjustRightInd w:val="0"/>
              <w:snapToGrid w:val="0"/>
              <w:jc w:val="center"/>
              <w:rPr>
                <w:kern w:val="0"/>
                <w:sz w:val="24"/>
                <w:highlight w:val="none"/>
              </w:rPr>
            </w:pPr>
            <w:r>
              <w:rPr>
                <w:kern w:val="0"/>
                <w:sz w:val="24"/>
                <w:highlight w:val="none"/>
              </w:rPr>
              <w:t>环境</w:t>
            </w:r>
          </w:p>
          <w:p w14:paraId="43D107DC">
            <w:pPr>
              <w:adjustRightInd w:val="0"/>
              <w:snapToGrid w:val="0"/>
              <w:jc w:val="center"/>
              <w:rPr>
                <w:kern w:val="0"/>
                <w:sz w:val="24"/>
                <w:highlight w:val="none"/>
              </w:rPr>
            </w:pPr>
            <w:r>
              <w:rPr>
                <w:kern w:val="0"/>
                <w:sz w:val="24"/>
                <w:highlight w:val="none"/>
              </w:rPr>
              <w:t>保护</w:t>
            </w:r>
          </w:p>
          <w:p w14:paraId="3557210A">
            <w:pPr>
              <w:pStyle w:val="40"/>
              <w:spacing w:before="0" w:beforeAutospacing="0" w:after="0" w:afterAutospacing="0"/>
              <w:jc w:val="center"/>
              <w:outlineLvl w:val="0"/>
              <w:rPr>
                <w:rFonts w:ascii="Times New Roman" w:hAnsi="Times New Roman"/>
                <w:snapToGrid w:val="0"/>
                <w:sz w:val="30"/>
                <w:szCs w:val="30"/>
                <w:highlight w:val="none"/>
              </w:rPr>
            </w:pPr>
            <w:r>
              <w:rPr>
                <w:rFonts w:ascii="Times New Roman" w:hAnsi="Times New Roman"/>
                <w:szCs w:val="24"/>
                <w:highlight w:val="none"/>
              </w:rPr>
              <w:t>目标</w:t>
            </w:r>
          </w:p>
        </w:tc>
        <w:tc>
          <w:tcPr>
            <w:tcW w:w="8336" w:type="dxa"/>
            <w:vAlign w:val="center"/>
          </w:tcPr>
          <w:p w14:paraId="6D3C4FAC">
            <w:pPr>
              <w:keepNext w:val="0"/>
              <w:keepLines w:val="0"/>
              <w:pageBreakBefore w:val="0"/>
              <w:kinsoku/>
              <w:wordWrap/>
              <w:overflowPunct/>
              <w:autoSpaceDE/>
              <w:autoSpaceDN/>
              <w:bidi w:val="0"/>
              <w:spacing w:line="360" w:lineRule="auto"/>
              <w:ind w:left="0" w:leftChars="0" w:right="0" w:rightChars="0" w:firstLine="480" w:firstLineChars="200"/>
              <w:jc w:val="both"/>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bookmarkStart w:id="4" w:name="_Hlk55294947"/>
            <w:r>
              <w:rPr>
                <w:rFonts w:hint="default" w:ascii="Times New Roman" w:hAnsi="Times New Roman" w:eastAsia="宋体" w:cs="Times New Roman"/>
                <w:color w:val="000000" w:themeColor="text1"/>
                <w:sz w:val="24"/>
                <w:szCs w:val="24"/>
                <w:highlight w:val="none"/>
                <w14:textFill>
                  <w14:solidFill>
                    <w14:schemeClr w14:val="tx1"/>
                  </w14:solidFill>
                </w14:textFill>
              </w:rPr>
              <w:t>项目位于乌审旗无定河镇毛布拉格村七社，</w:t>
            </w:r>
            <w:r>
              <w:rPr>
                <w:rFonts w:hint="eastAsia" w:cs="Times New Roman"/>
                <w:color w:val="000000" w:themeColor="text1"/>
                <w:sz w:val="24"/>
                <w:szCs w:val="24"/>
                <w:highlight w:val="none"/>
                <w:lang w:val="en-US" w:eastAsia="zh-CN"/>
                <w14:textFill>
                  <w14:solidFill>
                    <w14:schemeClr w14:val="tx1"/>
                  </w14:solidFill>
                </w14:textFill>
              </w:rPr>
              <w:t>本项目评价区域内无</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国家公园、自然公园</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世界自然遗产、生态保护红线</w:t>
            </w:r>
            <w:r>
              <w:rPr>
                <w:rFonts w:hint="eastAsia" w:cs="Times New Roman"/>
                <w:color w:val="000000" w:themeColor="text1"/>
                <w:sz w:val="24"/>
                <w:szCs w:val="24"/>
                <w:highlight w:val="none"/>
                <w:lang w:val="en-US" w:eastAsia="zh-CN"/>
                <w14:textFill>
                  <w14:solidFill>
                    <w14:schemeClr w14:val="tx1"/>
                  </w14:solidFill>
                </w14:textFill>
              </w:rPr>
              <w:t>（见附件4）、</w:t>
            </w:r>
            <w:r>
              <w:rPr>
                <w:rFonts w:hint="default" w:ascii="Times New Roman" w:hAnsi="Times New Roman" w:eastAsia="宋体" w:cs="Times New Roman"/>
                <w:color w:val="000000" w:themeColor="text1"/>
                <w:sz w:val="24"/>
                <w:szCs w:val="24"/>
                <w:highlight w:val="none"/>
                <w14:textFill>
                  <w14:solidFill>
                    <w14:schemeClr w14:val="tx1"/>
                  </w14:solidFill>
                </w14:textFill>
              </w:rPr>
              <w:t>自然保护区、风景名胜区</w:t>
            </w:r>
            <w:r>
              <w:rPr>
                <w:rFonts w:hint="eastAsia" w:cs="Times New Roman"/>
                <w:color w:val="000000" w:themeColor="text1"/>
                <w:sz w:val="24"/>
                <w:szCs w:val="24"/>
                <w:highlight w:val="none"/>
                <w:lang w:eastAsia="zh-CN"/>
                <w14:textFill>
                  <w14:solidFill>
                    <w14:schemeClr w14:val="tx1"/>
                  </w14:solidFill>
                </w14:textFill>
              </w:rPr>
              <w:t>（见附件</w:t>
            </w:r>
            <w:r>
              <w:rPr>
                <w:rFonts w:hint="eastAsia" w:cs="Times New Roman"/>
                <w:color w:val="000000" w:themeColor="text1"/>
                <w:sz w:val="24"/>
                <w:szCs w:val="24"/>
                <w:highlight w:val="none"/>
                <w:lang w:val="en-US" w:eastAsia="zh-CN"/>
                <w14:textFill>
                  <w14:solidFill>
                    <w14:schemeClr w14:val="tx1"/>
                  </w14:solidFill>
                </w14:textFill>
              </w:rPr>
              <w:t>3</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、饮用水源保护区</w:t>
            </w:r>
            <w:r>
              <w:rPr>
                <w:rFonts w:hint="eastAsia" w:cs="Times New Roman"/>
                <w:color w:val="000000" w:themeColor="text1"/>
                <w:sz w:val="24"/>
                <w:szCs w:val="24"/>
                <w:highlight w:val="none"/>
                <w:lang w:eastAsia="zh-CN"/>
                <w14:textFill>
                  <w14:solidFill>
                    <w14:schemeClr w14:val="tx1"/>
                  </w14:solidFill>
                </w14:textFill>
              </w:rPr>
              <w:t>（见附件</w:t>
            </w:r>
            <w:r>
              <w:rPr>
                <w:rFonts w:hint="eastAsia" w:cs="Times New Roman"/>
                <w:color w:val="000000" w:themeColor="text1"/>
                <w:sz w:val="24"/>
                <w:szCs w:val="24"/>
                <w:highlight w:val="none"/>
                <w:lang w:val="en-US" w:eastAsia="zh-CN"/>
                <w14:textFill>
                  <w14:solidFill>
                    <w14:schemeClr w14:val="tx1"/>
                  </w14:solidFill>
                </w14:textFill>
              </w:rPr>
              <w:t>11</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及其它需要特别保护的生态</w:t>
            </w:r>
            <w:r>
              <w:rPr>
                <w:rFonts w:hint="eastAsia" w:cs="Times New Roman"/>
                <w:color w:val="000000" w:themeColor="text1"/>
                <w:sz w:val="24"/>
                <w:szCs w:val="24"/>
                <w:highlight w:val="none"/>
                <w:lang w:eastAsia="zh-CN"/>
                <w14:textFill>
                  <w14:solidFill>
                    <w14:schemeClr w14:val="tx1"/>
                  </w14:solidFill>
                </w14:textFill>
              </w:rPr>
              <w:t>敏感</w:t>
            </w:r>
            <w:r>
              <w:rPr>
                <w:rFonts w:hint="default" w:ascii="Times New Roman" w:hAnsi="Times New Roman" w:eastAsia="宋体" w:cs="Times New Roman"/>
                <w:color w:val="000000" w:themeColor="text1"/>
                <w:sz w:val="24"/>
                <w:szCs w:val="24"/>
                <w:highlight w:val="none"/>
                <w14:textFill>
                  <w14:solidFill>
                    <w14:schemeClr w14:val="tx1"/>
                  </w14:solidFill>
                </w14:textFill>
              </w:rPr>
              <w:t>区域，该区域内没有珍稀动植物资源、自然保护区、重点文物</w:t>
            </w:r>
            <w:r>
              <w:rPr>
                <w:rFonts w:hint="eastAsia" w:cs="Times New Roman"/>
                <w:color w:val="000000" w:themeColor="text1"/>
                <w:sz w:val="24"/>
                <w:szCs w:val="24"/>
                <w:highlight w:val="none"/>
                <w:lang w:eastAsia="zh-CN"/>
                <w14:textFill>
                  <w14:solidFill>
                    <w14:schemeClr w14:val="tx1"/>
                  </w14:solidFill>
                </w14:textFill>
              </w:rPr>
              <w:t>（见附件</w:t>
            </w:r>
            <w:r>
              <w:rPr>
                <w:rFonts w:hint="eastAsia" w:cs="Times New Roman"/>
                <w:color w:val="000000" w:themeColor="text1"/>
                <w:sz w:val="24"/>
                <w:szCs w:val="24"/>
                <w:highlight w:val="none"/>
                <w:lang w:val="en-US" w:eastAsia="zh-CN"/>
                <w14:textFill>
                  <w14:solidFill>
                    <w14:schemeClr w14:val="tx1"/>
                  </w14:solidFill>
                </w14:textFill>
              </w:rPr>
              <w:t>10</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等重点保护目标。本项目环境保护目标见表3-</w:t>
            </w:r>
            <w:r>
              <w:rPr>
                <w:rFonts w:hint="eastAsia"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787BC1FC">
            <w:pPr>
              <w:keepNext w:val="0"/>
              <w:keepLines w:val="0"/>
              <w:pageBreakBefore w:val="0"/>
              <w:widowControl w:val="0"/>
              <w:tabs>
                <w:tab w:val="left" w:pos="0"/>
              </w:tabs>
              <w:kinsoku/>
              <w:wordWrap/>
              <w:overflowPunct/>
              <w:topLinePunct w:val="0"/>
              <w:autoSpaceDE/>
              <w:autoSpaceDN/>
              <w:bidi w:val="0"/>
              <w:adjustRightInd w:val="0"/>
              <w:snapToGrid/>
              <w:spacing w:line="240" w:lineRule="auto"/>
              <w:ind w:left="0" w:leftChars="0" w:right="0" w:rightChars="0" w:firstLine="0" w:firstLineChars="0"/>
              <w:jc w:val="center"/>
              <w:textAlignment w:val="baseline"/>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表3-</w:t>
            </w:r>
            <w:r>
              <w:rPr>
                <w:rFonts w:hint="eastAsia" w:cs="Times New Roman"/>
                <w:color w:val="000000" w:themeColor="text1"/>
                <w:sz w:val="21"/>
                <w:szCs w:val="2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highlight w:val="none"/>
                <w14:textFill>
                  <w14:solidFill>
                    <w14:schemeClr w14:val="tx1"/>
                  </w14:solidFill>
                </w14:textFill>
              </w:rPr>
              <w:t>环境保护对象及保护目标一览表</w:t>
            </w:r>
          </w:p>
          <w:tbl>
            <w:tblPr>
              <w:tblStyle w:val="45"/>
              <w:tblW w:w="778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633"/>
              <w:gridCol w:w="705"/>
              <w:gridCol w:w="719"/>
              <w:gridCol w:w="958"/>
              <w:gridCol w:w="1212"/>
              <w:gridCol w:w="2557"/>
            </w:tblGrid>
            <w:tr w14:paraId="2E3AC7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7" w:hRule="atLeast"/>
                <w:jc w:val="center"/>
              </w:trPr>
              <w:tc>
                <w:tcPr>
                  <w:tcW w:w="1633" w:type="dxa"/>
                  <w:vMerge w:val="restart"/>
                  <w:tcBorders>
                    <w:tl2br w:val="nil"/>
                    <w:tr2bl w:val="nil"/>
                  </w:tcBorders>
                  <w:vAlign w:val="center"/>
                </w:tcPr>
                <w:p w14:paraId="00CA194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环境要素</w:t>
                  </w:r>
                </w:p>
              </w:tc>
              <w:tc>
                <w:tcPr>
                  <w:tcW w:w="705" w:type="dxa"/>
                  <w:vMerge w:val="restart"/>
                  <w:tcBorders>
                    <w:tl2br w:val="nil"/>
                    <w:tr2bl w:val="nil"/>
                  </w:tcBorders>
                  <w:vAlign w:val="center"/>
                </w:tcPr>
                <w:p w14:paraId="752AD93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保护目标</w:t>
                  </w:r>
                </w:p>
              </w:tc>
              <w:tc>
                <w:tcPr>
                  <w:tcW w:w="1677" w:type="dxa"/>
                  <w:gridSpan w:val="2"/>
                  <w:tcBorders>
                    <w:tl2br w:val="nil"/>
                    <w:tr2bl w:val="nil"/>
                  </w:tcBorders>
                  <w:vAlign w:val="center"/>
                </w:tcPr>
                <w:p w14:paraId="4ABB8CB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相对厂址</w:t>
                  </w:r>
                </w:p>
              </w:tc>
              <w:tc>
                <w:tcPr>
                  <w:tcW w:w="1212" w:type="dxa"/>
                  <w:vMerge w:val="restart"/>
                  <w:tcBorders>
                    <w:tl2br w:val="nil"/>
                    <w:tr2bl w:val="nil"/>
                  </w:tcBorders>
                  <w:vAlign w:val="center"/>
                </w:tcPr>
                <w:p w14:paraId="0EF70B7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人</w:t>
                  </w:r>
                  <w:r>
                    <w:rPr>
                      <w:rFonts w:hint="default" w:ascii="Times New Roman" w:hAnsi="Times New Roman" w:eastAsia="宋体" w:cs="Times New Roman"/>
                      <w:color w:val="000000" w:themeColor="text1"/>
                      <w:sz w:val="21"/>
                      <w:szCs w:val="21"/>
                      <w:highlight w:val="none"/>
                      <w14:textFill>
                        <w14:solidFill>
                          <w14:schemeClr w14:val="tx1"/>
                        </w14:solidFill>
                      </w14:textFill>
                    </w:rPr>
                    <w:t>数</w:t>
                  </w:r>
                </w:p>
              </w:tc>
              <w:tc>
                <w:tcPr>
                  <w:tcW w:w="2557" w:type="dxa"/>
                  <w:vMerge w:val="restart"/>
                  <w:tcBorders>
                    <w:tl2br w:val="nil"/>
                    <w:tr2bl w:val="nil"/>
                  </w:tcBorders>
                  <w:vAlign w:val="center"/>
                </w:tcPr>
                <w:p w14:paraId="671A6AD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保护级别</w:t>
                  </w:r>
                </w:p>
              </w:tc>
            </w:tr>
            <w:tr w14:paraId="2BDCAF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0" w:hRule="atLeast"/>
                <w:jc w:val="center"/>
              </w:trPr>
              <w:tc>
                <w:tcPr>
                  <w:tcW w:w="1633" w:type="dxa"/>
                  <w:vMerge w:val="continue"/>
                  <w:tcBorders>
                    <w:tl2br w:val="nil"/>
                    <w:tr2bl w:val="nil"/>
                  </w:tcBorders>
                  <w:vAlign w:val="center"/>
                </w:tcPr>
                <w:p w14:paraId="7A329D2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05" w:type="dxa"/>
                  <w:vMerge w:val="continue"/>
                  <w:tcBorders>
                    <w:tl2br w:val="nil"/>
                    <w:tr2bl w:val="nil"/>
                  </w:tcBorders>
                  <w:vAlign w:val="center"/>
                </w:tcPr>
                <w:p w14:paraId="56D082F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19" w:type="dxa"/>
                  <w:tcBorders>
                    <w:tl2br w:val="nil"/>
                    <w:tr2bl w:val="nil"/>
                  </w:tcBorders>
                  <w:vAlign w:val="center"/>
                </w:tcPr>
                <w:p w14:paraId="01F3524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方位</w:t>
                  </w:r>
                </w:p>
              </w:tc>
              <w:tc>
                <w:tcPr>
                  <w:tcW w:w="958" w:type="dxa"/>
                  <w:tcBorders>
                    <w:tl2br w:val="nil"/>
                    <w:tr2bl w:val="nil"/>
                  </w:tcBorders>
                  <w:vAlign w:val="center"/>
                </w:tcPr>
                <w:p w14:paraId="0582159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距离（m）</w:t>
                  </w:r>
                </w:p>
              </w:tc>
              <w:tc>
                <w:tcPr>
                  <w:tcW w:w="1212" w:type="dxa"/>
                  <w:vMerge w:val="continue"/>
                  <w:tcBorders>
                    <w:tl2br w:val="nil"/>
                    <w:tr2bl w:val="nil"/>
                  </w:tcBorders>
                  <w:vAlign w:val="center"/>
                </w:tcPr>
                <w:p w14:paraId="0023A91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557" w:type="dxa"/>
                  <w:vMerge w:val="continue"/>
                  <w:tcBorders>
                    <w:tl2br w:val="nil"/>
                    <w:tr2bl w:val="nil"/>
                  </w:tcBorders>
                  <w:vAlign w:val="center"/>
                </w:tcPr>
                <w:p w14:paraId="7D997C4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011874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8" w:hRule="atLeast"/>
                <w:jc w:val="center"/>
              </w:trPr>
              <w:tc>
                <w:tcPr>
                  <w:tcW w:w="1633" w:type="dxa"/>
                  <w:tcBorders>
                    <w:tl2br w:val="nil"/>
                    <w:tr2bl w:val="nil"/>
                  </w:tcBorders>
                  <w:vAlign w:val="center"/>
                </w:tcPr>
                <w:p w14:paraId="49CF770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环境空气</w:t>
                  </w:r>
                </w:p>
              </w:tc>
              <w:tc>
                <w:tcPr>
                  <w:tcW w:w="3594" w:type="dxa"/>
                  <w:gridSpan w:val="4"/>
                  <w:tcBorders>
                    <w:tl2br w:val="nil"/>
                    <w:tr2bl w:val="nil"/>
                  </w:tcBorders>
                  <w:vAlign w:val="center"/>
                </w:tcPr>
                <w:p w14:paraId="0C6DC59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厂界外500m范围内无自然保护区、风景名胜区、居住区、文化区和农村地区中人群较集中的区域</w:t>
                  </w:r>
                  <w:r>
                    <w:rPr>
                      <w:rFonts w:hint="eastAsia" w:cs="Times New Roman"/>
                      <w:color w:val="000000" w:themeColor="text1"/>
                      <w:sz w:val="21"/>
                      <w:szCs w:val="21"/>
                      <w:highlight w:val="none"/>
                      <w:lang w:eastAsia="zh-CN"/>
                      <w14:textFill>
                        <w14:solidFill>
                          <w14:schemeClr w14:val="tx1"/>
                        </w14:solidFill>
                      </w14:textFill>
                    </w:rPr>
                    <w:t>。</w:t>
                  </w:r>
                </w:p>
              </w:tc>
              <w:tc>
                <w:tcPr>
                  <w:tcW w:w="2557" w:type="dxa"/>
                  <w:tcBorders>
                    <w:tl2br w:val="nil"/>
                    <w:tr2bl w:val="nil"/>
                  </w:tcBorders>
                  <w:vAlign w:val="center"/>
                </w:tcPr>
                <w:p w14:paraId="0507274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《环境空气质量标准》（GB 3095-2012）二级标准</w:t>
                  </w:r>
                </w:p>
              </w:tc>
            </w:tr>
            <w:tr w14:paraId="05BAB8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15" w:hRule="atLeast"/>
                <w:jc w:val="center"/>
              </w:trPr>
              <w:tc>
                <w:tcPr>
                  <w:tcW w:w="1633" w:type="dxa"/>
                  <w:tcBorders>
                    <w:tl2br w:val="nil"/>
                    <w:tr2bl w:val="nil"/>
                  </w:tcBorders>
                  <w:vAlign w:val="center"/>
                </w:tcPr>
                <w:p w14:paraId="49AD7CE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声环境</w:t>
                  </w:r>
                </w:p>
              </w:tc>
              <w:tc>
                <w:tcPr>
                  <w:tcW w:w="3594" w:type="dxa"/>
                  <w:gridSpan w:val="4"/>
                  <w:tcBorders>
                    <w:tl2br w:val="nil"/>
                    <w:tr2bl w:val="nil"/>
                  </w:tcBorders>
                  <w:vAlign w:val="center"/>
                </w:tcPr>
                <w:p w14:paraId="41A1691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项目周边50m范围内无居民区、医院、学校、机关、科研单位、住宅等需要保持安静的建筑物</w:t>
                  </w:r>
                </w:p>
              </w:tc>
              <w:tc>
                <w:tcPr>
                  <w:tcW w:w="2557" w:type="dxa"/>
                  <w:tcBorders>
                    <w:tl2br w:val="nil"/>
                    <w:tr2bl w:val="nil"/>
                  </w:tcBorders>
                  <w:vAlign w:val="center"/>
                </w:tcPr>
                <w:p w14:paraId="1C800FA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《声环境质量标准》（GB 3096-2008）</w:t>
                  </w:r>
                  <w:r>
                    <w:rPr>
                      <w:rFonts w:hint="eastAsia"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14:textFill>
                        <w14:solidFill>
                          <w14:schemeClr w14:val="tx1"/>
                        </w14:solidFill>
                      </w14:textFill>
                    </w:rPr>
                    <w:t>类标准</w:t>
                  </w:r>
                </w:p>
              </w:tc>
            </w:tr>
            <w:tr w14:paraId="72B0A2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15" w:hRule="atLeast"/>
                <w:jc w:val="center"/>
              </w:trPr>
              <w:tc>
                <w:tcPr>
                  <w:tcW w:w="1633" w:type="dxa"/>
                  <w:tcBorders>
                    <w:tl2br w:val="nil"/>
                    <w:tr2bl w:val="nil"/>
                  </w:tcBorders>
                  <w:vAlign w:val="center"/>
                </w:tcPr>
                <w:p w14:paraId="412DD28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地下水</w:t>
                  </w:r>
                </w:p>
              </w:tc>
              <w:tc>
                <w:tcPr>
                  <w:tcW w:w="3594" w:type="dxa"/>
                  <w:gridSpan w:val="4"/>
                  <w:tcBorders>
                    <w:tl2br w:val="nil"/>
                    <w:tr2bl w:val="nil"/>
                  </w:tcBorders>
                  <w:vAlign w:val="center"/>
                </w:tcPr>
                <w:p w14:paraId="6737501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本项目</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厂界外500米范围内</w:t>
                  </w:r>
                  <w:r>
                    <w:rPr>
                      <w:rFonts w:hint="eastAsia" w:cs="Times New Roman"/>
                      <w:color w:val="000000" w:themeColor="text1"/>
                      <w:sz w:val="21"/>
                      <w:szCs w:val="21"/>
                      <w:highlight w:val="none"/>
                      <w:lang w:val="en-US" w:eastAsia="zh-CN"/>
                      <w14:textFill>
                        <w14:solidFill>
                          <w14:schemeClr w14:val="tx1"/>
                        </w14:solidFill>
                      </w14:textFill>
                    </w:rPr>
                    <w:t>不涉及</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地下水集中式饮用水水源和热水、矿泉水、温泉等特殊地下水资源</w:t>
                  </w:r>
                </w:p>
              </w:tc>
              <w:tc>
                <w:tcPr>
                  <w:tcW w:w="2557" w:type="dxa"/>
                  <w:tcBorders>
                    <w:tl2br w:val="nil"/>
                    <w:tr2bl w:val="nil"/>
                  </w:tcBorders>
                  <w:vAlign w:val="center"/>
                </w:tcPr>
                <w:p w14:paraId="4BF5909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r>
                    <w:rPr>
                      <w:szCs w:val="21"/>
                      <w:highlight w:val="none"/>
                    </w:rPr>
                    <w:t>《地下水质量标准》（GB/T14848-2017）</w:t>
                  </w:r>
                  <w:r>
                    <w:rPr>
                      <w:rFonts w:hint="eastAsia" w:ascii="宋体" w:hAnsi="宋体" w:cs="宋体"/>
                      <w:szCs w:val="21"/>
                      <w:highlight w:val="none"/>
                    </w:rPr>
                    <w:t>Ⅲ</w:t>
                  </w:r>
                  <w:r>
                    <w:rPr>
                      <w:szCs w:val="21"/>
                      <w:highlight w:val="none"/>
                    </w:rPr>
                    <w:t>类标准</w:t>
                  </w:r>
                </w:p>
              </w:tc>
            </w:tr>
            <w:bookmarkEnd w:id="4"/>
          </w:tbl>
          <w:p w14:paraId="6B01223F">
            <w:pPr>
              <w:pStyle w:val="40"/>
              <w:spacing w:before="0" w:beforeAutospacing="0" w:after="0" w:afterAutospacing="0"/>
              <w:jc w:val="center"/>
              <w:outlineLvl w:val="0"/>
              <w:rPr>
                <w:rFonts w:ascii="Times New Roman" w:hAnsi="Times New Roman"/>
                <w:highlight w:val="none"/>
              </w:rPr>
            </w:pPr>
          </w:p>
        </w:tc>
      </w:tr>
      <w:tr w14:paraId="59395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5" w:hRule="atLeast"/>
        </w:trPr>
        <w:tc>
          <w:tcPr>
            <w:tcW w:w="725" w:type="dxa"/>
            <w:tcBorders>
              <w:tl2br w:val="nil"/>
              <w:tr2bl w:val="nil"/>
            </w:tcBorders>
            <w:vAlign w:val="center"/>
          </w:tcPr>
          <w:p w14:paraId="2EE22C61">
            <w:pPr>
              <w:adjustRightInd w:val="0"/>
              <w:snapToGrid w:val="0"/>
              <w:jc w:val="center"/>
              <w:rPr>
                <w:kern w:val="0"/>
                <w:sz w:val="24"/>
                <w:highlight w:val="none"/>
              </w:rPr>
            </w:pPr>
            <w:r>
              <w:rPr>
                <w:kern w:val="0"/>
                <w:sz w:val="24"/>
                <w:highlight w:val="none"/>
              </w:rPr>
              <w:t>污染</w:t>
            </w:r>
          </w:p>
          <w:p w14:paraId="02B927E8">
            <w:pPr>
              <w:adjustRightInd w:val="0"/>
              <w:snapToGrid w:val="0"/>
              <w:jc w:val="center"/>
              <w:rPr>
                <w:kern w:val="0"/>
                <w:sz w:val="24"/>
                <w:highlight w:val="none"/>
              </w:rPr>
            </w:pPr>
            <w:r>
              <w:rPr>
                <w:kern w:val="0"/>
                <w:sz w:val="24"/>
                <w:highlight w:val="none"/>
              </w:rPr>
              <w:t>物排</w:t>
            </w:r>
          </w:p>
          <w:p w14:paraId="6FFAD9E1">
            <w:pPr>
              <w:adjustRightInd w:val="0"/>
              <w:snapToGrid w:val="0"/>
              <w:jc w:val="center"/>
              <w:rPr>
                <w:kern w:val="0"/>
                <w:sz w:val="24"/>
                <w:highlight w:val="none"/>
              </w:rPr>
            </w:pPr>
            <w:r>
              <w:rPr>
                <w:kern w:val="0"/>
                <w:sz w:val="24"/>
                <w:highlight w:val="none"/>
              </w:rPr>
              <w:t>放控</w:t>
            </w:r>
          </w:p>
          <w:p w14:paraId="63C79804">
            <w:pPr>
              <w:adjustRightInd w:val="0"/>
              <w:snapToGrid w:val="0"/>
              <w:jc w:val="center"/>
              <w:rPr>
                <w:kern w:val="0"/>
                <w:sz w:val="24"/>
                <w:highlight w:val="none"/>
              </w:rPr>
            </w:pPr>
            <w:r>
              <w:rPr>
                <w:kern w:val="0"/>
                <w:sz w:val="24"/>
                <w:highlight w:val="none"/>
              </w:rPr>
              <w:t>制标</w:t>
            </w:r>
          </w:p>
          <w:p w14:paraId="14601084">
            <w:pPr>
              <w:pStyle w:val="40"/>
              <w:spacing w:before="0" w:beforeAutospacing="0" w:after="0" w:afterAutospacing="0"/>
              <w:jc w:val="center"/>
              <w:outlineLvl w:val="0"/>
              <w:rPr>
                <w:rFonts w:ascii="Times New Roman" w:hAnsi="Times New Roman"/>
                <w:snapToGrid w:val="0"/>
                <w:sz w:val="30"/>
                <w:szCs w:val="30"/>
                <w:highlight w:val="none"/>
              </w:rPr>
            </w:pPr>
            <w:r>
              <w:rPr>
                <w:rFonts w:ascii="Times New Roman" w:hAnsi="Times New Roman"/>
                <w:szCs w:val="24"/>
                <w:highlight w:val="none"/>
              </w:rPr>
              <w:t>准</w:t>
            </w:r>
          </w:p>
        </w:tc>
        <w:tc>
          <w:tcPr>
            <w:tcW w:w="8336" w:type="dxa"/>
            <w:tcBorders>
              <w:tl2br w:val="nil"/>
              <w:tr2bl w:val="nil"/>
            </w:tcBorders>
            <w:vAlign w:val="center"/>
          </w:tcPr>
          <w:p w14:paraId="4141877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kern w:val="0"/>
                <w:sz w:val="24"/>
                <w:highlight w:val="none"/>
              </w:rPr>
            </w:pPr>
            <w:r>
              <w:rPr>
                <w:b/>
                <w:bCs/>
                <w:kern w:val="0"/>
                <w:sz w:val="24"/>
                <w:highlight w:val="none"/>
              </w:rPr>
              <w:t>1、废气排放标准</w:t>
            </w:r>
          </w:p>
          <w:p w14:paraId="4A3281B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highlight w:val="none"/>
                <w:lang w:val="en-US"/>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施工期大气污染物满足《大气污染物综合排放标准》（GB16297-1996）表2中无组织排放监控浓度限值；</w:t>
            </w:r>
          </w:p>
          <w:p w14:paraId="03ACC96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t>表3-</w:t>
            </w:r>
            <w:r>
              <w:rPr>
                <w:rFonts w:hint="eastAsia" w:cs="Times New Roman"/>
                <w:color w:val="000000" w:themeColor="text1"/>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t xml:space="preserve"> </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t xml:space="preserve">  大气污染物综合排放标准</w:t>
            </w:r>
          </w:p>
          <w:tbl>
            <w:tblPr>
              <w:tblStyle w:val="46"/>
              <w:tblW w:w="77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656"/>
              <w:gridCol w:w="4642"/>
            </w:tblGrid>
            <w:tr w14:paraId="5D886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441" w:type="dxa"/>
                  <w:tcBorders>
                    <w:tl2br w:val="nil"/>
                    <w:tr2bl w:val="nil"/>
                  </w:tcBorders>
                  <w:vAlign w:val="center"/>
                </w:tcPr>
                <w:p w14:paraId="57D6813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污染物项目</w:t>
                  </w:r>
                </w:p>
              </w:tc>
              <w:tc>
                <w:tcPr>
                  <w:tcW w:w="1656" w:type="dxa"/>
                  <w:tcBorders>
                    <w:tl2br w:val="nil"/>
                    <w:tr2bl w:val="nil"/>
                  </w:tcBorders>
                  <w:vAlign w:val="center"/>
                </w:tcPr>
                <w:p w14:paraId="58DCAB1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限值</w:t>
                  </w:r>
                </w:p>
              </w:tc>
              <w:tc>
                <w:tcPr>
                  <w:tcW w:w="4642" w:type="dxa"/>
                  <w:tcBorders>
                    <w:tl2br w:val="nil"/>
                    <w:tr2bl w:val="nil"/>
                  </w:tcBorders>
                  <w:vAlign w:val="center"/>
                </w:tcPr>
                <w:p w14:paraId="77EF914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标准来源</w:t>
                  </w:r>
                </w:p>
              </w:tc>
            </w:tr>
            <w:tr w14:paraId="09CB8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441" w:type="dxa"/>
                  <w:tcBorders>
                    <w:tl2br w:val="nil"/>
                    <w:tr2bl w:val="nil"/>
                  </w:tcBorders>
                  <w:vAlign w:val="center"/>
                </w:tcPr>
                <w:p w14:paraId="607FC01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颗粒物</w:t>
                  </w:r>
                </w:p>
              </w:tc>
              <w:tc>
                <w:tcPr>
                  <w:tcW w:w="1656" w:type="dxa"/>
                  <w:tcBorders>
                    <w:tl2br w:val="nil"/>
                    <w:tr2bl w:val="nil"/>
                  </w:tcBorders>
                  <w:vAlign w:val="center"/>
                </w:tcPr>
                <w:p w14:paraId="6F71B05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1.0mg/m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4642" w:type="dxa"/>
                  <w:tcBorders>
                    <w:tl2br w:val="nil"/>
                    <w:tr2bl w:val="nil"/>
                  </w:tcBorders>
                  <w:vAlign w:val="center"/>
                </w:tcPr>
                <w:p w14:paraId="27E7428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《大气污染物综合排放标准》（GB16297-1996）</w:t>
                  </w:r>
                </w:p>
              </w:tc>
            </w:tr>
          </w:tbl>
          <w:p w14:paraId="169EEE8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kern w:val="0"/>
                <w:sz w:val="24"/>
                <w:highlight w:val="none"/>
              </w:rPr>
            </w:pPr>
            <w:r>
              <w:rPr>
                <w:rFonts w:hint="eastAsia"/>
                <w:kern w:val="0"/>
                <w:sz w:val="24"/>
                <w:highlight w:val="none"/>
                <w:lang w:eastAsia="zh-CN"/>
              </w:rPr>
              <w:t>运营期有组织颗粒物</w:t>
            </w:r>
            <w:r>
              <w:rPr>
                <w:kern w:val="0"/>
                <w:sz w:val="24"/>
                <w:highlight w:val="none"/>
              </w:rPr>
              <w:t>排放执行</w:t>
            </w:r>
            <w:r>
              <w:rPr>
                <w:sz w:val="24"/>
                <w:highlight w:val="none"/>
              </w:rPr>
              <w:t>《水泥工业大气污染物排放标准》（GB4915-2013）</w:t>
            </w:r>
            <w:r>
              <w:rPr>
                <w:rFonts w:hint="eastAsia"/>
                <w:sz w:val="24"/>
                <w:highlight w:val="none"/>
                <w:lang w:eastAsia="zh-CN"/>
              </w:rPr>
              <w:t>中表</w:t>
            </w:r>
            <w:r>
              <w:rPr>
                <w:rFonts w:hint="eastAsia"/>
                <w:sz w:val="24"/>
                <w:highlight w:val="none"/>
                <w:lang w:val="en-US" w:eastAsia="zh-CN"/>
              </w:rPr>
              <w:t>1</w:t>
            </w:r>
            <w:r>
              <w:rPr>
                <w:rFonts w:hint="default" w:ascii="Times New Roman" w:hAnsi="Times New Roman" w:cs="Times New Roman"/>
                <w:color w:val="auto"/>
                <w:sz w:val="24"/>
                <w:highlight w:val="none"/>
              </w:rPr>
              <w:t>现有与新建企业大气污染物排放限值</w:t>
            </w:r>
            <w:r>
              <w:rPr>
                <w:rFonts w:hint="eastAsia" w:ascii="Times New Roman" w:hAnsi="Times New Roman" w:cs="Times New Roman"/>
                <w:color w:val="auto"/>
                <w:sz w:val="24"/>
                <w:highlight w:val="none"/>
                <w:lang w:val="en-US" w:eastAsia="zh-CN"/>
              </w:rPr>
              <w:t>；无组织颗粒物执行</w:t>
            </w:r>
            <w:r>
              <w:rPr>
                <w:sz w:val="24"/>
                <w:highlight w:val="none"/>
              </w:rPr>
              <w:t>《水泥工业大气污染物排放标准》（GB4915-2013）</w:t>
            </w:r>
            <w:r>
              <w:rPr>
                <w:rFonts w:hint="eastAsia"/>
                <w:sz w:val="24"/>
                <w:highlight w:val="none"/>
                <w:lang w:eastAsia="zh-CN"/>
              </w:rPr>
              <w:t>中</w:t>
            </w:r>
            <w:r>
              <w:rPr>
                <w:rFonts w:hint="eastAsia" w:ascii="Times New Roman" w:hAnsi="Times New Roman" w:cs="Times New Roman"/>
                <w:color w:val="auto"/>
                <w:sz w:val="24"/>
                <w:highlight w:val="none"/>
                <w:lang w:val="en-US" w:eastAsia="zh-CN"/>
              </w:rPr>
              <w:t>表3大气污染物无组织排放限值要求</w:t>
            </w:r>
            <w:r>
              <w:rPr>
                <w:kern w:val="0"/>
                <w:sz w:val="24"/>
                <w:highlight w:val="none"/>
              </w:rPr>
              <w:t>。</w:t>
            </w:r>
          </w:p>
          <w:p w14:paraId="2D0E75D6">
            <w:pPr>
              <w:spacing w:line="440" w:lineRule="exact"/>
              <w:jc w:val="center"/>
              <w:rPr>
                <w:b w:val="0"/>
                <w:bCs/>
                <w:kern w:val="0"/>
                <w:szCs w:val="21"/>
                <w:highlight w:val="none"/>
              </w:rPr>
            </w:pPr>
            <w:r>
              <w:rPr>
                <w:b w:val="0"/>
                <w:bCs/>
                <w:kern w:val="0"/>
                <w:szCs w:val="21"/>
                <w:highlight w:val="none"/>
              </w:rPr>
              <w:t>表</w:t>
            </w:r>
            <w:r>
              <w:rPr>
                <w:rFonts w:hint="eastAsia"/>
                <w:b w:val="0"/>
                <w:bCs/>
                <w:kern w:val="0"/>
                <w:szCs w:val="21"/>
                <w:highlight w:val="none"/>
                <w:lang w:val="en-US" w:eastAsia="zh-CN"/>
              </w:rPr>
              <w:t>3-6</w:t>
            </w:r>
            <w:r>
              <w:rPr>
                <w:b w:val="0"/>
                <w:bCs/>
                <w:kern w:val="0"/>
                <w:szCs w:val="21"/>
                <w:highlight w:val="none"/>
              </w:rPr>
              <w:t xml:space="preserve">   </w:t>
            </w:r>
            <w:r>
              <w:rPr>
                <w:b w:val="0"/>
                <w:bCs/>
                <w:szCs w:val="21"/>
                <w:highlight w:val="none"/>
              </w:rPr>
              <w:t>水泥工业大气污染物排放标准</w:t>
            </w:r>
            <w:r>
              <w:rPr>
                <w:b w:val="0"/>
                <w:bCs/>
                <w:kern w:val="0"/>
                <w:szCs w:val="21"/>
                <w:highlight w:val="none"/>
              </w:rPr>
              <w:t xml:space="preserve">   单位：mg/m</w:t>
            </w:r>
            <w:r>
              <w:rPr>
                <w:b w:val="0"/>
                <w:bCs/>
                <w:kern w:val="0"/>
                <w:szCs w:val="21"/>
                <w:highlight w:val="none"/>
                <w:vertAlign w:val="superscript"/>
              </w:rPr>
              <w:t>3</w:t>
            </w:r>
          </w:p>
          <w:tbl>
            <w:tblPr>
              <w:tblStyle w:val="45"/>
              <w:tblW w:w="4682"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764"/>
              <w:gridCol w:w="1211"/>
              <w:gridCol w:w="2575"/>
              <w:gridCol w:w="1916"/>
              <w:gridCol w:w="1124"/>
            </w:tblGrid>
            <w:tr w14:paraId="6F2460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2" w:hRule="atLeast"/>
                <w:jc w:val="center"/>
              </w:trPr>
              <w:tc>
                <w:tcPr>
                  <w:tcW w:w="779" w:type="dxa"/>
                  <w:tcBorders>
                    <w:tl2br w:val="nil"/>
                    <w:tr2bl w:val="nil"/>
                  </w:tcBorders>
                  <w:vAlign w:val="center"/>
                </w:tcPr>
                <w:p w14:paraId="64160241">
                  <w:pPr>
                    <w:keepNext w:val="0"/>
                    <w:keepLines w:val="0"/>
                    <w:pageBreakBefore w:val="0"/>
                    <w:widowControl w:val="0"/>
                    <w:tabs>
                      <w:tab w:val="left" w:pos="0"/>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spacing w:val="7"/>
                      <w:sz w:val="21"/>
                      <w:szCs w:val="21"/>
                      <w:highlight w:val="none"/>
                    </w:rPr>
                    <w:t>序号</w:t>
                  </w:r>
                </w:p>
              </w:tc>
              <w:tc>
                <w:tcPr>
                  <w:tcW w:w="1247" w:type="dxa"/>
                  <w:tcBorders>
                    <w:tl2br w:val="nil"/>
                    <w:tr2bl w:val="nil"/>
                  </w:tcBorders>
                  <w:vAlign w:val="center"/>
                </w:tcPr>
                <w:p w14:paraId="7F6E30D6">
                  <w:pPr>
                    <w:keepNext w:val="0"/>
                    <w:keepLines w:val="0"/>
                    <w:pageBreakBefore w:val="0"/>
                    <w:widowControl w:val="0"/>
                    <w:tabs>
                      <w:tab w:val="left" w:pos="0"/>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rPr>
                    <w:t>污染物</w:t>
                  </w:r>
                </w:p>
              </w:tc>
              <w:tc>
                <w:tcPr>
                  <w:tcW w:w="2676" w:type="dxa"/>
                  <w:tcBorders>
                    <w:tl2br w:val="nil"/>
                    <w:tr2bl w:val="nil"/>
                  </w:tcBorders>
                  <w:vAlign w:val="center"/>
                </w:tcPr>
                <w:p w14:paraId="4B132344">
                  <w:pPr>
                    <w:keepNext w:val="0"/>
                    <w:keepLines w:val="0"/>
                    <w:pageBreakBefore w:val="0"/>
                    <w:widowControl w:val="0"/>
                    <w:tabs>
                      <w:tab w:val="left" w:pos="0"/>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0"/>
                      <w:sz w:val="21"/>
                      <w:szCs w:val="21"/>
                      <w:highlight w:val="none"/>
                      <w:lang w:eastAsia="zh-CN"/>
                    </w:rPr>
                  </w:pPr>
                  <w:r>
                    <w:rPr>
                      <w:rFonts w:hint="default" w:ascii="Times New Roman" w:hAnsi="Times New Roman" w:eastAsia="宋体" w:cs="Times New Roman"/>
                      <w:kern w:val="0"/>
                      <w:sz w:val="21"/>
                      <w:szCs w:val="21"/>
                      <w:highlight w:val="none"/>
                      <w:lang w:eastAsia="zh-CN"/>
                    </w:rPr>
                    <w:t>生产过程</w:t>
                  </w:r>
                </w:p>
              </w:tc>
              <w:tc>
                <w:tcPr>
                  <w:tcW w:w="1986" w:type="dxa"/>
                  <w:tcBorders>
                    <w:tl2br w:val="nil"/>
                    <w:tr2bl w:val="nil"/>
                  </w:tcBorders>
                  <w:vAlign w:val="center"/>
                </w:tcPr>
                <w:p w14:paraId="3EC041F4">
                  <w:pPr>
                    <w:keepNext w:val="0"/>
                    <w:keepLines w:val="0"/>
                    <w:pageBreakBefore w:val="0"/>
                    <w:widowControl w:val="0"/>
                    <w:tabs>
                      <w:tab w:val="left" w:pos="0"/>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0"/>
                      <w:sz w:val="21"/>
                      <w:szCs w:val="21"/>
                      <w:highlight w:val="none"/>
                      <w:lang w:eastAsia="zh-CN"/>
                    </w:rPr>
                  </w:pPr>
                  <w:r>
                    <w:rPr>
                      <w:rFonts w:hint="default" w:ascii="Times New Roman" w:hAnsi="Times New Roman" w:eastAsia="宋体" w:cs="Times New Roman"/>
                      <w:kern w:val="0"/>
                      <w:sz w:val="21"/>
                      <w:szCs w:val="21"/>
                      <w:highlight w:val="none"/>
                      <w:lang w:eastAsia="zh-CN"/>
                    </w:rPr>
                    <w:t>生产设备</w:t>
                  </w:r>
                </w:p>
              </w:tc>
              <w:tc>
                <w:tcPr>
                  <w:tcW w:w="1157" w:type="dxa"/>
                  <w:tcBorders>
                    <w:tl2br w:val="nil"/>
                    <w:tr2bl w:val="nil"/>
                  </w:tcBorders>
                  <w:vAlign w:val="center"/>
                </w:tcPr>
                <w:p w14:paraId="57317AE5">
                  <w:pPr>
                    <w:keepNext w:val="0"/>
                    <w:keepLines w:val="0"/>
                    <w:pageBreakBefore w:val="0"/>
                    <w:widowControl w:val="0"/>
                    <w:tabs>
                      <w:tab w:val="left" w:pos="0"/>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rPr>
                    <w:t>排放限值</w:t>
                  </w:r>
                </w:p>
              </w:tc>
            </w:tr>
            <w:tr w14:paraId="5B4F0F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49" w:hRule="atLeast"/>
                <w:jc w:val="center"/>
              </w:trPr>
              <w:tc>
                <w:tcPr>
                  <w:tcW w:w="779" w:type="dxa"/>
                  <w:tcBorders>
                    <w:tl2br w:val="nil"/>
                    <w:tr2bl w:val="nil"/>
                  </w:tcBorders>
                  <w:vAlign w:val="center"/>
                </w:tcPr>
                <w:p w14:paraId="28C2D8B6">
                  <w:pPr>
                    <w:keepNext w:val="0"/>
                    <w:keepLines w:val="0"/>
                    <w:pageBreakBefore w:val="0"/>
                    <w:widowControl w:val="0"/>
                    <w:tabs>
                      <w:tab w:val="left" w:pos="0"/>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spacing w:val="7"/>
                      <w:sz w:val="21"/>
                      <w:szCs w:val="21"/>
                      <w:highlight w:val="none"/>
                    </w:rPr>
                  </w:pPr>
                  <w:r>
                    <w:rPr>
                      <w:rFonts w:hint="default" w:ascii="Times New Roman" w:hAnsi="Times New Roman" w:eastAsia="宋体" w:cs="Times New Roman"/>
                      <w:kern w:val="0"/>
                      <w:sz w:val="21"/>
                      <w:szCs w:val="21"/>
                      <w:highlight w:val="none"/>
                    </w:rPr>
                    <w:t>1</w:t>
                  </w:r>
                </w:p>
              </w:tc>
              <w:tc>
                <w:tcPr>
                  <w:tcW w:w="1247" w:type="dxa"/>
                  <w:tcBorders>
                    <w:tl2br w:val="nil"/>
                    <w:tr2bl w:val="nil"/>
                  </w:tcBorders>
                  <w:vAlign w:val="center"/>
                </w:tcPr>
                <w:p w14:paraId="5689C4DA">
                  <w:pPr>
                    <w:keepNext w:val="0"/>
                    <w:keepLines w:val="0"/>
                    <w:pageBreakBefore w:val="0"/>
                    <w:widowControl w:val="0"/>
                    <w:tabs>
                      <w:tab w:val="left" w:pos="0"/>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spacing w:val="7"/>
                      <w:sz w:val="21"/>
                      <w:szCs w:val="21"/>
                      <w:highlight w:val="none"/>
                    </w:rPr>
                    <w:t>颗粒物</w:t>
                  </w:r>
                </w:p>
              </w:tc>
              <w:tc>
                <w:tcPr>
                  <w:tcW w:w="2676" w:type="dxa"/>
                  <w:tcBorders>
                    <w:tl2br w:val="nil"/>
                    <w:tr2bl w:val="nil"/>
                  </w:tcBorders>
                  <w:vAlign w:val="center"/>
                </w:tcPr>
                <w:p w14:paraId="0F7CF79C">
                  <w:pPr>
                    <w:keepNext w:val="0"/>
                    <w:keepLines w:val="0"/>
                    <w:pageBreakBefore w:val="0"/>
                    <w:widowControl w:val="0"/>
                    <w:tabs>
                      <w:tab w:val="left" w:pos="0"/>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sz w:val="21"/>
                      <w:szCs w:val="21"/>
                      <w:highlight w:val="none"/>
                    </w:rPr>
                    <w:t>散装水泥中转站及水泥制品生产</w:t>
                  </w:r>
                </w:p>
              </w:tc>
              <w:tc>
                <w:tcPr>
                  <w:tcW w:w="1986" w:type="dxa"/>
                  <w:tcBorders>
                    <w:tl2br w:val="nil"/>
                    <w:tr2bl w:val="nil"/>
                  </w:tcBorders>
                  <w:vAlign w:val="center"/>
                </w:tcPr>
                <w:p w14:paraId="5A297D22">
                  <w:pPr>
                    <w:keepNext w:val="0"/>
                    <w:keepLines w:val="0"/>
                    <w:pageBreakBefore w:val="0"/>
                    <w:widowControl w:val="0"/>
                    <w:tabs>
                      <w:tab w:val="left" w:pos="0"/>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sz w:val="21"/>
                      <w:szCs w:val="21"/>
                      <w:highlight w:val="none"/>
                    </w:rPr>
                    <w:t>水泥仓及其他通 风生产设备</w:t>
                  </w:r>
                </w:p>
              </w:tc>
              <w:tc>
                <w:tcPr>
                  <w:tcW w:w="1157" w:type="dxa"/>
                  <w:tcBorders>
                    <w:tl2br w:val="nil"/>
                    <w:tr2bl w:val="nil"/>
                  </w:tcBorders>
                  <w:vAlign w:val="center"/>
                </w:tcPr>
                <w:p w14:paraId="71049C5C">
                  <w:pPr>
                    <w:keepNext w:val="0"/>
                    <w:keepLines w:val="0"/>
                    <w:pageBreakBefore w:val="0"/>
                    <w:widowControl w:val="0"/>
                    <w:tabs>
                      <w:tab w:val="left" w:pos="0"/>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rPr>
                    <w:t>20</w:t>
                  </w:r>
                </w:p>
              </w:tc>
            </w:tr>
          </w:tbl>
          <w:p w14:paraId="5A4642E7">
            <w:pPr>
              <w:pStyle w:val="277"/>
              <w:keepNext w:val="0"/>
              <w:keepLines w:val="0"/>
              <w:pageBreakBefore w:val="0"/>
              <w:widowControl w:val="0"/>
              <w:kinsoku/>
              <w:wordWrap/>
              <w:overflowPunct/>
              <w:topLinePunct w:val="0"/>
              <w:autoSpaceDE/>
              <w:autoSpaceDN/>
              <w:bidi w:val="0"/>
              <w:adjustRightInd/>
              <w:snapToGrid/>
              <w:spacing w:before="157" w:beforeLines="50" w:line="240" w:lineRule="auto"/>
              <w:ind w:left="0"/>
              <w:jc w:val="center"/>
              <w:textAlignment w:val="auto"/>
              <w:rPr>
                <w:rFonts w:hint="default" w:ascii="Times New Roman" w:hAnsi="Times New Roman" w:eastAsia="宋体" w:cs="Times New Roman"/>
                <w:b w:val="0"/>
                <w:bCs/>
                <w:kern w:val="2"/>
                <w:sz w:val="21"/>
                <w:szCs w:val="21"/>
                <w:highlight w:val="none"/>
                <w:lang w:val="en-US" w:eastAsia="zh-CN" w:bidi="ar-SA"/>
              </w:rPr>
            </w:pPr>
            <w:r>
              <w:rPr>
                <w:rFonts w:hint="eastAsia" w:ascii="Times New Roman" w:hAnsi="Times New Roman" w:eastAsia="宋体" w:cs="Times New Roman"/>
                <w:b w:val="0"/>
                <w:bCs/>
                <w:kern w:val="2"/>
                <w:sz w:val="21"/>
                <w:szCs w:val="21"/>
                <w:highlight w:val="none"/>
                <w:lang w:val="en-US" w:eastAsia="zh-CN" w:bidi="ar-SA"/>
              </w:rPr>
              <w:t>表 3-</w:t>
            </w:r>
            <w:r>
              <w:rPr>
                <w:rFonts w:hint="eastAsia" w:ascii="Times New Roman" w:hAnsi="Times New Roman" w:cs="Times New Roman"/>
                <w:b w:val="0"/>
                <w:bCs/>
                <w:kern w:val="2"/>
                <w:sz w:val="21"/>
                <w:szCs w:val="21"/>
                <w:highlight w:val="none"/>
                <w:lang w:val="en-US" w:eastAsia="zh-CN" w:bidi="ar-SA"/>
              </w:rPr>
              <w:t>7</w:t>
            </w:r>
            <w:r>
              <w:rPr>
                <w:rFonts w:hint="eastAsia" w:ascii="Times New Roman" w:hAnsi="Times New Roman" w:eastAsia="宋体" w:cs="Times New Roman"/>
                <w:b w:val="0"/>
                <w:bCs/>
                <w:kern w:val="2"/>
                <w:sz w:val="21"/>
                <w:szCs w:val="21"/>
                <w:highlight w:val="none"/>
                <w:lang w:val="en-US" w:eastAsia="zh-CN" w:bidi="ar-SA"/>
              </w:rPr>
              <w:t xml:space="preserve">      大气污染物无组织排放限值   </w:t>
            </w:r>
            <w:r>
              <w:rPr>
                <w:b w:val="0"/>
                <w:bCs/>
                <w:kern w:val="0"/>
                <w:szCs w:val="21"/>
                <w:highlight w:val="none"/>
              </w:rPr>
              <w:t>单位：</w:t>
            </w:r>
            <w:r>
              <w:rPr>
                <w:rFonts w:hint="default" w:ascii="Times New Roman" w:hAnsi="Times New Roman" w:cs="Times New Roman"/>
                <w:b w:val="0"/>
                <w:bCs/>
                <w:kern w:val="0"/>
                <w:szCs w:val="21"/>
                <w:highlight w:val="none"/>
              </w:rPr>
              <w:t>mg/m</w:t>
            </w:r>
            <w:r>
              <w:rPr>
                <w:rFonts w:hint="default" w:ascii="Times New Roman" w:hAnsi="Times New Roman" w:cs="Times New Roman"/>
                <w:b w:val="0"/>
                <w:bCs/>
                <w:kern w:val="0"/>
                <w:szCs w:val="21"/>
                <w:highlight w:val="none"/>
                <w:vertAlign w:val="superscript"/>
              </w:rPr>
              <w:t>3</w:t>
            </w:r>
          </w:p>
          <w:tbl>
            <w:tblPr>
              <w:tblStyle w:val="278"/>
              <w:tblW w:w="7832" w:type="dxa"/>
              <w:tblInd w:w="23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626"/>
              <w:gridCol w:w="1350"/>
              <w:gridCol w:w="966"/>
              <w:gridCol w:w="2724"/>
              <w:gridCol w:w="2166"/>
            </w:tblGrid>
            <w:tr w14:paraId="118BC3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5" w:hRule="atLeast"/>
              </w:trPr>
              <w:tc>
                <w:tcPr>
                  <w:tcW w:w="626" w:type="dxa"/>
                  <w:tcBorders>
                    <w:tl2br w:val="nil"/>
                    <w:tr2bl w:val="nil"/>
                  </w:tcBorders>
                  <w:vAlign w:val="center"/>
                </w:tcPr>
                <w:p w14:paraId="3E31C558">
                  <w:pPr>
                    <w:keepNext w:val="0"/>
                    <w:keepLines w:val="0"/>
                    <w:pageBreakBefore w:val="0"/>
                    <w:widowControl w:val="0"/>
                    <w:tabs>
                      <w:tab w:val="left" w:pos="0"/>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spacing w:val="7"/>
                      <w:sz w:val="21"/>
                      <w:szCs w:val="21"/>
                      <w:highlight w:val="none"/>
                    </w:rPr>
                  </w:pPr>
                  <w:r>
                    <w:rPr>
                      <w:rFonts w:hint="default" w:ascii="Times New Roman" w:hAnsi="Times New Roman" w:eastAsia="宋体" w:cs="Times New Roman"/>
                      <w:spacing w:val="7"/>
                      <w:sz w:val="21"/>
                      <w:szCs w:val="21"/>
                      <w:highlight w:val="none"/>
                    </w:rPr>
                    <w:t>序号</w:t>
                  </w:r>
                </w:p>
              </w:tc>
              <w:tc>
                <w:tcPr>
                  <w:tcW w:w="1350" w:type="dxa"/>
                  <w:tcBorders>
                    <w:tl2br w:val="nil"/>
                    <w:tr2bl w:val="nil"/>
                  </w:tcBorders>
                  <w:vAlign w:val="center"/>
                </w:tcPr>
                <w:p w14:paraId="5341F517">
                  <w:pPr>
                    <w:keepNext w:val="0"/>
                    <w:keepLines w:val="0"/>
                    <w:pageBreakBefore w:val="0"/>
                    <w:widowControl w:val="0"/>
                    <w:tabs>
                      <w:tab w:val="left" w:pos="0"/>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spacing w:val="7"/>
                      <w:sz w:val="21"/>
                      <w:szCs w:val="21"/>
                      <w:highlight w:val="none"/>
                    </w:rPr>
                  </w:pPr>
                  <w:r>
                    <w:rPr>
                      <w:rFonts w:hint="default" w:ascii="Times New Roman" w:hAnsi="Times New Roman" w:eastAsia="宋体" w:cs="Times New Roman"/>
                      <w:spacing w:val="7"/>
                      <w:sz w:val="21"/>
                      <w:szCs w:val="21"/>
                      <w:highlight w:val="none"/>
                    </w:rPr>
                    <w:t>污染物项目</w:t>
                  </w:r>
                </w:p>
              </w:tc>
              <w:tc>
                <w:tcPr>
                  <w:tcW w:w="966" w:type="dxa"/>
                  <w:tcBorders>
                    <w:tl2br w:val="nil"/>
                    <w:tr2bl w:val="nil"/>
                  </w:tcBorders>
                  <w:vAlign w:val="center"/>
                </w:tcPr>
                <w:p w14:paraId="37CC8E44">
                  <w:pPr>
                    <w:keepNext w:val="0"/>
                    <w:keepLines w:val="0"/>
                    <w:pageBreakBefore w:val="0"/>
                    <w:widowControl w:val="0"/>
                    <w:tabs>
                      <w:tab w:val="left" w:pos="0"/>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spacing w:val="7"/>
                      <w:sz w:val="21"/>
                      <w:szCs w:val="21"/>
                      <w:highlight w:val="none"/>
                    </w:rPr>
                  </w:pPr>
                  <w:r>
                    <w:rPr>
                      <w:rFonts w:hint="default" w:ascii="Times New Roman" w:hAnsi="Times New Roman" w:eastAsia="宋体" w:cs="Times New Roman"/>
                      <w:spacing w:val="7"/>
                      <w:sz w:val="21"/>
                      <w:szCs w:val="21"/>
                      <w:highlight w:val="none"/>
                    </w:rPr>
                    <w:t>限值</w:t>
                  </w:r>
                </w:p>
              </w:tc>
              <w:tc>
                <w:tcPr>
                  <w:tcW w:w="2724" w:type="dxa"/>
                  <w:tcBorders>
                    <w:tl2br w:val="nil"/>
                    <w:tr2bl w:val="nil"/>
                  </w:tcBorders>
                  <w:vAlign w:val="center"/>
                </w:tcPr>
                <w:p w14:paraId="42536B3C">
                  <w:pPr>
                    <w:keepNext w:val="0"/>
                    <w:keepLines w:val="0"/>
                    <w:pageBreakBefore w:val="0"/>
                    <w:widowControl w:val="0"/>
                    <w:tabs>
                      <w:tab w:val="left" w:pos="0"/>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spacing w:val="7"/>
                      <w:sz w:val="21"/>
                      <w:szCs w:val="21"/>
                      <w:highlight w:val="none"/>
                    </w:rPr>
                  </w:pPr>
                  <w:r>
                    <w:rPr>
                      <w:rFonts w:hint="default" w:ascii="Times New Roman" w:hAnsi="Times New Roman" w:eastAsia="宋体" w:cs="Times New Roman"/>
                      <w:spacing w:val="7"/>
                      <w:sz w:val="21"/>
                      <w:szCs w:val="21"/>
                      <w:highlight w:val="none"/>
                    </w:rPr>
                    <w:t>限值含义</w:t>
                  </w:r>
                </w:p>
              </w:tc>
              <w:tc>
                <w:tcPr>
                  <w:tcW w:w="2166" w:type="dxa"/>
                  <w:tcBorders>
                    <w:tl2br w:val="nil"/>
                    <w:tr2bl w:val="nil"/>
                  </w:tcBorders>
                  <w:vAlign w:val="center"/>
                </w:tcPr>
                <w:p w14:paraId="1A592654">
                  <w:pPr>
                    <w:keepNext w:val="0"/>
                    <w:keepLines w:val="0"/>
                    <w:pageBreakBefore w:val="0"/>
                    <w:widowControl w:val="0"/>
                    <w:tabs>
                      <w:tab w:val="left" w:pos="0"/>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spacing w:val="7"/>
                      <w:sz w:val="21"/>
                      <w:szCs w:val="21"/>
                      <w:highlight w:val="none"/>
                    </w:rPr>
                  </w:pPr>
                  <w:r>
                    <w:rPr>
                      <w:rFonts w:hint="default" w:ascii="Times New Roman" w:hAnsi="Times New Roman" w:eastAsia="宋体" w:cs="Times New Roman"/>
                      <w:spacing w:val="7"/>
                      <w:sz w:val="21"/>
                      <w:szCs w:val="21"/>
                      <w:highlight w:val="none"/>
                    </w:rPr>
                    <w:t>无组织排放监控位置</w:t>
                  </w:r>
                </w:p>
              </w:tc>
            </w:tr>
            <w:tr w14:paraId="407F77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7" w:hRule="atLeast"/>
              </w:trPr>
              <w:tc>
                <w:tcPr>
                  <w:tcW w:w="626" w:type="dxa"/>
                  <w:tcBorders>
                    <w:tl2br w:val="nil"/>
                    <w:tr2bl w:val="nil"/>
                  </w:tcBorders>
                  <w:vAlign w:val="center"/>
                </w:tcPr>
                <w:p w14:paraId="5D37E82F">
                  <w:pPr>
                    <w:keepNext w:val="0"/>
                    <w:keepLines w:val="0"/>
                    <w:pageBreakBefore w:val="0"/>
                    <w:widowControl w:val="0"/>
                    <w:tabs>
                      <w:tab w:val="left" w:pos="0"/>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spacing w:val="7"/>
                      <w:sz w:val="21"/>
                      <w:szCs w:val="21"/>
                      <w:highlight w:val="none"/>
                    </w:rPr>
                  </w:pPr>
                  <w:r>
                    <w:rPr>
                      <w:rFonts w:hint="default" w:ascii="Times New Roman" w:hAnsi="Times New Roman" w:eastAsia="宋体" w:cs="Times New Roman"/>
                      <w:spacing w:val="7"/>
                      <w:sz w:val="21"/>
                      <w:szCs w:val="21"/>
                      <w:highlight w:val="none"/>
                    </w:rPr>
                    <w:t>1</w:t>
                  </w:r>
                </w:p>
              </w:tc>
              <w:tc>
                <w:tcPr>
                  <w:tcW w:w="1350" w:type="dxa"/>
                  <w:tcBorders>
                    <w:tl2br w:val="nil"/>
                    <w:tr2bl w:val="nil"/>
                  </w:tcBorders>
                  <w:vAlign w:val="center"/>
                </w:tcPr>
                <w:p w14:paraId="2D09E8D1">
                  <w:pPr>
                    <w:keepNext w:val="0"/>
                    <w:keepLines w:val="0"/>
                    <w:pageBreakBefore w:val="0"/>
                    <w:widowControl w:val="0"/>
                    <w:tabs>
                      <w:tab w:val="left" w:pos="0"/>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spacing w:val="7"/>
                      <w:sz w:val="21"/>
                      <w:szCs w:val="21"/>
                      <w:highlight w:val="none"/>
                    </w:rPr>
                  </w:pPr>
                  <w:r>
                    <w:rPr>
                      <w:rFonts w:hint="default" w:ascii="Times New Roman" w:hAnsi="Times New Roman" w:eastAsia="宋体" w:cs="Times New Roman"/>
                      <w:spacing w:val="7"/>
                      <w:sz w:val="21"/>
                      <w:szCs w:val="21"/>
                      <w:highlight w:val="none"/>
                    </w:rPr>
                    <w:t>颗粒物</w:t>
                  </w:r>
                </w:p>
              </w:tc>
              <w:tc>
                <w:tcPr>
                  <w:tcW w:w="966" w:type="dxa"/>
                  <w:tcBorders>
                    <w:tl2br w:val="nil"/>
                    <w:tr2bl w:val="nil"/>
                  </w:tcBorders>
                  <w:vAlign w:val="center"/>
                </w:tcPr>
                <w:p w14:paraId="5C401F36">
                  <w:pPr>
                    <w:keepNext w:val="0"/>
                    <w:keepLines w:val="0"/>
                    <w:pageBreakBefore w:val="0"/>
                    <w:widowControl w:val="0"/>
                    <w:tabs>
                      <w:tab w:val="left" w:pos="0"/>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spacing w:val="7"/>
                      <w:sz w:val="21"/>
                      <w:szCs w:val="21"/>
                      <w:highlight w:val="none"/>
                    </w:rPr>
                  </w:pPr>
                  <w:r>
                    <w:rPr>
                      <w:rFonts w:hint="default" w:ascii="Times New Roman" w:hAnsi="Times New Roman" w:eastAsia="宋体" w:cs="Times New Roman"/>
                      <w:spacing w:val="7"/>
                      <w:sz w:val="21"/>
                      <w:szCs w:val="21"/>
                      <w:highlight w:val="none"/>
                    </w:rPr>
                    <w:t>0.5</w:t>
                  </w:r>
                </w:p>
              </w:tc>
              <w:tc>
                <w:tcPr>
                  <w:tcW w:w="2724" w:type="dxa"/>
                  <w:tcBorders>
                    <w:tl2br w:val="nil"/>
                    <w:tr2bl w:val="nil"/>
                  </w:tcBorders>
                  <w:vAlign w:val="center"/>
                </w:tcPr>
                <w:p w14:paraId="6DDE2A22">
                  <w:pPr>
                    <w:keepNext w:val="0"/>
                    <w:keepLines w:val="0"/>
                    <w:pageBreakBefore w:val="0"/>
                    <w:widowControl w:val="0"/>
                    <w:tabs>
                      <w:tab w:val="left" w:pos="0"/>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spacing w:val="7"/>
                      <w:sz w:val="21"/>
                      <w:szCs w:val="21"/>
                      <w:highlight w:val="none"/>
                    </w:rPr>
                  </w:pPr>
                  <w:r>
                    <w:rPr>
                      <w:rFonts w:hint="default" w:ascii="Times New Roman" w:hAnsi="Times New Roman" w:eastAsia="宋体" w:cs="Times New Roman"/>
                      <w:spacing w:val="7"/>
                      <w:sz w:val="21"/>
                      <w:szCs w:val="21"/>
                      <w:highlight w:val="none"/>
                    </w:rPr>
                    <w:t>监控点与参照点总悬浮颗粒物（TSP）1小时浓度值的差值</w:t>
                  </w:r>
                </w:p>
              </w:tc>
              <w:tc>
                <w:tcPr>
                  <w:tcW w:w="2166" w:type="dxa"/>
                  <w:tcBorders>
                    <w:tl2br w:val="nil"/>
                    <w:tr2bl w:val="nil"/>
                  </w:tcBorders>
                  <w:vAlign w:val="center"/>
                </w:tcPr>
                <w:p w14:paraId="257ABD89">
                  <w:pPr>
                    <w:keepNext w:val="0"/>
                    <w:keepLines w:val="0"/>
                    <w:pageBreakBefore w:val="0"/>
                    <w:widowControl w:val="0"/>
                    <w:tabs>
                      <w:tab w:val="left" w:pos="0"/>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spacing w:val="7"/>
                      <w:sz w:val="21"/>
                      <w:szCs w:val="21"/>
                      <w:highlight w:val="none"/>
                    </w:rPr>
                  </w:pPr>
                  <w:r>
                    <w:rPr>
                      <w:rFonts w:hint="default" w:ascii="Times New Roman" w:hAnsi="Times New Roman" w:eastAsia="宋体" w:cs="Times New Roman"/>
                      <w:spacing w:val="7"/>
                      <w:sz w:val="21"/>
                      <w:szCs w:val="21"/>
                      <w:highlight w:val="none"/>
                    </w:rPr>
                    <w:t>厂界外20m处上风向设参照点，下风向设监控点</w:t>
                  </w:r>
                </w:p>
              </w:tc>
            </w:tr>
          </w:tbl>
          <w:p w14:paraId="08D6BDE7">
            <w:pPr>
              <w:widowControl/>
              <w:spacing w:before="120" w:beforeLines="50" w:line="360" w:lineRule="auto"/>
              <w:ind w:firstLine="482" w:firstLineChars="200"/>
              <w:jc w:val="left"/>
              <w:rPr>
                <w:b/>
                <w:sz w:val="24"/>
                <w:highlight w:val="none"/>
              </w:rPr>
            </w:pPr>
            <w:r>
              <w:rPr>
                <w:b/>
                <w:sz w:val="24"/>
                <w:highlight w:val="none"/>
              </w:rPr>
              <w:t>2、废水排放标准</w:t>
            </w:r>
          </w:p>
          <w:p w14:paraId="535DD18A">
            <w:pPr>
              <w:widowControl/>
              <w:spacing w:line="360" w:lineRule="auto"/>
              <w:ind w:firstLine="480" w:firstLineChars="200"/>
              <w:jc w:val="both"/>
              <w:rPr>
                <w:b/>
                <w:sz w:val="24"/>
                <w:highlight w:val="none"/>
              </w:rPr>
            </w:pPr>
            <w:r>
              <w:rPr>
                <w:sz w:val="24"/>
                <w:highlight w:val="none"/>
              </w:rPr>
              <w:t>本项目运营期无生产废水排放，生活污水</w:t>
            </w:r>
            <w:r>
              <w:rPr>
                <w:rFonts w:hint="eastAsia"/>
                <w:sz w:val="24"/>
                <w:highlight w:val="none"/>
                <w:lang w:eastAsia="zh-CN"/>
              </w:rPr>
              <w:t>由</w:t>
            </w:r>
            <w:r>
              <w:rPr>
                <w:sz w:val="24"/>
                <w:highlight w:val="none"/>
              </w:rPr>
              <w:t>化粪池收集，定期拉运至</w:t>
            </w:r>
            <w:r>
              <w:rPr>
                <w:rFonts w:hint="eastAsia"/>
                <w:sz w:val="24"/>
                <w:highlight w:val="none"/>
                <w:lang w:eastAsia="zh-CN"/>
              </w:rPr>
              <w:t>无定河镇生活</w:t>
            </w:r>
            <w:r>
              <w:rPr>
                <w:sz w:val="24"/>
                <w:highlight w:val="none"/>
              </w:rPr>
              <w:t>污水处理厂处理，</w:t>
            </w:r>
            <w:r>
              <w:rPr>
                <w:rFonts w:hint="eastAsia" w:ascii="Times New Roman" w:hAnsi="Times New Roman" w:cs="Times New Roman"/>
                <w:color w:val="000000"/>
                <w:sz w:val="24"/>
                <w:szCs w:val="24"/>
                <w:highlight w:val="none"/>
                <w:lang w:eastAsia="zh-CN" w:bidi="ar"/>
              </w:rPr>
              <w:t>生活污水排放</w:t>
            </w:r>
            <w:r>
              <w:rPr>
                <w:rFonts w:hint="default" w:ascii="Times New Roman" w:hAnsi="Times New Roman" w:cs="Times New Roman"/>
                <w:color w:val="000000"/>
                <w:sz w:val="24"/>
                <w:szCs w:val="24"/>
                <w:highlight w:val="none"/>
                <w:lang w:bidi="ar"/>
              </w:rPr>
              <w:t>执行《污水综合排放标准》（GB8798-1996）表4中三级标准</w:t>
            </w:r>
            <w:r>
              <w:rPr>
                <w:sz w:val="24"/>
                <w:highlight w:val="none"/>
              </w:rPr>
              <w:t>。</w:t>
            </w:r>
          </w:p>
          <w:p w14:paraId="7BBC897D">
            <w:pPr>
              <w:spacing w:before="120" w:beforeLines="50" w:line="360" w:lineRule="auto"/>
              <w:ind w:firstLine="482" w:firstLineChars="200"/>
              <w:rPr>
                <w:b/>
                <w:bCs/>
                <w:kern w:val="0"/>
                <w:sz w:val="24"/>
                <w:highlight w:val="none"/>
              </w:rPr>
            </w:pPr>
            <w:r>
              <w:rPr>
                <w:b/>
                <w:sz w:val="24"/>
                <w:highlight w:val="none"/>
              </w:rPr>
              <w:t>3、</w:t>
            </w:r>
            <w:r>
              <w:rPr>
                <w:b/>
                <w:bCs/>
                <w:kern w:val="0"/>
                <w:sz w:val="24"/>
                <w:highlight w:val="none"/>
              </w:rPr>
              <w:t>噪声排放标准</w:t>
            </w:r>
          </w:p>
          <w:p w14:paraId="68A6E1AC">
            <w:pPr>
              <w:spacing w:line="360" w:lineRule="auto"/>
              <w:ind w:firstLine="480" w:firstLineChars="200"/>
              <w:rPr>
                <w:sz w:val="24"/>
                <w:highlight w:val="none"/>
              </w:rPr>
            </w:pPr>
            <w:r>
              <w:rPr>
                <w:sz w:val="24"/>
                <w:highlight w:val="none"/>
              </w:rPr>
              <w:t>施工期噪声排放执行《建筑施工场界环境噪声排放标准》（GB12523-2011）中相关标准；营运期噪声排放执行《工业企业厂界环境噪声排放标准》（GB12348-2008）中的</w:t>
            </w:r>
            <w:r>
              <w:rPr>
                <w:rFonts w:hint="eastAsia"/>
                <w:sz w:val="24"/>
                <w:highlight w:val="none"/>
                <w:lang w:val="en-US" w:eastAsia="zh-CN"/>
              </w:rPr>
              <w:t>1</w:t>
            </w:r>
            <w:r>
              <w:rPr>
                <w:sz w:val="24"/>
                <w:highlight w:val="none"/>
              </w:rPr>
              <w:t>类声环境功能区标准。</w:t>
            </w:r>
          </w:p>
          <w:p w14:paraId="1D5D9ABD">
            <w:pPr>
              <w:jc w:val="center"/>
              <w:rPr>
                <w:b w:val="0"/>
                <w:bCs/>
                <w:szCs w:val="21"/>
                <w:highlight w:val="none"/>
              </w:rPr>
            </w:pPr>
            <w:r>
              <w:rPr>
                <w:b w:val="0"/>
                <w:bCs/>
                <w:szCs w:val="21"/>
                <w:highlight w:val="none"/>
              </w:rPr>
              <w:t>表</w:t>
            </w:r>
            <w:r>
              <w:rPr>
                <w:rFonts w:hint="eastAsia"/>
                <w:b w:val="0"/>
                <w:bCs/>
                <w:szCs w:val="21"/>
                <w:highlight w:val="none"/>
                <w:lang w:val="en-US" w:eastAsia="zh-CN"/>
              </w:rPr>
              <w:t>3-8</w:t>
            </w:r>
            <w:r>
              <w:rPr>
                <w:b w:val="0"/>
                <w:bCs/>
                <w:szCs w:val="21"/>
                <w:highlight w:val="none"/>
              </w:rPr>
              <w:t xml:space="preserve">   环境噪声排放标准   单位：dB（A）</w:t>
            </w:r>
          </w:p>
          <w:tbl>
            <w:tblPr>
              <w:tblStyle w:val="45"/>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029"/>
              <w:gridCol w:w="1793"/>
              <w:gridCol w:w="2280"/>
            </w:tblGrid>
            <w:tr w14:paraId="7E6D43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86" w:type="pct"/>
                  <w:tcBorders>
                    <w:tl2br w:val="nil"/>
                    <w:tr2bl w:val="nil"/>
                  </w:tcBorders>
                  <w:vAlign w:val="center"/>
                </w:tcPr>
                <w:p w14:paraId="1E58D1B5">
                  <w:pPr>
                    <w:adjustRightInd w:val="0"/>
                    <w:snapToGrid w:val="0"/>
                    <w:jc w:val="center"/>
                    <w:rPr>
                      <w:szCs w:val="21"/>
                      <w:highlight w:val="none"/>
                    </w:rPr>
                  </w:pPr>
                  <w:r>
                    <w:rPr>
                      <w:szCs w:val="21"/>
                      <w:highlight w:val="none"/>
                    </w:rPr>
                    <w:t>标准名称</w:t>
                  </w:r>
                </w:p>
              </w:tc>
              <w:tc>
                <w:tcPr>
                  <w:tcW w:w="1106" w:type="pct"/>
                  <w:tcBorders>
                    <w:tl2br w:val="nil"/>
                    <w:tr2bl w:val="nil"/>
                  </w:tcBorders>
                  <w:vAlign w:val="center"/>
                </w:tcPr>
                <w:p w14:paraId="2AEB09FC">
                  <w:pPr>
                    <w:adjustRightInd w:val="0"/>
                    <w:snapToGrid w:val="0"/>
                    <w:jc w:val="center"/>
                    <w:rPr>
                      <w:szCs w:val="21"/>
                      <w:highlight w:val="none"/>
                    </w:rPr>
                  </w:pPr>
                  <w:r>
                    <w:rPr>
                      <w:szCs w:val="21"/>
                      <w:highlight w:val="none"/>
                    </w:rPr>
                    <w:t>昼间</w:t>
                  </w:r>
                </w:p>
              </w:tc>
              <w:tc>
                <w:tcPr>
                  <w:tcW w:w="1407" w:type="pct"/>
                  <w:tcBorders>
                    <w:tl2br w:val="nil"/>
                    <w:tr2bl w:val="nil"/>
                  </w:tcBorders>
                  <w:vAlign w:val="center"/>
                </w:tcPr>
                <w:p w14:paraId="022306DB">
                  <w:pPr>
                    <w:adjustRightInd w:val="0"/>
                    <w:snapToGrid w:val="0"/>
                    <w:jc w:val="center"/>
                    <w:rPr>
                      <w:szCs w:val="21"/>
                      <w:highlight w:val="none"/>
                    </w:rPr>
                  </w:pPr>
                  <w:r>
                    <w:rPr>
                      <w:szCs w:val="21"/>
                      <w:highlight w:val="none"/>
                    </w:rPr>
                    <w:t>夜间</w:t>
                  </w:r>
                </w:p>
              </w:tc>
            </w:tr>
            <w:tr w14:paraId="363A09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86" w:type="pct"/>
                  <w:tcBorders>
                    <w:tl2br w:val="nil"/>
                    <w:tr2bl w:val="nil"/>
                  </w:tcBorders>
                  <w:vAlign w:val="center"/>
                </w:tcPr>
                <w:p w14:paraId="311CB831">
                  <w:pPr>
                    <w:adjustRightInd w:val="0"/>
                    <w:snapToGrid w:val="0"/>
                    <w:jc w:val="center"/>
                    <w:rPr>
                      <w:szCs w:val="21"/>
                      <w:highlight w:val="none"/>
                    </w:rPr>
                  </w:pPr>
                  <w:r>
                    <w:rPr>
                      <w:szCs w:val="21"/>
                      <w:highlight w:val="none"/>
                    </w:rPr>
                    <w:t>《建筑施工场界环境噪声排放标准》</w:t>
                  </w:r>
                </w:p>
              </w:tc>
              <w:tc>
                <w:tcPr>
                  <w:tcW w:w="1106" w:type="pct"/>
                  <w:tcBorders>
                    <w:tl2br w:val="nil"/>
                    <w:tr2bl w:val="nil"/>
                  </w:tcBorders>
                  <w:vAlign w:val="center"/>
                </w:tcPr>
                <w:p w14:paraId="15376B6B">
                  <w:pPr>
                    <w:adjustRightInd w:val="0"/>
                    <w:snapToGrid w:val="0"/>
                    <w:jc w:val="center"/>
                    <w:rPr>
                      <w:szCs w:val="21"/>
                      <w:highlight w:val="none"/>
                    </w:rPr>
                  </w:pPr>
                  <w:r>
                    <w:rPr>
                      <w:szCs w:val="21"/>
                      <w:highlight w:val="none"/>
                    </w:rPr>
                    <w:t>70</w:t>
                  </w:r>
                </w:p>
              </w:tc>
              <w:tc>
                <w:tcPr>
                  <w:tcW w:w="1407" w:type="pct"/>
                  <w:tcBorders>
                    <w:tl2br w:val="nil"/>
                    <w:tr2bl w:val="nil"/>
                  </w:tcBorders>
                  <w:vAlign w:val="center"/>
                </w:tcPr>
                <w:p w14:paraId="3D7C275E">
                  <w:pPr>
                    <w:adjustRightInd w:val="0"/>
                    <w:snapToGrid w:val="0"/>
                    <w:jc w:val="center"/>
                    <w:rPr>
                      <w:szCs w:val="21"/>
                      <w:highlight w:val="none"/>
                    </w:rPr>
                  </w:pPr>
                  <w:r>
                    <w:rPr>
                      <w:szCs w:val="21"/>
                      <w:highlight w:val="none"/>
                    </w:rPr>
                    <w:t>55</w:t>
                  </w:r>
                </w:p>
              </w:tc>
            </w:tr>
            <w:tr w14:paraId="31D851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86" w:type="pct"/>
                  <w:tcBorders>
                    <w:tl2br w:val="nil"/>
                    <w:tr2bl w:val="nil"/>
                  </w:tcBorders>
                  <w:vAlign w:val="center"/>
                </w:tcPr>
                <w:p w14:paraId="0C29CFBD">
                  <w:pPr>
                    <w:adjustRightInd w:val="0"/>
                    <w:snapToGrid w:val="0"/>
                    <w:jc w:val="center"/>
                    <w:rPr>
                      <w:szCs w:val="21"/>
                      <w:highlight w:val="none"/>
                    </w:rPr>
                  </w:pPr>
                  <w:r>
                    <w:rPr>
                      <w:szCs w:val="21"/>
                      <w:highlight w:val="none"/>
                    </w:rPr>
                    <w:t>《工业企业厂界环境噪声排放标准》</w:t>
                  </w:r>
                </w:p>
              </w:tc>
              <w:tc>
                <w:tcPr>
                  <w:tcW w:w="1106" w:type="pct"/>
                  <w:tcBorders>
                    <w:tl2br w:val="nil"/>
                    <w:tr2bl w:val="nil"/>
                  </w:tcBorders>
                  <w:vAlign w:val="center"/>
                </w:tcPr>
                <w:p w14:paraId="470E8C56">
                  <w:pPr>
                    <w:adjustRightInd w:val="0"/>
                    <w:snapToGrid w:val="0"/>
                    <w:jc w:val="center"/>
                    <w:rPr>
                      <w:rFonts w:hint="default" w:eastAsia="宋体"/>
                      <w:szCs w:val="21"/>
                      <w:highlight w:val="none"/>
                      <w:lang w:val="en-US" w:eastAsia="zh-CN"/>
                    </w:rPr>
                  </w:pPr>
                  <w:r>
                    <w:rPr>
                      <w:rFonts w:hint="eastAsia"/>
                      <w:szCs w:val="21"/>
                      <w:highlight w:val="none"/>
                      <w:lang w:val="en-US" w:eastAsia="zh-CN"/>
                    </w:rPr>
                    <w:t>55</w:t>
                  </w:r>
                </w:p>
              </w:tc>
              <w:tc>
                <w:tcPr>
                  <w:tcW w:w="1407" w:type="pct"/>
                  <w:tcBorders>
                    <w:tl2br w:val="nil"/>
                    <w:tr2bl w:val="nil"/>
                  </w:tcBorders>
                  <w:vAlign w:val="center"/>
                </w:tcPr>
                <w:p w14:paraId="03646F5C">
                  <w:pPr>
                    <w:adjustRightInd w:val="0"/>
                    <w:snapToGrid w:val="0"/>
                    <w:jc w:val="center"/>
                    <w:rPr>
                      <w:rFonts w:hint="default" w:eastAsia="宋体"/>
                      <w:szCs w:val="21"/>
                      <w:highlight w:val="none"/>
                      <w:lang w:val="en-US" w:eastAsia="zh-CN"/>
                    </w:rPr>
                  </w:pPr>
                  <w:r>
                    <w:rPr>
                      <w:rFonts w:hint="eastAsia"/>
                      <w:szCs w:val="21"/>
                      <w:highlight w:val="none"/>
                      <w:lang w:val="en-US" w:eastAsia="zh-CN"/>
                    </w:rPr>
                    <w:t>45</w:t>
                  </w:r>
                </w:p>
              </w:tc>
            </w:tr>
          </w:tbl>
          <w:p w14:paraId="1FE907DA">
            <w:pPr>
              <w:spacing w:before="120" w:beforeLines="50" w:line="360" w:lineRule="auto"/>
              <w:ind w:firstLine="482" w:firstLineChars="200"/>
              <w:rPr>
                <w:b/>
                <w:bCs/>
                <w:sz w:val="24"/>
                <w:highlight w:val="none"/>
              </w:rPr>
            </w:pPr>
            <w:r>
              <w:rPr>
                <w:b/>
                <w:sz w:val="24"/>
                <w:highlight w:val="none"/>
              </w:rPr>
              <w:t>4、</w:t>
            </w:r>
            <w:r>
              <w:rPr>
                <w:b/>
                <w:bCs/>
                <w:sz w:val="24"/>
                <w:highlight w:val="none"/>
              </w:rPr>
              <w:t>固体废物标准</w:t>
            </w:r>
          </w:p>
          <w:p w14:paraId="544D7288">
            <w:pPr>
              <w:pStyle w:val="40"/>
              <w:spacing w:before="0" w:beforeAutospacing="0" w:after="0" w:afterAutospacing="0" w:line="360" w:lineRule="auto"/>
              <w:ind w:firstLine="480" w:firstLineChars="200"/>
              <w:jc w:val="both"/>
              <w:outlineLvl w:val="0"/>
              <w:rPr>
                <w:rFonts w:ascii="Times New Roman" w:hAnsi="Times New Roman"/>
                <w:snapToGrid w:val="0"/>
                <w:sz w:val="30"/>
                <w:szCs w:val="30"/>
                <w:highlight w:val="none"/>
              </w:rPr>
            </w:pPr>
            <w:r>
              <w:rPr>
                <w:rFonts w:ascii="Times New Roman" w:hAnsi="Times New Roman"/>
                <w:szCs w:val="24"/>
                <w:highlight w:val="none"/>
              </w:rPr>
              <w:t>一般工业固废废弃物执行《一般工业固体废物贮存和填埋污染控制标准》(GB18599-2020)。</w:t>
            </w:r>
            <w:r>
              <w:rPr>
                <w:rFonts w:hint="default" w:ascii="Times New Roman" w:hAnsi="Times New Roman" w:cs="Times New Roman"/>
                <w:color w:val="000000" w:themeColor="text1"/>
                <w:spacing w:val="20"/>
                <w:sz w:val="24"/>
                <w:highlight w:val="none"/>
                <w14:textFill>
                  <w14:solidFill>
                    <w14:schemeClr w14:val="tx1"/>
                  </w14:solidFill>
                </w14:textFill>
              </w:rPr>
              <w:t>危险废物执行</w:t>
            </w:r>
            <w:r>
              <w:rPr>
                <w:rFonts w:hint="default" w:ascii="Times New Roman" w:hAnsi="Times New Roman" w:cs="Times New Roman"/>
                <w:color w:val="000000" w:themeColor="text1"/>
                <w:highlight w:val="none"/>
                <w14:textFill>
                  <w14:solidFill>
                    <w14:schemeClr w14:val="tx1"/>
                  </w14:solidFill>
                </w14:textFill>
              </w:rPr>
              <w:fldChar w:fldCharType="begin"/>
            </w:r>
            <w:r>
              <w:rPr>
                <w:rFonts w:hint="default" w:ascii="Times New Roman" w:hAnsi="Times New Roman" w:cs="Times New Roman"/>
                <w:color w:val="000000" w:themeColor="text1"/>
                <w:highlight w:val="none"/>
                <w14:textFill>
                  <w14:solidFill>
                    <w14:schemeClr w14:val="tx1"/>
                  </w14:solidFill>
                </w14:textFill>
              </w:rPr>
              <w:instrText xml:space="preserve"> HYPERLINK "https://www.mee.gov.cn/ywgz/fgbz/bz/bzwb/gthw/wxfwjbffbz/202302/t20230224_1017500.shtml" </w:instrText>
            </w:r>
            <w:r>
              <w:rPr>
                <w:rFonts w:hint="default" w:ascii="Times New Roman" w:hAnsi="Times New Roman" w:cs="Times New Roman"/>
                <w:color w:val="000000" w:themeColor="text1"/>
                <w:highlight w:val="none"/>
                <w14:textFill>
                  <w14:solidFill>
                    <w14:schemeClr w14:val="tx1"/>
                  </w14:solidFill>
                </w14:textFill>
              </w:rPr>
              <w:fldChar w:fldCharType="separate"/>
            </w:r>
            <w:r>
              <w:rPr>
                <w:rFonts w:hint="default" w:ascii="Times New Roman" w:hAnsi="Times New Roman" w:cs="Times New Roman"/>
                <w:color w:val="000000" w:themeColor="text1"/>
                <w:spacing w:val="20"/>
                <w:sz w:val="24"/>
                <w:highlight w:val="none"/>
                <w14:textFill>
                  <w14:solidFill>
                    <w14:schemeClr w14:val="tx1"/>
                  </w14:solidFill>
                </w14:textFill>
              </w:rPr>
              <w:t>《危险废物贮存污染控制标准》（GB18597-2023）</w:t>
            </w:r>
            <w:r>
              <w:rPr>
                <w:rFonts w:hint="default" w:ascii="Times New Roman" w:hAnsi="Times New Roman" w:cs="Times New Roman"/>
                <w:color w:val="000000" w:themeColor="text1"/>
                <w:spacing w:val="20"/>
                <w:sz w:val="24"/>
                <w:highlight w:val="none"/>
                <w14:textFill>
                  <w14:solidFill>
                    <w14:schemeClr w14:val="tx1"/>
                  </w14:solidFill>
                </w14:textFill>
              </w:rPr>
              <w:fldChar w:fldCharType="end"/>
            </w:r>
            <w:r>
              <w:rPr>
                <w:rFonts w:hint="default" w:ascii="Times New Roman" w:hAnsi="Times New Roman" w:cs="Times New Roman"/>
                <w:color w:val="000000" w:themeColor="text1"/>
                <w:spacing w:val="20"/>
                <w:sz w:val="24"/>
                <w:highlight w:val="none"/>
                <w14:textFill>
                  <w14:solidFill>
                    <w14:schemeClr w14:val="tx1"/>
                  </w14:solidFill>
                </w14:textFill>
              </w:rPr>
              <w:t>标准</w:t>
            </w:r>
            <w:r>
              <w:rPr>
                <w:rFonts w:hint="default" w:ascii="Times New Roman" w:hAnsi="Times New Roman" w:cs="Times New Roman"/>
                <w:color w:val="000000" w:themeColor="text1"/>
                <w:kern w:val="0"/>
                <w:sz w:val="24"/>
                <w:highlight w:val="none"/>
                <w14:textFill>
                  <w14:solidFill>
                    <w14:schemeClr w14:val="tx1"/>
                  </w14:solidFill>
                </w14:textFill>
              </w:rPr>
              <w:t>。</w:t>
            </w:r>
          </w:p>
        </w:tc>
      </w:tr>
      <w:tr w14:paraId="0B730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tcBorders>
              <w:tl2br w:val="nil"/>
              <w:tr2bl w:val="nil"/>
            </w:tcBorders>
            <w:vAlign w:val="center"/>
          </w:tcPr>
          <w:p w14:paraId="703CC7B4">
            <w:pPr>
              <w:adjustRightInd w:val="0"/>
              <w:snapToGrid w:val="0"/>
              <w:jc w:val="center"/>
              <w:rPr>
                <w:kern w:val="0"/>
                <w:sz w:val="24"/>
                <w:highlight w:val="none"/>
              </w:rPr>
            </w:pPr>
            <w:r>
              <w:rPr>
                <w:kern w:val="0"/>
                <w:sz w:val="24"/>
                <w:highlight w:val="none"/>
              </w:rPr>
              <w:t>总量</w:t>
            </w:r>
          </w:p>
          <w:p w14:paraId="596372EA">
            <w:pPr>
              <w:adjustRightInd w:val="0"/>
              <w:snapToGrid w:val="0"/>
              <w:jc w:val="center"/>
              <w:rPr>
                <w:kern w:val="0"/>
                <w:sz w:val="24"/>
                <w:highlight w:val="none"/>
              </w:rPr>
            </w:pPr>
            <w:r>
              <w:rPr>
                <w:kern w:val="0"/>
                <w:sz w:val="24"/>
                <w:highlight w:val="none"/>
              </w:rPr>
              <w:t>控制</w:t>
            </w:r>
          </w:p>
          <w:p w14:paraId="2DAA3FDF">
            <w:pPr>
              <w:pStyle w:val="40"/>
              <w:spacing w:before="0" w:beforeAutospacing="0" w:after="0" w:afterAutospacing="0"/>
              <w:jc w:val="center"/>
              <w:outlineLvl w:val="0"/>
              <w:rPr>
                <w:rFonts w:ascii="Times New Roman" w:hAnsi="Times New Roman"/>
                <w:snapToGrid w:val="0"/>
                <w:sz w:val="30"/>
                <w:szCs w:val="30"/>
                <w:highlight w:val="none"/>
              </w:rPr>
            </w:pPr>
            <w:r>
              <w:rPr>
                <w:rFonts w:ascii="Times New Roman" w:hAnsi="Times New Roman"/>
                <w:szCs w:val="24"/>
                <w:highlight w:val="none"/>
              </w:rPr>
              <w:t>指标</w:t>
            </w:r>
          </w:p>
        </w:tc>
        <w:tc>
          <w:tcPr>
            <w:tcW w:w="8336" w:type="dxa"/>
            <w:tcBorders>
              <w:tl2br w:val="nil"/>
              <w:tr2bl w:val="nil"/>
            </w:tcBorders>
            <w:vAlign w:val="center"/>
          </w:tcPr>
          <w:p w14:paraId="7FF05FCE">
            <w:pPr>
              <w:autoSpaceDE w:val="0"/>
              <w:autoSpaceDN w:val="0"/>
              <w:ind w:firstLine="480" w:firstLineChars="200"/>
              <w:jc w:val="center"/>
              <w:rPr>
                <w:sz w:val="24"/>
                <w:highlight w:val="none"/>
              </w:rPr>
            </w:pPr>
          </w:p>
          <w:p w14:paraId="67A819DC">
            <w:pPr>
              <w:autoSpaceDE w:val="0"/>
              <w:autoSpaceDN w:val="0"/>
              <w:ind w:firstLine="480" w:firstLineChars="200"/>
              <w:jc w:val="center"/>
              <w:rPr>
                <w:sz w:val="24"/>
                <w:highlight w:val="none"/>
              </w:rPr>
            </w:pPr>
          </w:p>
          <w:p w14:paraId="40936275">
            <w:pPr>
              <w:autoSpaceDE w:val="0"/>
              <w:autoSpaceDN w:val="0"/>
              <w:ind w:firstLine="480" w:firstLineChars="200"/>
              <w:jc w:val="center"/>
              <w:rPr>
                <w:sz w:val="24"/>
                <w:highlight w:val="none"/>
              </w:rPr>
            </w:pPr>
            <w:r>
              <w:rPr>
                <w:sz w:val="24"/>
                <w:highlight w:val="none"/>
              </w:rPr>
              <w:t>无</w:t>
            </w:r>
          </w:p>
          <w:p w14:paraId="1C58B18E">
            <w:pPr>
              <w:autoSpaceDE w:val="0"/>
              <w:autoSpaceDN w:val="0"/>
              <w:ind w:firstLine="480" w:firstLineChars="200"/>
              <w:jc w:val="center"/>
              <w:rPr>
                <w:sz w:val="24"/>
                <w:highlight w:val="none"/>
              </w:rPr>
            </w:pPr>
          </w:p>
          <w:p w14:paraId="347A9403">
            <w:pPr>
              <w:autoSpaceDE w:val="0"/>
              <w:autoSpaceDN w:val="0"/>
              <w:ind w:firstLine="480" w:firstLineChars="200"/>
              <w:jc w:val="center"/>
              <w:rPr>
                <w:sz w:val="24"/>
                <w:highlight w:val="none"/>
              </w:rPr>
            </w:pPr>
          </w:p>
        </w:tc>
      </w:tr>
    </w:tbl>
    <w:p w14:paraId="45120848">
      <w:pPr>
        <w:pStyle w:val="40"/>
        <w:jc w:val="center"/>
        <w:outlineLvl w:val="0"/>
        <w:rPr>
          <w:rFonts w:ascii="Times New Roman" w:hAnsi="Times New Roman"/>
          <w:snapToGrid w:val="0"/>
          <w:sz w:val="30"/>
          <w:szCs w:val="30"/>
          <w:highlight w:val="none"/>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51256356">
      <w:pPr>
        <w:pStyle w:val="40"/>
        <w:jc w:val="center"/>
        <w:outlineLvl w:val="0"/>
        <w:rPr>
          <w:rFonts w:ascii="Times New Roman" w:hAnsi="Times New Roman"/>
          <w:snapToGrid w:val="0"/>
          <w:sz w:val="30"/>
          <w:szCs w:val="30"/>
          <w:highlight w:val="none"/>
        </w:rPr>
      </w:pPr>
      <w:r>
        <w:rPr>
          <w:rFonts w:ascii="Times New Roman" w:hAnsi="Times New Roman"/>
          <w:snapToGrid w:val="0"/>
          <w:sz w:val="30"/>
          <w:szCs w:val="30"/>
          <w:highlight w:val="none"/>
        </w:rPr>
        <w:t>四、主要环境影响和保护措施</w:t>
      </w:r>
    </w:p>
    <w:tbl>
      <w:tblPr>
        <w:tblStyle w:val="4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53"/>
      </w:tblGrid>
      <w:tr w14:paraId="640181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6" w:type="dxa"/>
            <w:tcMar>
              <w:left w:w="28" w:type="dxa"/>
              <w:right w:w="28" w:type="dxa"/>
            </w:tcMar>
            <w:vAlign w:val="center"/>
          </w:tcPr>
          <w:p w14:paraId="5F0E96B6">
            <w:pPr>
              <w:pStyle w:val="40"/>
              <w:adjustRightInd w:val="0"/>
              <w:snapToGrid w:val="0"/>
              <w:spacing w:before="0" w:beforeAutospacing="0" w:after="0" w:afterAutospacing="0"/>
              <w:jc w:val="center"/>
              <w:rPr>
                <w:rFonts w:ascii="Times New Roman" w:hAnsi="Times New Roman"/>
                <w:kern w:val="2"/>
                <w:szCs w:val="24"/>
                <w:highlight w:val="none"/>
              </w:rPr>
            </w:pPr>
            <w:r>
              <w:rPr>
                <w:rFonts w:ascii="Times New Roman" w:hAnsi="Times New Roman"/>
                <w:kern w:val="2"/>
                <w:szCs w:val="24"/>
                <w:highlight w:val="none"/>
              </w:rPr>
              <w:t>施工</w:t>
            </w:r>
          </w:p>
          <w:p w14:paraId="08B434F5">
            <w:pPr>
              <w:pStyle w:val="40"/>
              <w:adjustRightInd w:val="0"/>
              <w:snapToGrid w:val="0"/>
              <w:spacing w:before="0" w:beforeAutospacing="0" w:after="0" w:afterAutospacing="0"/>
              <w:jc w:val="center"/>
              <w:rPr>
                <w:rFonts w:ascii="Times New Roman" w:hAnsi="Times New Roman"/>
                <w:kern w:val="2"/>
                <w:szCs w:val="24"/>
                <w:highlight w:val="none"/>
              </w:rPr>
            </w:pPr>
            <w:r>
              <w:rPr>
                <w:rFonts w:ascii="Times New Roman" w:hAnsi="Times New Roman"/>
                <w:kern w:val="2"/>
                <w:szCs w:val="24"/>
                <w:highlight w:val="none"/>
              </w:rPr>
              <w:t>期环</w:t>
            </w:r>
          </w:p>
          <w:p w14:paraId="7067F181">
            <w:pPr>
              <w:pStyle w:val="40"/>
              <w:adjustRightInd w:val="0"/>
              <w:snapToGrid w:val="0"/>
              <w:spacing w:before="0" w:beforeAutospacing="0" w:after="0" w:afterAutospacing="0"/>
              <w:jc w:val="center"/>
              <w:rPr>
                <w:rFonts w:ascii="Times New Roman" w:hAnsi="Times New Roman"/>
                <w:kern w:val="2"/>
                <w:szCs w:val="24"/>
                <w:highlight w:val="none"/>
              </w:rPr>
            </w:pPr>
            <w:r>
              <w:rPr>
                <w:rFonts w:ascii="Times New Roman" w:hAnsi="Times New Roman"/>
                <w:kern w:val="2"/>
                <w:szCs w:val="24"/>
                <w:highlight w:val="none"/>
              </w:rPr>
              <w:t>境保</w:t>
            </w:r>
          </w:p>
          <w:p w14:paraId="772F303F">
            <w:pPr>
              <w:pStyle w:val="40"/>
              <w:adjustRightInd w:val="0"/>
              <w:snapToGrid w:val="0"/>
              <w:spacing w:before="0" w:beforeAutospacing="0" w:after="0" w:afterAutospacing="0"/>
              <w:jc w:val="center"/>
              <w:rPr>
                <w:rFonts w:ascii="Times New Roman" w:hAnsi="Times New Roman"/>
                <w:kern w:val="2"/>
                <w:szCs w:val="24"/>
                <w:highlight w:val="none"/>
              </w:rPr>
            </w:pPr>
            <w:r>
              <w:rPr>
                <w:rFonts w:ascii="Times New Roman" w:hAnsi="Times New Roman"/>
                <w:kern w:val="2"/>
                <w:szCs w:val="24"/>
                <w:highlight w:val="none"/>
              </w:rPr>
              <w:t>护措</w:t>
            </w:r>
          </w:p>
          <w:p w14:paraId="0EFFC2D5">
            <w:pPr>
              <w:pStyle w:val="40"/>
              <w:adjustRightInd w:val="0"/>
              <w:snapToGrid w:val="0"/>
              <w:spacing w:before="0" w:beforeAutospacing="0" w:after="0" w:afterAutospacing="0"/>
              <w:jc w:val="center"/>
              <w:rPr>
                <w:rFonts w:ascii="Times New Roman" w:hAnsi="Times New Roman"/>
                <w:bCs/>
                <w:kern w:val="2"/>
                <w:szCs w:val="24"/>
                <w:highlight w:val="none"/>
              </w:rPr>
            </w:pPr>
            <w:r>
              <w:rPr>
                <w:rFonts w:ascii="Times New Roman" w:hAnsi="Times New Roman"/>
                <w:kern w:val="2"/>
                <w:szCs w:val="24"/>
                <w:highlight w:val="none"/>
              </w:rPr>
              <w:t>施</w:t>
            </w:r>
          </w:p>
        </w:tc>
        <w:tc>
          <w:tcPr>
            <w:tcW w:w="8153" w:type="dxa"/>
            <w:vAlign w:val="center"/>
          </w:tcPr>
          <w:p w14:paraId="55AC818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
                <w:bCs/>
                <w:sz w:val="24"/>
                <w:highlight w:val="none"/>
                <w:lang w:eastAsia="zh-CN"/>
              </w:rPr>
            </w:pPr>
            <w:r>
              <w:rPr>
                <w:b/>
                <w:bCs/>
                <w:sz w:val="24"/>
                <w:highlight w:val="none"/>
              </w:rPr>
              <w:t>施工期环境</w:t>
            </w:r>
            <w:r>
              <w:rPr>
                <w:rFonts w:hint="eastAsia"/>
                <w:b/>
                <w:bCs/>
                <w:sz w:val="24"/>
                <w:highlight w:val="none"/>
                <w:lang w:eastAsia="zh-CN"/>
              </w:rPr>
              <w:t>保护措施</w:t>
            </w:r>
          </w:p>
          <w:p w14:paraId="66FA78A5">
            <w:pPr>
              <w:adjustRightInd w:val="0"/>
              <w:snapToGrid w:val="0"/>
              <w:spacing w:line="360" w:lineRule="auto"/>
              <w:ind w:firstLine="480" w:firstLineChars="200"/>
              <w:rPr>
                <w:rFonts w:hint="default" w:ascii="Times New Roman" w:hAnsi="Times New Roman" w:eastAsia="宋体" w:cs="Times New Roman"/>
                <w:bCs/>
                <w:color w:val="000000" w:themeColor="text1"/>
                <w:spacing w:val="0"/>
                <w:kern w:val="0"/>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kern w:val="0"/>
                <w:sz w:val="24"/>
                <w:highlight w:val="none"/>
                <w14:textFill>
                  <w14:solidFill>
                    <w14:schemeClr w14:val="tx1"/>
                  </w14:solidFill>
                </w14:textFill>
              </w:rPr>
              <w:t>施工内容主要包括</w:t>
            </w:r>
            <w:r>
              <w:rPr>
                <w:rFonts w:hint="default" w:ascii="Times New Roman" w:hAnsi="Times New Roman" w:eastAsia="宋体" w:cs="Times New Roman"/>
                <w:bCs/>
                <w:color w:val="000000" w:themeColor="text1"/>
                <w:spacing w:val="0"/>
                <w:kern w:val="0"/>
                <w:sz w:val="24"/>
                <w:highlight w:val="none"/>
                <w:lang w:eastAsia="zh-CN"/>
                <w14:textFill>
                  <w14:solidFill>
                    <w14:schemeClr w14:val="tx1"/>
                  </w14:solidFill>
                </w14:textFill>
              </w:rPr>
              <w:t>基础</w:t>
            </w:r>
            <w:r>
              <w:rPr>
                <w:rFonts w:hint="default" w:ascii="Times New Roman" w:hAnsi="Times New Roman" w:eastAsia="宋体" w:cs="Times New Roman"/>
                <w:bCs/>
                <w:color w:val="000000" w:themeColor="text1"/>
                <w:spacing w:val="0"/>
                <w:kern w:val="0"/>
                <w:sz w:val="24"/>
                <w:highlight w:val="none"/>
                <w14:textFill>
                  <w14:solidFill>
                    <w14:schemeClr w14:val="tx1"/>
                  </w14:solidFill>
                </w14:textFill>
              </w:rPr>
              <w:t>工程、设备安装、</w:t>
            </w:r>
            <w:r>
              <w:rPr>
                <w:rFonts w:hint="default" w:ascii="Times New Roman" w:hAnsi="Times New Roman" w:eastAsia="宋体" w:cs="Times New Roman"/>
                <w:bCs/>
                <w:color w:val="000000" w:themeColor="text1"/>
                <w:spacing w:val="0"/>
                <w:kern w:val="0"/>
                <w:sz w:val="24"/>
                <w:highlight w:val="none"/>
                <w:lang w:eastAsia="zh-CN"/>
                <w14:textFill>
                  <w14:solidFill>
                    <w14:schemeClr w14:val="tx1"/>
                  </w14:solidFill>
                </w14:textFill>
              </w:rPr>
              <w:t>主体</w:t>
            </w:r>
            <w:r>
              <w:rPr>
                <w:rFonts w:hint="default" w:ascii="Times New Roman" w:hAnsi="Times New Roman" w:eastAsia="宋体" w:cs="Times New Roman"/>
                <w:bCs/>
                <w:color w:val="000000" w:themeColor="text1"/>
                <w:spacing w:val="0"/>
                <w:kern w:val="0"/>
                <w:sz w:val="24"/>
                <w:highlight w:val="none"/>
                <w14:textFill>
                  <w14:solidFill>
                    <w14:schemeClr w14:val="tx1"/>
                  </w14:solidFill>
                </w14:textFill>
              </w:rPr>
              <w:t>工程等。施工期产生的污染物主要为施工扬尘、施工机械废气、施工噪声、施工废水和生活污水、生活垃圾及建筑固废等。</w:t>
            </w:r>
            <w:r>
              <w:rPr>
                <w:rFonts w:hint="eastAsia" w:cs="Times New Roman"/>
                <w:bCs/>
                <w:color w:val="000000" w:themeColor="text1"/>
                <w:spacing w:val="0"/>
                <w:kern w:val="0"/>
                <w:sz w:val="24"/>
                <w:highlight w:val="none"/>
                <w:lang w:eastAsia="zh-CN"/>
                <w14:textFill>
                  <w14:solidFill>
                    <w14:schemeClr w14:val="tx1"/>
                  </w14:solidFill>
                </w14:textFill>
              </w:rPr>
              <w:t>项目施工期为</w:t>
            </w:r>
            <w:r>
              <w:rPr>
                <w:rFonts w:hint="eastAsia" w:cs="Times New Roman"/>
                <w:bCs/>
                <w:color w:val="000000" w:themeColor="text1"/>
                <w:spacing w:val="0"/>
                <w:kern w:val="0"/>
                <w:sz w:val="24"/>
                <w:highlight w:val="none"/>
                <w:lang w:val="en-US" w:eastAsia="zh-CN"/>
                <w14:textFill>
                  <w14:solidFill>
                    <w14:schemeClr w14:val="tx1"/>
                  </w14:solidFill>
                </w14:textFill>
              </w:rPr>
              <w:t>3个月，施工期不设置施工营地。项目结束后</w:t>
            </w:r>
            <w:r>
              <w:rPr>
                <w:rFonts w:hint="eastAsia"/>
                <w:sz w:val="24"/>
                <w:szCs w:val="24"/>
                <w:highlight w:val="none"/>
                <w:lang w:val="en-US" w:eastAsia="zh-CN"/>
              </w:rPr>
              <w:t>对临时用地进行复垦，</w:t>
            </w:r>
            <w:r>
              <w:rPr>
                <w:rFonts w:hint="eastAsia" w:ascii="宋体" w:hAnsi="宋体" w:eastAsia="宋体" w:cs="宋体"/>
                <w:sz w:val="24"/>
                <w:szCs w:val="24"/>
                <w:highlight w:val="none"/>
                <w:lang w:val="en-US" w:eastAsia="zh-CN"/>
              </w:rPr>
              <w:t>按照土地原有</w:t>
            </w:r>
            <w:r>
              <w:rPr>
                <w:rFonts w:hint="eastAsia" w:ascii="宋体" w:hAnsi="宋体" w:cs="宋体"/>
                <w:sz w:val="24"/>
                <w:szCs w:val="24"/>
                <w:highlight w:val="none"/>
                <w:lang w:val="en-US" w:eastAsia="zh-CN"/>
              </w:rPr>
              <w:t>用地</w:t>
            </w:r>
            <w:r>
              <w:rPr>
                <w:rFonts w:hint="eastAsia" w:ascii="宋体" w:hAnsi="宋体" w:eastAsia="宋体" w:cs="宋体"/>
                <w:sz w:val="24"/>
                <w:szCs w:val="24"/>
                <w:highlight w:val="none"/>
                <w:lang w:val="en-US" w:eastAsia="zh-CN"/>
              </w:rPr>
              <w:t>类型进行恢复，</w:t>
            </w:r>
            <w:r>
              <w:rPr>
                <w:rFonts w:hint="eastAsia" w:ascii="宋体" w:hAnsi="宋体" w:cs="宋体"/>
                <w:sz w:val="24"/>
                <w:szCs w:val="24"/>
                <w:highlight w:val="none"/>
                <w:lang w:val="en-US" w:eastAsia="zh-CN"/>
              </w:rPr>
              <w:t>恢复面积</w:t>
            </w:r>
            <w:r>
              <w:rPr>
                <w:rFonts w:hint="eastAsia"/>
                <w:sz w:val="24"/>
                <w:highlight w:val="none"/>
                <w:lang w:val="en-US" w:eastAsia="zh-CN"/>
              </w:rPr>
              <w:t>19876m</w:t>
            </w:r>
            <w:r>
              <w:rPr>
                <w:rFonts w:hint="eastAsia"/>
                <w:sz w:val="24"/>
                <w:highlight w:val="none"/>
                <w:vertAlign w:val="superscript"/>
                <w:lang w:val="en-US" w:eastAsia="zh-CN"/>
              </w:rPr>
              <w:t>2</w:t>
            </w:r>
            <w:r>
              <w:rPr>
                <w:rFonts w:hint="eastAsia" w:ascii="宋体" w:hAnsi="宋体" w:cs="宋体"/>
                <w:sz w:val="24"/>
                <w:szCs w:val="24"/>
                <w:highlight w:val="none"/>
                <w:lang w:val="en-US" w:eastAsia="zh-CN"/>
              </w:rPr>
              <w:t>，植被</w:t>
            </w:r>
            <w:r>
              <w:rPr>
                <w:rFonts w:hint="eastAsia" w:ascii="宋体" w:hAnsi="宋体" w:eastAsia="宋体" w:cs="宋体"/>
                <w:sz w:val="24"/>
                <w:szCs w:val="24"/>
                <w:highlight w:val="none"/>
                <w:lang w:val="en-US" w:eastAsia="zh-CN"/>
              </w:rPr>
              <w:t>盖度不低于原状，种植方式采用机械或人工播种</w:t>
            </w:r>
            <w:r>
              <w:rPr>
                <w:rFonts w:hint="eastAsia"/>
                <w:sz w:val="24"/>
                <w:szCs w:val="24"/>
                <w:highlight w:val="none"/>
                <w:lang w:val="en-US"/>
              </w:rPr>
              <w:t>，</w:t>
            </w:r>
            <w:r>
              <w:rPr>
                <w:rFonts w:hint="eastAsia"/>
                <w:sz w:val="24"/>
                <w:szCs w:val="24"/>
                <w:highlight w:val="none"/>
                <w:lang w:val="en-US" w:eastAsia="zh-CN"/>
              </w:rPr>
              <w:t>播种当年种草出苗率达到85%以上，第二年植被平均盖度达到</w:t>
            </w:r>
            <w:r>
              <w:rPr>
                <w:rFonts w:hint="default" w:ascii="Times New Roman" w:hAnsi="Times New Roman" w:cs="Times New Roman"/>
                <w:sz w:val="24"/>
                <w:szCs w:val="24"/>
                <w:highlight w:val="none"/>
                <w:lang w:val="en-US" w:eastAsia="zh-CN"/>
              </w:rPr>
              <w:t>95%</w:t>
            </w:r>
            <w:r>
              <w:rPr>
                <w:rFonts w:hint="eastAsia"/>
                <w:sz w:val="24"/>
                <w:szCs w:val="24"/>
                <w:highlight w:val="none"/>
                <w:lang w:val="en-US" w:eastAsia="zh-CN"/>
              </w:rPr>
              <w:t>以上。</w:t>
            </w:r>
          </w:p>
          <w:p w14:paraId="10CCBA1A">
            <w:pPr>
              <w:adjustRightInd w:val="0"/>
              <w:snapToGrid w:val="0"/>
              <w:spacing w:line="360" w:lineRule="auto"/>
              <w:ind w:firstLine="480" w:firstLineChars="200"/>
              <w:rPr>
                <w:rFonts w:hint="default" w:ascii="Times New Roman" w:hAnsi="Times New Roman" w:eastAsia="宋体" w:cs="Times New Roman"/>
                <w:bCs/>
                <w:color w:val="000000" w:themeColor="text1"/>
                <w:spacing w:val="0"/>
                <w:kern w:val="0"/>
                <w:sz w:val="24"/>
                <w:highlight w:val="none"/>
                <w14:textFill>
                  <w14:solidFill>
                    <w14:schemeClr w14:val="tx1"/>
                  </w14:solidFill>
                </w14:textFill>
              </w:rPr>
            </w:pPr>
            <w:r>
              <w:rPr>
                <w:rFonts w:hint="default" w:ascii="Times New Roman" w:hAnsi="Times New Roman" w:eastAsia="宋体" w:cs="Times New Roman"/>
                <w:bCs/>
                <w:color w:val="000000" w:themeColor="text1"/>
                <w:spacing w:val="0"/>
                <w:kern w:val="0"/>
                <w:sz w:val="24"/>
                <w:highlight w:val="none"/>
                <w14:textFill>
                  <w14:solidFill>
                    <w14:schemeClr w14:val="tx1"/>
                  </w14:solidFill>
                </w14:textFill>
              </w:rPr>
              <w:t>1、大气环境保护措施</w:t>
            </w:r>
          </w:p>
          <w:p w14:paraId="6C894C41">
            <w:pPr>
              <w:adjustRightInd w:val="0"/>
              <w:snapToGrid w:val="0"/>
              <w:spacing w:line="360" w:lineRule="auto"/>
              <w:ind w:firstLine="480" w:firstLineChars="200"/>
              <w:rPr>
                <w:rFonts w:hint="default" w:ascii="Times New Roman" w:hAnsi="Times New Roman" w:eastAsia="宋体" w:cs="Times New Roman"/>
                <w:bCs/>
                <w:color w:val="000000" w:themeColor="text1"/>
                <w:spacing w:val="0"/>
                <w:kern w:val="0"/>
                <w:sz w:val="24"/>
                <w:highlight w:val="none"/>
                <w14:textFill>
                  <w14:solidFill>
                    <w14:schemeClr w14:val="tx1"/>
                  </w14:solidFill>
                </w14:textFill>
              </w:rPr>
            </w:pPr>
            <w:r>
              <w:rPr>
                <w:rFonts w:hint="default" w:ascii="Times New Roman" w:hAnsi="Times New Roman" w:eastAsia="宋体" w:cs="Times New Roman"/>
                <w:bCs/>
                <w:color w:val="000000" w:themeColor="text1"/>
                <w:spacing w:val="0"/>
                <w:kern w:val="0"/>
                <w:sz w:val="24"/>
                <w:highlight w:val="none"/>
                <w14:textFill>
                  <w14:solidFill>
                    <w14:schemeClr w14:val="tx1"/>
                  </w14:solidFill>
                </w14:textFill>
              </w:rPr>
              <w:t>本项目施工过程中产生的废气主要来自场地平整、建筑材料运输及装卸过程产生的扬尘、各类施工机械和运输车辆所排放的废气。</w:t>
            </w:r>
          </w:p>
          <w:p w14:paraId="4D31522B">
            <w:pPr>
              <w:adjustRightInd w:val="0"/>
              <w:snapToGrid w:val="0"/>
              <w:spacing w:line="360" w:lineRule="auto"/>
              <w:ind w:firstLine="480" w:firstLineChars="200"/>
              <w:rPr>
                <w:rFonts w:hint="default" w:ascii="Times New Roman" w:hAnsi="Times New Roman" w:eastAsia="宋体" w:cs="Times New Roman"/>
                <w:bCs/>
                <w:color w:val="000000" w:themeColor="text1"/>
                <w:spacing w:val="0"/>
                <w:kern w:val="0"/>
                <w:sz w:val="24"/>
                <w:highlight w:val="none"/>
                <w14:textFill>
                  <w14:solidFill>
                    <w14:schemeClr w14:val="tx1"/>
                  </w14:solidFill>
                </w14:textFill>
              </w:rPr>
            </w:pPr>
            <w:r>
              <w:rPr>
                <w:rFonts w:hint="default" w:ascii="Times New Roman" w:hAnsi="Times New Roman" w:eastAsia="宋体" w:cs="Times New Roman"/>
                <w:bCs/>
                <w:color w:val="000000" w:themeColor="text1"/>
                <w:spacing w:val="0"/>
                <w:kern w:val="0"/>
                <w:sz w:val="24"/>
                <w:highlight w:val="none"/>
                <w14:textFill>
                  <w14:solidFill>
                    <w14:schemeClr w14:val="tx1"/>
                  </w14:solidFill>
                </w14:textFill>
              </w:rPr>
              <w:t>（1）施工扬尘</w:t>
            </w:r>
          </w:p>
          <w:p w14:paraId="4F677AB4">
            <w:pPr>
              <w:adjustRightInd w:val="0"/>
              <w:snapToGrid w:val="0"/>
              <w:spacing w:line="360" w:lineRule="auto"/>
              <w:ind w:firstLine="480" w:firstLineChars="200"/>
              <w:rPr>
                <w:rFonts w:hint="default" w:ascii="Times New Roman" w:hAnsi="Times New Roman" w:eastAsia="宋体" w:cs="Times New Roman"/>
                <w:bCs/>
                <w:color w:val="000000" w:themeColor="text1"/>
                <w:spacing w:val="0"/>
                <w:kern w:val="0"/>
                <w:sz w:val="24"/>
                <w:highlight w:val="none"/>
                <w14:textFill>
                  <w14:solidFill>
                    <w14:schemeClr w14:val="tx1"/>
                  </w14:solidFill>
                </w14:textFill>
              </w:rPr>
            </w:pPr>
            <w:r>
              <w:rPr>
                <w:rFonts w:hint="default" w:ascii="Times New Roman" w:hAnsi="Times New Roman" w:eastAsia="宋体" w:cs="Times New Roman"/>
                <w:bCs/>
                <w:color w:val="000000" w:themeColor="text1"/>
                <w:spacing w:val="0"/>
                <w:kern w:val="0"/>
                <w:sz w:val="24"/>
                <w:highlight w:val="none"/>
                <w14:textFill>
                  <w14:solidFill>
                    <w14:schemeClr w14:val="tx1"/>
                  </w14:solidFill>
                </w14:textFill>
              </w:rPr>
              <w:t>施工扬尘主要为场地内扬尘，主要产生在以下环节：①底层开挖、回填和现场堆放扬尘；②建筑材料的搬运及堆放扬尘；③施工垃圾的清理及堆放扬尘；④物料运输车辆造成的道路扬尘。</w:t>
            </w:r>
          </w:p>
          <w:p w14:paraId="7170AC8A">
            <w:pPr>
              <w:adjustRightInd w:val="0"/>
              <w:snapToGrid w:val="0"/>
              <w:spacing w:line="360" w:lineRule="auto"/>
              <w:ind w:firstLine="480" w:firstLineChars="200"/>
              <w:rPr>
                <w:rFonts w:hint="default" w:ascii="Times New Roman" w:hAnsi="Times New Roman" w:eastAsia="宋体" w:cs="Times New Roman"/>
                <w:bCs/>
                <w:color w:val="000000" w:themeColor="text1"/>
                <w:spacing w:val="0"/>
                <w:kern w:val="0"/>
                <w:sz w:val="24"/>
                <w:highlight w:val="none"/>
                <w14:textFill>
                  <w14:solidFill>
                    <w14:schemeClr w14:val="tx1"/>
                  </w14:solidFill>
                </w14:textFill>
              </w:rPr>
            </w:pPr>
            <w:r>
              <w:rPr>
                <w:rFonts w:hint="default" w:ascii="Times New Roman" w:hAnsi="Times New Roman" w:eastAsia="宋体" w:cs="Times New Roman"/>
                <w:bCs/>
                <w:color w:val="000000" w:themeColor="text1"/>
                <w:spacing w:val="0"/>
                <w:kern w:val="0"/>
                <w:sz w:val="24"/>
                <w:highlight w:val="none"/>
                <w14:textFill>
                  <w14:solidFill>
                    <w14:schemeClr w14:val="tx1"/>
                  </w14:solidFill>
                </w14:textFill>
              </w:rPr>
              <w:t>为把建设项目施工期的扬尘污染降到最低，针对施工阶段提出如下防治措施：</w:t>
            </w:r>
          </w:p>
          <w:p w14:paraId="08227852">
            <w:pPr>
              <w:adjustRightInd w:val="0"/>
              <w:snapToGrid w:val="0"/>
              <w:spacing w:line="360" w:lineRule="auto"/>
              <w:ind w:firstLine="480" w:firstLineChars="200"/>
              <w:rPr>
                <w:rFonts w:hint="default" w:ascii="Times New Roman" w:hAnsi="Times New Roman" w:eastAsia="宋体" w:cs="Times New Roman"/>
                <w:bCs/>
                <w:color w:val="000000" w:themeColor="text1"/>
                <w:spacing w:val="0"/>
                <w:kern w:val="0"/>
                <w:sz w:val="24"/>
                <w:highlight w:val="none"/>
                <w14:textFill>
                  <w14:solidFill>
                    <w14:schemeClr w14:val="tx1"/>
                  </w14:solidFill>
                </w14:textFill>
              </w:rPr>
            </w:pPr>
            <w:r>
              <w:rPr>
                <w:rFonts w:hint="default" w:ascii="Times New Roman" w:hAnsi="Times New Roman" w:eastAsia="宋体" w:cs="Times New Roman"/>
                <w:bCs/>
                <w:color w:val="000000" w:themeColor="text1"/>
                <w:spacing w:val="0"/>
                <w:kern w:val="0"/>
                <w:sz w:val="24"/>
                <w:highlight w:val="none"/>
                <w14:textFill>
                  <w14:solidFill>
                    <w14:schemeClr w14:val="tx1"/>
                  </w14:solidFill>
                </w14:textFill>
              </w:rPr>
              <w:t>①施工作业区四周设置围挡；</w:t>
            </w:r>
          </w:p>
          <w:p w14:paraId="2D8D5796">
            <w:pPr>
              <w:adjustRightInd w:val="0"/>
              <w:snapToGrid w:val="0"/>
              <w:spacing w:line="360" w:lineRule="auto"/>
              <w:ind w:firstLine="480" w:firstLineChars="200"/>
              <w:rPr>
                <w:rFonts w:hint="default" w:ascii="Times New Roman" w:hAnsi="Times New Roman" w:eastAsia="宋体" w:cs="Times New Roman"/>
                <w:bCs/>
                <w:color w:val="000000" w:themeColor="text1"/>
                <w:spacing w:val="0"/>
                <w:kern w:val="0"/>
                <w:sz w:val="24"/>
                <w:highlight w:val="none"/>
                <w14:textFill>
                  <w14:solidFill>
                    <w14:schemeClr w14:val="tx1"/>
                  </w14:solidFill>
                </w14:textFill>
              </w:rPr>
            </w:pPr>
            <w:r>
              <w:rPr>
                <w:rFonts w:hint="default" w:ascii="Times New Roman" w:hAnsi="Times New Roman" w:eastAsia="宋体" w:cs="Times New Roman"/>
                <w:bCs/>
                <w:color w:val="000000" w:themeColor="text1"/>
                <w:spacing w:val="0"/>
                <w:kern w:val="0"/>
                <w:sz w:val="24"/>
                <w:highlight w:val="none"/>
                <w14:textFill>
                  <w14:solidFill>
                    <w14:schemeClr w14:val="tx1"/>
                  </w14:solidFill>
                </w14:textFill>
              </w:rPr>
              <w:t>②施工过程中通过洒水车运水至场地运输通道，及时洒水以减少汽车行驶扬尘；</w:t>
            </w:r>
          </w:p>
          <w:p w14:paraId="16024751">
            <w:pPr>
              <w:adjustRightInd w:val="0"/>
              <w:snapToGrid w:val="0"/>
              <w:spacing w:line="360" w:lineRule="auto"/>
              <w:ind w:firstLine="480" w:firstLineChars="200"/>
              <w:rPr>
                <w:rFonts w:hint="default" w:ascii="Times New Roman" w:hAnsi="Times New Roman" w:eastAsia="宋体" w:cs="Times New Roman"/>
                <w:bCs/>
                <w:color w:val="000000" w:themeColor="text1"/>
                <w:spacing w:val="0"/>
                <w:kern w:val="0"/>
                <w:sz w:val="24"/>
                <w:highlight w:val="none"/>
                <w14:textFill>
                  <w14:solidFill>
                    <w14:schemeClr w14:val="tx1"/>
                  </w14:solidFill>
                </w14:textFill>
              </w:rPr>
            </w:pPr>
            <w:r>
              <w:rPr>
                <w:rFonts w:hint="default" w:ascii="Times New Roman" w:hAnsi="Times New Roman" w:eastAsia="宋体" w:cs="Times New Roman"/>
                <w:bCs/>
                <w:color w:val="000000" w:themeColor="text1"/>
                <w:spacing w:val="0"/>
                <w:kern w:val="0"/>
                <w:sz w:val="24"/>
                <w:highlight w:val="none"/>
                <w14:textFill>
                  <w14:solidFill>
                    <w14:schemeClr w14:val="tx1"/>
                  </w14:solidFill>
                </w14:textFill>
              </w:rPr>
              <w:t>③限制运输车辆的行驶速度，场地内行车速度不得超过15km/h；</w:t>
            </w:r>
          </w:p>
          <w:p w14:paraId="09AD0411">
            <w:pPr>
              <w:adjustRightInd w:val="0"/>
              <w:snapToGrid w:val="0"/>
              <w:spacing w:line="360" w:lineRule="auto"/>
              <w:ind w:firstLine="480" w:firstLineChars="200"/>
              <w:rPr>
                <w:rFonts w:hint="default" w:ascii="Times New Roman" w:hAnsi="Times New Roman" w:eastAsia="宋体" w:cs="Times New Roman"/>
                <w:bCs/>
                <w:color w:val="000000" w:themeColor="text1"/>
                <w:spacing w:val="0"/>
                <w:kern w:val="0"/>
                <w:sz w:val="24"/>
                <w:highlight w:val="none"/>
                <w14:textFill>
                  <w14:solidFill>
                    <w14:schemeClr w14:val="tx1"/>
                  </w14:solidFill>
                </w14:textFill>
              </w:rPr>
            </w:pPr>
            <w:r>
              <w:rPr>
                <w:rFonts w:hint="default" w:ascii="Times New Roman" w:hAnsi="Times New Roman" w:eastAsia="宋体" w:cs="Times New Roman"/>
                <w:bCs/>
                <w:color w:val="000000" w:themeColor="text1"/>
                <w:spacing w:val="0"/>
                <w:kern w:val="0"/>
                <w:sz w:val="24"/>
                <w:highlight w:val="none"/>
                <w14:textFill>
                  <w14:solidFill>
                    <w14:schemeClr w14:val="tx1"/>
                  </w14:solidFill>
                </w14:textFill>
              </w:rPr>
              <w:t>④起尘原材料覆盖存放；</w:t>
            </w:r>
          </w:p>
          <w:p w14:paraId="504D8381">
            <w:pPr>
              <w:adjustRightInd w:val="0"/>
              <w:snapToGrid w:val="0"/>
              <w:spacing w:line="360" w:lineRule="auto"/>
              <w:ind w:firstLine="480" w:firstLineChars="200"/>
              <w:rPr>
                <w:rFonts w:hint="default" w:ascii="Times New Roman" w:hAnsi="Times New Roman" w:eastAsia="宋体" w:cs="Times New Roman"/>
                <w:bCs/>
                <w:color w:val="000000" w:themeColor="text1"/>
                <w:spacing w:val="0"/>
                <w:kern w:val="0"/>
                <w:sz w:val="24"/>
                <w:highlight w:val="none"/>
                <w14:textFill>
                  <w14:solidFill>
                    <w14:schemeClr w14:val="tx1"/>
                  </w14:solidFill>
                </w14:textFill>
              </w:rPr>
            </w:pPr>
            <w:r>
              <w:rPr>
                <w:rFonts w:hint="default" w:ascii="Times New Roman" w:hAnsi="Times New Roman" w:eastAsia="宋体" w:cs="Times New Roman"/>
                <w:bCs/>
                <w:color w:val="000000" w:themeColor="text1"/>
                <w:spacing w:val="0"/>
                <w:kern w:val="0"/>
                <w:sz w:val="24"/>
                <w:highlight w:val="none"/>
                <w14:textFill>
                  <w14:solidFill>
                    <w14:schemeClr w14:val="tx1"/>
                  </w14:solidFill>
                </w14:textFill>
              </w:rPr>
              <w:t>通过采取以上措施后，可大幅度降低施工造成的大气污染，施工期扬尘基本控制在施工现场范围内，满足《大气污染物综合排放标准》（GB16297-1996）表2新污染源大气污染物排放限值的要求。另外，施工产生的扬尘属短期污染，其影响将随施工行为的结束而结束。因此在采取严格的防尘措施后，施工期扬尘的影响将大大地降低，其对环境的影响也将随施工的结束而消失。</w:t>
            </w:r>
          </w:p>
          <w:p w14:paraId="3E9BE7E3">
            <w:pPr>
              <w:adjustRightInd w:val="0"/>
              <w:snapToGrid w:val="0"/>
              <w:spacing w:line="360" w:lineRule="auto"/>
              <w:ind w:firstLine="480" w:firstLineChars="200"/>
              <w:rPr>
                <w:rFonts w:hint="default" w:ascii="Times New Roman" w:hAnsi="Times New Roman" w:eastAsia="宋体" w:cs="Times New Roman"/>
                <w:bCs/>
                <w:color w:val="000000" w:themeColor="text1"/>
                <w:spacing w:val="0"/>
                <w:kern w:val="0"/>
                <w:sz w:val="24"/>
                <w:highlight w:val="none"/>
                <w14:textFill>
                  <w14:solidFill>
                    <w14:schemeClr w14:val="tx1"/>
                  </w14:solidFill>
                </w14:textFill>
              </w:rPr>
            </w:pPr>
            <w:r>
              <w:rPr>
                <w:rFonts w:hint="default" w:ascii="Times New Roman" w:hAnsi="Times New Roman" w:eastAsia="宋体" w:cs="Times New Roman"/>
                <w:bCs/>
                <w:color w:val="000000" w:themeColor="text1"/>
                <w:spacing w:val="0"/>
                <w:kern w:val="0"/>
                <w:sz w:val="24"/>
                <w:highlight w:val="none"/>
                <w14:textFill>
                  <w14:solidFill>
                    <w14:schemeClr w14:val="tx1"/>
                  </w14:solidFill>
                </w14:textFill>
              </w:rPr>
              <w:t>（2）施工机械废气</w:t>
            </w:r>
          </w:p>
          <w:p w14:paraId="7CF82B77">
            <w:pPr>
              <w:adjustRightInd w:val="0"/>
              <w:snapToGrid w:val="0"/>
              <w:spacing w:line="360" w:lineRule="auto"/>
              <w:ind w:firstLine="480" w:firstLineChars="200"/>
              <w:rPr>
                <w:bCs/>
                <w:color w:val="000000" w:themeColor="text1"/>
                <w:spacing w:val="0"/>
                <w:kern w:val="0"/>
                <w:sz w:val="24"/>
                <w:highlight w:val="none"/>
                <w14:textFill>
                  <w14:solidFill>
                    <w14:schemeClr w14:val="tx1"/>
                  </w14:solidFill>
                </w14:textFill>
              </w:rPr>
            </w:pPr>
            <w:r>
              <w:rPr>
                <w:rFonts w:hint="default" w:ascii="Times New Roman" w:hAnsi="Times New Roman" w:eastAsia="宋体" w:cs="Times New Roman"/>
                <w:bCs/>
                <w:color w:val="000000" w:themeColor="text1"/>
                <w:spacing w:val="0"/>
                <w:kern w:val="0"/>
                <w:sz w:val="24"/>
                <w:highlight w:val="none"/>
                <w14:textFill>
                  <w14:solidFill>
                    <w14:schemeClr w14:val="tx1"/>
                  </w14:solidFill>
                </w14:textFill>
              </w:rPr>
              <w:t>本项目施工过程使用的施工机械与运输车辆在施工过程和运输过程中会排放废气，污染物以NOx、SO</w:t>
            </w:r>
            <w:r>
              <w:rPr>
                <w:rFonts w:hint="default" w:ascii="Times New Roman" w:hAnsi="Times New Roman" w:eastAsia="宋体" w:cs="Times New Roman"/>
                <w:bCs/>
                <w:color w:val="000000" w:themeColor="text1"/>
                <w:spacing w:val="0"/>
                <w:kern w:val="0"/>
                <w:sz w:val="24"/>
                <w:highlight w:val="none"/>
                <w:vertAlign w:val="subscript"/>
                <w14:textFill>
                  <w14:solidFill>
                    <w14:schemeClr w14:val="tx1"/>
                  </w14:solidFill>
                </w14:textFill>
              </w:rPr>
              <w:t>2</w:t>
            </w:r>
            <w:r>
              <w:rPr>
                <w:rFonts w:hint="default" w:ascii="Times New Roman" w:hAnsi="Times New Roman" w:eastAsia="宋体" w:cs="Times New Roman"/>
                <w:bCs/>
                <w:color w:val="000000" w:themeColor="text1"/>
                <w:spacing w:val="0"/>
                <w:kern w:val="0"/>
                <w:sz w:val="24"/>
                <w:highlight w:val="none"/>
                <w14:textFill>
                  <w14:solidFill>
                    <w14:schemeClr w14:val="tx1"/>
                  </w14:solidFill>
                </w14:textFill>
              </w:rPr>
              <w:t>、CO、烃类和烟尘为主。该类源一般具有排放量小、间歇性、短期性和流动性的特点，类似调查结果显示该类废气源对局部地区的环境影响较轻，不会造成大的影响。在施工过程中，禁止运输车辆超载；加强施工机械的日</w:t>
            </w:r>
            <w:r>
              <w:rPr>
                <w:bCs/>
                <w:color w:val="000000" w:themeColor="text1"/>
                <w:spacing w:val="0"/>
                <w:kern w:val="0"/>
                <w:sz w:val="24"/>
                <w:highlight w:val="none"/>
                <w14:textFill>
                  <w14:solidFill>
                    <w14:schemeClr w14:val="tx1"/>
                  </w14:solidFill>
                </w14:textFill>
              </w:rPr>
              <w:t>常保养和维护；禁止使用废气排放超标的车辆。在采取以上措施后，施工机械废气对局部区域环境影响较小。</w:t>
            </w:r>
          </w:p>
          <w:p w14:paraId="17FC9CF0">
            <w:pPr>
              <w:adjustRightInd w:val="0"/>
              <w:snapToGrid w:val="0"/>
              <w:spacing w:line="360" w:lineRule="auto"/>
              <w:ind w:firstLine="480" w:firstLineChars="200"/>
              <w:rPr>
                <w:bCs/>
                <w:color w:val="000000" w:themeColor="text1"/>
                <w:spacing w:val="0"/>
                <w:kern w:val="0"/>
                <w:sz w:val="24"/>
                <w:highlight w:val="none"/>
                <w14:textFill>
                  <w14:solidFill>
                    <w14:schemeClr w14:val="tx1"/>
                  </w14:solidFill>
                </w14:textFill>
              </w:rPr>
            </w:pPr>
            <w:r>
              <w:rPr>
                <w:rFonts w:hint="eastAsia"/>
                <w:bCs/>
                <w:color w:val="000000" w:themeColor="text1"/>
                <w:spacing w:val="0"/>
                <w:kern w:val="0"/>
                <w:sz w:val="24"/>
                <w:highlight w:val="none"/>
                <w14:textFill>
                  <w14:solidFill>
                    <w14:schemeClr w14:val="tx1"/>
                  </w14:solidFill>
                </w14:textFill>
              </w:rPr>
              <w:t>2</w:t>
            </w:r>
            <w:r>
              <w:rPr>
                <w:bCs/>
                <w:color w:val="000000" w:themeColor="text1"/>
                <w:spacing w:val="0"/>
                <w:kern w:val="0"/>
                <w:sz w:val="24"/>
                <w:highlight w:val="none"/>
                <w14:textFill>
                  <w14:solidFill>
                    <w14:schemeClr w14:val="tx1"/>
                  </w14:solidFill>
                </w14:textFill>
              </w:rPr>
              <w:t>、水环境保护措施</w:t>
            </w:r>
          </w:p>
          <w:p w14:paraId="5E476FDC">
            <w:pPr>
              <w:adjustRightInd w:val="0"/>
              <w:snapToGrid w:val="0"/>
              <w:spacing w:line="360" w:lineRule="auto"/>
              <w:ind w:firstLine="480" w:firstLineChars="200"/>
              <w:rPr>
                <w:bCs/>
                <w:color w:val="000000" w:themeColor="text1"/>
                <w:spacing w:val="0"/>
                <w:kern w:val="0"/>
                <w:sz w:val="24"/>
                <w:highlight w:val="none"/>
                <w14:textFill>
                  <w14:solidFill>
                    <w14:schemeClr w14:val="tx1"/>
                  </w14:solidFill>
                </w14:textFill>
              </w:rPr>
            </w:pPr>
            <w:r>
              <w:rPr>
                <w:bCs/>
                <w:color w:val="000000" w:themeColor="text1"/>
                <w:spacing w:val="0"/>
                <w:kern w:val="0"/>
                <w:sz w:val="24"/>
                <w:highlight w:val="none"/>
                <w14:textFill>
                  <w14:solidFill>
                    <w14:schemeClr w14:val="tx1"/>
                  </w14:solidFill>
                </w14:textFill>
              </w:rPr>
              <w:t>为减少施工期的废水污染，应采取的措施是：施工期</w:t>
            </w:r>
            <w:r>
              <w:rPr>
                <w:rFonts w:hint="eastAsia"/>
                <w:bCs/>
                <w:color w:val="000000" w:themeColor="text1"/>
                <w:spacing w:val="0"/>
                <w:kern w:val="0"/>
                <w:sz w:val="24"/>
                <w:highlight w:val="none"/>
                <w14:textFill>
                  <w14:solidFill>
                    <w14:schemeClr w14:val="tx1"/>
                  </w14:solidFill>
                </w14:textFill>
              </w:rPr>
              <w:t>施工废水主要为</w:t>
            </w:r>
            <w:r>
              <w:rPr>
                <w:bCs/>
                <w:color w:val="000000" w:themeColor="text1"/>
                <w:spacing w:val="0"/>
                <w:kern w:val="0"/>
                <w:sz w:val="24"/>
                <w:highlight w:val="none"/>
                <w14:textFill>
                  <w14:solidFill>
                    <w14:schemeClr w14:val="tx1"/>
                  </w14:solidFill>
                </w14:textFill>
              </w:rPr>
              <w:t>设备清洗水</w:t>
            </w:r>
            <w:r>
              <w:rPr>
                <w:rFonts w:hint="eastAsia"/>
                <w:bCs/>
                <w:color w:val="000000" w:themeColor="text1"/>
                <w:spacing w:val="0"/>
                <w:kern w:val="0"/>
                <w:sz w:val="24"/>
                <w:highlight w:val="none"/>
                <w14:textFill>
                  <w14:solidFill>
                    <w14:schemeClr w14:val="tx1"/>
                  </w14:solidFill>
                </w14:textFill>
              </w:rPr>
              <w:t>，</w:t>
            </w:r>
            <w:r>
              <w:rPr>
                <w:bCs/>
                <w:color w:val="000000" w:themeColor="text1"/>
                <w:spacing w:val="0"/>
                <w:kern w:val="0"/>
                <w:sz w:val="24"/>
                <w:highlight w:val="none"/>
                <w14:textFill>
                  <w14:solidFill>
                    <w14:schemeClr w14:val="tx1"/>
                  </w14:solidFill>
                </w14:textFill>
              </w:rPr>
              <w:t>设备清洗水中SS和矿物油含量较高，应设防渗沉淀池收集沉淀后用于抑尘，</w:t>
            </w:r>
            <w:r>
              <w:rPr>
                <w:rFonts w:hint="eastAsia"/>
                <w:bCs/>
                <w:color w:val="000000" w:themeColor="text1"/>
                <w:spacing w:val="0"/>
                <w:kern w:val="0"/>
                <w:sz w:val="24"/>
                <w:highlight w:val="none"/>
                <w14:textFill>
                  <w14:solidFill>
                    <w14:schemeClr w14:val="tx1"/>
                  </w14:solidFill>
                </w14:textFill>
              </w:rPr>
              <w:t>不外排</w:t>
            </w:r>
            <w:r>
              <w:rPr>
                <w:bCs/>
                <w:color w:val="000000" w:themeColor="text1"/>
                <w:spacing w:val="0"/>
                <w:kern w:val="0"/>
                <w:sz w:val="24"/>
                <w:highlight w:val="none"/>
                <w14:textFill>
                  <w14:solidFill>
                    <w14:schemeClr w14:val="tx1"/>
                  </w14:solidFill>
                </w14:textFill>
              </w:rPr>
              <w:t>，要求均匀喷洒，严禁形成地表径流。预计施工期对水环境的影响较小。施工人员生活污水</w:t>
            </w:r>
            <w:r>
              <w:rPr>
                <w:rFonts w:hint="eastAsia"/>
                <w:bCs/>
                <w:color w:val="000000" w:themeColor="text1"/>
                <w:spacing w:val="0"/>
                <w:kern w:val="0"/>
                <w:sz w:val="24"/>
                <w:highlight w:val="none"/>
                <w:lang w:eastAsia="zh-CN"/>
                <w14:textFill>
                  <w14:solidFill>
                    <w14:schemeClr w14:val="tx1"/>
                  </w14:solidFill>
                </w14:textFill>
              </w:rPr>
              <w:t>设置临时化粪池</w:t>
            </w:r>
            <w:r>
              <w:rPr>
                <w:rFonts w:hint="eastAsia"/>
                <w:bCs/>
                <w:color w:val="000000" w:themeColor="text1"/>
                <w:spacing w:val="0"/>
                <w:kern w:val="0"/>
                <w:sz w:val="24"/>
                <w:highlight w:val="none"/>
                <w14:textFill>
                  <w14:solidFill>
                    <w14:schemeClr w14:val="tx1"/>
                  </w14:solidFill>
                </w14:textFill>
              </w:rPr>
              <w:t>收集，最后送往</w:t>
            </w:r>
            <w:r>
              <w:rPr>
                <w:rFonts w:hint="eastAsia"/>
                <w:color w:val="000000" w:themeColor="text1"/>
                <w:spacing w:val="0"/>
                <w:kern w:val="0"/>
                <w:sz w:val="24"/>
                <w:highlight w:val="none"/>
                <w:lang w:eastAsia="zh-CN"/>
                <w14:textFill>
                  <w14:solidFill>
                    <w14:schemeClr w14:val="tx1"/>
                  </w14:solidFill>
                </w14:textFill>
              </w:rPr>
              <w:t>无定河镇生活</w:t>
            </w:r>
            <w:r>
              <w:rPr>
                <w:rFonts w:hint="eastAsia"/>
                <w:color w:val="000000" w:themeColor="text1"/>
                <w:spacing w:val="0"/>
                <w:kern w:val="0"/>
                <w:sz w:val="24"/>
                <w:highlight w:val="none"/>
                <w14:textFill>
                  <w14:solidFill>
                    <w14:schemeClr w14:val="tx1"/>
                  </w14:solidFill>
                </w14:textFill>
              </w:rPr>
              <w:t>污水处理站，</w:t>
            </w:r>
            <w:r>
              <w:rPr>
                <w:bCs/>
                <w:color w:val="000000" w:themeColor="text1"/>
                <w:spacing w:val="0"/>
                <w:kern w:val="0"/>
                <w:sz w:val="24"/>
                <w:highlight w:val="none"/>
                <w14:textFill>
                  <w14:solidFill>
                    <w14:schemeClr w14:val="tx1"/>
                  </w14:solidFill>
                </w14:textFill>
              </w:rPr>
              <w:t>不外排。随着施工期的结束，该类污染将随之</w:t>
            </w:r>
            <w:r>
              <w:rPr>
                <w:rFonts w:hint="eastAsia"/>
                <w:bCs/>
                <w:color w:val="000000" w:themeColor="text1"/>
                <w:spacing w:val="0"/>
                <w:kern w:val="0"/>
                <w:sz w:val="24"/>
                <w:highlight w:val="none"/>
                <w14:textFill>
                  <w14:solidFill>
                    <w14:schemeClr w14:val="tx1"/>
                  </w14:solidFill>
                </w14:textFill>
              </w:rPr>
              <w:t>结束</w:t>
            </w:r>
            <w:r>
              <w:rPr>
                <w:bCs/>
                <w:color w:val="000000" w:themeColor="text1"/>
                <w:spacing w:val="0"/>
                <w:kern w:val="0"/>
                <w:sz w:val="24"/>
                <w:highlight w:val="none"/>
                <w14:textFill>
                  <w14:solidFill>
                    <w14:schemeClr w14:val="tx1"/>
                  </w14:solidFill>
                </w14:textFill>
              </w:rPr>
              <w:t>。</w:t>
            </w:r>
          </w:p>
          <w:p w14:paraId="26900A15">
            <w:pPr>
              <w:adjustRightInd w:val="0"/>
              <w:snapToGrid w:val="0"/>
              <w:spacing w:line="360" w:lineRule="auto"/>
              <w:ind w:firstLine="480" w:firstLineChars="200"/>
              <w:rPr>
                <w:bCs/>
                <w:color w:val="000000" w:themeColor="text1"/>
                <w:spacing w:val="0"/>
                <w:kern w:val="0"/>
                <w:sz w:val="24"/>
                <w:highlight w:val="none"/>
                <w14:textFill>
                  <w14:solidFill>
                    <w14:schemeClr w14:val="tx1"/>
                  </w14:solidFill>
                </w14:textFill>
              </w:rPr>
            </w:pPr>
            <w:r>
              <w:rPr>
                <w:rFonts w:hint="eastAsia"/>
                <w:bCs/>
                <w:color w:val="000000" w:themeColor="text1"/>
                <w:spacing w:val="0"/>
                <w:kern w:val="0"/>
                <w:sz w:val="24"/>
                <w:highlight w:val="none"/>
                <w14:textFill>
                  <w14:solidFill>
                    <w14:schemeClr w14:val="tx1"/>
                  </w14:solidFill>
                </w14:textFill>
              </w:rPr>
              <w:t>3</w:t>
            </w:r>
            <w:r>
              <w:rPr>
                <w:bCs/>
                <w:color w:val="000000" w:themeColor="text1"/>
                <w:spacing w:val="0"/>
                <w:kern w:val="0"/>
                <w:sz w:val="24"/>
                <w:highlight w:val="none"/>
                <w14:textFill>
                  <w14:solidFill>
                    <w14:schemeClr w14:val="tx1"/>
                  </w14:solidFill>
                </w14:textFill>
              </w:rPr>
              <w:t>、固体废物环境保护措施</w:t>
            </w:r>
          </w:p>
          <w:p w14:paraId="187A8828">
            <w:pPr>
              <w:adjustRightInd w:val="0"/>
              <w:snapToGrid w:val="0"/>
              <w:spacing w:line="360" w:lineRule="auto"/>
              <w:ind w:firstLine="480" w:firstLineChars="200"/>
              <w:rPr>
                <w:bCs/>
                <w:color w:val="000000" w:themeColor="text1"/>
                <w:spacing w:val="0"/>
                <w:kern w:val="0"/>
                <w:sz w:val="24"/>
                <w:highlight w:val="none"/>
                <w14:textFill>
                  <w14:solidFill>
                    <w14:schemeClr w14:val="tx1"/>
                  </w14:solidFill>
                </w14:textFill>
              </w:rPr>
            </w:pPr>
            <w:r>
              <w:rPr>
                <w:bCs/>
                <w:color w:val="000000" w:themeColor="text1"/>
                <w:spacing w:val="0"/>
                <w:kern w:val="0"/>
                <w:sz w:val="24"/>
                <w:highlight w:val="none"/>
                <w14:textFill>
                  <w14:solidFill>
                    <w14:schemeClr w14:val="tx1"/>
                  </w14:solidFill>
                </w14:textFill>
              </w:rPr>
              <w:t>施工期产生的固体废物主要是建筑垃圾和施工人员的生活垃圾。</w:t>
            </w:r>
          </w:p>
          <w:p w14:paraId="28DBB6C3">
            <w:pPr>
              <w:adjustRightInd w:val="0"/>
              <w:snapToGrid w:val="0"/>
              <w:spacing w:line="360" w:lineRule="auto"/>
              <w:ind w:firstLine="480" w:firstLineChars="200"/>
              <w:rPr>
                <w:bCs/>
                <w:color w:val="000000" w:themeColor="text1"/>
                <w:spacing w:val="0"/>
                <w:kern w:val="0"/>
                <w:sz w:val="24"/>
                <w:highlight w:val="none"/>
                <w14:textFill>
                  <w14:solidFill>
                    <w14:schemeClr w14:val="tx1"/>
                  </w14:solidFill>
                </w14:textFill>
              </w:rPr>
            </w:pPr>
            <w:r>
              <w:rPr>
                <w:bCs/>
                <w:color w:val="000000" w:themeColor="text1"/>
                <w:spacing w:val="0"/>
                <w:kern w:val="0"/>
                <w:sz w:val="24"/>
                <w:highlight w:val="none"/>
                <w14:textFill>
                  <w14:solidFill>
                    <w14:schemeClr w14:val="tx1"/>
                  </w14:solidFill>
                </w14:textFill>
              </w:rPr>
              <w:t>为防止施工期固体废物对周围环境带来不利影响，要求施工单位在工程施工期采取以下污染防治措施：</w:t>
            </w:r>
          </w:p>
          <w:p w14:paraId="24DF7FBF">
            <w:pPr>
              <w:adjustRightInd w:val="0"/>
              <w:snapToGrid w:val="0"/>
              <w:spacing w:line="360" w:lineRule="auto"/>
              <w:ind w:firstLine="480" w:firstLineChars="200"/>
              <w:rPr>
                <w:bCs/>
                <w:color w:val="000000" w:themeColor="text1"/>
                <w:spacing w:val="0"/>
                <w:kern w:val="0"/>
                <w:sz w:val="24"/>
                <w:highlight w:val="none"/>
                <w14:textFill>
                  <w14:solidFill>
                    <w14:schemeClr w14:val="tx1"/>
                  </w14:solidFill>
                </w14:textFill>
              </w:rPr>
            </w:pPr>
            <w:r>
              <w:rPr>
                <w:bCs/>
                <w:color w:val="000000" w:themeColor="text1"/>
                <w:spacing w:val="0"/>
                <w:kern w:val="0"/>
                <w:sz w:val="24"/>
                <w:highlight w:val="none"/>
                <w14:textFill>
                  <w14:solidFill>
                    <w14:schemeClr w14:val="tx1"/>
                  </w14:solidFill>
                </w14:textFill>
              </w:rPr>
              <w:t>（1）砖块、混凝土、涂刷材料和包装材料等固体废物必须妥善处理，及时清运；</w:t>
            </w:r>
          </w:p>
          <w:p w14:paraId="65D74320">
            <w:pPr>
              <w:adjustRightInd w:val="0"/>
              <w:snapToGrid w:val="0"/>
              <w:spacing w:line="360" w:lineRule="auto"/>
              <w:ind w:firstLine="480" w:firstLineChars="200"/>
              <w:rPr>
                <w:bCs/>
                <w:color w:val="000000" w:themeColor="text1"/>
                <w:spacing w:val="0"/>
                <w:kern w:val="0"/>
                <w:sz w:val="24"/>
                <w:highlight w:val="none"/>
                <w14:textFill>
                  <w14:solidFill>
                    <w14:schemeClr w14:val="tx1"/>
                  </w14:solidFill>
                </w14:textFill>
              </w:rPr>
            </w:pPr>
            <w:r>
              <w:rPr>
                <w:bCs/>
                <w:color w:val="000000" w:themeColor="text1"/>
                <w:spacing w:val="0"/>
                <w:kern w:val="0"/>
                <w:sz w:val="24"/>
                <w:highlight w:val="none"/>
                <w14:textFill>
                  <w14:solidFill>
                    <w14:schemeClr w14:val="tx1"/>
                  </w14:solidFill>
                </w14:textFill>
              </w:rPr>
              <w:t>（2）合理规划施工方案，科学布局施工材料堆放场；</w:t>
            </w:r>
          </w:p>
          <w:p w14:paraId="1B16E077">
            <w:pPr>
              <w:adjustRightInd w:val="0"/>
              <w:snapToGrid w:val="0"/>
              <w:spacing w:line="360" w:lineRule="auto"/>
              <w:ind w:firstLine="480" w:firstLineChars="200"/>
              <w:rPr>
                <w:bCs/>
                <w:color w:val="000000" w:themeColor="text1"/>
                <w:spacing w:val="0"/>
                <w:kern w:val="0"/>
                <w:sz w:val="24"/>
                <w:highlight w:val="none"/>
                <w14:textFill>
                  <w14:solidFill>
                    <w14:schemeClr w14:val="tx1"/>
                  </w14:solidFill>
                </w14:textFill>
              </w:rPr>
            </w:pPr>
            <w:r>
              <w:rPr>
                <w:bCs/>
                <w:color w:val="000000" w:themeColor="text1"/>
                <w:spacing w:val="0"/>
                <w:kern w:val="0"/>
                <w:sz w:val="24"/>
                <w:highlight w:val="none"/>
                <w14:textFill>
                  <w14:solidFill>
                    <w14:schemeClr w14:val="tx1"/>
                  </w14:solidFill>
                </w14:textFill>
              </w:rPr>
              <w:t>（3）当车辆运输散体废料和废弃物时，必须密闭、包扎、覆盖，不得沿途漏撒，要按照指定的路线行驶；</w:t>
            </w:r>
          </w:p>
          <w:p w14:paraId="677B22AF">
            <w:pPr>
              <w:adjustRightInd w:val="0"/>
              <w:snapToGrid w:val="0"/>
              <w:spacing w:line="360" w:lineRule="auto"/>
              <w:ind w:firstLine="480" w:firstLineChars="200"/>
              <w:rPr>
                <w:bCs/>
                <w:color w:val="000000" w:themeColor="text1"/>
                <w:spacing w:val="0"/>
                <w:kern w:val="0"/>
                <w:sz w:val="24"/>
                <w:highlight w:val="none"/>
                <w14:textFill>
                  <w14:solidFill>
                    <w14:schemeClr w14:val="tx1"/>
                  </w14:solidFill>
                </w14:textFill>
              </w:rPr>
            </w:pPr>
            <w:r>
              <w:rPr>
                <w:bCs/>
                <w:color w:val="000000" w:themeColor="text1"/>
                <w:spacing w:val="0"/>
                <w:kern w:val="0"/>
                <w:sz w:val="24"/>
                <w:highlight w:val="none"/>
                <w14:textFill>
                  <w14:solidFill>
                    <w14:schemeClr w14:val="tx1"/>
                  </w14:solidFill>
                </w14:textFill>
              </w:rPr>
              <w:t>（4）施工结束后，要对砖块、混凝土和包装材料等固体废物及时收集，尽量回用，不能回用的送</w:t>
            </w:r>
            <w:r>
              <w:rPr>
                <w:rFonts w:hint="eastAsia"/>
                <w:bCs/>
                <w:color w:val="000000" w:themeColor="text1"/>
                <w:spacing w:val="0"/>
                <w:kern w:val="0"/>
                <w:sz w:val="24"/>
                <w:highlight w:val="none"/>
                <w:lang w:eastAsia="zh-Hans"/>
                <w14:textFill>
                  <w14:solidFill>
                    <w14:schemeClr w14:val="tx1"/>
                  </w14:solidFill>
                </w14:textFill>
              </w:rPr>
              <w:t>建筑</w:t>
            </w:r>
            <w:r>
              <w:rPr>
                <w:bCs/>
                <w:color w:val="000000" w:themeColor="text1"/>
                <w:spacing w:val="0"/>
                <w:kern w:val="0"/>
                <w:sz w:val="24"/>
                <w:highlight w:val="none"/>
                <w14:textFill>
                  <w14:solidFill>
                    <w14:schemeClr w14:val="tx1"/>
                  </w14:solidFill>
                </w14:textFill>
              </w:rPr>
              <w:t>垃圾填埋场填埋，以防造成二次污染；</w:t>
            </w:r>
          </w:p>
          <w:p w14:paraId="7A617837">
            <w:pPr>
              <w:adjustRightInd w:val="0"/>
              <w:snapToGrid w:val="0"/>
              <w:spacing w:line="360" w:lineRule="auto"/>
              <w:ind w:firstLine="480" w:firstLineChars="200"/>
              <w:rPr>
                <w:bCs/>
                <w:color w:val="000000" w:themeColor="text1"/>
                <w:spacing w:val="0"/>
                <w:kern w:val="0"/>
                <w:sz w:val="24"/>
                <w:highlight w:val="none"/>
                <w14:textFill>
                  <w14:solidFill>
                    <w14:schemeClr w14:val="tx1"/>
                  </w14:solidFill>
                </w14:textFill>
              </w:rPr>
            </w:pPr>
            <w:r>
              <w:rPr>
                <w:bCs/>
                <w:color w:val="000000" w:themeColor="text1"/>
                <w:spacing w:val="0"/>
                <w:kern w:val="0"/>
                <w:sz w:val="24"/>
                <w:highlight w:val="none"/>
                <w14:textFill>
                  <w14:solidFill>
                    <w14:schemeClr w14:val="tx1"/>
                  </w14:solidFill>
                </w14:textFill>
              </w:rPr>
              <w:t>（5）建议项目施工时设立建筑垃圾集中收集地点，以免对周围环境造成明显影响。</w:t>
            </w:r>
          </w:p>
          <w:p w14:paraId="789B2353">
            <w:pPr>
              <w:adjustRightInd w:val="0"/>
              <w:snapToGrid w:val="0"/>
              <w:spacing w:line="360" w:lineRule="auto"/>
              <w:ind w:firstLine="480" w:firstLineChars="200"/>
              <w:rPr>
                <w:bCs/>
                <w:color w:val="000000" w:themeColor="text1"/>
                <w:spacing w:val="0"/>
                <w:kern w:val="0"/>
                <w:sz w:val="24"/>
                <w:highlight w:val="none"/>
                <w14:textFill>
                  <w14:solidFill>
                    <w14:schemeClr w14:val="tx1"/>
                  </w14:solidFill>
                </w14:textFill>
              </w:rPr>
            </w:pPr>
            <w:r>
              <w:rPr>
                <w:bCs/>
                <w:color w:val="000000" w:themeColor="text1"/>
                <w:spacing w:val="0"/>
                <w:kern w:val="0"/>
                <w:sz w:val="24"/>
                <w:highlight w:val="none"/>
                <w14:textFill>
                  <w14:solidFill>
                    <w14:schemeClr w14:val="tx1"/>
                  </w14:solidFill>
                </w14:textFill>
              </w:rPr>
              <w:t>只要严格按照上述措施，加强管理，对各类固体废物分类收集，合理处置，施工期固体废物对环境的影响较小。</w:t>
            </w:r>
          </w:p>
          <w:p w14:paraId="2CB7B00A">
            <w:pPr>
              <w:adjustRightInd w:val="0"/>
              <w:snapToGrid w:val="0"/>
              <w:spacing w:line="360" w:lineRule="auto"/>
              <w:ind w:firstLine="480" w:firstLineChars="200"/>
              <w:rPr>
                <w:bCs/>
                <w:color w:val="000000" w:themeColor="text1"/>
                <w:spacing w:val="0"/>
                <w:kern w:val="0"/>
                <w:sz w:val="24"/>
                <w:highlight w:val="none"/>
                <w14:textFill>
                  <w14:solidFill>
                    <w14:schemeClr w14:val="tx1"/>
                  </w14:solidFill>
                </w14:textFill>
              </w:rPr>
            </w:pPr>
            <w:r>
              <w:rPr>
                <w:rFonts w:hint="eastAsia"/>
                <w:bCs/>
                <w:color w:val="000000" w:themeColor="text1"/>
                <w:spacing w:val="0"/>
                <w:kern w:val="0"/>
                <w:sz w:val="24"/>
                <w:highlight w:val="none"/>
                <w14:textFill>
                  <w14:solidFill>
                    <w14:schemeClr w14:val="tx1"/>
                  </w14:solidFill>
                </w14:textFill>
              </w:rPr>
              <w:t>4</w:t>
            </w:r>
            <w:r>
              <w:rPr>
                <w:bCs/>
                <w:color w:val="000000" w:themeColor="text1"/>
                <w:spacing w:val="0"/>
                <w:kern w:val="0"/>
                <w:sz w:val="24"/>
                <w:highlight w:val="none"/>
                <w14:textFill>
                  <w14:solidFill>
                    <w14:schemeClr w14:val="tx1"/>
                  </w14:solidFill>
                </w14:textFill>
              </w:rPr>
              <w:t>、声环境保护措施</w:t>
            </w:r>
          </w:p>
          <w:p w14:paraId="401BDA10">
            <w:pPr>
              <w:adjustRightInd w:val="0"/>
              <w:snapToGrid w:val="0"/>
              <w:spacing w:line="360" w:lineRule="auto"/>
              <w:ind w:firstLine="480" w:firstLineChars="200"/>
              <w:rPr>
                <w:bCs/>
                <w:color w:val="000000" w:themeColor="text1"/>
                <w:spacing w:val="0"/>
                <w:kern w:val="0"/>
                <w:sz w:val="24"/>
                <w:highlight w:val="none"/>
                <w14:textFill>
                  <w14:solidFill>
                    <w14:schemeClr w14:val="tx1"/>
                  </w14:solidFill>
                </w14:textFill>
              </w:rPr>
            </w:pPr>
            <w:r>
              <w:rPr>
                <w:bCs/>
                <w:color w:val="000000" w:themeColor="text1"/>
                <w:spacing w:val="0"/>
                <w:kern w:val="0"/>
                <w:sz w:val="24"/>
                <w:highlight w:val="none"/>
                <w14:textFill>
                  <w14:solidFill>
                    <w14:schemeClr w14:val="tx1"/>
                  </w14:solidFill>
                </w14:textFill>
              </w:rPr>
              <w:t>项目</w:t>
            </w:r>
            <w:r>
              <w:rPr>
                <w:bCs/>
                <w:color w:val="000000" w:themeColor="text1"/>
                <w:spacing w:val="0"/>
                <w:kern w:val="0"/>
                <w:sz w:val="24"/>
                <w:highlight w:val="none"/>
                <w:lang w:val="zh-CN"/>
                <w14:textFill>
                  <w14:solidFill>
                    <w14:schemeClr w14:val="tx1"/>
                  </w14:solidFill>
                </w14:textFill>
              </w:rPr>
              <w:t>施工期噪声源主要为施工机械和运输车辆，其特点是间歇或阵发性的，并具备流动性，噪声较高。拟采取的</w:t>
            </w:r>
            <w:r>
              <w:rPr>
                <w:bCs/>
                <w:color w:val="000000" w:themeColor="text1"/>
                <w:spacing w:val="0"/>
                <w:kern w:val="0"/>
                <w:sz w:val="24"/>
                <w:highlight w:val="none"/>
                <w14:textFill>
                  <w14:solidFill>
                    <w14:schemeClr w14:val="tx1"/>
                  </w14:solidFill>
                </w14:textFill>
              </w:rPr>
              <w:t>防治措施如下：</w:t>
            </w:r>
          </w:p>
          <w:p w14:paraId="4C51D188">
            <w:pPr>
              <w:adjustRightInd w:val="0"/>
              <w:snapToGrid w:val="0"/>
              <w:spacing w:line="360" w:lineRule="auto"/>
              <w:ind w:firstLine="480" w:firstLineChars="200"/>
              <w:rPr>
                <w:bCs/>
                <w:color w:val="000000" w:themeColor="text1"/>
                <w:spacing w:val="0"/>
                <w:kern w:val="0"/>
                <w:sz w:val="24"/>
                <w:highlight w:val="none"/>
                <w14:textFill>
                  <w14:solidFill>
                    <w14:schemeClr w14:val="tx1"/>
                  </w14:solidFill>
                </w14:textFill>
              </w:rPr>
            </w:pPr>
            <w:r>
              <w:rPr>
                <w:bCs/>
                <w:color w:val="000000" w:themeColor="text1"/>
                <w:spacing w:val="0"/>
                <w:kern w:val="0"/>
                <w:sz w:val="24"/>
                <w:highlight w:val="none"/>
                <w14:textFill>
                  <w14:solidFill>
                    <w14:schemeClr w14:val="tx1"/>
                  </w14:solidFill>
                </w14:textFill>
              </w:rPr>
              <w:t>为避免施工过程对周边居民正常生活产生不利影响，建设方要严格按照本环评提出的噪声污染防治措施去做，尽量减小施工噪声对周围环境的影响。</w:t>
            </w:r>
          </w:p>
          <w:p w14:paraId="705A29B7">
            <w:pPr>
              <w:adjustRightInd w:val="0"/>
              <w:snapToGrid w:val="0"/>
              <w:spacing w:line="360" w:lineRule="auto"/>
              <w:ind w:firstLine="480" w:firstLineChars="200"/>
              <w:rPr>
                <w:bCs/>
                <w:color w:val="000000" w:themeColor="text1"/>
                <w:spacing w:val="0"/>
                <w:kern w:val="0"/>
                <w:sz w:val="24"/>
                <w:highlight w:val="none"/>
                <w14:textFill>
                  <w14:solidFill>
                    <w14:schemeClr w14:val="tx1"/>
                  </w14:solidFill>
                </w14:textFill>
              </w:rPr>
            </w:pPr>
            <w:r>
              <w:rPr>
                <w:bCs/>
                <w:color w:val="000000" w:themeColor="text1"/>
                <w:spacing w:val="0"/>
                <w:kern w:val="0"/>
                <w:sz w:val="24"/>
                <w:highlight w:val="none"/>
                <w14:textFill>
                  <w14:solidFill>
                    <w14:schemeClr w14:val="tx1"/>
                  </w14:solidFill>
                </w14:textFill>
              </w:rPr>
              <w:t>①合理安排施工时间制定施工计划，尽可能避免大量高噪声设备同时施工。</w:t>
            </w:r>
          </w:p>
          <w:p w14:paraId="00029D4C">
            <w:pPr>
              <w:adjustRightInd w:val="0"/>
              <w:snapToGrid w:val="0"/>
              <w:spacing w:line="360" w:lineRule="auto"/>
              <w:ind w:firstLine="480" w:firstLineChars="200"/>
              <w:rPr>
                <w:bCs/>
                <w:color w:val="000000" w:themeColor="text1"/>
                <w:spacing w:val="0"/>
                <w:kern w:val="0"/>
                <w:sz w:val="24"/>
                <w:highlight w:val="none"/>
                <w14:textFill>
                  <w14:solidFill>
                    <w14:schemeClr w14:val="tx1"/>
                  </w14:solidFill>
                </w14:textFill>
              </w:rPr>
            </w:pPr>
            <w:r>
              <w:rPr>
                <w:bCs/>
                <w:color w:val="000000" w:themeColor="text1"/>
                <w:spacing w:val="0"/>
                <w:kern w:val="0"/>
                <w:sz w:val="24"/>
                <w:highlight w:val="none"/>
                <w14:textFill>
                  <w14:solidFill>
                    <w14:schemeClr w14:val="tx1"/>
                  </w14:solidFill>
                </w14:textFill>
              </w:rPr>
              <w:t>②施工时选用噪声符合国家相关标准的施工设备。加强设备维护和保养，保持机械润滑，减少运行噪声；同时加强管理，以减少因施工设备维护和保养不当产生的噪声。</w:t>
            </w:r>
          </w:p>
          <w:p w14:paraId="76337255">
            <w:pPr>
              <w:adjustRightInd w:val="0"/>
              <w:snapToGrid w:val="0"/>
              <w:spacing w:line="360" w:lineRule="auto"/>
              <w:ind w:firstLine="480" w:firstLineChars="200"/>
              <w:rPr>
                <w:bCs/>
                <w:color w:val="000000" w:themeColor="text1"/>
                <w:spacing w:val="0"/>
                <w:kern w:val="0"/>
                <w:sz w:val="24"/>
                <w:highlight w:val="none"/>
                <w14:textFill>
                  <w14:solidFill>
                    <w14:schemeClr w14:val="tx1"/>
                  </w14:solidFill>
                </w14:textFill>
              </w:rPr>
            </w:pPr>
            <w:r>
              <w:rPr>
                <w:bCs/>
                <w:color w:val="000000" w:themeColor="text1"/>
                <w:spacing w:val="0"/>
                <w:kern w:val="0"/>
                <w:sz w:val="24"/>
                <w:highlight w:val="none"/>
                <w14:textFill>
                  <w14:solidFill>
                    <w14:schemeClr w14:val="tx1"/>
                  </w14:solidFill>
                </w14:textFill>
              </w:rPr>
              <w:t>③按操作规范操作机械设备，减少操作过程中的碰撞噪声，并对工人进行环保方面的教育。</w:t>
            </w:r>
          </w:p>
          <w:p w14:paraId="133F39B4">
            <w:pPr>
              <w:adjustRightInd w:val="0"/>
              <w:snapToGrid w:val="0"/>
              <w:spacing w:line="360" w:lineRule="auto"/>
              <w:ind w:firstLine="480" w:firstLineChars="200"/>
              <w:jc w:val="both"/>
              <w:rPr>
                <w:bCs/>
                <w:color w:val="000000" w:themeColor="text1"/>
                <w:spacing w:val="0"/>
                <w:kern w:val="0"/>
                <w:sz w:val="24"/>
                <w:highlight w:val="none"/>
                <w14:textFill>
                  <w14:solidFill>
                    <w14:schemeClr w14:val="tx1"/>
                  </w14:solidFill>
                </w14:textFill>
              </w:rPr>
            </w:pPr>
            <w:r>
              <w:rPr>
                <w:bCs/>
                <w:color w:val="000000" w:themeColor="text1"/>
                <w:spacing w:val="0"/>
                <w:kern w:val="0"/>
                <w:sz w:val="24"/>
                <w:highlight w:val="none"/>
                <w14:textFill>
                  <w14:solidFill>
                    <w14:schemeClr w14:val="tx1"/>
                  </w14:solidFill>
                </w14:textFill>
              </w:rPr>
              <w:t>④加强施工管理，优化施工场地布置。</w:t>
            </w:r>
          </w:p>
          <w:p w14:paraId="18707B67">
            <w:pPr>
              <w:adjustRightInd w:val="0"/>
              <w:snapToGrid w:val="0"/>
              <w:spacing w:line="360" w:lineRule="auto"/>
              <w:ind w:firstLine="480" w:firstLineChars="200"/>
              <w:jc w:val="both"/>
              <w:rPr>
                <w:bCs/>
                <w:color w:val="000000" w:themeColor="text1"/>
                <w:spacing w:val="0"/>
                <w:kern w:val="0"/>
                <w:sz w:val="24"/>
                <w:highlight w:val="none"/>
                <w14:textFill>
                  <w14:solidFill>
                    <w14:schemeClr w14:val="tx1"/>
                  </w14:solidFill>
                </w14:textFill>
              </w:rPr>
            </w:pPr>
            <w:r>
              <w:rPr>
                <w:bCs/>
                <w:color w:val="000000" w:themeColor="text1"/>
                <w:spacing w:val="0"/>
                <w:kern w:val="0"/>
                <w:sz w:val="24"/>
                <w:highlight w:val="none"/>
                <w14:textFill>
                  <w14:solidFill>
                    <w14:schemeClr w14:val="tx1"/>
                  </w14:solidFill>
                </w14:textFill>
              </w:rPr>
              <w:t>⑤施工期交通运输噪声对环境影响较大，应尽量减少夜间运输；适当限制大型载重车的车速；对运输车辆定期维修、养护。</w:t>
            </w:r>
          </w:p>
          <w:p w14:paraId="3E48EE6D">
            <w:pPr>
              <w:adjustRightInd w:val="0"/>
              <w:snapToGrid w:val="0"/>
              <w:spacing w:line="360" w:lineRule="auto"/>
              <w:ind w:firstLine="480" w:firstLineChars="200"/>
              <w:jc w:val="both"/>
              <w:rPr>
                <w:bCs/>
                <w:color w:val="000000" w:themeColor="text1"/>
                <w:spacing w:val="0"/>
                <w:kern w:val="0"/>
                <w:sz w:val="24"/>
                <w:highlight w:val="none"/>
                <w14:textFill>
                  <w14:solidFill>
                    <w14:schemeClr w14:val="tx1"/>
                  </w14:solidFill>
                </w14:textFill>
              </w:rPr>
            </w:pPr>
            <w:r>
              <w:rPr>
                <w:bCs/>
                <w:color w:val="000000" w:themeColor="text1"/>
                <w:spacing w:val="0"/>
                <w:kern w:val="0"/>
                <w:sz w:val="24"/>
                <w:highlight w:val="none"/>
                <w14:textFill>
                  <w14:solidFill>
                    <w14:schemeClr w14:val="tx1"/>
                  </w14:solidFill>
                </w14:textFill>
              </w:rPr>
              <w:t>通过采取以上措施，施工期产生的噪声可满足《建筑施工场界环境噪声排放标准》（GB12523-2011），对周围环境影响较小。并且施工期噪声影响是一定时间、一定范围的，随着施工期的结束，噪声影响也将随之消失。</w:t>
            </w:r>
          </w:p>
          <w:p w14:paraId="0E81372A">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bCs/>
                <w:spacing w:val="-10"/>
                <w:sz w:val="24"/>
                <w:highlight w:val="none"/>
              </w:rPr>
            </w:pPr>
            <w:r>
              <w:rPr>
                <w:bCs/>
                <w:color w:val="000000" w:themeColor="text1"/>
                <w:spacing w:val="0"/>
                <w:kern w:val="0"/>
                <w:sz w:val="24"/>
                <w:highlight w:val="none"/>
                <w14:textFill>
                  <w14:solidFill>
                    <w14:schemeClr w14:val="tx1"/>
                  </w14:solidFill>
                </w14:textFill>
              </w:rPr>
              <w:t>综上所述，项目施工期间对周围环境会产生一些不利影响，但由于施工期较短，施工期对环境所产生的不利影响会随着施工的结束而消除。</w:t>
            </w:r>
          </w:p>
        </w:tc>
      </w:tr>
      <w:tr w14:paraId="282C1A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7" w:hRule="atLeast"/>
          <w:jc w:val="center"/>
        </w:trPr>
        <w:tc>
          <w:tcPr>
            <w:tcW w:w="746" w:type="dxa"/>
            <w:tcMar>
              <w:left w:w="28" w:type="dxa"/>
              <w:right w:w="28" w:type="dxa"/>
            </w:tcMar>
            <w:vAlign w:val="center"/>
          </w:tcPr>
          <w:p w14:paraId="0DCC4A21">
            <w:pPr>
              <w:adjustRightInd w:val="0"/>
              <w:snapToGrid w:val="0"/>
              <w:jc w:val="center"/>
              <w:rPr>
                <w:bCs/>
                <w:sz w:val="24"/>
                <w:highlight w:val="none"/>
              </w:rPr>
            </w:pPr>
            <w:r>
              <w:rPr>
                <w:bCs/>
                <w:sz w:val="24"/>
                <w:highlight w:val="none"/>
              </w:rPr>
              <w:t>运营</w:t>
            </w:r>
          </w:p>
          <w:p w14:paraId="521396FB">
            <w:pPr>
              <w:adjustRightInd w:val="0"/>
              <w:snapToGrid w:val="0"/>
              <w:jc w:val="center"/>
              <w:rPr>
                <w:bCs/>
                <w:sz w:val="24"/>
                <w:highlight w:val="none"/>
              </w:rPr>
            </w:pPr>
            <w:r>
              <w:rPr>
                <w:bCs/>
                <w:sz w:val="24"/>
                <w:highlight w:val="none"/>
              </w:rPr>
              <w:t>期环</w:t>
            </w:r>
          </w:p>
          <w:p w14:paraId="22E5AEB7">
            <w:pPr>
              <w:adjustRightInd w:val="0"/>
              <w:snapToGrid w:val="0"/>
              <w:jc w:val="center"/>
              <w:rPr>
                <w:bCs/>
                <w:sz w:val="24"/>
                <w:highlight w:val="none"/>
              </w:rPr>
            </w:pPr>
            <w:r>
              <w:rPr>
                <w:bCs/>
                <w:sz w:val="24"/>
                <w:highlight w:val="none"/>
              </w:rPr>
              <w:t>境影</w:t>
            </w:r>
          </w:p>
          <w:p w14:paraId="33F52AF4">
            <w:pPr>
              <w:adjustRightInd w:val="0"/>
              <w:snapToGrid w:val="0"/>
              <w:jc w:val="center"/>
              <w:rPr>
                <w:bCs/>
                <w:sz w:val="24"/>
                <w:highlight w:val="none"/>
              </w:rPr>
            </w:pPr>
            <w:r>
              <w:rPr>
                <w:bCs/>
                <w:sz w:val="24"/>
                <w:highlight w:val="none"/>
              </w:rPr>
              <w:t>响和</w:t>
            </w:r>
          </w:p>
          <w:p w14:paraId="6620A5C5">
            <w:pPr>
              <w:adjustRightInd w:val="0"/>
              <w:snapToGrid w:val="0"/>
              <w:jc w:val="center"/>
              <w:rPr>
                <w:bCs/>
                <w:sz w:val="24"/>
                <w:highlight w:val="none"/>
              </w:rPr>
            </w:pPr>
            <w:r>
              <w:rPr>
                <w:bCs/>
                <w:sz w:val="24"/>
                <w:highlight w:val="none"/>
              </w:rPr>
              <w:t>保护</w:t>
            </w:r>
          </w:p>
          <w:p w14:paraId="658F5A61">
            <w:pPr>
              <w:adjustRightInd w:val="0"/>
              <w:snapToGrid w:val="0"/>
              <w:jc w:val="center"/>
              <w:rPr>
                <w:bCs/>
                <w:sz w:val="24"/>
                <w:highlight w:val="none"/>
              </w:rPr>
            </w:pPr>
            <w:r>
              <w:rPr>
                <w:bCs/>
                <w:sz w:val="24"/>
                <w:highlight w:val="none"/>
              </w:rPr>
              <w:t>措施</w:t>
            </w:r>
          </w:p>
        </w:tc>
        <w:tc>
          <w:tcPr>
            <w:tcW w:w="8153" w:type="dxa"/>
            <w:vAlign w:val="center"/>
          </w:tcPr>
          <w:p w14:paraId="0C6543AF">
            <w:pPr>
              <w:kinsoku w:val="0"/>
              <w:overflowPunct w:val="0"/>
              <w:autoSpaceDE w:val="0"/>
              <w:autoSpaceDN w:val="0"/>
              <w:adjustRightInd w:val="0"/>
              <w:snapToGrid w:val="0"/>
              <w:spacing w:line="360" w:lineRule="auto"/>
              <w:ind w:firstLine="482" w:firstLineChars="200"/>
              <w:rPr>
                <w:b/>
                <w:sz w:val="24"/>
                <w:highlight w:val="none"/>
              </w:rPr>
            </w:pPr>
            <w:r>
              <w:rPr>
                <w:b/>
                <w:sz w:val="24"/>
                <w:highlight w:val="none"/>
              </w:rPr>
              <w:t>一、大气影响分析</w:t>
            </w:r>
          </w:p>
          <w:p w14:paraId="50A4FD97">
            <w:pPr>
              <w:adjustRightInd w:val="0"/>
              <w:snapToGrid w:val="0"/>
              <w:spacing w:line="360" w:lineRule="auto"/>
              <w:ind w:firstLine="506" w:firstLineChars="200"/>
              <w:rPr>
                <w:b/>
                <w:bCs/>
                <w:spacing w:val="6"/>
                <w:sz w:val="24"/>
                <w:highlight w:val="none"/>
              </w:rPr>
            </w:pPr>
            <w:r>
              <w:rPr>
                <w:b/>
                <w:bCs/>
                <w:spacing w:val="6"/>
                <w:sz w:val="24"/>
                <w:highlight w:val="none"/>
              </w:rPr>
              <w:t>1、源强分析</w:t>
            </w:r>
          </w:p>
          <w:p w14:paraId="36E0A275">
            <w:pPr>
              <w:spacing w:line="360" w:lineRule="auto"/>
              <w:ind w:firstLine="480" w:firstLineChars="200"/>
              <w:rPr>
                <w:sz w:val="24"/>
                <w:highlight w:val="none"/>
              </w:rPr>
            </w:pPr>
            <w:r>
              <w:rPr>
                <w:sz w:val="24"/>
                <w:highlight w:val="none"/>
              </w:rPr>
              <w:t>项目废气主要为原料</w:t>
            </w:r>
            <w:r>
              <w:rPr>
                <w:rFonts w:hint="eastAsia"/>
                <w:sz w:val="24"/>
                <w:highlight w:val="none"/>
                <w:lang w:eastAsia="zh-CN"/>
              </w:rPr>
              <w:t>（石子、沙子）</w:t>
            </w:r>
            <w:r>
              <w:rPr>
                <w:sz w:val="24"/>
                <w:highlight w:val="none"/>
              </w:rPr>
              <w:t>装卸</w:t>
            </w:r>
            <w:r>
              <w:rPr>
                <w:rFonts w:hint="eastAsia"/>
                <w:sz w:val="24"/>
                <w:highlight w:val="none"/>
              </w:rPr>
              <w:t>堆存</w:t>
            </w:r>
            <w:r>
              <w:rPr>
                <w:sz w:val="24"/>
                <w:highlight w:val="none"/>
              </w:rPr>
              <w:t>、</w:t>
            </w:r>
            <w:r>
              <w:rPr>
                <w:rFonts w:hint="eastAsia"/>
                <w:sz w:val="24"/>
                <w:highlight w:val="none"/>
                <w:lang w:eastAsia="zh-CN"/>
              </w:rPr>
              <w:t>水泥筒仓粉尘</w:t>
            </w:r>
            <w:r>
              <w:rPr>
                <w:sz w:val="24"/>
                <w:highlight w:val="none"/>
              </w:rPr>
              <w:t>、搅拌工序产生的粉尘。</w:t>
            </w:r>
          </w:p>
          <w:p w14:paraId="216663BD">
            <w:pPr>
              <w:keepNext w:val="0"/>
              <w:keepLines w:val="0"/>
              <w:pageBreakBefore w:val="0"/>
              <w:kinsoku/>
              <w:wordWrap/>
              <w:overflowPunct/>
              <w:topLinePunct w:val="0"/>
              <w:autoSpaceDE/>
              <w:autoSpaceDN/>
              <w:bidi w:val="0"/>
              <w:adjustRightInd/>
              <w:spacing w:line="360" w:lineRule="auto"/>
              <w:ind w:leftChars="0" w:firstLine="480" w:firstLineChars="200"/>
              <w:jc w:val="both"/>
              <w:textAlignment w:val="auto"/>
              <w:rPr>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w:t>
            </w:r>
            <w:r>
              <w:rPr>
                <w:rFonts w:hint="eastAsia"/>
                <w:bCs/>
                <w:color w:val="000000" w:themeColor="text1"/>
                <w:sz w:val="24"/>
                <w:highlight w:val="none"/>
                <w14:textFill>
                  <w14:solidFill>
                    <w14:schemeClr w14:val="tx1"/>
                  </w14:solidFill>
                </w14:textFill>
              </w:rPr>
              <w:t>1</w:t>
            </w:r>
            <w:r>
              <w:rPr>
                <w:bCs/>
                <w:color w:val="000000" w:themeColor="text1"/>
                <w:sz w:val="24"/>
                <w:highlight w:val="none"/>
                <w14:textFill>
                  <w14:solidFill>
                    <w14:schemeClr w14:val="tx1"/>
                  </w14:solidFill>
                </w14:textFill>
              </w:rPr>
              <w:t>）</w:t>
            </w:r>
            <w:r>
              <w:rPr>
                <w:rFonts w:hint="eastAsia"/>
                <w:bCs/>
                <w:color w:val="000000" w:themeColor="text1"/>
                <w:sz w:val="24"/>
                <w:highlight w:val="none"/>
                <w:lang w:eastAsia="zh-CN"/>
                <w14:textFill>
                  <w14:solidFill>
                    <w14:schemeClr w14:val="tx1"/>
                  </w14:solidFill>
                </w14:textFill>
              </w:rPr>
              <w:t>原料</w:t>
            </w:r>
            <w:r>
              <w:rPr>
                <w:rFonts w:hint="eastAsia"/>
                <w:bCs/>
                <w:color w:val="000000" w:themeColor="text1"/>
                <w:sz w:val="24"/>
                <w:highlight w:val="none"/>
                <w14:textFill>
                  <w14:solidFill>
                    <w14:schemeClr w14:val="tx1"/>
                  </w14:solidFill>
                </w14:textFill>
              </w:rPr>
              <w:t>装卸、堆存引起的扬尘</w:t>
            </w:r>
          </w:p>
          <w:p w14:paraId="2ED21F40">
            <w:pPr>
              <w:pStyle w:val="31"/>
              <w:keepNext w:val="0"/>
              <w:keepLines w:val="0"/>
              <w:pageBreakBefore w:val="0"/>
              <w:kinsoku/>
              <w:wordWrap/>
              <w:overflowPunct/>
              <w:topLinePunct w:val="0"/>
              <w:autoSpaceDE/>
              <w:autoSpaceDN/>
              <w:bidi w:val="0"/>
              <w:adjustRightInd/>
              <w:spacing w:line="360" w:lineRule="auto"/>
              <w:ind w:left="0" w:leftChars="0" w:firstLine="480" w:firstLineChars="200"/>
              <w:jc w:val="both"/>
              <w:textAlignment w:val="auto"/>
              <w:rPr>
                <w:rFonts w:hint="eastAsia"/>
                <w:color w:val="000000" w:themeColor="text1"/>
                <w:sz w:val="24"/>
                <w:szCs w:val="24"/>
                <w:highlight w:val="none"/>
                <w14:textFill>
                  <w14:solidFill>
                    <w14:schemeClr w14:val="tx1"/>
                  </w14:solidFill>
                </w14:textFill>
              </w:rPr>
            </w:pPr>
            <w:r>
              <w:rPr>
                <w:rFonts w:hint="eastAsia"/>
                <w:sz w:val="24"/>
                <w:highlight w:val="none"/>
                <w:lang w:val="en-US" w:eastAsia="zh-CN"/>
              </w:rPr>
              <w:t>本项目水泥贮存于封闭的储罐内，故原料堆场起尘主要是沙子、石子产生一定的扬尘。</w:t>
            </w:r>
            <w:r>
              <w:rPr>
                <w:rFonts w:hint="eastAsia"/>
                <w:sz w:val="24"/>
                <w:highlight w:val="none"/>
              </w:rPr>
              <w:t>本项目原料砂子及石子全部置于全封闭储棚内，</w:t>
            </w:r>
            <w:r>
              <w:rPr>
                <w:rFonts w:hint="eastAsia"/>
                <w:sz w:val="24"/>
                <w:highlight w:val="none"/>
                <w:lang w:eastAsia="zh-CN"/>
              </w:rPr>
              <w:t>车间内</w:t>
            </w:r>
            <w:r>
              <w:rPr>
                <w:rFonts w:hint="eastAsia"/>
                <w:sz w:val="24"/>
                <w:highlight w:val="none"/>
              </w:rPr>
              <w:t>洒水降尘</w:t>
            </w:r>
            <w:r>
              <w:rPr>
                <w:rFonts w:hint="eastAsia"/>
                <w:sz w:val="24"/>
                <w:highlight w:val="none"/>
                <w:lang w:eastAsia="zh-CN"/>
              </w:rPr>
              <w:t>；</w:t>
            </w:r>
            <w:r>
              <w:rPr>
                <w:rFonts w:hint="eastAsia"/>
                <w:sz w:val="24"/>
                <w:highlight w:val="none"/>
                <w:lang w:val="en-US" w:eastAsia="zh-CN"/>
              </w:rPr>
              <w:t>砂子、石子</w:t>
            </w:r>
            <w:r>
              <w:rPr>
                <w:rFonts w:hint="eastAsia"/>
                <w:sz w:val="24"/>
                <w:highlight w:val="none"/>
              </w:rPr>
              <w:t>上料作业均在全封闭车间内进行，上料仓</w:t>
            </w:r>
            <w:r>
              <w:rPr>
                <w:sz w:val="24"/>
                <w:highlight w:val="none"/>
              </w:rPr>
              <w:t>设置</w:t>
            </w:r>
            <w:r>
              <w:rPr>
                <w:rFonts w:hint="eastAsia"/>
                <w:sz w:val="24"/>
                <w:highlight w:val="none"/>
              </w:rPr>
              <w:t>洒水降尘设备。</w:t>
            </w:r>
          </w:p>
          <w:p w14:paraId="04881EB0">
            <w:pPr>
              <w:pStyle w:val="31"/>
              <w:keepNext w:val="0"/>
              <w:keepLines w:val="0"/>
              <w:pageBreakBefore w:val="0"/>
              <w:kinsoku/>
              <w:wordWrap/>
              <w:overflowPunct/>
              <w:topLinePunct w:val="0"/>
              <w:autoSpaceDE/>
              <w:autoSpaceDN/>
              <w:bidi w:val="0"/>
              <w:adjustRightInd/>
              <w:spacing w:line="360" w:lineRule="auto"/>
              <w:ind w:left="0" w:leftChars="0" w:firstLine="480" w:firstLineChars="200"/>
              <w:jc w:val="both"/>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根据《排放源统计调查产排污核算方法和系数手册》（2021年6月）附表2工业源固体物料堆场颗粒物核算系数手册，“工业企业固体物料堆存颗粒物包括装卸场尘和风蚀扬尘”</w:t>
            </w:r>
            <w:r>
              <w:rPr>
                <w:color w:val="000000" w:themeColor="text1"/>
                <w:sz w:val="24"/>
                <w:szCs w:val="24"/>
                <w:highlight w:val="none"/>
                <w14:textFill>
                  <w14:solidFill>
                    <w14:schemeClr w14:val="tx1"/>
                  </w14:solidFill>
                </w14:textFill>
              </w:rPr>
              <w:t>。</w:t>
            </w:r>
          </w:p>
          <w:p w14:paraId="549304B7">
            <w:pPr>
              <w:pStyle w:val="31"/>
              <w:keepNext w:val="0"/>
              <w:keepLines w:val="0"/>
              <w:pageBreakBefore w:val="0"/>
              <w:kinsoku/>
              <w:wordWrap/>
              <w:overflowPunct/>
              <w:topLinePunct w:val="0"/>
              <w:autoSpaceDE/>
              <w:autoSpaceDN/>
              <w:bidi w:val="0"/>
              <w:adjustRightInd/>
              <w:spacing w:line="360" w:lineRule="auto"/>
              <w:ind w:left="0" w:leftChars="0" w:firstLine="480" w:firstLineChars="200"/>
              <w:jc w:val="both"/>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颗粒物产生量核算公式如下</w:t>
            </w:r>
            <w:r>
              <w:rPr>
                <w:color w:val="000000" w:themeColor="text1"/>
                <w:sz w:val="24"/>
                <w:szCs w:val="24"/>
                <w:highlight w:val="none"/>
                <w14:textFill>
                  <w14:solidFill>
                    <w14:schemeClr w14:val="tx1"/>
                  </w14:solidFill>
                </w14:textFill>
              </w:rPr>
              <w:t>：</w:t>
            </w:r>
          </w:p>
          <w:p w14:paraId="48400939">
            <w:pPr>
              <w:pStyle w:val="31"/>
              <w:keepNext w:val="0"/>
              <w:keepLines w:val="0"/>
              <w:pageBreakBefore w:val="0"/>
              <w:kinsoku/>
              <w:wordWrap/>
              <w:overflowPunct/>
              <w:topLinePunct w:val="0"/>
              <w:autoSpaceDE/>
              <w:autoSpaceDN/>
              <w:bidi w:val="0"/>
              <w:adjustRightInd/>
              <w:spacing w:line="360" w:lineRule="auto"/>
              <w:ind w:left="0" w:leftChars="0" w:firstLine="480" w:firstLineChars="200"/>
              <w:jc w:val="both"/>
              <w:textAlignment w:val="auto"/>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drawing>
                <wp:inline distT="0" distB="0" distL="114300" distR="114300">
                  <wp:extent cx="3811270" cy="271780"/>
                  <wp:effectExtent l="0" t="0" r="0" b="0"/>
                  <wp:docPr id="1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
                          <pic:cNvPicPr>
                            <a:picLocks noChangeAspect="1"/>
                          </pic:cNvPicPr>
                        </pic:nvPicPr>
                        <pic:blipFill>
                          <a:blip r:embed="rId8"/>
                          <a:stretch>
                            <a:fillRect/>
                          </a:stretch>
                        </pic:blipFill>
                        <pic:spPr>
                          <a:xfrm>
                            <a:off x="0" y="0"/>
                            <a:ext cx="3811270" cy="271780"/>
                          </a:xfrm>
                          <a:prstGeom prst="rect">
                            <a:avLst/>
                          </a:prstGeom>
                          <a:noFill/>
                          <a:ln>
                            <a:noFill/>
                          </a:ln>
                        </pic:spPr>
                      </pic:pic>
                    </a:graphicData>
                  </a:graphic>
                </wp:inline>
              </w:drawing>
            </w:r>
          </w:p>
          <w:p w14:paraId="47E85021">
            <w:pPr>
              <w:pStyle w:val="31"/>
              <w:keepNext w:val="0"/>
              <w:keepLines w:val="0"/>
              <w:pageBreakBefore w:val="0"/>
              <w:kinsoku/>
              <w:wordWrap/>
              <w:overflowPunct/>
              <w:topLinePunct w:val="0"/>
              <w:autoSpaceDE/>
              <w:autoSpaceDN/>
              <w:bidi w:val="0"/>
              <w:adjustRightInd/>
              <w:spacing w:line="360" w:lineRule="auto"/>
              <w:ind w:left="0" w:leftChars="0" w:firstLine="480" w:firstLineChars="200"/>
              <w:jc w:val="both"/>
              <w:textAlignment w:val="auto"/>
              <w:rPr>
                <w:rFonts w:ascii="Times New Roman" w:hAnsi="Times New Roman" w:cs="Times New Roman"/>
                <w:color w:val="000000" w:themeColor="text1"/>
                <w:sz w:val="24"/>
                <w:szCs w:val="24"/>
                <w:highlight w:val="none"/>
                <w14:textFill>
                  <w14:solidFill>
                    <w14:schemeClr w14:val="tx1"/>
                  </w14:solidFill>
                </w14:textFill>
              </w:rPr>
            </w:pPr>
            <w:r>
              <w:rPr>
                <w:rFonts w:ascii="Times New Roman" w:hAnsi="Times New Roman" w:cs="Times New Roman"/>
                <w:color w:val="000000" w:themeColor="text1"/>
                <w:sz w:val="24"/>
                <w:szCs w:val="24"/>
                <w:highlight w:val="none"/>
                <w14:textFill>
                  <w14:solidFill>
                    <w14:schemeClr w14:val="tx1"/>
                  </w14:solidFill>
                </w14:textFill>
              </w:rPr>
              <w:t>式中：P——颗粒物产生量，t/a；</w:t>
            </w:r>
          </w:p>
          <w:p w14:paraId="0F7FD912">
            <w:pPr>
              <w:pStyle w:val="31"/>
              <w:keepNext w:val="0"/>
              <w:keepLines w:val="0"/>
              <w:pageBreakBefore w:val="0"/>
              <w:kinsoku/>
              <w:wordWrap/>
              <w:overflowPunct/>
              <w:topLinePunct w:val="0"/>
              <w:autoSpaceDE/>
              <w:autoSpaceDN/>
              <w:bidi w:val="0"/>
              <w:adjustRightInd/>
              <w:spacing w:line="360" w:lineRule="auto"/>
              <w:ind w:left="0" w:leftChars="0" w:firstLine="480" w:firstLineChars="200"/>
              <w:jc w:val="both"/>
              <w:textAlignment w:val="auto"/>
              <w:rPr>
                <w:rFonts w:ascii="Times New Roman" w:hAnsi="Times New Roman" w:cs="Times New Roman"/>
                <w:color w:val="000000" w:themeColor="text1"/>
                <w:sz w:val="24"/>
                <w:szCs w:val="24"/>
                <w:highlight w:val="none"/>
                <w14:textFill>
                  <w14:solidFill>
                    <w14:schemeClr w14:val="tx1"/>
                  </w14:solidFill>
                </w14:textFill>
              </w:rPr>
            </w:pPr>
            <w:r>
              <w:rPr>
                <w:rFonts w:ascii="Times New Roman" w:hAnsi="Times New Roman" w:cs="Times New Roman"/>
                <w:color w:val="000000" w:themeColor="text1"/>
                <w:sz w:val="24"/>
                <w:szCs w:val="24"/>
                <w:highlight w:val="none"/>
                <w14:textFill>
                  <w14:solidFill>
                    <w14:schemeClr w14:val="tx1"/>
                  </w14:solidFill>
                </w14:textFill>
              </w:rPr>
              <w:t>ZC</w:t>
            </w:r>
            <w:r>
              <w:rPr>
                <w:rFonts w:ascii="Times New Roman" w:hAnsi="Times New Roman" w:cs="Times New Roman"/>
                <w:color w:val="000000" w:themeColor="text1"/>
                <w:sz w:val="24"/>
                <w:szCs w:val="24"/>
                <w:highlight w:val="none"/>
                <w:vertAlign w:val="subscript"/>
                <w14:textFill>
                  <w14:solidFill>
                    <w14:schemeClr w14:val="tx1"/>
                  </w14:solidFill>
                </w14:textFill>
              </w:rPr>
              <w:t>y</w:t>
            </w:r>
            <w:r>
              <w:rPr>
                <w:rFonts w:ascii="Times New Roman" w:hAnsi="Times New Roman" w:cs="Times New Roman"/>
                <w:color w:val="000000" w:themeColor="text1"/>
                <w:sz w:val="24"/>
                <w:szCs w:val="24"/>
                <w:highlight w:val="none"/>
                <w14:textFill>
                  <w14:solidFill>
                    <w14:schemeClr w14:val="tx1"/>
                  </w14:solidFill>
                </w14:textFill>
              </w:rPr>
              <w:t>——装卸扬尘产生量，t/a；</w:t>
            </w:r>
          </w:p>
          <w:p w14:paraId="4D2A3420">
            <w:pPr>
              <w:pStyle w:val="31"/>
              <w:keepNext w:val="0"/>
              <w:keepLines w:val="0"/>
              <w:pageBreakBefore w:val="0"/>
              <w:kinsoku/>
              <w:wordWrap/>
              <w:overflowPunct/>
              <w:topLinePunct w:val="0"/>
              <w:autoSpaceDE/>
              <w:autoSpaceDN/>
              <w:bidi w:val="0"/>
              <w:adjustRightInd/>
              <w:spacing w:line="360" w:lineRule="auto"/>
              <w:ind w:left="0" w:leftChars="0" w:firstLine="480" w:firstLineChars="200"/>
              <w:jc w:val="both"/>
              <w:textAlignment w:val="auto"/>
              <w:rPr>
                <w:rFonts w:ascii="Times New Roman" w:hAnsi="Times New Roman" w:cs="Times New Roman"/>
                <w:color w:val="000000" w:themeColor="text1"/>
                <w:sz w:val="24"/>
                <w:szCs w:val="24"/>
                <w:highlight w:val="none"/>
                <w14:textFill>
                  <w14:solidFill>
                    <w14:schemeClr w14:val="tx1"/>
                  </w14:solidFill>
                </w14:textFill>
              </w:rPr>
            </w:pPr>
            <w:r>
              <w:rPr>
                <w:rFonts w:ascii="Times New Roman" w:hAnsi="Times New Roman" w:cs="Times New Roman"/>
                <w:color w:val="000000" w:themeColor="text1"/>
                <w:sz w:val="24"/>
                <w:szCs w:val="24"/>
                <w:highlight w:val="none"/>
                <w14:textFill>
                  <w14:solidFill>
                    <w14:schemeClr w14:val="tx1"/>
                  </w14:solidFill>
                </w14:textFill>
              </w:rPr>
              <w:t>FC</w:t>
            </w:r>
            <w:r>
              <w:rPr>
                <w:rFonts w:ascii="Times New Roman" w:hAnsi="Times New Roman" w:cs="Times New Roman"/>
                <w:color w:val="000000" w:themeColor="text1"/>
                <w:sz w:val="24"/>
                <w:szCs w:val="24"/>
                <w:highlight w:val="none"/>
                <w:vertAlign w:val="subscript"/>
                <w14:textFill>
                  <w14:solidFill>
                    <w14:schemeClr w14:val="tx1"/>
                  </w14:solidFill>
                </w14:textFill>
              </w:rPr>
              <w:t>y</w:t>
            </w:r>
            <w:r>
              <w:rPr>
                <w:rFonts w:ascii="Times New Roman" w:hAnsi="Times New Roman" w:cs="Times New Roman"/>
                <w:color w:val="000000" w:themeColor="text1"/>
                <w:sz w:val="24"/>
                <w:szCs w:val="24"/>
                <w:highlight w:val="none"/>
                <w14:textFill>
                  <w14:solidFill>
                    <w14:schemeClr w14:val="tx1"/>
                  </w14:solidFill>
                </w14:textFill>
              </w:rPr>
              <w:t>——风蚀扬尘产生量，t/a；</w:t>
            </w:r>
          </w:p>
          <w:p w14:paraId="604150EA">
            <w:pPr>
              <w:pStyle w:val="31"/>
              <w:keepNext w:val="0"/>
              <w:keepLines w:val="0"/>
              <w:pageBreakBefore w:val="0"/>
              <w:kinsoku/>
              <w:wordWrap/>
              <w:overflowPunct/>
              <w:topLinePunct w:val="0"/>
              <w:autoSpaceDE/>
              <w:autoSpaceDN/>
              <w:bidi w:val="0"/>
              <w:adjustRightInd/>
              <w:spacing w:line="360" w:lineRule="auto"/>
              <w:ind w:left="0" w:leftChars="0" w:firstLine="480" w:firstLineChars="200"/>
              <w:jc w:val="both"/>
              <w:textAlignment w:val="auto"/>
              <w:rPr>
                <w:rFonts w:ascii="Times New Roman" w:hAnsi="Times New Roman" w:cs="Times New Roman"/>
                <w:color w:val="000000" w:themeColor="text1"/>
                <w:sz w:val="24"/>
                <w:szCs w:val="24"/>
                <w:highlight w:val="none"/>
                <w14:textFill>
                  <w14:solidFill>
                    <w14:schemeClr w14:val="tx1"/>
                  </w14:solidFill>
                </w14:textFill>
              </w:rPr>
            </w:pPr>
            <w:r>
              <w:rPr>
                <w:rFonts w:ascii="Times New Roman" w:hAnsi="Times New Roman" w:cs="Times New Roman"/>
                <w:color w:val="000000" w:themeColor="text1"/>
                <w:sz w:val="24"/>
                <w:szCs w:val="24"/>
                <w:highlight w:val="none"/>
                <w14:textFill>
                  <w14:solidFill>
                    <w14:schemeClr w14:val="tx1"/>
                  </w14:solidFill>
                </w14:textFill>
              </w:rPr>
              <w:t>Nc——年物料运载车次（车）；</w:t>
            </w:r>
          </w:p>
          <w:p w14:paraId="2CBF0C28">
            <w:pPr>
              <w:pStyle w:val="31"/>
              <w:keepNext w:val="0"/>
              <w:keepLines w:val="0"/>
              <w:pageBreakBefore w:val="0"/>
              <w:kinsoku/>
              <w:wordWrap/>
              <w:overflowPunct/>
              <w:topLinePunct w:val="0"/>
              <w:autoSpaceDE/>
              <w:autoSpaceDN/>
              <w:bidi w:val="0"/>
              <w:adjustRightInd/>
              <w:spacing w:line="360" w:lineRule="auto"/>
              <w:ind w:left="0" w:leftChars="0" w:firstLine="480" w:firstLineChars="200"/>
              <w:jc w:val="both"/>
              <w:textAlignment w:val="auto"/>
              <w:rPr>
                <w:rFonts w:ascii="Times New Roman" w:hAnsi="Times New Roman" w:cs="Times New Roman"/>
                <w:color w:val="000000" w:themeColor="text1"/>
                <w:sz w:val="24"/>
                <w:szCs w:val="24"/>
                <w:highlight w:val="none"/>
                <w14:textFill>
                  <w14:solidFill>
                    <w14:schemeClr w14:val="tx1"/>
                  </w14:solidFill>
                </w14:textFill>
              </w:rPr>
            </w:pPr>
            <w:r>
              <w:rPr>
                <w:rFonts w:ascii="Times New Roman" w:hAnsi="Times New Roman" w:cs="Times New Roman"/>
                <w:color w:val="000000" w:themeColor="text1"/>
                <w:sz w:val="24"/>
                <w:szCs w:val="24"/>
                <w:highlight w:val="none"/>
                <w14:textFill>
                  <w14:solidFill>
                    <w14:schemeClr w14:val="tx1"/>
                  </w14:solidFill>
                </w14:textFill>
              </w:rPr>
              <w:t>D——单车平均运载量（吨/车），本项目</w:t>
            </w:r>
            <w:r>
              <w:rPr>
                <w:rFonts w:hint="eastAsia" w:ascii="Times New Roman" w:hAnsi="Times New Roman" w:cs="Times New Roman"/>
                <w:color w:val="000000" w:themeColor="text1"/>
                <w:sz w:val="24"/>
                <w:szCs w:val="24"/>
                <w:highlight w:val="none"/>
                <w14:textFill>
                  <w14:solidFill>
                    <w14:schemeClr w14:val="tx1"/>
                  </w14:solidFill>
                </w14:textFill>
              </w:rPr>
              <w:t>年</w:t>
            </w:r>
            <w:r>
              <w:rPr>
                <w:rFonts w:hint="eastAsia"/>
                <w:bCs/>
                <w:color w:val="000000" w:themeColor="text1"/>
                <w:sz w:val="24"/>
                <w:highlight w:val="none"/>
                <w14:textFill>
                  <w14:solidFill>
                    <w14:schemeClr w14:val="tx1"/>
                  </w14:solidFill>
                </w14:textFill>
              </w:rPr>
              <w:t>装卸、堆存</w:t>
            </w:r>
            <w:r>
              <w:rPr>
                <w:rFonts w:hint="eastAsia"/>
                <w:bCs/>
                <w:color w:val="000000" w:themeColor="text1"/>
                <w:sz w:val="24"/>
                <w:highlight w:val="none"/>
                <w:lang w:eastAsia="zh-CN"/>
                <w14:textFill>
                  <w14:solidFill>
                    <w14:schemeClr w14:val="tx1"/>
                  </w14:solidFill>
                </w14:textFill>
              </w:rPr>
              <w:t>原料（砂子、石子）</w:t>
            </w:r>
            <w:r>
              <w:rPr>
                <w:rFonts w:hint="eastAsia" w:ascii="Times New Roman" w:hAnsi="Times New Roman" w:cs="Times New Roman"/>
                <w:color w:val="000000" w:themeColor="text1"/>
                <w:sz w:val="24"/>
                <w:szCs w:val="24"/>
                <w:highlight w:val="none"/>
                <w14:textFill>
                  <w14:solidFill>
                    <w14:schemeClr w14:val="tx1"/>
                  </w14:solidFill>
                </w14:textFill>
              </w:rPr>
              <w:t>共计</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216014.97</w:t>
            </w:r>
            <w:r>
              <w:rPr>
                <w:rFonts w:ascii="Times New Roman" w:hAnsi="Times New Roman" w:cs="Times New Roman"/>
                <w:color w:val="000000" w:themeColor="text1"/>
                <w:sz w:val="24"/>
                <w:szCs w:val="24"/>
                <w:highlight w:val="none"/>
                <w14:textFill>
                  <w14:solidFill>
                    <w14:schemeClr w14:val="tx1"/>
                  </w14:solidFill>
                </w14:textFill>
              </w:rPr>
              <w:t>吨，即Nc×D=</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216014.97</w:t>
            </w:r>
            <w:r>
              <w:rPr>
                <w:rFonts w:ascii="Times New Roman" w:hAnsi="Times New Roman" w:cs="Times New Roman"/>
                <w:color w:val="000000" w:themeColor="text1"/>
                <w:sz w:val="24"/>
                <w:szCs w:val="24"/>
                <w:highlight w:val="none"/>
                <w14:textFill>
                  <w14:solidFill>
                    <w14:schemeClr w14:val="tx1"/>
                  </w14:solidFill>
                </w14:textFill>
              </w:rPr>
              <w:t>t；</w:t>
            </w:r>
          </w:p>
          <w:p w14:paraId="2C9733FA">
            <w:pPr>
              <w:pStyle w:val="31"/>
              <w:keepNext w:val="0"/>
              <w:keepLines w:val="0"/>
              <w:pageBreakBefore w:val="0"/>
              <w:kinsoku/>
              <w:wordWrap/>
              <w:overflowPunct/>
              <w:topLinePunct w:val="0"/>
              <w:autoSpaceDE/>
              <w:autoSpaceDN/>
              <w:bidi w:val="0"/>
              <w:adjustRightInd/>
              <w:spacing w:line="360" w:lineRule="auto"/>
              <w:ind w:left="0" w:leftChars="0" w:firstLine="480" w:firstLineChars="200"/>
              <w:jc w:val="both"/>
              <w:textAlignment w:val="auto"/>
              <w:rPr>
                <w:rFonts w:ascii="Times New Roman" w:hAnsi="Times New Roman" w:cs="Times New Roman"/>
                <w:color w:val="000000" w:themeColor="text1"/>
                <w:sz w:val="24"/>
                <w:szCs w:val="24"/>
                <w:highlight w:val="none"/>
                <w14:textFill>
                  <w14:solidFill>
                    <w14:schemeClr w14:val="tx1"/>
                  </w14:solidFill>
                </w14:textFill>
              </w:rPr>
            </w:pPr>
            <w:r>
              <w:rPr>
                <w:rFonts w:ascii="Times New Roman" w:hAnsi="Times New Roman" w:cs="Times New Roman"/>
                <w:color w:val="000000" w:themeColor="text1"/>
                <w:sz w:val="24"/>
                <w:szCs w:val="24"/>
                <w:highlight w:val="none"/>
                <w14:textFill>
                  <w14:solidFill>
                    <w14:schemeClr w14:val="tx1"/>
                  </w14:solidFill>
                </w14:textFill>
              </w:rPr>
              <w:t>(a/</w:t>
            </w:r>
            <w:r>
              <w:rPr>
                <w:rFonts w:ascii="Times New Roman" w:hAnsi="Times New Roman" w:cs="Times New Roman"/>
                <w:bCs/>
                <w:color w:val="000000" w:themeColor="text1"/>
                <w:sz w:val="24"/>
                <w:szCs w:val="32"/>
                <w:highlight w:val="none"/>
                <w14:textFill>
                  <w14:solidFill>
                    <w14:schemeClr w14:val="tx1"/>
                  </w14:solidFill>
                </w14:textFill>
              </w:rPr>
              <w:t>b</w:t>
            </w:r>
            <w:r>
              <w:rPr>
                <w:rFonts w:ascii="Times New Roman" w:hAnsi="Times New Roman" w:cs="Times New Roman"/>
                <w:color w:val="000000" w:themeColor="text1"/>
                <w:sz w:val="24"/>
                <w:szCs w:val="24"/>
                <w:highlight w:val="none"/>
                <w14:textFill>
                  <w14:solidFill>
                    <w14:schemeClr w14:val="tx1"/>
                  </w14:solidFill>
                </w14:textFill>
              </w:rPr>
              <w:t>)——装卸扬尘概化系数（kg/t）；a指各省风速概化系数，内蒙古自治区取0.0017，b指物料含水率概化系数，</w:t>
            </w:r>
            <w:r>
              <w:rPr>
                <w:rFonts w:hint="eastAsia" w:ascii="Times New Roman" w:hAnsi="Times New Roman" w:cs="Times New Roman"/>
                <w:color w:val="000000" w:themeColor="text1"/>
                <w:sz w:val="24"/>
                <w:szCs w:val="24"/>
                <w:highlight w:val="none"/>
                <w:lang w:eastAsia="zh-CN"/>
                <w14:textFill>
                  <w14:solidFill>
                    <w14:schemeClr w14:val="tx1"/>
                  </w14:solidFill>
                </w14:textFill>
              </w:rPr>
              <w:t>参照</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14</w:t>
            </w:r>
            <w:r>
              <w:rPr>
                <w:rFonts w:ascii="Times New Roman" w:hAnsi="Times New Roman" w:cs="Times New Roman"/>
                <w:color w:val="000000" w:themeColor="text1"/>
                <w:sz w:val="24"/>
                <w:szCs w:val="24"/>
                <w:highlight w:val="none"/>
                <w:lang w:val="en-US" w:eastAsia="zh-CN"/>
                <w14:textFill>
                  <w14:solidFill>
                    <w14:schemeClr w14:val="tx1"/>
                  </w14:solidFill>
                </w14:textFill>
              </w:rPr>
              <w:t>各种石灰石产品</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w:t>
            </w:r>
            <w:r>
              <w:rPr>
                <w:rFonts w:ascii="Times New Roman" w:hAnsi="Times New Roman" w:cs="Times New Roman"/>
                <w:color w:val="000000" w:themeColor="text1"/>
                <w:sz w:val="24"/>
                <w:szCs w:val="24"/>
                <w:highlight w:val="none"/>
                <w14:textFill>
                  <w14:solidFill>
                    <w14:schemeClr w14:val="tx1"/>
                  </w14:solidFill>
                </w14:textFill>
              </w:rPr>
              <w:t>取0.0017；</w:t>
            </w:r>
          </w:p>
          <w:p w14:paraId="19EC82F4">
            <w:pPr>
              <w:pStyle w:val="31"/>
              <w:keepNext w:val="0"/>
              <w:keepLines w:val="0"/>
              <w:pageBreakBefore w:val="0"/>
              <w:kinsoku/>
              <w:wordWrap/>
              <w:overflowPunct/>
              <w:topLinePunct w:val="0"/>
              <w:autoSpaceDE/>
              <w:autoSpaceDN/>
              <w:bidi w:val="0"/>
              <w:adjustRightInd/>
              <w:spacing w:line="360" w:lineRule="auto"/>
              <w:ind w:left="0" w:leftChars="0" w:firstLine="480" w:firstLineChars="200"/>
              <w:jc w:val="both"/>
              <w:textAlignment w:val="auto"/>
              <w:rPr>
                <w:rFonts w:ascii="Times New Roman" w:hAnsi="Times New Roman" w:cs="Times New Roman"/>
                <w:color w:val="000000" w:themeColor="text1"/>
                <w:sz w:val="24"/>
                <w:szCs w:val="24"/>
                <w:highlight w:val="none"/>
                <w14:textFill>
                  <w14:solidFill>
                    <w14:schemeClr w14:val="tx1"/>
                  </w14:solidFill>
                </w14:textFill>
              </w:rPr>
            </w:pPr>
            <w:r>
              <w:rPr>
                <w:rFonts w:ascii="Times New Roman" w:hAnsi="Times New Roman" w:cs="Times New Roman"/>
                <w:color w:val="000000" w:themeColor="text1"/>
                <w:sz w:val="24"/>
                <w:szCs w:val="24"/>
                <w:highlight w:val="none"/>
                <w14:textFill>
                  <w14:solidFill>
                    <w14:schemeClr w14:val="tx1"/>
                  </w14:solidFill>
                </w14:textFill>
              </w:rPr>
              <w:t>E</w:t>
            </w:r>
            <w:r>
              <w:rPr>
                <w:rFonts w:ascii="Times New Roman" w:hAnsi="Times New Roman" w:cs="Times New Roman"/>
                <w:color w:val="000000" w:themeColor="text1"/>
                <w:sz w:val="24"/>
                <w:szCs w:val="24"/>
                <w:highlight w:val="none"/>
                <w:vertAlign w:val="subscript"/>
                <w14:textFill>
                  <w14:solidFill>
                    <w14:schemeClr w14:val="tx1"/>
                  </w14:solidFill>
                </w14:textFill>
              </w:rPr>
              <w:t>f</w:t>
            </w:r>
            <w:r>
              <w:rPr>
                <w:rFonts w:ascii="Times New Roman" w:hAnsi="Times New Roman" w:cs="Times New Roman"/>
                <w:color w:val="000000" w:themeColor="text1"/>
                <w:sz w:val="24"/>
                <w:szCs w:val="24"/>
                <w:highlight w:val="none"/>
                <w14:textFill>
                  <w14:solidFill>
                    <w14:schemeClr w14:val="tx1"/>
                  </w14:solidFill>
                </w14:textFill>
              </w:rPr>
              <w:t>——堆场风蚀扬尘概化系数，（kg/t），</w:t>
            </w:r>
            <w:r>
              <w:rPr>
                <w:rFonts w:hint="eastAsia" w:ascii="Times New Roman" w:hAnsi="Times New Roman" w:cs="Times New Roman"/>
                <w:color w:val="000000" w:themeColor="text1"/>
                <w:sz w:val="24"/>
                <w:szCs w:val="24"/>
                <w:highlight w:val="none"/>
                <w:lang w:eastAsia="zh-CN"/>
                <w14:textFill>
                  <w14:solidFill>
                    <w14:schemeClr w14:val="tx1"/>
                  </w14:solidFill>
                </w14:textFill>
              </w:rPr>
              <w:t>参照</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14</w:t>
            </w:r>
            <w:r>
              <w:rPr>
                <w:rFonts w:ascii="Times New Roman" w:hAnsi="Times New Roman" w:cs="Times New Roman"/>
                <w:color w:val="000000" w:themeColor="text1"/>
                <w:sz w:val="24"/>
                <w:szCs w:val="24"/>
                <w:highlight w:val="none"/>
                <w:lang w:val="en-US" w:eastAsia="zh-CN"/>
                <w14:textFill>
                  <w14:solidFill>
                    <w14:schemeClr w14:val="tx1"/>
                  </w14:solidFill>
                </w14:textFill>
              </w:rPr>
              <w:t>各种石灰石产品</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w:t>
            </w:r>
            <w:r>
              <w:rPr>
                <w:rFonts w:ascii="Times New Roman" w:hAnsi="Times New Roman" w:cs="Times New Roman"/>
                <w:color w:val="000000" w:themeColor="text1"/>
                <w:sz w:val="24"/>
                <w:szCs w:val="24"/>
                <w:highlight w:val="none"/>
                <w14:textFill>
                  <w14:solidFill>
                    <w14:schemeClr w14:val="tx1"/>
                  </w14:solidFill>
                </w14:textFill>
              </w:rPr>
              <w:t>取3.6062；</w:t>
            </w:r>
          </w:p>
          <w:p w14:paraId="10A6BC39">
            <w:pPr>
              <w:pStyle w:val="31"/>
              <w:keepNext w:val="0"/>
              <w:keepLines w:val="0"/>
              <w:pageBreakBefore w:val="0"/>
              <w:kinsoku/>
              <w:wordWrap/>
              <w:overflowPunct/>
              <w:topLinePunct w:val="0"/>
              <w:autoSpaceDE/>
              <w:autoSpaceDN/>
              <w:bidi w:val="0"/>
              <w:adjustRightInd/>
              <w:spacing w:line="360" w:lineRule="auto"/>
              <w:ind w:left="0" w:leftChars="0" w:firstLine="480" w:firstLineChars="200"/>
              <w:jc w:val="both"/>
              <w:textAlignment w:val="auto"/>
              <w:rPr>
                <w:color w:val="000000" w:themeColor="text1"/>
                <w:sz w:val="24"/>
                <w:szCs w:val="24"/>
                <w:highlight w:val="none"/>
                <w14:textFill>
                  <w14:solidFill>
                    <w14:schemeClr w14:val="tx1"/>
                  </w14:solidFill>
                </w14:textFill>
              </w:rPr>
            </w:pPr>
            <w:r>
              <w:rPr>
                <w:rFonts w:ascii="Times New Roman" w:hAnsi="Times New Roman" w:cs="Times New Roman"/>
                <w:color w:val="000000" w:themeColor="text1"/>
                <w:sz w:val="24"/>
                <w:szCs w:val="24"/>
                <w:highlight w:val="none"/>
                <w14:textFill>
                  <w14:solidFill>
                    <w14:schemeClr w14:val="tx1"/>
                  </w14:solidFill>
                </w14:textFill>
              </w:rPr>
              <w:t>S——堆场占地面积（m</w:t>
            </w:r>
            <w:r>
              <w:rPr>
                <w:rFonts w:ascii="Times New Roman" w:hAnsi="Times New Roman" w:cs="Times New Roman"/>
                <w:color w:val="000000" w:themeColor="text1"/>
                <w:sz w:val="24"/>
                <w:szCs w:val="24"/>
                <w:highlight w:val="none"/>
                <w:vertAlign w:val="superscript"/>
                <w14:textFill>
                  <w14:solidFill>
                    <w14:schemeClr w14:val="tx1"/>
                  </w14:solidFill>
                </w14:textFill>
              </w:rPr>
              <w:t>2</w:t>
            </w:r>
            <w:r>
              <w:rPr>
                <w:rFonts w:ascii="Times New Roman" w:hAnsi="Times New Roman" w:cs="Times New Roman"/>
                <w:color w:val="000000" w:themeColor="text1"/>
                <w:sz w:val="24"/>
                <w:szCs w:val="24"/>
                <w:highlight w:val="none"/>
                <w14:textFill>
                  <w14:solidFill>
                    <w14:schemeClr w14:val="tx1"/>
                  </w14:solidFill>
                </w14:textFill>
              </w:rPr>
              <w:t>）</w:t>
            </w:r>
            <w:r>
              <w:rPr>
                <w:rFonts w:hint="eastAsia" w:ascii="宋体" w:hAnsi="宋体" w:cs="宋体"/>
                <w:color w:val="000000" w:themeColor="text1"/>
                <w:sz w:val="24"/>
                <w:szCs w:val="24"/>
                <w:highlight w:val="none"/>
                <w14:textFill>
                  <w14:solidFill>
                    <w14:schemeClr w14:val="tx1"/>
                  </w14:solidFill>
                </w14:textFill>
              </w:rPr>
              <w:t>,</w:t>
            </w:r>
            <w:r>
              <w:rPr>
                <w:rFonts w:ascii="Times New Roman" w:hAnsi="Times New Roman" w:cs="Times New Roman"/>
                <w:color w:val="000000" w:themeColor="text1"/>
                <w:sz w:val="24"/>
                <w:szCs w:val="24"/>
                <w:highlight w:val="none"/>
                <w14:textFill>
                  <w14:solidFill>
                    <w14:schemeClr w14:val="tx1"/>
                  </w14:solidFill>
                </w14:textFill>
              </w:rPr>
              <w:t>本项目</w:t>
            </w:r>
            <w:r>
              <w:rPr>
                <w:rFonts w:hint="eastAsia" w:ascii="Times New Roman" w:hAnsi="Times New Roman" w:cs="Times New Roman"/>
                <w:color w:val="000000" w:themeColor="text1"/>
                <w:sz w:val="24"/>
                <w:szCs w:val="24"/>
                <w:highlight w:val="none"/>
                <w:lang w:eastAsia="zh-CN"/>
                <w14:textFill>
                  <w14:solidFill>
                    <w14:schemeClr w14:val="tx1"/>
                  </w14:solidFill>
                </w14:textFill>
              </w:rPr>
              <w:t>原料棚</w:t>
            </w:r>
            <w:r>
              <w:rPr>
                <w:rFonts w:hint="eastAsia" w:ascii="Times New Roman" w:hAnsi="Times New Roman" w:cs="Times New Roman"/>
                <w:color w:val="000000" w:themeColor="text1"/>
                <w:sz w:val="24"/>
                <w:szCs w:val="24"/>
                <w:highlight w:val="none"/>
                <w14:textFill>
                  <w14:solidFill>
                    <w14:schemeClr w14:val="tx1"/>
                  </w14:solidFill>
                </w14:textFill>
              </w:rPr>
              <w:t>面积</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6000</w:t>
            </w:r>
            <w:r>
              <w:rPr>
                <w:rFonts w:ascii="Times New Roman" w:hAnsi="Times New Roman" w:cs="Times New Roman"/>
                <w:color w:val="000000" w:themeColor="text1"/>
                <w:sz w:val="24"/>
                <w:szCs w:val="24"/>
                <w:highlight w:val="none"/>
                <w14:textFill>
                  <w14:solidFill>
                    <w14:schemeClr w14:val="tx1"/>
                  </w14:solidFill>
                </w14:textFill>
              </w:rPr>
              <w:t>m</w:t>
            </w:r>
            <w:r>
              <w:rPr>
                <w:rFonts w:ascii="Times New Roman" w:hAnsi="Times New Roman" w:cs="Times New Roman"/>
                <w:color w:val="000000" w:themeColor="text1"/>
                <w:sz w:val="24"/>
                <w:szCs w:val="24"/>
                <w:highlight w:val="none"/>
                <w:vertAlign w:val="superscript"/>
                <w14:textFill>
                  <w14:solidFill>
                    <w14:schemeClr w14:val="tx1"/>
                  </w14:solidFill>
                </w14:textFill>
              </w:rPr>
              <w:t>2</w:t>
            </w:r>
            <w:r>
              <w:rPr>
                <w:rFonts w:ascii="Times New Roman" w:hAnsi="Times New Roman" w:cs="Times New Roman"/>
                <w:color w:val="000000" w:themeColor="text1"/>
                <w:sz w:val="24"/>
                <w:szCs w:val="24"/>
                <w:highlight w:val="none"/>
                <w14:textFill>
                  <w14:solidFill>
                    <w14:schemeClr w14:val="tx1"/>
                  </w14:solidFill>
                </w14:textFill>
              </w:rPr>
              <w:t>。</w:t>
            </w:r>
            <w:r>
              <w:rPr>
                <w:rFonts w:hint="eastAsia"/>
                <w:color w:val="000000" w:themeColor="text1"/>
                <w:sz w:val="24"/>
                <w:szCs w:val="24"/>
                <w:highlight w:val="none"/>
                <w14:textFill>
                  <w14:solidFill>
                    <w14:schemeClr w14:val="tx1"/>
                  </w14:solidFill>
                </w14:textFill>
              </w:rPr>
              <w:t>根据计算，本项目</w:t>
            </w:r>
            <w:r>
              <w:rPr>
                <w:rFonts w:hint="eastAsia"/>
                <w:color w:val="000000" w:themeColor="text1"/>
                <w:sz w:val="24"/>
                <w:szCs w:val="24"/>
                <w:highlight w:val="none"/>
                <w:lang w:eastAsia="zh-CN"/>
                <w14:textFill>
                  <w14:solidFill>
                    <w14:schemeClr w14:val="tx1"/>
                  </w14:solidFill>
                </w14:textFill>
              </w:rPr>
              <w:t>原料</w:t>
            </w:r>
            <w:r>
              <w:rPr>
                <w:rFonts w:hint="eastAsia"/>
                <w:color w:val="000000" w:themeColor="text1"/>
                <w:sz w:val="24"/>
                <w:szCs w:val="24"/>
                <w:highlight w:val="none"/>
                <w14:textFill>
                  <w14:solidFill>
                    <w14:schemeClr w14:val="tx1"/>
                  </w14:solidFill>
                </w14:textFill>
              </w:rPr>
              <w:t>堆存及装卸粉尘产生量为</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259.2</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9</w:t>
            </w:r>
            <w:r>
              <w:rPr>
                <w:rFonts w:hint="eastAsia"/>
                <w:color w:val="000000" w:themeColor="text1"/>
                <w:sz w:val="24"/>
                <w:szCs w:val="24"/>
                <w:highlight w:val="none"/>
                <w14:textFill>
                  <w14:solidFill>
                    <w14:schemeClr w14:val="tx1"/>
                  </w14:solidFill>
                </w14:textFill>
              </w:rPr>
              <w:t>t/a。</w:t>
            </w:r>
          </w:p>
          <w:p w14:paraId="35457259">
            <w:pPr>
              <w:pStyle w:val="31"/>
              <w:keepNext w:val="0"/>
              <w:keepLines w:val="0"/>
              <w:pageBreakBefore w:val="0"/>
              <w:kinsoku/>
              <w:wordWrap/>
              <w:overflowPunct/>
              <w:topLinePunct w:val="0"/>
              <w:autoSpaceDE/>
              <w:autoSpaceDN/>
              <w:bidi w:val="0"/>
              <w:adjustRightInd/>
              <w:spacing w:line="360" w:lineRule="auto"/>
              <w:ind w:left="0" w:leftChars="0" w:firstLine="480" w:firstLineChars="200"/>
              <w:jc w:val="both"/>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颗粒物排放量核算公示如下：</w:t>
            </w:r>
          </w:p>
          <w:p w14:paraId="2D544F85">
            <w:pPr>
              <w:pStyle w:val="31"/>
              <w:keepNext w:val="0"/>
              <w:keepLines w:val="0"/>
              <w:pageBreakBefore w:val="0"/>
              <w:kinsoku/>
              <w:wordWrap/>
              <w:overflowPunct/>
              <w:topLinePunct w:val="0"/>
              <w:autoSpaceDE/>
              <w:autoSpaceDN/>
              <w:bidi w:val="0"/>
              <w:adjustRightInd/>
              <w:spacing w:line="360" w:lineRule="auto"/>
              <w:ind w:left="0" w:leftChars="0" w:firstLine="480" w:firstLineChars="200"/>
              <w:jc w:val="both"/>
              <w:textAlignment w:val="auto"/>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drawing>
                <wp:inline distT="0" distB="0" distL="114300" distR="114300">
                  <wp:extent cx="2036445" cy="200660"/>
                  <wp:effectExtent l="0" t="0" r="0" b="0"/>
                  <wp:docPr id="1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2"/>
                          <pic:cNvPicPr>
                            <a:picLocks noChangeAspect="1"/>
                          </pic:cNvPicPr>
                        </pic:nvPicPr>
                        <pic:blipFill>
                          <a:blip r:embed="rId9"/>
                          <a:stretch>
                            <a:fillRect/>
                          </a:stretch>
                        </pic:blipFill>
                        <pic:spPr>
                          <a:xfrm>
                            <a:off x="0" y="0"/>
                            <a:ext cx="2036445" cy="200660"/>
                          </a:xfrm>
                          <a:prstGeom prst="rect">
                            <a:avLst/>
                          </a:prstGeom>
                          <a:noFill/>
                          <a:ln>
                            <a:noFill/>
                          </a:ln>
                        </pic:spPr>
                      </pic:pic>
                    </a:graphicData>
                  </a:graphic>
                </wp:inline>
              </w:drawing>
            </w:r>
          </w:p>
          <w:p w14:paraId="703E2036">
            <w:pPr>
              <w:pStyle w:val="31"/>
              <w:keepNext w:val="0"/>
              <w:keepLines w:val="0"/>
              <w:pageBreakBefore w:val="0"/>
              <w:kinsoku/>
              <w:wordWrap/>
              <w:overflowPunct/>
              <w:topLinePunct w:val="0"/>
              <w:autoSpaceDE/>
              <w:autoSpaceDN/>
              <w:bidi w:val="0"/>
              <w:adjustRightInd/>
              <w:spacing w:line="360" w:lineRule="auto"/>
              <w:ind w:left="0" w:leftChars="0" w:firstLine="480" w:firstLineChars="200"/>
              <w:jc w:val="both"/>
              <w:textAlignment w:val="auto"/>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式中：</w:t>
            </w:r>
            <w:r>
              <w:rPr>
                <w:rFonts w:hint="eastAsia"/>
                <w:color w:val="000000" w:themeColor="text1"/>
                <w:sz w:val="24"/>
                <w:szCs w:val="24"/>
                <w:highlight w:val="none"/>
                <w14:textFill>
                  <w14:solidFill>
                    <w14:schemeClr w14:val="tx1"/>
                  </w14:solidFill>
                </w14:textFill>
              </w:rPr>
              <w:t>Uc</w:t>
            </w:r>
            <w:r>
              <w:rPr>
                <w:color w:val="000000" w:themeColor="text1"/>
                <w:sz w:val="24"/>
                <w:szCs w:val="24"/>
                <w:highlight w:val="none"/>
                <w14:textFill>
                  <w14:solidFill>
                    <w14:schemeClr w14:val="tx1"/>
                  </w14:solidFill>
                </w14:textFill>
              </w:rPr>
              <w:t>——</w:t>
            </w:r>
            <w:r>
              <w:rPr>
                <w:rFonts w:hint="eastAsia"/>
                <w:color w:val="000000" w:themeColor="text1"/>
                <w:sz w:val="24"/>
                <w:szCs w:val="24"/>
                <w:highlight w:val="none"/>
                <w14:textFill>
                  <w14:solidFill>
                    <w14:schemeClr w14:val="tx1"/>
                  </w14:solidFill>
                </w14:textFill>
              </w:rPr>
              <w:t>颗粒物排放量</w:t>
            </w:r>
            <w:r>
              <w:rPr>
                <w:color w:val="000000" w:themeColor="text1"/>
                <w:sz w:val="24"/>
                <w:szCs w:val="24"/>
                <w:highlight w:val="none"/>
                <w14:textFill>
                  <w14:solidFill>
                    <w14:schemeClr w14:val="tx1"/>
                  </w14:solidFill>
                </w14:textFill>
              </w:rPr>
              <w:t>，t/a；</w:t>
            </w:r>
          </w:p>
          <w:p w14:paraId="0ECB09D2">
            <w:pPr>
              <w:pStyle w:val="31"/>
              <w:keepNext w:val="0"/>
              <w:keepLines w:val="0"/>
              <w:pageBreakBefore w:val="0"/>
              <w:kinsoku/>
              <w:wordWrap/>
              <w:overflowPunct/>
              <w:topLinePunct w:val="0"/>
              <w:autoSpaceDE/>
              <w:autoSpaceDN/>
              <w:bidi w:val="0"/>
              <w:adjustRightInd/>
              <w:spacing w:line="360" w:lineRule="auto"/>
              <w:ind w:left="0" w:leftChars="0" w:firstLine="480" w:firstLineChars="200"/>
              <w:jc w:val="both"/>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P</w:t>
            </w:r>
            <w:r>
              <w:rPr>
                <w:color w:val="000000" w:themeColor="text1"/>
                <w:sz w:val="24"/>
                <w:szCs w:val="24"/>
                <w:highlight w:val="none"/>
                <w14:textFill>
                  <w14:solidFill>
                    <w14:schemeClr w14:val="tx1"/>
                  </w14:solidFill>
                </w14:textFill>
              </w:rPr>
              <w:t>——颗粒物</w:t>
            </w:r>
            <w:r>
              <w:rPr>
                <w:rFonts w:hint="eastAsia"/>
                <w:color w:val="000000" w:themeColor="text1"/>
                <w:sz w:val="24"/>
                <w:szCs w:val="24"/>
                <w:highlight w:val="none"/>
                <w14:textFill>
                  <w14:solidFill>
                    <w14:schemeClr w14:val="tx1"/>
                  </w14:solidFill>
                </w14:textFill>
              </w:rPr>
              <w:t>产生</w:t>
            </w:r>
            <w:r>
              <w:rPr>
                <w:color w:val="000000" w:themeColor="text1"/>
                <w:sz w:val="24"/>
                <w:szCs w:val="24"/>
                <w:highlight w:val="none"/>
                <w14:textFill>
                  <w14:solidFill>
                    <w14:schemeClr w14:val="tx1"/>
                  </w14:solidFill>
                </w14:textFill>
              </w:rPr>
              <w:t>量，t/a；</w:t>
            </w:r>
          </w:p>
          <w:p w14:paraId="5A5F5383">
            <w:pPr>
              <w:pStyle w:val="31"/>
              <w:keepNext w:val="0"/>
              <w:keepLines w:val="0"/>
              <w:pageBreakBefore w:val="0"/>
              <w:kinsoku/>
              <w:wordWrap/>
              <w:overflowPunct/>
              <w:topLinePunct w:val="0"/>
              <w:autoSpaceDE/>
              <w:autoSpaceDN/>
              <w:bidi w:val="0"/>
              <w:adjustRightInd/>
              <w:spacing w:line="360" w:lineRule="auto"/>
              <w:ind w:left="0" w:leftChars="0" w:firstLine="480" w:firstLineChars="200"/>
              <w:jc w:val="both"/>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Cm</w:t>
            </w:r>
            <w:r>
              <w:rPr>
                <w:color w:val="000000" w:themeColor="text1"/>
                <w:sz w:val="24"/>
                <w:szCs w:val="24"/>
                <w:highlight w:val="none"/>
                <w14:textFill>
                  <w14:solidFill>
                    <w14:schemeClr w14:val="tx1"/>
                  </w14:solidFill>
                </w14:textFill>
              </w:rPr>
              <w:t>——</w:t>
            </w:r>
            <w:r>
              <w:rPr>
                <w:rFonts w:hint="eastAsia"/>
                <w:color w:val="000000" w:themeColor="text1"/>
                <w:sz w:val="24"/>
                <w:szCs w:val="24"/>
                <w:highlight w:val="none"/>
                <w14:textFill>
                  <w14:solidFill>
                    <w14:schemeClr w14:val="tx1"/>
                  </w14:solidFill>
                </w14:textFill>
              </w:rPr>
              <w:t>颗粒物控制措施控制效率（%），</w:t>
            </w:r>
            <w:r>
              <w:rPr>
                <w:rFonts w:hint="eastAsia"/>
                <w:color w:val="000000" w:themeColor="text1"/>
                <w:sz w:val="24"/>
                <w:highlight w:val="none"/>
                <w14:textFill>
                  <w14:solidFill>
                    <w14:schemeClr w14:val="tx1"/>
                  </w14:solidFill>
                </w14:textFill>
              </w:rPr>
              <w:t>本项目使用喷淋洒水降尘，</w:t>
            </w:r>
            <w:r>
              <w:rPr>
                <w:rFonts w:hint="eastAsia"/>
                <w:color w:val="000000" w:themeColor="text1"/>
                <w:sz w:val="24"/>
                <w:szCs w:val="24"/>
                <w:highlight w:val="none"/>
                <w14:textFill>
                  <w14:solidFill>
                    <w14:schemeClr w14:val="tx1"/>
                  </w14:solidFill>
                </w14:textFill>
              </w:rPr>
              <w:t>根据《排放源统计调查产排污核算方法和系数手册》（2021年6月）附表2</w:t>
            </w:r>
            <w:r>
              <w:rPr>
                <w:rFonts w:hint="eastAsia"/>
                <w:color w:val="000000" w:themeColor="text1"/>
                <w:sz w:val="24"/>
                <w:szCs w:val="24"/>
                <w:highlight w:val="none"/>
                <w:lang w:eastAsia="zh-CN"/>
                <w14:textFill>
                  <w14:solidFill>
                    <w14:schemeClr w14:val="tx1"/>
                  </w14:solidFill>
                </w14:textFill>
              </w:rPr>
              <w:t>附录</w:t>
            </w:r>
            <w:r>
              <w:rPr>
                <w:rFonts w:hint="eastAsia"/>
                <w:color w:val="000000" w:themeColor="text1"/>
                <w:sz w:val="24"/>
                <w:szCs w:val="24"/>
                <w:highlight w:val="none"/>
                <w:lang w:val="en-US" w:eastAsia="zh-CN"/>
                <w14:textFill>
                  <w14:solidFill>
                    <w14:schemeClr w14:val="tx1"/>
                  </w14:solidFill>
                </w14:textFill>
              </w:rPr>
              <w:t>4</w:t>
            </w:r>
            <w:r>
              <w:rPr>
                <w:rFonts w:hint="eastAsia"/>
                <w:color w:val="000000" w:themeColor="text1"/>
                <w:sz w:val="24"/>
                <w:szCs w:val="24"/>
                <w:highlight w:val="none"/>
                <w14:textFill>
                  <w14:solidFill>
                    <w14:schemeClr w14:val="tx1"/>
                  </w14:solidFill>
                </w14:textFill>
              </w:rPr>
              <w:t>，颗粒物控制措施控制效率</w:t>
            </w:r>
            <w:r>
              <w:rPr>
                <w:rFonts w:hint="eastAsia"/>
                <w:color w:val="000000" w:themeColor="text1"/>
                <w:sz w:val="24"/>
                <w:highlight w:val="none"/>
                <w14:textFill>
                  <w14:solidFill>
                    <w14:schemeClr w14:val="tx1"/>
                  </w14:solidFill>
                </w14:textFill>
              </w:rPr>
              <w:t>为74%</w:t>
            </w:r>
            <w:r>
              <w:rPr>
                <w:color w:val="000000" w:themeColor="text1"/>
                <w:sz w:val="24"/>
                <w:szCs w:val="24"/>
                <w:highlight w:val="none"/>
                <w14:textFill>
                  <w14:solidFill>
                    <w14:schemeClr w14:val="tx1"/>
                  </w14:solidFill>
                </w14:textFill>
              </w:rPr>
              <w:t>；</w:t>
            </w:r>
          </w:p>
          <w:p w14:paraId="20D49A6B">
            <w:pPr>
              <w:pStyle w:val="31"/>
              <w:keepNext w:val="0"/>
              <w:keepLines w:val="0"/>
              <w:pageBreakBefore w:val="0"/>
              <w:kinsoku/>
              <w:wordWrap/>
              <w:overflowPunct/>
              <w:topLinePunct w:val="0"/>
              <w:autoSpaceDE/>
              <w:autoSpaceDN/>
              <w:bidi w:val="0"/>
              <w:adjustRightInd/>
              <w:spacing w:line="360" w:lineRule="auto"/>
              <w:ind w:left="0" w:leftChars="0" w:firstLine="480" w:firstLineChars="200"/>
              <w:jc w:val="both"/>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Tm</w:t>
            </w:r>
            <w:r>
              <w:rPr>
                <w:color w:val="000000" w:themeColor="text1"/>
                <w:sz w:val="24"/>
                <w:szCs w:val="24"/>
                <w:highlight w:val="none"/>
                <w14:textFill>
                  <w14:solidFill>
                    <w14:schemeClr w14:val="tx1"/>
                  </w14:solidFill>
                </w14:textFill>
              </w:rPr>
              <w:t>——</w:t>
            </w:r>
            <w:r>
              <w:rPr>
                <w:rFonts w:hint="eastAsia"/>
                <w:color w:val="000000" w:themeColor="text1"/>
                <w:sz w:val="24"/>
                <w:szCs w:val="24"/>
                <w:highlight w:val="none"/>
                <w14:textFill>
                  <w14:solidFill>
                    <w14:schemeClr w14:val="tx1"/>
                  </w14:solidFill>
                </w14:textFill>
              </w:rPr>
              <w:t>堆场类型控制效率（%），本项目设置</w:t>
            </w:r>
            <w:r>
              <w:rPr>
                <w:rFonts w:hint="eastAsia"/>
                <w:color w:val="000000" w:themeColor="text1"/>
                <w:sz w:val="24"/>
                <w:szCs w:val="24"/>
                <w:highlight w:val="none"/>
                <w:lang w:eastAsia="zh-CN"/>
                <w14:textFill>
                  <w14:solidFill>
                    <w14:schemeClr w14:val="tx1"/>
                  </w14:solidFill>
                </w14:textFill>
              </w:rPr>
              <w:t>全封闭</w:t>
            </w:r>
            <w:r>
              <w:rPr>
                <w:rFonts w:hint="eastAsia"/>
                <w:color w:val="000000" w:themeColor="text1"/>
                <w:sz w:val="24"/>
                <w:szCs w:val="24"/>
                <w:highlight w:val="none"/>
                <w14:textFill>
                  <w14:solidFill>
                    <w14:schemeClr w14:val="tx1"/>
                  </w14:solidFill>
                </w14:textFill>
              </w:rPr>
              <w:t>式厂房，根据《排放源统计调查产排污核算方法和系数手册》（2021年6月）附表2</w:t>
            </w:r>
            <w:r>
              <w:rPr>
                <w:rFonts w:hint="eastAsia"/>
                <w:color w:val="000000" w:themeColor="text1"/>
                <w:sz w:val="24"/>
                <w:szCs w:val="24"/>
                <w:highlight w:val="none"/>
                <w:lang w:eastAsia="zh-CN"/>
                <w14:textFill>
                  <w14:solidFill>
                    <w14:schemeClr w14:val="tx1"/>
                  </w14:solidFill>
                </w14:textFill>
              </w:rPr>
              <w:t>附录</w:t>
            </w:r>
            <w:r>
              <w:rPr>
                <w:rFonts w:hint="eastAsia"/>
                <w:color w:val="000000" w:themeColor="text1"/>
                <w:sz w:val="24"/>
                <w:szCs w:val="24"/>
                <w:highlight w:val="none"/>
                <w:lang w:val="en-US" w:eastAsia="zh-CN"/>
                <w14:textFill>
                  <w14:solidFill>
                    <w14:schemeClr w14:val="tx1"/>
                  </w14:solidFill>
                </w14:textFill>
              </w:rPr>
              <w:t>5</w:t>
            </w:r>
            <w:r>
              <w:rPr>
                <w:rFonts w:hint="eastAsia"/>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eastAsia="zh-CN"/>
                <w14:textFill>
                  <w14:solidFill>
                    <w14:schemeClr w14:val="tx1"/>
                  </w14:solidFill>
                </w14:textFill>
              </w:rPr>
              <w:t>密闭式</w:t>
            </w:r>
            <w:r>
              <w:rPr>
                <w:rFonts w:hint="eastAsia"/>
                <w:color w:val="000000" w:themeColor="text1"/>
                <w:sz w:val="24"/>
                <w:szCs w:val="24"/>
                <w:highlight w:val="none"/>
                <w14:textFill>
                  <w14:solidFill>
                    <w14:schemeClr w14:val="tx1"/>
                  </w14:solidFill>
                </w14:textFill>
              </w:rPr>
              <w:t>堆场类型控制效率取</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99</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w:t>
            </w:r>
          </w:p>
          <w:p w14:paraId="7D2CC4BA">
            <w:pPr>
              <w:keepNext w:val="0"/>
              <w:keepLines w:val="0"/>
              <w:pageBreakBefore w:val="0"/>
              <w:widowControl/>
              <w:kinsoku/>
              <w:wordWrap/>
              <w:overflowPunct/>
              <w:topLinePunct w:val="0"/>
              <w:autoSpaceDE/>
              <w:autoSpaceDN/>
              <w:bidi w:val="0"/>
              <w:adjustRightInd/>
              <w:spacing w:line="360" w:lineRule="auto"/>
              <w:ind w:leftChars="0" w:firstLine="480" w:firstLineChars="200"/>
              <w:jc w:val="both"/>
              <w:textAlignment w:val="auto"/>
              <w:rPr>
                <w:color w:val="000000" w:themeColor="text1"/>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经计算，</w:t>
            </w:r>
            <w:r>
              <w:rPr>
                <w:rFonts w:hint="eastAsia" w:ascii="宋体" w:hAnsi="宋体" w:cs="宋体"/>
                <w:color w:val="000000" w:themeColor="text1"/>
                <w:kern w:val="0"/>
                <w:sz w:val="24"/>
                <w:highlight w:val="none"/>
                <w:lang w:eastAsia="zh-CN" w:bidi="ar"/>
                <w14:textFill>
                  <w14:solidFill>
                    <w14:schemeClr w14:val="tx1"/>
                  </w14:solidFill>
                </w14:textFill>
              </w:rPr>
              <w:t>原料</w:t>
            </w:r>
            <w:r>
              <w:rPr>
                <w:rFonts w:hint="eastAsia" w:ascii="宋体" w:hAnsi="宋体" w:cs="宋体"/>
                <w:color w:val="000000" w:themeColor="text1"/>
                <w:kern w:val="0"/>
                <w:sz w:val="24"/>
                <w:highlight w:val="none"/>
                <w:lang w:bidi="ar"/>
                <w14:textFill>
                  <w14:solidFill>
                    <w14:schemeClr w14:val="tx1"/>
                  </w14:solidFill>
                </w14:textFill>
              </w:rPr>
              <w:t>装卸、堆存粉尘排放量为</w:t>
            </w:r>
            <w:r>
              <w:rPr>
                <w:color w:val="000000" w:themeColor="text1"/>
                <w:kern w:val="0"/>
                <w:sz w:val="24"/>
                <w:highlight w:val="none"/>
                <w:lang w:bidi="ar"/>
                <w14:textFill>
                  <w14:solidFill>
                    <w14:schemeClr w14:val="tx1"/>
                  </w14:solidFill>
                </w14:textFill>
              </w:rPr>
              <w:t>U</w:t>
            </w:r>
            <w:r>
              <w:rPr>
                <w:color w:val="000000" w:themeColor="text1"/>
                <w:kern w:val="0"/>
                <w:sz w:val="16"/>
                <w:szCs w:val="16"/>
                <w:highlight w:val="none"/>
                <w:lang w:bidi="ar"/>
                <w14:textFill>
                  <w14:solidFill>
                    <w14:schemeClr w14:val="tx1"/>
                  </w14:solidFill>
                </w14:textFill>
              </w:rPr>
              <w:t>c</w:t>
            </w:r>
            <w:r>
              <w:rPr>
                <w:color w:val="000000" w:themeColor="text1"/>
                <w:kern w:val="0"/>
                <w:sz w:val="24"/>
                <w:highlight w:val="none"/>
                <w:lang w:bidi="ar"/>
                <w14:textFill>
                  <w14:solidFill>
                    <w14:schemeClr w14:val="tx1"/>
                  </w14:solidFill>
                </w14:textFill>
              </w:rPr>
              <w:t>=</w:t>
            </w:r>
            <w:r>
              <w:rPr>
                <w:rFonts w:hint="eastAsia"/>
                <w:color w:val="000000" w:themeColor="text1"/>
                <w:kern w:val="0"/>
                <w:sz w:val="24"/>
                <w:highlight w:val="none"/>
                <w:lang w:val="en-US" w:eastAsia="zh-CN" w:bidi="ar"/>
                <w14:textFill>
                  <w14:solidFill>
                    <w14:schemeClr w14:val="tx1"/>
                  </w14:solidFill>
                </w14:textFill>
              </w:rPr>
              <w:t>0.67</w:t>
            </w:r>
            <w:r>
              <w:rPr>
                <w:color w:val="000000" w:themeColor="text1"/>
                <w:kern w:val="0"/>
                <w:sz w:val="24"/>
                <w:highlight w:val="none"/>
                <w:lang w:bidi="ar"/>
                <w14:textFill>
                  <w14:solidFill>
                    <w14:schemeClr w14:val="tx1"/>
                  </w14:solidFill>
                </w14:textFill>
              </w:rPr>
              <w:t>t/a</w:t>
            </w:r>
            <w:r>
              <w:rPr>
                <w:rFonts w:hint="eastAsia" w:ascii="宋体" w:hAnsi="宋体" w:cs="宋体"/>
                <w:color w:val="000000" w:themeColor="text1"/>
                <w:kern w:val="0"/>
                <w:sz w:val="24"/>
                <w:highlight w:val="none"/>
                <w:lang w:bidi="ar"/>
                <w14:textFill>
                  <w14:solidFill>
                    <w14:schemeClr w14:val="tx1"/>
                  </w14:solidFill>
                </w14:textFill>
              </w:rPr>
              <w:t>。</w:t>
            </w:r>
          </w:p>
          <w:p w14:paraId="38C5E8AD">
            <w:pPr>
              <w:keepNext w:val="0"/>
              <w:keepLines w:val="0"/>
              <w:pageBreakBefore w:val="0"/>
              <w:widowControl w:val="0"/>
              <w:kinsoku/>
              <w:wordWrap/>
              <w:overflowPunct/>
              <w:topLinePunct w:val="0"/>
              <w:autoSpaceDE/>
              <w:autoSpaceDN/>
              <w:bidi w:val="0"/>
              <w:adjustRightInd/>
              <w:snapToGrid w:val="0"/>
              <w:spacing w:line="360" w:lineRule="auto"/>
              <w:ind w:leftChars="0" w:firstLine="480" w:firstLineChars="200"/>
              <w:jc w:val="both"/>
              <w:textAlignment w:val="auto"/>
              <w:rPr>
                <w:rFonts w:ascii="Times New Roman" w:hAnsi="Times New Roman" w:eastAsia="宋体" w:cs="Times New Roman"/>
                <w:bCs/>
                <w:color w:val="000000" w:themeColor="text1"/>
                <w:spacing w:val="-10"/>
                <w:sz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根据计算，本项目</w:t>
            </w:r>
            <w:r>
              <w:rPr>
                <w:rFonts w:hint="eastAsia" w:ascii="宋体" w:hAnsi="宋体" w:cs="宋体"/>
                <w:color w:val="000000" w:themeColor="text1"/>
                <w:kern w:val="0"/>
                <w:sz w:val="24"/>
                <w:highlight w:val="none"/>
                <w:lang w:eastAsia="zh-CN" w:bidi="ar"/>
                <w14:textFill>
                  <w14:solidFill>
                    <w14:schemeClr w14:val="tx1"/>
                  </w14:solidFill>
                </w14:textFill>
              </w:rPr>
              <w:t>原料</w:t>
            </w:r>
            <w:r>
              <w:rPr>
                <w:rFonts w:hint="eastAsia"/>
                <w:color w:val="000000" w:themeColor="text1"/>
                <w:sz w:val="24"/>
                <w:szCs w:val="24"/>
                <w:highlight w:val="none"/>
                <w14:textFill>
                  <w14:solidFill>
                    <w14:schemeClr w14:val="tx1"/>
                  </w14:solidFill>
                </w14:textFill>
              </w:rPr>
              <w:t>装卸、堆存引起的扬尘产生量为</w:t>
            </w:r>
            <w:r>
              <w:rPr>
                <w:rFonts w:hint="eastAsia"/>
                <w:color w:val="000000" w:themeColor="text1"/>
                <w:sz w:val="24"/>
                <w:szCs w:val="24"/>
                <w:highlight w:val="none"/>
                <w:lang w:val="en-US" w:eastAsia="zh-CN"/>
                <w14:textFill>
                  <w14:solidFill>
                    <w14:schemeClr w14:val="tx1"/>
                  </w14:solidFill>
                </w14:textFill>
              </w:rPr>
              <w:t>259.29</w:t>
            </w:r>
            <w:r>
              <w:rPr>
                <w:rFonts w:hint="eastAsia"/>
                <w:color w:val="000000" w:themeColor="text1"/>
                <w:sz w:val="24"/>
                <w:szCs w:val="24"/>
                <w:highlight w:val="none"/>
                <w14:textFill>
                  <w14:solidFill>
                    <w14:schemeClr w14:val="tx1"/>
                  </w14:solidFill>
                </w14:textFill>
              </w:rPr>
              <w:t>t/a，本项目为</w:t>
            </w:r>
            <w:r>
              <w:rPr>
                <w:rFonts w:hint="eastAsia"/>
                <w:color w:val="000000" w:themeColor="text1"/>
                <w:sz w:val="24"/>
                <w:szCs w:val="24"/>
                <w:highlight w:val="none"/>
                <w:lang w:eastAsia="zh-CN"/>
                <w14:textFill>
                  <w14:solidFill>
                    <w14:schemeClr w14:val="tx1"/>
                  </w14:solidFill>
                </w14:textFill>
              </w:rPr>
              <w:t>原料棚为</w:t>
            </w:r>
            <w:r>
              <w:rPr>
                <w:rFonts w:hint="eastAsia"/>
                <w:color w:val="000000" w:themeColor="text1"/>
                <w:sz w:val="24"/>
                <w:szCs w:val="24"/>
                <w:highlight w:val="none"/>
                <w14:textFill>
                  <w14:solidFill>
                    <w14:schemeClr w14:val="tx1"/>
                  </w14:solidFill>
                </w14:textFill>
              </w:rPr>
              <w:t>全封闭棚，洒水喷淋降尘，最终逸散</w:t>
            </w:r>
            <w:r>
              <w:rPr>
                <w:rFonts w:hint="eastAsia"/>
                <w:color w:val="000000" w:themeColor="text1"/>
                <w:kern w:val="0"/>
                <w:sz w:val="24"/>
                <w:highlight w:val="none"/>
                <w:lang w:val="en-US" w:eastAsia="zh-CN" w:bidi="ar"/>
                <w14:textFill>
                  <w14:solidFill>
                    <w14:schemeClr w14:val="tx1"/>
                  </w14:solidFill>
                </w14:textFill>
              </w:rPr>
              <w:t>0.67</w:t>
            </w:r>
            <w:r>
              <w:rPr>
                <w:rFonts w:hint="eastAsia"/>
                <w:color w:val="000000" w:themeColor="text1"/>
                <w:sz w:val="24"/>
                <w:szCs w:val="24"/>
                <w:highlight w:val="none"/>
                <w14:textFill>
                  <w14:solidFill>
                    <w14:schemeClr w14:val="tx1"/>
                  </w14:solidFill>
                </w14:textFill>
              </w:rPr>
              <w:t>t/a，</w:t>
            </w:r>
            <w:r>
              <w:rPr>
                <w:rFonts w:hint="eastAsia"/>
                <w:color w:val="000000" w:themeColor="text1"/>
                <w:sz w:val="24"/>
                <w:szCs w:val="24"/>
                <w:highlight w:val="none"/>
                <w:lang w:val="en-US" w:eastAsia="zh-CN"/>
                <w14:textFill>
                  <w14:solidFill>
                    <w14:schemeClr w14:val="tx1"/>
                  </w14:solidFill>
                </w14:textFill>
              </w:rPr>
              <w:t>0.23</w:t>
            </w:r>
            <w:r>
              <w:rPr>
                <w:rFonts w:hint="eastAsia"/>
                <w:color w:val="000000" w:themeColor="text1"/>
                <w:sz w:val="24"/>
                <w:szCs w:val="24"/>
                <w:highlight w:val="none"/>
                <w14:textFill>
                  <w14:solidFill>
                    <w14:schemeClr w14:val="tx1"/>
                  </w14:solidFill>
                </w14:textFill>
              </w:rPr>
              <w:t>kg/h。粉尘对周边环境影响较小。</w:t>
            </w:r>
          </w:p>
          <w:p w14:paraId="646CD0F0">
            <w:pPr>
              <w:keepNext w:val="0"/>
              <w:keepLines w:val="0"/>
              <w:pageBreakBefore w:val="0"/>
              <w:widowControl w:val="0"/>
              <w:kinsoku/>
              <w:wordWrap/>
              <w:overflowPunct/>
              <w:topLinePunct w:val="0"/>
              <w:autoSpaceDE/>
              <w:autoSpaceDN/>
              <w:bidi w:val="0"/>
              <w:adjustRightInd/>
              <w:snapToGrid w:val="0"/>
              <w:spacing w:line="360" w:lineRule="auto"/>
              <w:ind w:firstLine="440" w:firstLineChars="200"/>
              <w:jc w:val="both"/>
              <w:textAlignment w:val="auto"/>
              <w:rPr>
                <w:rFonts w:hint="default" w:ascii="Times New Roman" w:hAnsi="Times New Roman" w:eastAsia="宋体" w:cs="Times New Roman"/>
                <w:bCs/>
                <w:color w:val="000000" w:themeColor="text1"/>
                <w:spacing w:val="-10"/>
                <w:sz w:val="24"/>
                <w:highlight w:val="none"/>
                <w:lang w:val="en-US" w:eastAsia="zh-CN"/>
                <w14:textFill>
                  <w14:solidFill>
                    <w14:schemeClr w14:val="tx1"/>
                  </w14:solidFill>
                </w14:textFill>
              </w:rPr>
            </w:pPr>
            <w:r>
              <w:rPr>
                <w:rFonts w:ascii="Times New Roman" w:hAnsi="Times New Roman" w:eastAsia="宋体" w:cs="Times New Roman"/>
                <w:bCs/>
                <w:color w:val="000000" w:themeColor="text1"/>
                <w:spacing w:val="-10"/>
                <w:sz w:val="24"/>
                <w:highlight w:val="none"/>
                <w14:textFill>
                  <w14:solidFill>
                    <w14:schemeClr w14:val="tx1"/>
                  </w14:solidFill>
                </w14:textFill>
              </w:rPr>
              <w:t>（</w:t>
            </w:r>
            <w:r>
              <w:rPr>
                <w:rFonts w:hint="eastAsia" w:cs="Times New Roman"/>
                <w:bCs/>
                <w:color w:val="000000" w:themeColor="text1"/>
                <w:spacing w:val="-10"/>
                <w:sz w:val="24"/>
                <w:highlight w:val="none"/>
                <w:lang w:val="en-US" w:eastAsia="zh-CN"/>
                <w14:textFill>
                  <w14:solidFill>
                    <w14:schemeClr w14:val="tx1"/>
                  </w14:solidFill>
                </w14:textFill>
              </w:rPr>
              <w:t>2</w:t>
            </w:r>
            <w:r>
              <w:rPr>
                <w:rFonts w:ascii="Times New Roman" w:hAnsi="Times New Roman" w:eastAsia="宋体" w:cs="Times New Roman"/>
                <w:bCs/>
                <w:color w:val="000000" w:themeColor="text1"/>
                <w:spacing w:val="-10"/>
                <w:sz w:val="24"/>
                <w:highlight w:val="none"/>
                <w14:textFill>
                  <w14:solidFill>
                    <w14:schemeClr w14:val="tx1"/>
                  </w14:solidFill>
                </w14:textFill>
              </w:rPr>
              <w:t>）</w:t>
            </w:r>
            <w:r>
              <w:rPr>
                <w:rFonts w:hint="eastAsia" w:cs="Times New Roman"/>
                <w:bCs/>
                <w:color w:val="000000" w:themeColor="text1"/>
                <w:spacing w:val="-10"/>
                <w:sz w:val="24"/>
                <w:highlight w:val="none"/>
                <w:lang w:val="en-US" w:eastAsia="zh-CN"/>
                <w14:textFill>
                  <w14:solidFill>
                    <w14:schemeClr w14:val="tx1"/>
                  </w14:solidFill>
                </w14:textFill>
              </w:rPr>
              <w:t>水泥筒仓</w:t>
            </w:r>
            <w:r>
              <w:rPr>
                <w:rFonts w:hint="eastAsia" w:ascii="Times New Roman" w:hAnsi="Times New Roman" w:eastAsia="宋体" w:cs="Times New Roman"/>
                <w:bCs/>
                <w:color w:val="000000" w:themeColor="text1"/>
                <w:spacing w:val="-10"/>
                <w:sz w:val="24"/>
                <w:highlight w:val="none"/>
                <w:lang w:val="en-US" w:eastAsia="zh-CN"/>
                <w14:textFill>
                  <w14:solidFill>
                    <w14:schemeClr w14:val="tx1"/>
                  </w14:solidFill>
                </w14:textFill>
              </w:rPr>
              <w:t>粉尘</w:t>
            </w:r>
          </w:p>
          <w:p w14:paraId="0FFCBFA3">
            <w:pPr>
              <w:keepNext w:val="0"/>
              <w:keepLines w:val="0"/>
              <w:pageBreakBefore w:val="0"/>
              <w:widowControl w:val="0"/>
              <w:kinsoku/>
              <w:wordWrap/>
              <w:overflowPunct/>
              <w:topLinePunct w:val="0"/>
              <w:autoSpaceDE/>
              <w:autoSpaceDN/>
              <w:bidi w:val="0"/>
              <w:adjustRightInd/>
              <w:snapToGrid w:val="0"/>
              <w:spacing w:line="360" w:lineRule="auto"/>
              <w:ind w:leftChars="0" w:firstLine="480" w:firstLineChars="200"/>
              <w:jc w:val="both"/>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本项目水泥为筒仓储藏，设有4个筒仓。水泥由专用的罐车运至站内，用气泵打入筒仓，由于受气流冲击，经仓顶除尘器截留物料后，少量从仓顶排气孔排至大气中。</w:t>
            </w:r>
          </w:p>
          <w:p w14:paraId="6D45708A">
            <w:pPr>
              <w:keepNext w:val="0"/>
              <w:keepLines w:val="0"/>
              <w:pageBreakBefore w:val="0"/>
              <w:widowControl w:val="0"/>
              <w:kinsoku/>
              <w:wordWrap/>
              <w:overflowPunct/>
              <w:topLinePunct w:val="0"/>
              <w:autoSpaceDE/>
              <w:autoSpaceDN/>
              <w:bidi w:val="0"/>
              <w:adjustRightInd/>
              <w:snapToGrid w:val="0"/>
              <w:spacing w:line="360" w:lineRule="auto"/>
              <w:ind w:leftChars="0" w:firstLine="480" w:firstLineChars="200"/>
              <w:jc w:val="both"/>
              <w:textAlignment w:val="auto"/>
              <w:rPr>
                <w:rFonts w:hint="eastAsia" w:cs="Times New Roman"/>
                <w:bCs/>
                <w:color w:val="000000" w:themeColor="text1"/>
                <w:spacing w:val="0"/>
                <w:sz w:val="24"/>
                <w:highlight w:val="none"/>
                <w:lang w:val="en-US" w:eastAsia="zh-CN"/>
                <w14:textFill>
                  <w14:solidFill>
                    <w14:schemeClr w14:val="tx1"/>
                  </w14:solidFill>
                </w14:textFill>
              </w:rPr>
            </w:pPr>
            <w:r>
              <w:rPr>
                <w:rFonts w:hint="eastAsia"/>
                <w:color w:val="000000" w:themeColor="text1"/>
                <w:spacing w:val="0"/>
                <w:sz w:val="24"/>
                <w:szCs w:val="24"/>
                <w:highlight w:val="none"/>
                <w:lang w:val="en-US" w:eastAsia="zh-CN"/>
                <w14:textFill>
                  <w14:solidFill>
                    <w14:schemeClr w14:val="tx1"/>
                  </w14:solidFill>
                </w14:textFill>
              </w:rPr>
              <w:t>参考《排放源统计调查产排污核算方法和系数手册》中“3021水泥制品制造（含</w:t>
            </w:r>
            <w:r>
              <w:rPr>
                <w:rFonts w:hint="eastAsia" w:ascii="Times New Roman" w:hAnsi="Times New Roman" w:eastAsia="宋体" w:cs="Times New Roman"/>
                <w:bCs/>
                <w:color w:val="000000" w:themeColor="text1"/>
                <w:spacing w:val="0"/>
                <w:sz w:val="24"/>
                <w:highlight w:val="none"/>
                <w:lang w:val="en-US" w:eastAsia="zh-CN"/>
                <w14:textFill>
                  <w14:solidFill>
                    <w14:schemeClr w14:val="tx1"/>
                  </w14:solidFill>
                </w14:textFill>
              </w:rPr>
              <w:t>3022砼结构构件制造、3029 其他水泥类似制品制造）行业系数手册”中</w:t>
            </w:r>
            <w:r>
              <w:rPr>
                <w:rFonts w:hint="eastAsia" w:ascii="Times New Roman" w:hAnsi="Times New Roman" w:eastAsia="宋体" w:cs="Times New Roman"/>
                <w:bCs/>
                <w:color w:val="000000" w:themeColor="text1"/>
                <w:spacing w:val="-10"/>
                <w:sz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pacing w:val="0"/>
                <w:sz w:val="24"/>
                <w:highlight w:val="none"/>
                <w:lang w:val="en-US" w:eastAsia="zh-CN"/>
                <w14:textFill>
                  <w14:solidFill>
                    <w14:schemeClr w14:val="tx1"/>
                  </w14:solidFill>
                </w14:textFill>
              </w:rPr>
              <w:t>各种水泥制品—物料输送储存”颗粒物产污系数为0.19</w:t>
            </w:r>
            <w:r>
              <w:rPr>
                <w:rFonts w:hint="eastAsia" w:cs="Times New Roman"/>
                <w:bCs/>
                <w:color w:val="000000" w:themeColor="text1"/>
                <w:spacing w:val="0"/>
                <w:sz w:val="24"/>
                <w:highlight w:val="none"/>
                <w:lang w:val="en-US" w:eastAsia="zh-CN"/>
                <w14:textFill>
                  <w14:solidFill>
                    <w14:schemeClr w14:val="tx1"/>
                  </w14:solidFill>
                </w14:textFill>
              </w:rPr>
              <w:t>千克</w:t>
            </w:r>
            <w:r>
              <w:rPr>
                <w:rFonts w:hint="eastAsia" w:ascii="Times New Roman" w:hAnsi="Times New Roman" w:eastAsia="宋体" w:cs="Times New Roman"/>
                <w:bCs/>
                <w:color w:val="000000" w:themeColor="text1"/>
                <w:spacing w:val="0"/>
                <w:sz w:val="24"/>
                <w:highlight w:val="none"/>
                <w:lang w:val="en-US" w:eastAsia="zh-CN"/>
                <w14:textFill>
                  <w14:solidFill>
                    <w14:schemeClr w14:val="tx1"/>
                  </w14:solidFill>
                </w14:textFill>
              </w:rPr>
              <w:t>/</w:t>
            </w:r>
            <w:r>
              <w:rPr>
                <w:rFonts w:hint="eastAsia" w:cs="Times New Roman"/>
                <w:bCs/>
                <w:color w:val="000000" w:themeColor="text1"/>
                <w:spacing w:val="0"/>
                <w:sz w:val="24"/>
                <w:highlight w:val="none"/>
                <w:lang w:val="en-US" w:eastAsia="zh-CN"/>
                <w14:textFill>
                  <w14:solidFill>
                    <w14:schemeClr w14:val="tx1"/>
                  </w14:solidFill>
                </w14:textFill>
              </w:rPr>
              <w:t>吨</w:t>
            </w:r>
            <w:r>
              <w:rPr>
                <w:rFonts w:hint="eastAsia" w:ascii="Times New Roman" w:hAnsi="Times New Roman" w:eastAsia="宋体" w:cs="Times New Roman"/>
                <w:bCs/>
                <w:color w:val="000000" w:themeColor="text1"/>
                <w:spacing w:val="0"/>
                <w:sz w:val="24"/>
                <w:highlight w:val="none"/>
                <w:lang w:val="en-US" w:eastAsia="zh-CN"/>
                <w14:textFill>
                  <w14:solidFill>
                    <w14:schemeClr w14:val="tx1"/>
                  </w14:solidFill>
                </w14:textFill>
              </w:rPr>
              <w:t>-产品，废气量产污系数为41.82标立方米/吨产品</w:t>
            </w:r>
            <w:r>
              <w:rPr>
                <w:rFonts w:hint="eastAsia" w:cs="Times New Roman"/>
                <w:bCs/>
                <w:color w:val="000000" w:themeColor="text1"/>
                <w:spacing w:val="0"/>
                <w:sz w:val="24"/>
                <w:highlight w:val="none"/>
                <w:lang w:val="en-US" w:eastAsia="zh-CN"/>
                <w14:textFill>
                  <w14:solidFill>
                    <w14:schemeClr w14:val="tx1"/>
                  </w14:solidFill>
                </w14:textFill>
              </w:rPr>
              <w:t>。</w:t>
            </w:r>
          </w:p>
          <w:p w14:paraId="44466D57">
            <w:pPr>
              <w:keepNext w:val="0"/>
              <w:keepLines w:val="0"/>
              <w:pageBreakBefore w:val="0"/>
              <w:widowControl w:val="0"/>
              <w:kinsoku/>
              <w:wordWrap/>
              <w:overflowPunct/>
              <w:topLinePunct w:val="0"/>
              <w:autoSpaceDE/>
              <w:autoSpaceDN/>
              <w:bidi w:val="0"/>
              <w:adjustRightInd/>
              <w:snapToGrid w:val="0"/>
              <w:spacing w:line="360" w:lineRule="auto"/>
              <w:ind w:leftChars="0" w:firstLine="480" w:firstLineChars="200"/>
              <w:jc w:val="both"/>
              <w:textAlignment w:val="auto"/>
              <w:rPr>
                <w:rFonts w:hint="eastAsia" w:ascii="Times New Roman" w:hAnsi="Times New Roman" w:eastAsia="宋体" w:cs="Times New Roman"/>
                <w:bCs/>
                <w:color w:val="000000" w:themeColor="text1"/>
                <w:spacing w:val="0"/>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4"/>
                <w:highlight w:val="none"/>
                <w:lang w:val="en-US" w:eastAsia="zh-CN"/>
                <w14:textFill>
                  <w14:solidFill>
                    <w14:schemeClr w14:val="tx1"/>
                  </w14:solidFill>
                </w14:textFill>
              </w:rPr>
              <w:t>本项目年产</w:t>
            </w:r>
            <w:r>
              <w:rPr>
                <w:rFonts w:hint="eastAsia" w:cs="Times New Roman"/>
                <w:bCs/>
                <w:color w:val="000000" w:themeColor="text1"/>
                <w:spacing w:val="0"/>
                <w:sz w:val="24"/>
                <w:highlight w:val="none"/>
                <w:lang w:val="en-US" w:eastAsia="zh-CN"/>
                <w14:textFill>
                  <w14:solidFill>
                    <w14:schemeClr w14:val="tx1"/>
                  </w14:solidFill>
                </w14:textFill>
              </w:rPr>
              <w:t>水泥</w:t>
            </w:r>
            <w:r>
              <w:rPr>
                <w:rFonts w:hint="eastAsia" w:ascii="Times New Roman" w:hAnsi="Times New Roman" w:eastAsia="宋体" w:cs="Times New Roman"/>
                <w:bCs/>
                <w:color w:val="000000" w:themeColor="text1"/>
                <w:spacing w:val="0"/>
                <w:sz w:val="24"/>
                <w:highlight w:val="none"/>
                <w:lang w:val="en-US" w:eastAsia="zh-CN"/>
                <w14:textFill>
                  <w14:solidFill>
                    <w14:schemeClr w14:val="tx1"/>
                  </w14:solidFill>
                </w14:textFill>
              </w:rPr>
              <w:t>杆及</w:t>
            </w:r>
            <w:r>
              <w:rPr>
                <w:rFonts w:hint="eastAsia" w:cs="Times New Roman"/>
                <w:bCs/>
                <w:color w:val="000000" w:themeColor="text1"/>
                <w:spacing w:val="0"/>
                <w:sz w:val="24"/>
                <w:highlight w:val="none"/>
                <w:lang w:val="en-US" w:eastAsia="zh-CN"/>
                <w14:textFill>
                  <w14:solidFill>
                    <w14:schemeClr w14:val="tx1"/>
                  </w14:solidFill>
                </w14:textFill>
              </w:rPr>
              <w:t>面包砖</w:t>
            </w:r>
            <w:r>
              <w:rPr>
                <w:rFonts w:hint="eastAsia" w:ascii="Times New Roman" w:hAnsi="Times New Roman" w:eastAsia="宋体" w:cs="Times New Roman"/>
                <w:bCs/>
                <w:color w:val="000000" w:themeColor="text1"/>
                <w:spacing w:val="0"/>
                <w:sz w:val="24"/>
                <w:highlight w:val="none"/>
                <w:lang w:val="en-US" w:eastAsia="zh-CN"/>
                <w14:textFill>
                  <w14:solidFill>
                    <w14:schemeClr w14:val="tx1"/>
                  </w14:solidFill>
                </w14:textFill>
              </w:rPr>
              <w:t>共</w:t>
            </w:r>
            <w:r>
              <w:rPr>
                <w:rFonts w:hint="eastAsia" w:cs="Times New Roman"/>
                <w:bCs/>
                <w:color w:val="000000" w:themeColor="text1"/>
                <w:spacing w:val="0"/>
                <w:sz w:val="24"/>
                <w:highlight w:val="none"/>
                <w:lang w:val="en-US" w:eastAsia="zh-CN"/>
                <w14:textFill>
                  <w14:solidFill>
                    <w14:schemeClr w14:val="tx1"/>
                  </w14:solidFill>
                </w14:textFill>
              </w:rPr>
              <w:t>30万</w:t>
            </w:r>
            <w:r>
              <w:rPr>
                <w:rFonts w:hint="eastAsia" w:ascii="Times New Roman" w:hAnsi="Times New Roman" w:eastAsia="宋体" w:cs="Times New Roman"/>
                <w:bCs/>
                <w:color w:val="000000" w:themeColor="text1"/>
                <w:spacing w:val="0"/>
                <w:sz w:val="24"/>
                <w:highlight w:val="none"/>
                <w:lang w:val="en-US" w:eastAsia="zh-CN"/>
                <w14:textFill>
                  <w14:solidFill>
                    <w14:schemeClr w14:val="tx1"/>
                  </w14:solidFill>
                </w14:textFill>
              </w:rPr>
              <w:t>t，颗粒物产生</w:t>
            </w:r>
            <w:r>
              <w:rPr>
                <w:rFonts w:hint="eastAsia" w:cs="Times New Roman"/>
                <w:bCs/>
                <w:color w:val="000000" w:themeColor="text1"/>
                <w:spacing w:val="0"/>
                <w:sz w:val="24"/>
                <w:highlight w:val="none"/>
                <w:lang w:val="en-US" w:eastAsia="zh-CN"/>
                <w14:textFill>
                  <w14:solidFill>
                    <w14:schemeClr w14:val="tx1"/>
                  </w14:solidFill>
                </w14:textFill>
              </w:rPr>
              <w:t>量为57</w:t>
            </w:r>
            <w:r>
              <w:rPr>
                <w:rFonts w:hint="eastAsia" w:ascii="Times New Roman" w:hAnsi="Times New Roman" w:eastAsia="宋体" w:cs="Times New Roman"/>
                <w:bCs/>
                <w:color w:val="000000" w:themeColor="text1"/>
                <w:spacing w:val="0"/>
                <w:sz w:val="24"/>
                <w:highlight w:val="none"/>
                <w:lang w:val="en-US" w:eastAsia="zh-CN"/>
                <w14:textFill>
                  <w14:solidFill>
                    <w14:schemeClr w14:val="tx1"/>
                  </w14:solidFill>
                </w14:textFill>
              </w:rPr>
              <w:t>t/a，废气量</w:t>
            </w:r>
            <w:r>
              <w:rPr>
                <w:rFonts w:hint="eastAsia" w:cs="Times New Roman"/>
                <w:bCs/>
                <w:color w:val="000000" w:themeColor="text1"/>
                <w:spacing w:val="0"/>
                <w:sz w:val="24"/>
                <w:highlight w:val="none"/>
                <w:lang w:val="en-US" w:eastAsia="zh-CN"/>
                <w14:textFill>
                  <w14:solidFill>
                    <w14:schemeClr w14:val="tx1"/>
                  </w14:solidFill>
                </w14:textFill>
              </w:rPr>
              <w:t>为12546000</w:t>
            </w:r>
            <w:r>
              <w:rPr>
                <w:rFonts w:hint="eastAsia"/>
                <w:spacing w:val="0"/>
                <w:sz w:val="24"/>
                <w:highlight w:val="none"/>
              </w:rPr>
              <w:t>m</w:t>
            </w:r>
            <w:r>
              <w:rPr>
                <w:rFonts w:hint="eastAsia"/>
                <w:spacing w:val="0"/>
                <w:sz w:val="24"/>
                <w:highlight w:val="none"/>
                <w:vertAlign w:val="superscript"/>
              </w:rPr>
              <w:t>3</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/a</w:t>
            </w:r>
            <w:r>
              <w:rPr>
                <w:rFonts w:hint="eastAsia" w:cs="Times New Roman"/>
                <w:bCs/>
                <w:color w:val="000000" w:themeColor="text1"/>
                <w:spacing w:val="0"/>
                <w:sz w:val="24"/>
                <w:highlight w:val="none"/>
                <w:lang w:val="en-US" w:eastAsia="zh-CN"/>
                <w14:textFill>
                  <w14:solidFill>
                    <w14:schemeClr w14:val="tx1"/>
                  </w14:solidFill>
                </w14:textFill>
              </w:rPr>
              <w:t>，每个</w:t>
            </w:r>
            <w:r>
              <w:rPr>
                <w:rFonts w:hint="eastAsia"/>
                <w:color w:val="000000" w:themeColor="text1"/>
                <w:spacing w:val="0"/>
                <w:sz w:val="24"/>
                <w:szCs w:val="24"/>
                <w:highlight w:val="none"/>
                <w:lang w:val="en-US" w:eastAsia="zh-CN"/>
                <w14:textFill>
                  <w14:solidFill>
                    <w14:schemeClr w14:val="tx1"/>
                  </w14:solidFill>
                </w14:textFill>
              </w:rPr>
              <w:t>水泥筒仓</w:t>
            </w:r>
            <w:r>
              <w:rPr>
                <w:rFonts w:hint="eastAsia" w:cs="Times New Roman"/>
                <w:bCs/>
                <w:color w:val="000000" w:themeColor="text1"/>
                <w:spacing w:val="0"/>
                <w:sz w:val="24"/>
                <w:highlight w:val="none"/>
                <w:lang w:val="en-US" w:eastAsia="zh-CN"/>
                <w14:textFill>
                  <w14:solidFill>
                    <w14:schemeClr w14:val="tx1"/>
                  </w14:solidFill>
                </w14:textFill>
              </w:rPr>
              <w:t>顶部安装仓顶袋式除尘器</w:t>
            </w:r>
            <w:r>
              <w:rPr>
                <w:rFonts w:hint="eastAsia"/>
                <w:color w:val="000000" w:themeColor="text1"/>
                <w:spacing w:val="0"/>
                <w:sz w:val="24"/>
                <w:szCs w:val="24"/>
                <w:highlight w:val="none"/>
                <w:lang w:val="en-US" w:eastAsia="zh-CN"/>
                <w14:textFill>
                  <w14:solidFill>
                    <w14:schemeClr w14:val="tx1"/>
                  </w14:solidFill>
                </w14:textFill>
              </w:rPr>
              <w:t>，将</w:t>
            </w:r>
            <w:r>
              <w:rPr>
                <w:rFonts w:hint="eastAsia" w:cs="Times New Roman"/>
                <w:bCs/>
                <w:color w:val="000000" w:themeColor="text1"/>
                <w:spacing w:val="0"/>
                <w:sz w:val="24"/>
                <w:highlight w:val="none"/>
                <w:lang w:val="en-US" w:eastAsia="zh-CN"/>
                <w14:textFill>
                  <w14:solidFill>
                    <w14:schemeClr w14:val="tx1"/>
                  </w14:solidFill>
                </w14:textFill>
              </w:rPr>
              <w:t>除尘器</w:t>
            </w:r>
            <w:r>
              <w:rPr>
                <w:rFonts w:hint="eastAsia"/>
                <w:color w:val="000000" w:themeColor="text1"/>
                <w:spacing w:val="0"/>
                <w:sz w:val="24"/>
                <w:szCs w:val="24"/>
                <w:highlight w:val="none"/>
                <w:lang w:val="en-US" w:eastAsia="zh-CN"/>
                <w14:textFill>
                  <w14:solidFill>
                    <w14:schemeClr w14:val="tx1"/>
                  </w14:solidFill>
                </w14:textFill>
              </w:rPr>
              <w:t>进风口与水泥筒仓的出尘口连接。共计安装4台</w:t>
            </w:r>
            <w:r>
              <w:rPr>
                <w:rFonts w:hint="eastAsia" w:cs="Times New Roman"/>
                <w:bCs/>
                <w:color w:val="000000" w:themeColor="text1"/>
                <w:spacing w:val="0"/>
                <w:sz w:val="24"/>
                <w:highlight w:val="none"/>
                <w:lang w:val="en-US" w:eastAsia="zh-CN"/>
                <w14:textFill>
                  <w14:solidFill>
                    <w14:schemeClr w14:val="tx1"/>
                  </w14:solidFill>
                </w14:textFill>
              </w:rPr>
              <w:t>仓顶袋式除尘器</w:t>
            </w:r>
            <w:r>
              <w:rPr>
                <w:rFonts w:hint="eastAsia"/>
                <w:color w:val="000000" w:themeColor="text1"/>
                <w:spacing w:val="0"/>
                <w:sz w:val="24"/>
                <w:szCs w:val="24"/>
                <w:highlight w:val="none"/>
                <w:lang w:val="en-US" w:eastAsia="zh-CN"/>
                <w14:textFill>
                  <w14:solidFill>
                    <w14:schemeClr w14:val="tx1"/>
                  </w14:solidFill>
                </w14:textFill>
              </w:rPr>
              <w:t>；</w:t>
            </w:r>
            <w:r>
              <w:rPr>
                <w:rFonts w:hint="eastAsia" w:cs="Times New Roman"/>
                <w:bCs/>
                <w:color w:val="000000" w:themeColor="text1"/>
                <w:spacing w:val="0"/>
                <w:sz w:val="24"/>
                <w:highlight w:val="none"/>
                <w:lang w:val="en-US" w:eastAsia="zh-CN"/>
                <w14:textFill>
                  <w14:solidFill>
                    <w14:schemeClr w14:val="tx1"/>
                  </w14:solidFill>
                </w14:textFill>
              </w:rPr>
              <w:t>仓顶袋式除尘器工作原理：</w:t>
            </w:r>
            <w:r>
              <w:rPr>
                <w:rFonts w:hint="eastAsia"/>
                <w:color w:val="000000" w:themeColor="text1"/>
                <w:spacing w:val="0"/>
                <w:sz w:val="24"/>
                <w:szCs w:val="24"/>
                <w:highlight w:val="none"/>
                <w:lang w:val="en-US" w:eastAsia="zh-CN"/>
                <w14:textFill>
                  <w14:solidFill>
                    <w14:schemeClr w14:val="tx1"/>
                  </w14:solidFill>
                </w14:textFill>
              </w:rPr>
              <w:t>含尘气体由进风口进入</w:t>
            </w:r>
            <w:r>
              <w:rPr>
                <w:rFonts w:hint="eastAsia"/>
                <w:color w:val="000000" w:themeColor="text1"/>
                <w:spacing w:val="0"/>
                <w:sz w:val="24"/>
                <w:szCs w:val="24"/>
                <w:highlight w:val="none"/>
                <w:lang w:val="en-US" w:eastAsia="zh-CN"/>
                <w14:textFill>
                  <w14:solidFill>
                    <w14:schemeClr w14:val="tx1"/>
                  </w14:solidFill>
                </w14:textFill>
              </w:rPr>
              <w:fldChar w:fldCharType="begin"/>
            </w:r>
            <w:r>
              <w:rPr>
                <w:rFonts w:hint="eastAsia"/>
                <w:color w:val="000000" w:themeColor="text1"/>
                <w:spacing w:val="0"/>
                <w:sz w:val="24"/>
                <w:szCs w:val="24"/>
                <w:highlight w:val="none"/>
                <w:lang w:val="en-US" w:eastAsia="zh-CN"/>
                <w14:textFill>
                  <w14:solidFill>
                    <w14:schemeClr w14:val="tx1"/>
                  </w14:solidFill>
                </w14:textFill>
              </w:rPr>
              <w:instrText xml:space="preserve"> HYPERLINK "https://baike.baidu.com/item/%E9%99%A4%E5%B0%98%E5%99%A8/0?fromModule=lemma_inlink" \t "https://baike.baidu.com/item/%E4%BB%93%E9%A1%B6%E9%99%A4%E5%B0%98%E5%99%A8/_blank" </w:instrText>
            </w:r>
            <w:r>
              <w:rPr>
                <w:rFonts w:hint="eastAsia"/>
                <w:color w:val="000000" w:themeColor="text1"/>
                <w:spacing w:val="0"/>
                <w:sz w:val="24"/>
                <w:szCs w:val="24"/>
                <w:highlight w:val="none"/>
                <w:lang w:val="en-US" w:eastAsia="zh-CN"/>
                <w14:textFill>
                  <w14:solidFill>
                    <w14:schemeClr w14:val="tx1"/>
                  </w14:solidFill>
                </w14:textFill>
              </w:rPr>
              <w:fldChar w:fldCharType="separate"/>
            </w:r>
            <w:r>
              <w:rPr>
                <w:rFonts w:hint="eastAsia"/>
                <w:color w:val="000000" w:themeColor="text1"/>
                <w:spacing w:val="0"/>
                <w:sz w:val="24"/>
                <w:szCs w:val="24"/>
                <w:highlight w:val="none"/>
                <w:lang w:val="en-US" w:eastAsia="zh-CN"/>
                <w14:textFill>
                  <w14:solidFill>
                    <w14:schemeClr w14:val="tx1"/>
                  </w14:solidFill>
                </w14:textFill>
              </w:rPr>
              <w:t>除尘器</w:t>
            </w:r>
            <w:r>
              <w:rPr>
                <w:rFonts w:hint="eastAsia"/>
                <w:color w:val="000000" w:themeColor="text1"/>
                <w:spacing w:val="0"/>
                <w:sz w:val="24"/>
                <w:szCs w:val="24"/>
                <w:highlight w:val="none"/>
                <w:lang w:val="en-US" w:eastAsia="zh-CN"/>
                <w14:textFill>
                  <w14:solidFill>
                    <w14:schemeClr w14:val="tx1"/>
                  </w14:solidFill>
                </w14:textFill>
              </w:rPr>
              <w:fldChar w:fldCharType="end"/>
            </w:r>
            <w:r>
              <w:rPr>
                <w:rFonts w:hint="eastAsia"/>
                <w:color w:val="000000" w:themeColor="text1"/>
                <w:spacing w:val="0"/>
                <w:sz w:val="24"/>
                <w:szCs w:val="24"/>
                <w:highlight w:val="none"/>
                <w:lang w:val="en-US" w:eastAsia="zh-CN"/>
                <w14:textFill>
                  <w14:solidFill>
                    <w14:schemeClr w14:val="tx1"/>
                  </w14:solidFill>
                </w14:textFill>
              </w:rPr>
              <w:t>箱体内，细小尘粒由于布袋的多种效应作用，被滞阻在布袋外壁。净化后的气体通过布袋上箱体出风口排出。</w:t>
            </w:r>
            <w:r>
              <w:rPr>
                <w:rFonts w:hint="default" w:ascii="Times New Roman" w:hAnsi="Times New Roman" w:eastAsia="宋体" w:cs="Times New Roman"/>
                <w:spacing w:val="0"/>
                <w:sz w:val="24"/>
                <w:szCs w:val="24"/>
                <w:highlight w:val="none"/>
                <w:u w:val="none" w:color="auto"/>
              </w:rPr>
              <w:t>根据</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《排放源统计调查产排污核算方法和系数手册》中</w:t>
            </w:r>
            <w:r>
              <w:rPr>
                <w:rFonts w:hint="eastAsia" w:ascii="宋体" w:hAnsi="宋体" w:eastAsia="宋体" w:cs="宋体"/>
                <w:bCs/>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3021水泥制品制造（含3022砼结构构件制造、3029其他水泥类似制品制造）行业系数手册</w:t>
            </w:r>
            <w:r>
              <w:rPr>
                <w:rFonts w:hint="eastAsia" w:ascii="宋体" w:hAnsi="宋体" w:eastAsia="宋体" w:cs="宋体"/>
                <w:bCs/>
                <w:color w:val="000000" w:themeColor="text1"/>
                <w:spacing w:val="0"/>
                <w:sz w:val="24"/>
                <w:szCs w:val="24"/>
                <w:highlight w:val="none"/>
                <w:lang w:val="en-US" w:eastAsia="zh-CN"/>
                <w14:textFill>
                  <w14:solidFill>
                    <w14:schemeClr w14:val="tx1"/>
                  </w14:solidFill>
                </w14:textFill>
              </w:rPr>
              <w:t>”,</w:t>
            </w:r>
            <w:r>
              <w:rPr>
                <w:rFonts w:ascii="宋体" w:hAnsi="宋体" w:eastAsia="宋体" w:cs="宋体"/>
                <w:spacing w:val="0"/>
                <w:sz w:val="24"/>
                <w:szCs w:val="24"/>
                <w:highlight w:val="none"/>
              </w:rPr>
              <w:t>布袋除尘器</w:t>
            </w:r>
            <w:r>
              <w:rPr>
                <w:rFonts w:hint="eastAsia"/>
                <w:color w:val="000000" w:themeColor="text1"/>
                <w:spacing w:val="0"/>
                <w:sz w:val="24"/>
                <w:szCs w:val="24"/>
                <w:highlight w:val="none"/>
                <w:lang w:val="en-US" w:eastAsia="zh-CN"/>
                <w14:textFill>
                  <w14:solidFill>
                    <w14:schemeClr w14:val="tx1"/>
                  </w14:solidFill>
                </w14:textFill>
              </w:rPr>
              <w:t>除尘效率99.7%，处理后的废气由顶端排气口排放，除尘器收集的粉尘回落到筒仓内。</w:t>
            </w:r>
            <w:r>
              <w:rPr>
                <w:rFonts w:hint="eastAsia"/>
                <w:spacing w:val="0"/>
                <w:sz w:val="24"/>
                <w:highlight w:val="none"/>
              </w:rPr>
              <w:t>项目原料（</w:t>
            </w:r>
            <w:r>
              <w:rPr>
                <w:spacing w:val="0"/>
                <w:sz w:val="24"/>
                <w:highlight w:val="none"/>
              </w:rPr>
              <w:t>水泥</w:t>
            </w:r>
            <w:r>
              <w:rPr>
                <w:rFonts w:hint="eastAsia"/>
                <w:spacing w:val="0"/>
                <w:sz w:val="24"/>
                <w:highlight w:val="none"/>
              </w:rPr>
              <w:t>）储运工序粉尘经</w:t>
            </w:r>
            <w:r>
              <w:rPr>
                <w:rFonts w:hint="eastAsia"/>
                <w:spacing w:val="0"/>
                <w:sz w:val="24"/>
                <w:highlight w:val="none"/>
                <w:lang w:eastAsia="zh-CN"/>
              </w:rPr>
              <w:t>仓顶</w:t>
            </w:r>
            <w:r>
              <w:rPr>
                <w:rFonts w:hint="eastAsia"/>
                <w:spacing w:val="0"/>
                <w:sz w:val="24"/>
                <w:highlight w:val="none"/>
              </w:rPr>
              <w:t>布袋除尘器除尘处理后，粉尘排放量为</w:t>
            </w:r>
            <w:r>
              <w:rPr>
                <w:rFonts w:hint="eastAsia"/>
                <w:spacing w:val="0"/>
                <w:sz w:val="24"/>
                <w:highlight w:val="none"/>
                <w:lang w:val="en-US" w:eastAsia="zh-CN"/>
              </w:rPr>
              <w:t>0.171</w:t>
            </w:r>
            <w:r>
              <w:rPr>
                <w:rFonts w:hint="eastAsia"/>
                <w:spacing w:val="0"/>
                <w:sz w:val="24"/>
                <w:highlight w:val="none"/>
              </w:rPr>
              <w:t>t/a，原料（</w:t>
            </w:r>
            <w:r>
              <w:rPr>
                <w:spacing w:val="0"/>
                <w:sz w:val="24"/>
                <w:highlight w:val="none"/>
              </w:rPr>
              <w:t>水泥</w:t>
            </w:r>
            <w:r>
              <w:rPr>
                <w:rFonts w:hint="eastAsia"/>
                <w:spacing w:val="0"/>
                <w:sz w:val="24"/>
                <w:highlight w:val="none"/>
              </w:rPr>
              <w:t>）有组织粉尘排放浓度</w:t>
            </w:r>
            <w:r>
              <w:rPr>
                <w:rFonts w:hint="eastAsia"/>
                <w:spacing w:val="0"/>
                <w:sz w:val="24"/>
                <w:highlight w:val="none"/>
                <w:lang w:val="en-US" w:eastAsia="zh-CN"/>
              </w:rPr>
              <w:t>13.63</w:t>
            </w:r>
            <w:r>
              <w:rPr>
                <w:rFonts w:hint="eastAsia"/>
                <w:spacing w:val="0"/>
                <w:sz w:val="24"/>
                <w:highlight w:val="none"/>
              </w:rPr>
              <w:t>mg/m</w:t>
            </w:r>
            <w:r>
              <w:rPr>
                <w:rFonts w:hint="eastAsia"/>
                <w:spacing w:val="0"/>
                <w:sz w:val="24"/>
                <w:highlight w:val="none"/>
                <w:vertAlign w:val="superscript"/>
              </w:rPr>
              <w:t>3</w:t>
            </w:r>
            <w:r>
              <w:rPr>
                <w:rFonts w:hint="eastAsia"/>
                <w:spacing w:val="0"/>
                <w:sz w:val="24"/>
                <w:highlight w:val="none"/>
              </w:rPr>
              <w:t>，满足《水泥工业大气污染物排放标准》（GB4915-2013）表1排放限值要求</w:t>
            </w:r>
            <w:r>
              <w:rPr>
                <w:rFonts w:hint="eastAsia"/>
                <w:spacing w:val="0"/>
                <w:sz w:val="24"/>
                <w:highlight w:val="none"/>
                <w:lang w:eastAsia="zh-CN"/>
              </w:rPr>
              <w:t>（</w:t>
            </w:r>
            <w:r>
              <w:rPr>
                <w:rFonts w:hint="default" w:ascii="Times New Roman" w:hAnsi="Times New Roman" w:eastAsia="宋体" w:cs="Times New Roman"/>
                <w:spacing w:val="0"/>
                <w:kern w:val="0"/>
                <w:sz w:val="24"/>
                <w:szCs w:val="24"/>
                <w:highlight w:val="none"/>
              </w:rPr>
              <w:t>20</w:t>
            </w:r>
            <w:r>
              <w:rPr>
                <w:b w:val="0"/>
                <w:bCs/>
                <w:spacing w:val="0"/>
                <w:kern w:val="0"/>
                <w:sz w:val="24"/>
                <w:szCs w:val="24"/>
                <w:highlight w:val="none"/>
              </w:rPr>
              <w:t>mg/m</w:t>
            </w:r>
            <w:r>
              <w:rPr>
                <w:b w:val="0"/>
                <w:bCs/>
                <w:spacing w:val="0"/>
                <w:kern w:val="0"/>
                <w:sz w:val="24"/>
                <w:szCs w:val="24"/>
                <w:highlight w:val="none"/>
                <w:vertAlign w:val="superscript"/>
              </w:rPr>
              <w:t>3</w:t>
            </w:r>
            <w:r>
              <w:rPr>
                <w:rFonts w:hint="eastAsia"/>
                <w:spacing w:val="0"/>
                <w:sz w:val="24"/>
                <w:highlight w:val="none"/>
                <w:lang w:eastAsia="zh-CN"/>
              </w:rPr>
              <w:t>）。</w:t>
            </w:r>
          </w:p>
          <w:p w14:paraId="11B862C7">
            <w:pPr>
              <w:pStyle w:val="277"/>
              <w:keepNext w:val="0"/>
              <w:keepLines w:val="0"/>
              <w:pageBreakBefore w:val="0"/>
              <w:widowControl w:val="0"/>
              <w:tabs>
                <w:tab w:val="left" w:pos="635"/>
              </w:tabs>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spacing w:val="0"/>
                <w:sz w:val="24"/>
                <w:szCs w:val="24"/>
                <w:highlight w:val="none"/>
                <w:u w:val="none" w:color="auto"/>
                <w:lang w:eastAsia="zh-CN"/>
              </w:rPr>
            </w:pPr>
            <w:r>
              <w:rPr>
                <w:rFonts w:hint="default" w:ascii="Times New Roman" w:hAnsi="Times New Roman" w:eastAsia="宋体" w:cs="Times New Roman"/>
                <w:spacing w:val="0"/>
                <w:sz w:val="24"/>
                <w:szCs w:val="24"/>
                <w:highlight w:val="none"/>
                <w:u w:val="none" w:color="auto"/>
              </w:rPr>
              <w:t>（3）搅拌</w:t>
            </w:r>
            <w:r>
              <w:rPr>
                <w:rFonts w:hint="eastAsia" w:ascii="Times New Roman" w:hAnsi="Times New Roman" w:eastAsia="宋体" w:cs="Times New Roman"/>
                <w:spacing w:val="0"/>
                <w:sz w:val="24"/>
                <w:szCs w:val="24"/>
                <w:highlight w:val="none"/>
                <w:u w:val="none" w:color="auto"/>
                <w:lang w:eastAsia="zh-CN"/>
              </w:rPr>
              <w:t>工序</w:t>
            </w:r>
            <w:r>
              <w:rPr>
                <w:rFonts w:hint="default" w:ascii="Times New Roman" w:hAnsi="Times New Roman" w:eastAsia="宋体" w:cs="Times New Roman"/>
                <w:spacing w:val="0"/>
                <w:sz w:val="24"/>
                <w:szCs w:val="24"/>
                <w:highlight w:val="none"/>
                <w:u w:val="none" w:color="auto"/>
                <w:lang w:eastAsia="zh-CN"/>
              </w:rPr>
              <w:t>粉尘</w:t>
            </w:r>
          </w:p>
          <w:p w14:paraId="2B373DAF">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spacing w:val="0"/>
                <w:sz w:val="24"/>
                <w:szCs w:val="24"/>
                <w:highlight w:val="none"/>
                <w:u w:val="none" w:color="auto"/>
              </w:rPr>
              <w:t>本项目搅拌工序在</w:t>
            </w:r>
            <w:r>
              <w:rPr>
                <w:rFonts w:hint="eastAsia" w:ascii="Times New Roman" w:hAnsi="Times New Roman" w:eastAsia="宋体" w:cs="Times New Roman"/>
                <w:spacing w:val="0"/>
                <w:sz w:val="24"/>
                <w:szCs w:val="24"/>
                <w:highlight w:val="none"/>
                <w:u w:val="none" w:color="auto"/>
                <w:lang w:eastAsia="zh-CN"/>
              </w:rPr>
              <w:t>全封闭</w:t>
            </w:r>
            <w:r>
              <w:rPr>
                <w:rFonts w:hint="default" w:ascii="Times New Roman" w:hAnsi="Times New Roman" w:eastAsia="宋体" w:cs="Times New Roman"/>
                <w:spacing w:val="0"/>
                <w:sz w:val="24"/>
                <w:szCs w:val="24"/>
                <w:highlight w:val="none"/>
                <w:u w:val="none" w:color="auto"/>
              </w:rPr>
              <w:t>搅拌机内进行，搅拌作业先加水后搅拌，为湿式搅拌，颗粒物产生量较小，根据</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《排放源统计调查产排污核算方法和系数手册》中</w:t>
            </w:r>
            <w:r>
              <w:rPr>
                <w:rFonts w:hint="eastAsia" w:ascii="宋体" w:hAnsi="宋体" w:eastAsia="宋体" w:cs="宋体"/>
                <w:bCs/>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3021水泥制品制造（含3022砼结构构件制造、3029其他水泥类似制品制造）行业系数手册</w:t>
            </w:r>
            <w:r>
              <w:rPr>
                <w:rFonts w:hint="eastAsia" w:ascii="宋体" w:hAnsi="宋体" w:eastAsia="宋体" w:cs="宋体"/>
                <w:bCs/>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中</w:t>
            </w:r>
            <w:r>
              <w:rPr>
                <w:rFonts w:hint="eastAsia" w:ascii="宋体" w:hAnsi="宋体" w:eastAsia="宋体" w:cs="宋体"/>
                <w:bCs/>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各种水泥制品—物料混合搅拌</w:t>
            </w:r>
            <w:r>
              <w:rPr>
                <w:rFonts w:hint="eastAsia" w:ascii="宋体" w:hAnsi="宋体" w:eastAsia="宋体" w:cs="宋体"/>
                <w:bCs/>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颗粒物产污系数为0</w:t>
            </w:r>
            <w:r>
              <w:rPr>
                <w:rFonts w:hint="eastAsia" w:cs="Times New Roman"/>
                <w:bCs/>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523千克/吨</w:t>
            </w:r>
            <w:r>
              <w:rPr>
                <w:rFonts w:hint="eastAsia" w:cs="Times New Roman"/>
                <w:bCs/>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产品，废气量产污系数为129标立方米/吨</w:t>
            </w:r>
            <w:r>
              <w:rPr>
                <w:rFonts w:hint="eastAsia" w:cs="Times New Roman"/>
                <w:bCs/>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产品</w:t>
            </w:r>
            <w:r>
              <w:rPr>
                <w:rFonts w:hint="eastAsia" w:ascii="宋体" w:hAnsi="宋体" w:eastAsia="宋体" w:cs="宋体"/>
                <w:bCs/>
                <w:color w:val="000000" w:themeColor="text1"/>
                <w:spacing w:val="0"/>
                <w:sz w:val="24"/>
                <w:szCs w:val="24"/>
                <w:highlight w:val="none"/>
                <w:lang w:val="en-US" w:eastAsia="zh-CN"/>
                <w14:textFill>
                  <w14:solidFill>
                    <w14:schemeClr w14:val="tx1"/>
                  </w14:solidFill>
                </w14:textFill>
              </w:rPr>
              <w:t>。</w:t>
            </w:r>
          </w:p>
          <w:p w14:paraId="41823235">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b/>
                <w:bCs/>
                <w:szCs w:val="21"/>
                <w:highlight w:val="none"/>
              </w:rPr>
            </w:pPr>
            <w:r>
              <w:rPr>
                <w:rFonts w:hint="default" w:ascii="Times New Roman" w:hAnsi="Times New Roman" w:eastAsia="宋体" w:cs="Times New Roman"/>
                <w:spacing w:val="0"/>
                <w:sz w:val="24"/>
                <w:szCs w:val="24"/>
                <w:highlight w:val="none"/>
                <w:u w:val="none" w:color="auto"/>
              </w:rPr>
              <w:t>本项目</w:t>
            </w:r>
            <w:r>
              <w:rPr>
                <w:rFonts w:hint="eastAsia" w:ascii="Times New Roman" w:hAnsi="Times New Roman" w:eastAsia="宋体" w:cs="Times New Roman"/>
                <w:bCs/>
                <w:color w:val="000000" w:themeColor="text1"/>
                <w:spacing w:val="0"/>
                <w:sz w:val="24"/>
                <w:highlight w:val="none"/>
                <w:u w:val="none" w:color="auto"/>
                <w:lang w:val="en-US" w:eastAsia="zh-CN"/>
                <w14:textFill>
                  <w14:solidFill>
                    <w14:schemeClr w14:val="tx1"/>
                  </w14:solidFill>
                </w14:textFill>
              </w:rPr>
              <w:t>年产</w:t>
            </w:r>
            <w:r>
              <w:rPr>
                <w:rFonts w:hint="eastAsia" w:cs="Times New Roman"/>
                <w:bCs/>
                <w:color w:val="000000" w:themeColor="text1"/>
                <w:spacing w:val="0"/>
                <w:sz w:val="24"/>
                <w:highlight w:val="none"/>
                <w:u w:val="none" w:color="auto"/>
                <w:lang w:val="en-US" w:eastAsia="zh-CN"/>
                <w14:textFill>
                  <w14:solidFill>
                    <w14:schemeClr w14:val="tx1"/>
                  </w14:solidFill>
                </w14:textFill>
              </w:rPr>
              <w:t>水泥</w:t>
            </w:r>
            <w:r>
              <w:rPr>
                <w:rFonts w:hint="eastAsia" w:ascii="Times New Roman" w:hAnsi="Times New Roman" w:eastAsia="宋体" w:cs="Times New Roman"/>
                <w:bCs/>
                <w:color w:val="000000" w:themeColor="text1"/>
                <w:spacing w:val="0"/>
                <w:sz w:val="24"/>
                <w:highlight w:val="none"/>
                <w:u w:val="none" w:color="auto"/>
                <w:lang w:val="en-US" w:eastAsia="zh-CN"/>
                <w14:textFill>
                  <w14:solidFill>
                    <w14:schemeClr w14:val="tx1"/>
                  </w14:solidFill>
                </w14:textFill>
              </w:rPr>
              <w:t>杆及</w:t>
            </w:r>
            <w:r>
              <w:rPr>
                <w:rFonts w:hint="eastAsia" w:cs="Times New Roman"/>
                <w:bCs/>
                <w:color w:val="000000" w:themeColor="text1"/>
                <w:spacing w:val="0"/>
                <w:sz w:val="24"/>
                <w:highlight w:val="none"/>
                <w:u w:val="none" w:color="auto"/>
                <w:lang w:val="en-US" w:eastAsia="zh-CN"/>
                <w14:textFill>
                  <w14:solidFill>
                    <w14:schemeClr w14:val="tx1"/>
                  </w14:solidFill>
                </w14:textFill>
              </w:rPr>
              <w:t>面包砖</w:t>
            </w:r>
            <w:r>
              <w:rPr>
                <w:rFonts w:hint="eastAsia" w:ascii="Times New Roman" w:hAnsi="Times New Roman" w:eastAsia="宋体" w:cs="Times New Roman"/>
                <w:bCs/>
                <w:color w:val="000000" w:themeColor="text1"/>
                <w:spacing w:val="0"/>
                <w:sz w:val="24"/>
                <w:highlight w:val="none"/>
                <w:u w:val="none" w:color="auto"/>
                <w:lang w:val="en-US" w:eastAsia="zh-CN"/>
                <w14:textFill>
                  <w14:solidFill>
                    <w14:schemeClr w14:val="tx1"/>
                  </w14:solidFill>
                </w14:textFill>
              </w:rPr>
              <w:t>共</w:t>
            </w:r>
            <w:r>
              <w:rPr>
                <w:rFonts w:hint="eastAsia" w:cs="Times New Roman"/>
                <w:bCs/>
                <w:color w:val="000000" w:themeColor="text1"/>
                <w:spacing w:val="0"/>
                <w:sz w:val="24"/>
                <w:highlight w:val="none"/>
                <w:lang w:val="en-US" w:eastAsia="zh-CN"/>
                <w14:textFill>
                  <w14:solidFill>
                    <w14:schemeClr w14:val="tx1"/>
                  </w14:solidFill>
                </w14:textFill>
              </w:rPr>
              <w:t>30万</w:t>
            </w:r>
            <w:r>
              <w:rPr>
                <w:rFonts w:hint="eastAsia" w:ascii="Times New Roman" w:hAnsi="Times New Roman" w:eastAsia="宋体" w:cs="Times New Roman"/>
                <w:bCs/>
                <w:color w:val="000000" w:themeColor="text1"/>
                <w:spacing w:val="0"/>
                <w:sz w:val="24"/>
                <w:highlight w:val="none"/>
                <w:lang w:val="en-US" w:eastAsia="zh-CN"/>
                <w14:textFill>
                  <w14:solidFill>
                    <w14:schemeClr w14:val="tx1"/>
                  </w14:solidFill>
                </w14:textFill>
              </w:rPr>
              <w:t>t</w:t>
            </w:r>
            <w:r>
              <w:rPr>
                <w:rFonts w:hint="default" w:ascii="Times New Roman" w:hAnsi="Times New Roman" w:eastAsia="宋体" w:cs="Times New Roman"/>
                <w:spacing w:val="0"/>
                <w:kern w:val="0"/>
                <w:sz w:val="24"/>
                <w:szCs w:val="24"/>
                <w:highlight w:val="none"/>
                <w:u w:val="none" w:color="auto"/>
              </w:rPr>
              <w:t>，</w:t>
            </w:r>
            <w:r>
              <w:rPr>
                <w:rFonts w:hint="default" w:ascii="Times New Roman" w:hAnsi="Times New Roman" w:eastAsia="宋体" w:cs="Times New Roman"/>
                <w:spacing w:val="0"/>
                <w:sz w:val="24"/>
                <w:szCs w:val="24"/>
                <w:highlight w:val="none"/>
                <w:u w:val="none" w:color="auto"/>
              </w:rPr>
              <w:t>则本项目搅拌颗粒物产生量为</w:t>
            </w:r>
            <w:r>
              <w:rPr>
                <w:rFonts w:hint="eastAsia" w:cs="Times New Roman"/>
                <w:spacing w:val="0"/>
                <w:sz w:val="24"/>
                <w:szCs w:val="24"/>
                <w:highlight w:val="none"/>
                <w:u w:val="none" w:color="auto"/>
                <w:lang w:val="en-US" w:eastAsia="zh-CN"/>
              </w:rPr>
              <w:t>156.9</w:t>
            </w:r>
            <w:r>
              <w:rPr>
                <w:rFonts w:hint="default" w:ascii="Times New Roman" w:hAnsi="Times New Roman" w:eastAsia="宋体" w:cs="Times New Roman"/>
                <w:spacing w:val="0"/>
                <w:sz w:val="24"/>
                <w:szCs w:val="24"/>
                <w:highlight w:val="none"/>
                <w:u w:val="none" w:color="auto"/>
              </w:rPr>
              <w:t>t/a</w:t>
            </w:r>
            <w:r>
              <w:rPr>
                <w:rFonts w:hint="eastAsia" w:ascii="宋体" w:hAnsi="宋体" w:eastAsia="宋体" w:cs="宋体"/>
                <w:spacing w:val="0"/>
                <w:sz w:val="24"/>
                <w:szCs w:val="24"/>
                <w:highlight w:val="none"/>
                <w:u w:val="none" w:color="auto"/>
                <w:lang w:val="en-US" w:eastAsia="zh-CN"/>
              </w:rPr>
              <w:t>，</w:t>
            </w:r>
            <w:r>
              <w:rPr>
                <w:rFonts w:hint="eastAsia" w:ascii="宋体" w:hAnsi="宋体" w:eastAsia="宋体" w:cs="宋体"/>
                <w:bCs/>
                <w:color w:val="000000" w:themeColor="text1"/>
                <w:spacing w:val="0"/>
                <w:sz w:val="24"/>
                <w:szCs w:val="24"/>
                <w:highlight w:val="none"/>
                <w:lang w:val="en-US" w:eastAsia="zh-CN"/>
                <w14:textFill>
                  <w14:solidFill>
                    <w14:schemeClr w14:val="tx1"/>
                  </w14:solidFill>
                </w14:textFill>
              </w:rPr>
              <w:t>废气量为</w:t>
            </w:r>
            <w:r>
              <w:rPr>
                <w:rFonts w:hint="eastAsia" w:cs="Times New Roman"/>
                <w:bCs/>
                <w:color w:val="000000" w:themeColor="text1"/>
                <w:spacing w:val="0"/>
                <w:sz w:val="24"/>
                <w:szCs w:val="24"/>
                <w:highlight w:val="none"/>
                <w:lang w:val="en-US" w:eastAsia="zh-CN"/>
                <w14:textFill>
                  <w14:solidFill>
                    <w14:schemeClr w14:val="tx1"/>
                  </w14:solidFill>
                </w14:textFill>
              </w:rPr>
              <w:t>3870</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0000m</w:t>
            </w:r>
            <w:r>
              <w:rPr>
                <w:rFonts w:hint="default" w:ascii="Times New Roman" w:hAnsi="Times New Roman" w:eastAsia="宋体" w:cs="Times New Roman"/>
                <w:bCs/>
                <w:color w:val="000000" w:themeColor="text1"/>
                <w:spacing w:val="0"/>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/a</w:t>
            </w:r>
            <w:r>
              <w:rPr>
                <w:rFonts w:hint="default" w:ascii="Times New Roman" w:hAnsi="Times New Roman" w:eastAsia="宋体" w:cs="Times New Roman"/>
                <w:spacing w:val="0"/>
                <w:sz w:val="24"/>
                <w:szCs w:val="24"/>
                <w:highlight w:val="none"/>
                <w:u w:val="none" w:color="auto"/>
              </w:rPr>
              <w:t>。</w:t>
            </w:r>
            <w:r>
              <w:rPr>
                <w:rFonts w:hint="eastAsia"/>
                <w:color w:val="auto"/>
                <w:sz w:val="24"/>
                <w:highlight w:val="none"/>
              </w:rPr>
              <w:t>搅拌工序产生的粉尘</w:t>
            </w:r>
            <w:r>
              <w:rPr>
                <w:rFonts w:hint="eastAsia"/>
                <w:color w:val="auto"/>
                <w:sz w:val="24"/>
                <w:highlight w:val="none"/>
                <w:lang w:eastAsia="zh-CN"/>
              </w:rPr>
              <w:t>经管道（收集效率为</w:t>
            </w:r>
            <w:r>
              <w:rPr>
                <w:rFonts w:hint="eastAsia"/>
                <w:color w:val="auto"/>
                <w:sz w:val="24"/>
                <w:highlight w:val="none"/>
                <w:lang w:val="en-US" w:eastAsia="zh-CN"/>
              </w:rPr>
              <w:t>100%</w:t>
            </w:r>
            <w:r>
              <w:rPr>
                <w:rFonts w:hint="eastAsia"/>
                <w:color w:val="auto"/>
                <w:sz w:val="24"/>
                <w:highlight w:val="none"/>
                <w:lang w:eastAsia="zh-CN"/>
              </w:rPr>
              <w:t>）进入袋式除尘器处理后</w:t>
            </w:r>
            <w:r>
              <w:rPr>
                <w:rFonts w:ascii="宋体" w:hAnsi="宋体" w:eastAsia="宋体" w:cs="宋体"/>
                <w:spacing w:val="0"/>
                <w:sz w:val="24"/>
                <w:szCs w:val="24"/>
                <w:highlight w:val="none"/>
              </w:rPr>
              <w:t>经1根</w:t>
            </w:r>
            <w:r>
              <w:rPr>
                <w:rFonts w:hint="eastAsia" w:ascii="Times New Roman" w:hAnsi="Times New Roman" w:eastAsia="宋体" w:cs="Times New Roman"/>
                <w:spacing w:val="0"/>
                <w:sz w:val="24"/>
                <w:szCs w:val="24"/>
                <w:highlight w:val="none"/>
                <w:u w:val="none" w:color="auto"/>
                <w:lang w:val="en-US" w:eastAsia="zh-CN"/>
              </w:rPr>
              <w:t>15m</w:t>
            </w:r>
            <w:r>
              <w:rPr>
                <w:rFonts w:ascii="宋体" w:hAnsi="宋体" w:eastAsia="宋体" w:cs="宋体"/>
                <w:spacing w:val="0"/>
                <w:sz w:val="24"/>
                <w:szCs w:val="24"/>
                <w:highlight w:val="none"/>
              </w:rPr>
              <w:t>高排气筒排放。</w:t>
            </w:r>
            <w:r>
              <w:rPr>
                <w:rFonts w:hint="default" w:ascii="Times New Roman" w:hAnsi="Times New Roman" w:eastAsia="宋体" w:cs="Times New Roman"/>
                <w:spacing w:val="0"/>
                <w:sz w:val="24"/>
                <w:szCs w:val="24"/>
                <w:highlight w:val="none"/>
                <w:u w:val="none" w:color="auto"/>
              </w:rPr>
              <w:t>根据</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《排放源统计调查产排污核算方法和系数手册》中</w:t>
            </w:r>
            <w:r>
              <w:rPr>
                <w:rFonts w:hint="eastAsia" w:ascii="宋体" w:hAnsi="宋体" w:eastAsia="宋体" w:cs="宋体"/>
                <w:bCs/>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3021水泥制品制造（含3022砼结构构件制造、3029其他水泥类似制品制造）行业系数手册</w:t>
            </w:r>
            <w:r>
              <w:rPr>
                <w:rFonts w:hint="eastAsia" w:ascii="宋体" w:hAnsi="宋体" w:eastAsia="宋体" w:cs="宋体"/>
                <w:bCs/>
                <w:color w:val="000000" w:themeColor="text1"/>
                <w:spacing w:val="0"/>
                <w:sz w:val="24"/>
                <w:szCs w:val="24"/>
                <w:highlight w:val="none"/>
                <w:lang w:val="en-US" w:eastAsia="zh-CN"/>
                <w14:textFill>
                  <w14:solidFill>
                    <w14:schemeClr w14:val="tx1"/>
                  </w14:solidFill>
                </w14:textFill>
              </w:rPr>
              <w:t>”,</w:t>
            </w:r>
            <w:r>
              <w:rPr>
                <w:rFonts w:ascii="宋体" w:hAnsi="宋体" w:eastAsia="宋体" w:cs="宋体"/>
                <w:spacing w:val="0"/>
                <w:sz w:val="24"/>
                <w:szCs w:val="24"/>
                <w:highlight w:val="none"/>
              </w:rPr>
              <w:t>布袋除尘器处理效率</w:t>
            </w:r>
            <w:r>
              <w:rPr>
                <w:rFonts w:hint="default" w:ascii="Times New Roman" w:hAnsi="Times New Roman" w:eastAsia="宋体" w:cs="Times New Roman"/>
                <w:spacing w:val="0"/>
                <w:sz w:val="24"/>
                <w:szCs w:val="24"/>
                <w:highlight w:val="none"/>
              </w:rPr>
              <w:t>9</w:t>
            </w:r>
            <w:r>
              <w:rPr>
                <w:rFonts w:hint="default" w:ascii="Times New Roman" w:hAnsi="Times New Roman" w:eastAsia="宋体" w:cs="Times New Roman"/>
                <w:spacing w:val="0"/>
                <w:sz w:val="24"/>
                <w:szCs w:val="24"/>
                <w:highlight w:val="none"/>
                <w:lang w:val="en-US" w:eastAsia="zh-CN"/>
              </w:rPr>
              <w:t>9.7</w:t>
            </w:r>
            <w:r>
              <w:rPr>
                <w:rFonts w:hint="default" w:ascii="Times New Roman" w:hAnsi="Times New Roman" w:eastAsia="宋体" w:cs="Times New Roman"/>
                <w:spacing w:val="0"/>
                <w:sz w:val="24"/>
                <w:szCs w:val="24"/>
                <w:highlight w:val="none"/>
              </w:rPr>
              <w:t>%</w:t>
            </w:r>
            <w:r>
              <w:rPr>
                <w:rFonts w:ascii="宋体" w:hAnsi="宋体" w:eastAsia="宋体" w:cs="宋体"/>
                <w:spacing w:val="0"/>
                <w:sz w:val="24"/>
                <w:szCs w:val="24"/>
                <w:highlight w:val="none"/>
              </w:rPr>
              <w:t>，则</w:t>
            </w:r>
            <w:r>
              <w:rPr>
                <w:rFonts w:hint="default" w:ascii="Times New Roman" w:hAnsi="Times New Roman" w:eastAsia="宋体" w:cs="Times New Roman"/>
                <w:spacing w:val="0"/>
                <w:sz w:val="24"/>
                <w:szCs w:val="24"/>
                <w:highlight w:val="none"/>
                <w:u w:val="none" w:color="auto"/>
              </w:rPr>
              <w:t>搅拌</w:t>
            </w:r>
            <w:r>
              <w:rPr>
                <w:rFonts w:hint="eastAsia" w:ascii="Times New Roman" w:hAnsi="Times New Roman" w:eastAsia="宋体" w:cs="Times New Roman"/>
                <w:spacing w:val="0"/>
                <w:sz w:val="24"/>
                <w:szCs w:val="24"/>
                <w:highlight w:val="none"/>
                <w:u w:val="none" w:color="auto"/>
                <w:lang w:eastAsia="zh-CN"/>
              </w:rPr>
              <w:t>工序</w:t>
            </w:r>
            <w:r>
              <w:rPr>
                <w:rFonts w:hint="default" w:ascii="Times New Roman" w:hAnsi="Times New Roman" w:eastAsia="宋体" w:cs="Times New Roman"/>
                <w:spacing w:val="0"/>
                <w:sz w:val="24"/>
                <w:szCs w:val="24"/>
                <w:highlight w:val="none"/>
                <w:u w:val="none" w:color="auto"/>
                <w:lang w:eastAsia="zh-CN"/>
              </w:rPr>
              <w:t>粉尘</w:t>
            </w:r>
            <w:r>
              <w:rPr>
                <w:rFonts w:ascii="宋体" w:hAnsi="宋体" w:eastAsia="宋体" w:cs="宋体"/>
                <w:spacing w:val="0"/>
                <w:sz w:val="24"/>
                <w:szCs w:val="24"/>
                <w:highlight w:val="none"/>
              </w:rPr>
              <w:t>经排气筒有组织排放的颗粒物量为</w:t>
            </w:r>
            <w:r>
              <w:rPr>
                <w:rFonts w:hint="eastAsia" w:cs="Times New Roman"/>
                <w:spacing w:val="0"/>
                <w:sz w:val="24"/>
                <w:szCs w:val="24"/>
                <w:highlight w:val="none"/>
                <w:lang w:val="en-US" w:eastAsia="zh-CN"/>
              </w:rPr>
              <w:t>0.47</w:t>
            </w:r>
            <w:r>
              <w:rPr>
                <w:rFonts w:hint="default" w:ascii="Times New Roman" w:hAnsi="Times New Roman" w:eastAsia="宋体" w:cs="Times New Roman"/>
                <w:spacing w:val="0"/>
                <w:sz w:val="24"/>
                <w:szCs w:val="24"/>
                <w:highlight w:val="none"/>
              </w:rPr>
              <w:t>t/a，</w:t>
            </w:r>
            <w:r>
              <w:rPr>
                <w:rFonts w:ascii="宋体" w:hAnsi="宋体" w:eastAsia="宋体" w:cs="宋体"/>
                <w:spacing w:val="0"/>
                <w:sz w:val="24"/>
                <w:szCs w:val="24"/>
                <w:highlight w:val="none"/>
              </w:rPr>
              <w:t>项目年工作时</w:t>
            </w:r>
            <w:r>
              <w:rPr>
                <w:rFonts w:hint="default" w:ascii="Times New Roman" w:hAnsi="Times New Roman" w:eastAsia="宋体" w:cs="Times New Roman"/>
                <w:spacing w:val="0"/>
                <w:sz w:val="24"/>
                <w:szCs w:val="24"/>
                <w:highlight w:val="none"/>
              </w:rPr>
              <w:t>间</w:t>
            </w:r>
            <w:r>
              <w:rPr>
                <w:rFonts w:hint="eastAsia" w:cs="Times New Roman"/>
                <w:spacing w:val="0"/>
                <w:sz w:val="24"/>
                <w:szCs w:val="24"/>
                <w:highlight w:val="none"/>
                <w:lang w:val="en-US" w:eastAsia="zh-CN"/>
              </w:rPr>
              <w:t>2920</w:t>
            </w:r>
            <w:r>
              <w:rPr>
                <w:rFonts w:hint="default" w:ascii="Times New Roman" w:hAnsi="Times New Roman" w:eastAsia="宋体" w:cs="Times New Roman"/>
                <w:spacing w:val="0"/>
                <w:sz w:val="24"/>
                <w:szCs w:val="24"/>
                <w:highlight w:val="none"/>
              </w:rPr>
              <w:t>h，</w:t>
            </w:r>
            <w:r>
              <w:rPr>
                <w:rFonts w:ascii="宋体" w:hAnsi="宋体" w:eastAsia="宋体" w:cs="宋体"/>
                <w:spacing w:val="0"/>
                <w:sz w:val="24"/>
                <w:szCs w:val="24"/>
                <w:highlight w:val="none"/>
              </w:rPr>
              <w:t>排放速率为</w:t>
            </w:r>
            <w:r>
              <w:rPr>
                <w:rFonts w:hint="default" w:ascii="Times New Roman" w:hAnsi="Times New Roman" w:eastAsia="宋体" w:cs="Times New Roman"/>
                <w:spacing w:val="0"/>
                <w:sz w:val="24"/>
                <w:szCs w:val="24"/>
                <w:highlight w:val="none"/>
              </w:rPr>
              <w:t>0.</w:t>
            </w:r>
            <w:r>
              <w:rPr>
                <w:rFonts w:hint="eastAsia" w:cs="Times New Roman"/>
                <w:spacing w:val="0"/>
                <w:sz w:val="24"/>
                <w:szCs w:val="24"/>
                <w:highlight w:val="none"/>
                <w:lang w:val="en-US" w:eastAsia="zh-CN"/>
              </w:rPr>
              <w:t>16</w:t>
            </w:r>
            <w:r>
              <w:rPr>
                <w:rFonts w:hint="default" w:ascii="Times New Roman" w:hAnsi="Times New Roman" w:eastAsia="宋体" w:cs="Times New Roman"/>
                <w:spacing w:val="0"/>
                <w:sz w:val="24"/>
                <w:szCs w:val="24"/>
                <w:highlight w:val="none"/>
              </w:rPr>
              <w:t>kg/h；</w:t>
            </w:r>
            <w:r>
              <w:rPr>
                <w:rFonts w:ascii="宋体" w:hAnsi="宋体" w:eastAsia="宋体" w:cs="宋体"/>
                <w:spacing w:val="0"/>
                <w:sz w:val="24"/>
                <w:szCs w:val="24"/>
                <w:highlight w:val="none"/>
              </w:rPr>
              <w:t>排放浓度为</w:t>
            </w:r>
            <w:r>
              <w:rPr>
                <w:rFonts w:hint="eastAsia" w:ascii="Times New Roman" w:hAnsi="Times New Roman" w:eastAsia="宋体" w:cs="Times New Roman"/>
                <w:spacing w:val="0"/>
                <w:sz w:val="24"/>
                <w:szCs w:val="24"/>
                <w:highlight w:val="none"/>
                <w:lang w:val="en-US" w:eastAsia="zh-CN"/>
              </w:rPr>
              <w:t>12.</w:t>
            </w:r>
            <w:r>
              <w:rPr>
                <w:rFonts w:hint="eastAsia" w:cs="Times New Roman"/>
                <w:spacing w:val="0"/>
                <w:sz w:val="24"/>
                <w:szCs w:val="24"/>
                <w:highlight w:val="none"/>
                <w:lang w:val="en-US" w:eastAsia="zh-CN"/>
              </w:rPr>
              <w:t>14</w:t>
            </w:r>
            <w:r>
              <w:rPr>
                <w:rFonts w:hint="default" w:ascii="Times New Roman" w:hAnsi="Times New Roman" w:eastAsia="宋体" w:cs="Times New Roman"/>
                <w:spacing w:val="0"/>
                <w:sz w:val="24"/>
                <w:szCs w:val="24"/>
                <w:highlight w:val="none"/>
              </w:rPr>
              <w:t>mg/m</w:t>
            </w:r>
            <w:r>
              <w:rPr>
                <w:rFonts w:hint="default" w:ascii="Times New Roman" w:hAnsi="Times New Roman" w:eastAsia="宋体" w:cs="Times New Roman"/>
                <w:spacing w:val="0"/>
                <w:sz w:val="24"/>
                <w:szCs w:val="24"/>
                <w:highlight w:val="none"/>
                <w:vertAlign w:val="superscript"/>
              </w:rPr>
              <w:t>3</w:t>
            </w:r>
            <w:r>
              <w:rPr>
                <w:rFonts w:hint="eastAsia"/>
                <w:spacing w:val="0"/>
                <w:sz w:val="24"/>
                <w:highlight w:val="none"/>
              </w:rPr>
              <w:t>，满足《水泥工业大气污染物排放标准》（GB4915-2013）表1排放限值要求</w:t>
            </w:r>
            <w:r>
              <w:rPr>
                <w:rFonts w:hint="eastAsia"/>
                <w:spacing w:val="0"/>
                <w:sz w:val="24"/>
                <w:highlight w:val="none"/>
                <w:lang w:eastAsia="zh-CN"/>
              </w:rPr>
              <w:t>（</w:t>
            </w:r>
            <w:r>
              <w:rPr>
                <w:rFonts w:hint="default" w:ascii="Times New Roman" w:hAnsi="Times New Roman" w:eastAsia="宋体" w:cs="Times New Roman"/>
                <w:spacing w:val="0"/>
                <w:kern w:val="0"/>
                <w:sz w:val="24"/>
                <w:szCs w:val="24"/>
                <w:highlight w:val="none"/>
              </w:rPr>
              <w:t>20</w:t>
            </w:r>
            <w:r>
              <w:rPr>
                <w:b w:val="0"/>
                <w:bCs/>
                <w:spacing w:val="0"/>
                <w:kern w:val="0"/>
                <w:sz w:val="24"/>
                <w:szCs w:val="24"/>
                <w:highlight w:val="none"/>
              </w:rPr>
              <w:t>mg/m</w:t>
            </w:r>
            <w:r>
              <w:rPr>
                <w:b w:val="0"/>
                <w:bCs/>
                <w:spacing w:val="0"/>
                <w:kern w:val="0"/>
                <w:sz w:val="24"/>
                <w:szCs w:val="24"/>
                <w:highlight w:val="none"/>
                <w:vertAlign w:val="superscript"/>
              </w:rPr>
              <w:t>3</w:t>
            </w:r>
            <w:r>
              <w:rPr>
                <w:rFonts w:hint="eastAsia"/>
                <w:spacing w:val="0"/>
                <w:sz w:val="24"/>
                <w:highlight w:val="none"/>
                <w:lang w:eastAsia="zh-CN"/>
              </w:rPr>
              <w:t>）</w:t>
            </w:r>
            <w:r>
              <w:rPr>
                <w:rFonts w:hint="default" w:ascii="Times New Roman" w:hAnsi="Times New Roman" w:eastAsia="宋体" w:cs="Times New Roman"/>
                <w:spacing w:val="0"/>
                <w:sz w:val="24"/>
                <w:szCs w:val="24"/>
                <w:highlight w:val="none"/>
              </w:rPr>
              <w:t>。</w:t>
            </w:r>
          </w:p>
          <w:p w14:paraId="7E01165C">
            <w:pPr>
              <w:topLinePunct/>
              <w:adjustRightInd w:val="0"/>
              <w:snapToGrid w:val="0"/>
              <w:jc w:val="center"/>
              <w:rPr>
                <w:b w:val="0"/>
                <w:bCs w:val="0"/>
                <w:szCs w:val="21"/>
                <w:highlight w:val="none"/>
              </w:rPr>
            </w:pPr>
            <w:r>
              <w:rPr>
                <w:b w:val="0"/>
                <w:bCs w:val="0"/>
                <w:szCs w:val="21"/>
                <w:highlight w:val="none"/>
              </w:rPr>
              <w:t>表</w:t>
            </w:r>
            <w:r>
              <w:rPr>
                <w:rFonts w:hint="eastAsia"/>
                <w:b w:val="0"/>
                <w:bCs w:val="0"/>
                <w:szCs w:val="21"/>
                <w:highlight w:val="none"/>
                <w:lang w:val="en-US" w:eastAsia="zh-CN"/>
              </w:rPr>
              <w:t>4-1</w:t>
            </w:r>
            <w:r>
              <w:rPr>
                <w:b w:val="0"/>
                <w:bCs w:val="0"/>
                <w:szCs w:val="21"/>
                <w:highlight w:val="none"/>
              </w:rPr>
              <w:t xml:space="preserve">   本项目废气产排情况汇总表</w:t>
            </w:r>
          </w:p>
          <w:tbl>
            <w:tblPr>
              <w:tblStyle w:val="45"/>
              <w:tblW w:w="7952" w:type="dxa"/>
              <w:tblInd w:w="-6"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546"/>
              <w:gridCol w:w="396"/>
              <w:gridCol w:w="818"/>
              <w:gridCol w:w="522"/>
              <w:gridCol w:w="573"/>
              <w:gridCol w:w="1227"/>
              <w:gridCol w:w="675"/>
              <w:gridCol w:w="870"/>
              <w:gridCol w:w="703"/>
              <w:gridCol w:w="1622"/>
            </w:tblGrid>
            <w:tr w14:paraId="5384B0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43" w:type="pct"/>
                  <w:tcBorders>
                    <w:tl2br w:val="nil"/>
                    <w:tr2bl w:val="nil"/>
                  </w:tcBorders>
                  <w:tcMar>
                    <w:left w:w="0" w:type="dxa"/>
                    <w:right w:w="0" w:type="dxa"/>
                  </w:tcMar>
                  <w:vAlign w:val="center"/>
                </w:tcPr>
                <w:p w14:paraId="0165A13F">
                  <w:pPr>
                    <w:jc w:val="center"/>
                    <w:rPr>
                      <w:szCs w:val="21"/>
                      <w:highlight w:val="none"/>
                    </w:rPr>
                  </w:pPr>
                  <w:r>
                    <w:rPr>
                      <w:szCs w:val="21"/>
                      <w:highlight w:val="none"/>
                    </w:rPr>
                    <w:t>污染源名称</w:t>
                  </w:r>
                </w:p>
              </w:tc>
              <w:tc>
                <w:tcPr>
                  <w:tcW w:w="248" w:type="pct"/>
                  <w:tcBorders>
                    <w:tl2br w:val="nil"/>
                    <w:tr2bl w:val="nil"/>
                  </w:tcBorders>
                  <w:tcMar>
                    <w:left w:w="0" w:type="dxa"/>
                    <w:right w:w="0" w:type="dxa"/>
                  </w:tcMar>
                  <w:vAlign w:val="center"/>
                </w:tcPr>
                <w:p w14:paraId="371C0824">
                  <w:pPr>
                    <w:jc w:val="center"/>
                    <w:rPr>
                      <w:szCs w:val="21"/>
                      <w:highlight w:val="none"/>
                    </w:rPr>
                  </w:pPr>
                  <w:r>
                    <w:rPr>
                      <w:szCs w:val="21"/>
                      <w:highlight w:val="none"/>
                    </w:rPr>
                    <w:t>排放形式</w:t>
                  </w:r>
                </w:p>
              </w:tc>
              <w:tc>
                <w:tcPr>
                  <w:tcW w:w="514" w:type="pct"/>
                  <w:tcBorders>
                    <w:tl2br w:val="nil"/>
                    <w:tr2bl w:val="nil"/>
                  </w:tcBorders>
                  <w:tcMar>
                    <w:left w:w="0" w:type="dxa"/>
                    <w:right w:w="0" w:type="dxa"/>
                  </w:tcMar>
                  <w:vAlign w:val="center"/>
                </w:tcPr>
                <w:p w14:paraId="3D274CAC">
                  <w:pPr>
                    <w:jc w:val="center"/>
                    <w:rPr>
                      <w:szCs w:val="21"/>
                      <w:highlight w:val="none"/>
                    </w:rPr>
                  </w:pPr>
                  <w:r>
                    <w:rPr>
                      <w:szCs w:val="21"/>
                      <w:highlight w:val="none"/>
                    </w:rPr>
                    <w:t>排气量（m</w:t>
                  </w:r>
                  <w:r>
                    <w:rPr>
                      <w:szCs w:val="21"/>
                      <w:highlight w:val="none"/>
                      <w:vertAlign w:val="superscript"/>
                    </w:rPr>
                    <w:t>3</w:t>
                  </w:r>
                  <w:r>
                    <w:rPr>
                      <w:szCs w:val="21"/>
                      <w:highlight w:val="none"/>
                    </w:rPr>
                    <w:t>/</w:t>
                  </w:r>
                  <w:r>
                    <w:rPr>
                      <w:rFonts w:hint="eastAsia"/>
                      <w:szCs w:val="21"/>
                      <w:highlight w:val="none"/>
                      <w:lang w:val="en-US" w:eastAsia="zh-CN"/>
                    </w:rPr>
                    <w:t>a</w:t>
                  </w:r>
                  <w:r>
                    <w:rPr>
                      <w:szCs w:val="21"/>
                      <w:highlight w:val="none"/>
                    </w:rPr>
                    <w:t>）</w:t>
                  </w:r>
                </w:p>
              </w:tc>
              <w:tc>
                <w:tcPr>
                  <w:tcW w:w="328" w:type="pct"/>
                  <w:tcBorders>
                    <w:tl2br w:val="nil"/>
                    <w:tr2bl w:val="nil"/>
                  </w:tcBorders>
                  <w:tcMar>
                    <w:left w:w="0" w:type="dxa"/>
                    <w:right w:w="0" w:type="dxa"/>
                  </w:tcMar>
                  <w:vAlign w:val="center"/>
                </w:tcPr>
                <w:p w14:paraId="1D6D77E6">
                  <w:pPr>
                    <w:jc w:val="center"/>
                    <w:rPr>
                      <w:szCs w:val="21"/>
                      <w:highlight w:val="none"/>
                    </w:rPr>
                  </w:pPr>
                  <w:r>
                    <w:rPr>
                      <w:szCs w:val="21"/>
                      <w:highlight w:val="none"/>
                    </w:rPr>
                    <w:t>污染物</w:t>
                  </w:r>
                </w:p>
              </w:tc>
              <w:tc>
                <w:tcPr>
                  <w:tcW w:w="360" w:type="pct"/>
                  <w:tcBorders>
                    <w:tl2br w:val="nil"/>
                    <w:tr2bl w:val="nil"/>
                  </w:tcBorders>
                  <w:tcMar>
                    <w:left w:w="0" w:type="dxa"/>
                    <w:right w:w="0" w:type="dxa"/>
                  </w:tcMar>
                  <w:vAlign w:val="center"/>
                </w:tcPr>
                <w:p w14:paraId="32B2B129">
                  <w:pPr>
                    <w:jc w:val="center"/>
                    <w:rPr>
                      <w:szCs w:val="21"/>
                      <w:highlight w:val="none"/>
                    </w:rPr>
                  </w:pPr>
                  <w:r>
                    <w:rPr>
                      <w:szCs w:val="21"/>
                      <w:highlight w:val="none"/>
                    </w:rPr>
                    <w:t>产生量t/a</w:t>
                  </w:r>
                </w:p>
              </w:tc>
              <w:tc>
                <w:tcPr>
                  <w:tcW w:w="771" w:type="pct"/>
                  <w:tcBorders>
                    <w:tl2br w:val="nil"/>
                    <w:tr2bl w:val="nil"/>
                  </w:tcBorders>
                  <w:tcMar>
                    <w:left w:w="0" w:type="dxa"/>
                    <w:right w:w="0" w:type="dxa"/>
                  </w:tcMar>
                  <w:vAlign w:val="center"/>
                </w:tcPr>
                <w:p w14:paraId="73984C21">
                  <w:pPr>
                    <w:jc w:val="center"/>
                    <w:rPr>
                      <w:szCs w:val="21"/>
                      <w:highlight w:val="none"/>
                    </w:rPr>
                  </w:pPr>
                  <w:r>
                    <w:rPr>
                      <w:szCs w:val="21"/>
                      <w:highlight w:val="none"/>
                    </w:rPr>
                    <w:t>处理措施</w:t>
                  </w:r>
                </w:p>
              </w:tc>
              <w:tc>
                <w:tcPr>
                  <w:tcW w:w="424" w:type="pct"/>
                  <w:tcBorders>
                    <w:tl2br w:val="nil"/>
                    <w:tr2bl w:val="nil"/>
                  </w:tcBorders>
                  <w:tcMar>
                    <w:left w:w="0" w:type="dxa"/>
                    <w:right w:w="0" w:type="dxa"/>
                  </w:tcMar>
                  <w:vAlign w:val="center"/>
                </w:tcPr>
                <w:p w14:paraId="0C3C049F">
                  <w:pPr>
                    <w:jc w:val="center"/>
                    <w:rPr>
                      <w:szCs w:val="21"/>
                      <w:highlight w:val="none"/>
                    </w:rPr>
                  </w:pPr>
                  <w:r>
                    <w:rPr>
                      <w:szCs w:val="21"/>
                      <w:highlight w:val="none"/>
                    </w:rPr>
                    <w:t>处理效率</w:t>
                  </w:r>
                </w:p>
              </w:tc>
              <w:tc>
                <w:tcPr>
                  <w:tcW w:w="547" w:type="pct"/>
                  <w:tcBorders>
                    <w:tl2br w:val="nil"/>
                    <w:tr2bl w:val="nil"/>
                  </w:tcBorders>
                  <w:tcMar>
                    <w:left w:w="0" w:type="dxa"/>
                    <w:right w:w="0" w:type="dxa"/>
                  </w:tcMar>
                  <w:vAlign w:val="center"/>
                </w:tcPr>
                <w:p w14:paraId="37390A64">
                  <w:pPr>
                    <w:jc w:val="center"/>
                    <w:rPr>
                      <w:szCs w:val="21"/>
                      <w:highlight w:val="none"/>
                    </w:rPr>
                  </w:pPr>
                  <w:r>
                    <w:rPr>
                      <w:szCs w:val="21"/>
                      <w:highlight w:val="none"/>
                    </w:rPr>
                    <w:t>排放浓度mg/m</w:t>
                  </w:r>
                  <w:r>
                    <w:rPr>
                      <w:szCs w:val="21"/>
                      <w:highlight w:val="none"/>
                      <w:vertAlign w:val="superscript"/>
                    </w:rPr>
                    <w:t>3</w:t>
                  </w:r>
                </w:p>
              </w:tc>
              <w:tc>
                <w:tcPr>
                  <w:tcW w:w="442" w:type="pct"/>
                  <w:tcBorders>
                    <w:tl2br w:val="nil"/>
                    <w:tr2bl w:val="nil"/>
                  </w:tcBorders>
                  <w:tcMar>
                    <w:left w:w="0" w:type="dxa"/>
                    <w:right w:w="0" w:type="dxa"/>
                  </w:tcMar>
                  <w:vAlign w:val="center"/>
                </w:tcPr>
                <w:p w14:paraId="16C02402">
                  <w:pPr>
                    <w:jc w:val="center"/>
                    <w:rPr>
                      <w:szCs w:val="21"/>
                      <w:highlight w:val="none"/>
                    </w:rPr>
                  </w:pPr>
                  <w:r>
                    <w:rPr>
                      <w:szCs w:val="21"/>
                      <w:highlight w:val="none"/>
                    </w:rPr>
                    <w:t>排放量</w:t>
                  </w:r>
                </w:p>
                <w:p w14:paraId="737B0332">
                  <w:pPr>
                    <w:jc w:val="center"/>
                    <w:rPr>
                      <w:szCs w:val="21"/>
                      <w:highlight w:val="none"/>
                    </w:rPr>
                  </w:pPr>
                  <w:r>
                    <w:rPr>
                      <w:szCs w:val="21"/>
                      <w:highlight w:val="none"/>
                    </w:rPr>
                    <w:t>t/a</w:t>
                  </w:r>
                </w:p>
              </w:tc>
              <w:tc>
                <w:tcPr>
                  <w:tcW w:w="1019" w:type="pct"/>
                  <w:tcBorders>
                    <w:tl2br w:val="nil"/>
                    <w:tr2bl w:val="nil"/>
                  </w:tcBorders>
                  <w:tcMar>
                    <w:left w:w="0" w:type="dxa"/>
                    <w:right w:w="0" w:type="dxa"/>
                  </w:tcMar>
                  <w:vAlign w:val="center"/>
                </w:tcPr>
                <w:p w14:paraId="398F2C66">
                  <w:pPr>
                    <w:jc w:val="center"/>
                    <w:rPr>
                      <w:rFonts w:hint="default" w:eastAsia="宋体"/>
                      <w:szCs w:val="21"/>
                      <w:highlight w:val="none"/>
                      <w:lang w:val="en-US" w:eastAsia="zh-CN"/>
                    </w:rPr>
                  </w:pPr>
                  <w:r>
                    <w:rPr>
                      <w:rFonts w:hint="eastAsia"/>
                      <w:szCs w:val="21"/>
                      <w:highlight w:val="none"/>
                      <w:lang w:val="en-US" w:eastAsia="zh-CN"/>
                    </w:rPr>
                    <w:t>执行标准</w:t>
                  </w:r>
                </w:p>
              </w:tc>
            </w:tr>
            <w:tr w14:paraId="287682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43" w:type="pct"/>
                  <w:tcBorders>
                    <w:tl2br w:val="nil"/>
                    <w:tr2bl w:val="nil"/>
                  </w:tcBorders>
                  <w:tcMar>
                    <w:left w:w="0" w:type="dxa"/>
                    <w:right w:w="0" w:type="dxa"/>
                  </w:tcMar>
                  <w:vAlign w:val="center"/>
                </w:tcPr>
                <w:p w14:paraId="4C9D2D86">
                  <w:pPr>
                    <w:jc w:val="center"/>
                    <w:rPr>
                      <w:szCs w:val="21"/>
                      <w:highlight w:val="none"/>
                    </w:rPr>
                  </w:pPr>
                  <w:r>
                    <w:rPr>
                      <w:szCs w:val="21"/>
                      <w:highlight w:val="none"/>
                    </w:rPr>
                    <w:t>搅拌</w:t>
                  </w:r>
                  <w:r>
                    <w:rPr>
                      <w:rFonts w:hint="eastAsia"/>
                      <w:szCs w:val="21"/>
                      <w:highlight w:val="none"/>
                      <w:lang w:eastAsia="zh-CN"/>
                    </w:rPr>
                    <w:t>工序粉尘</w:t>
                  </w:r>
                </w:p>
              </w:tc>
              <w:tc>
                <w:tcPr>
                  <w:tcW w:w="248" w:type="pct"/>
                  <w:vMerge w:val="restart"/>
                  <w:tcBorders>
                    <w:tl2br w:val="nil"/>
                    <w:tr2bl w:val="nil"/>
                  </w:tcBorders>
                  <w:tcMar>
                    <w:left w:w="0" w:type="dxa"/>
                    <w:right w:w="0" w:type="dxa"/>
                  </w:tcMar>
                  <w:vAlign w:val="center"/>
                </w:tcPr>
                <w:p w14:paraId="3285F861">
                  <w:pPr>
                    <w:jc w:val="center"/>
                    <w:rPr>
                      <w:szCs w:val="21"/>
                      <w:highlight w:val="none"/>
                    </w:rPr>
                  </w:pPr>
                  <w:r>
                    <w:rPr>
                      <w:szCs w:val="21"/>
                      <w:highlight w:val="none"/>
                    </w:rPr>
                    <w:t>有组织</w:t>
                  </w:r>
                </w:p>
              </w:tc>
              <w:tc>
                <w:tcPr>
                  <w:tcW w:w="514" w:type="pct"/>
                  <w:tcBorders>
                    <w:tl2br w:val="nil"/>
                    <w:tr2bl w:val="nil"/>
                  </w:tcBorders>
                  <w:tcMar>
                    <w:left w:w="0" w:type="dxa"/>
                    <w:right w:w="0" w:type="dxa"/>
                  </w:tcMar>
                  <w:vAlign w:val="center"/>
                </w:tcPr>
                <w:p w14:paraId="480CB9BE">
                  <w:pPr>
                    <w:jc w:val="center"/>
                    <w:rPr>
                      <w:sz w:val="21"/>
                      <w:szCs w:val="21"/>
                      <w:highlight w:val="none"/>
                    </w:rPr>
                  </w:pPr>
                  <w:r>
                    <w:rPr>
                      <w:rFonts w:hint="eastAsia"/>
                      <w:sz w:val="21"/>
                      <w:szCs w:val="21"/>
                      <w:highlight w:val="none"/>
                      <w:lang w:val="en-US" w:eastAsia="zh-CN"/>
                    </w:rPr>
                    <w:t>3870</w:t>
                  </w:r>
                  <w:r>
                    <w:rPr>
                      <w:rFonts w:hint="default"/>
                      <w:sz w:val="21"/>
                      <w:szCs w:val="21"/>
                      <w:highlight w:val="none"/>
                      <w:lang w:val="en-US" w:eastAsia="zh-CN"/>
                    </w:rPr>
                    <w:t>0000</w:t>
                  </w:r>
                </w:p>
              </w:tc>
              <w:tc>
                <w:tcPr>
                  <w:tcW w:w="328" w:type="pct"/>
                  <w:tcBorders>
                    <w:tl2br w:val="nil"/>
                    <w:tr2bl w:val="nil"/>
                  </w:tcBorders>
                  <w:tcMar>
                    <w:left w:w="0" w:type="dxa"/>
                    <w:right w:w="0" w:type="dxa"/>
                  </w:tcMar>
                  <w:vAlign w:val="center"/>
                </w:tcPr>
                <w:p w14:paraId="35E81385">
                  <w:pPr>
                    <w:jc w:val="center"/>
                    <w:rPr>
                      <w:rFonts w:hint="eastAsia" w:eastAsia="宋体"/>
                      <w:szCs w:val="21"/>
                      <w:highlight w:val="none"/>
                      <w:lang w:eastAsia="zh-CN"/>
                    </w:rPr>
                  </w:pPr>
                  <w:r>
                    <w:rPr>
                      <w:rFonts w:hint="eastAsia"/>
                      <w:szCs w:val="21"/>
                      <w:highlight w:val="none"/>
                      <w:lang w:eastAsia="zh-CN"/>
                    </w:rPr>
                    <w:t>颗粒物</w:t>
                  </w:r>
                </w:p>
              </w:tc>
              <w:tc>
                <w:tcPr>
                  <w:tcW w:w="360" w:type="pct"/>
                  <w:tcBorders>
                    <w:tl2br w:val="nil"/>
                    <w:tr2bl w:val="nil"/>
                  </w:tcBorders>
                  <w:tcMar>
                    <w:left w:w="0" w:type="dxa"/>
                    <w:right w:w="0" w:type="dxa"/>
                  </w:tcMar>
                  <w:vAlign w:val="center"/>
                </w:tcPr>
                <w:p w14:paraId="3FA5050A">
                  <w:pPr>
                    <w:jc w:val="center"/>
                    <w:rPr>
                      <w:szCs w:val="21"/>
                      <w:highlight w:val="none"/>
                    </w:rPr>
                  </w:pPr>
                  <w:r>
                    <w:rPr>
                      <w:rFonts w:hint="eastAsia"/>
                      <w:szCs w:val="21"/>
                      <w:highlight w:val="none"/>
                      <w:lang w:val="en-US" w:eastAsia="zh-CN"/>
                    </w:rPr>
                    <w:t>156.9</w:t>
                  </w:r>
                </w:p>
              </w:tc>
              <w:tc>
                <w:tcPr>
                  <w:tcW w:w="771" w:type="pct"/>
                  <w:tcBorders>
                    <w:tl2br w:val="nil"/>
                    <w:tr2bl w:val="nil"/>
                  </w:tcBorders>
                  <w:tcMar>
                    <w:left w:w="0" w:type="dxa"/>
                    <w:right w:w="0" w:type="dxa"/>
                  </w:tcMar>
                  <w:vAlign w:val="center"/>
                </w:tcPr>
                <w:p w14:paraId="20D6E2A7">
                  <w:pPr>
                    <w:jc w:val="center"/>
                    <w:rPr>
                      <w:sz w:val="21"/>
                      <w:szCs w:val="21"/>
                      <w:highlight w:val="none"/>
                    </w:rPr>
                  </w:pPr>
                  <w:r>
                    <w:rPr>
                      <w:rFonts w:hint="eastAsia"/>
                      <w:color w:val="auto"/>
                      <w:sz w:val="21"/>
                      <w:szCs w:val="21"/>
                      <w:highlight w:val="none"/>
                      <w:lang w:eastAsia="zh-CN"/>
                    </w:rPr>
                    <w:t>袋式除尘器处理后</w:t>
                  </w:r>
                  <w:r>
                    <w:rPr>
                      <w:rFonts w:ascii="宋体" w:hAnsi="宋体" w:eastAsia="宋体" w:cs="宋体"/>
                      <w:spacing w:val="0"/>
                      <w:sz w:val="21"/>
                      <w:szCs w:val="21"/>
                      <w:highlight w:val="none"/>
                    </w:rPr>
                    <w:t>经1根</w:t>
                  </w:r>
                  <w:r>
                    <w:rPr>
                      <w:rFonts w:hint="eastAsia" w:ascii="Times New Roman" w:hAnsi="Times New Roman" w:eastAsia="宋体" w:cs="Times New Roman"/>
                      <w:spacing w:val="0"/>
                      <w:sz w:val="21"/>
                      <w:szCs w:val="21"/>
                      <w:highlight w:val="none"/>
                      <w:u w:val="none" w:color="auto"/>
                      <w:lang w:val="en-US" w:eastAsia="zh-CN"/>
                    </w:rPr>
                    <w:t>15m</w:t>
                  </w:r>
                  <w:r>
                    <w:rPr>
                      <w:rFonts w:ascii="宋体" w:hAnsi="宋体" w:eastAsia="宋体" w:cs="宋体"/>
                      <w:spacing w:val="0"/>
                      <w:sz w:val="21"/>
                      <w:szCs w:val="21"/>
                      <w:highlight w:val="none"/>
                    </w:rPr>
                    <w:t>高排气筒排放</w:t>
                  </w:r>
                </w:p>
              </w:tc>
              <w:tc>
                <w:tcPr>
                  <w:tcW w:w="424" w:type="pct"/>
                  <w:tcBorders>
                    <w:tl2br w:val="nil"/>
                    <w:tr2bl w:val="nil"/>
                  </w:tcBorders>
                  <w:tcMar>
                    <w:left w:w="0" w:type="dxa"/>
                    <w:right w:w="0" w:type="dxa"/>
                  </w:tcMar>
                  <w:vAlign w:val="center"/>
                </w:tcPr>
                <w:p w14:paraId="7209A554">
                  <w:pPr>
                    <w:jc w:val="center"/>
                    <w:rPr>
                      <w:rFonts w:hint="eastAsia" w:eastAsia="宋体"/>
                      <w:sz w:val="21"/>
                      <w:szCs w:val="21"/>
                      <w:highlight w:val="none"/>
                      <w:lang w:val="en-US" w:eastAsia="zh-CN"/>
                    </w:rPr>
                  </w:pPr>
                  <w:r>
                    <w:rPr>
                      <w:rFonts w:hint="default" w:ascii="Times New Roman" w:hAnsi="Times New Roman" w:eastAsia="宋体" w:cs="Times New Roman"/>
                      <w:spacing w:val="0"/>
                      <w:sz w:val="21"/>
                      <w:szCs w:val="21"/>
                      <w:highlight w:val="none"/>
                    </w:rPr>
                    <w:t>9</w:t>
                  </w:r>
                  <w:r>
                    <w:rPr>
                      <w:rFonts w:hint="default" w:ascii="Times New Roman" w:hAnsi="Times New Roman" w:eastAsia="宋体" w:cs="Times New Roman"/>
                      <w:spacing w:val="0"/>
                      <w:sz w:val="21"/>
                      <w:szCs w:val="21"/>
                      <w:highlight w:val="none"/>
                      <w:lang w:val="en-US" w:eastAsia="zh-CN"/>
                    </w:rPr>
                    <w:t>9.7</w:t>
                  </w:r>
                  <w:r>
                    <w:rPr>
                      <w:rFonts w:hint="default" w:ascii="Times New Roman" w:hAnsi="Times New Roman" w:eastAsia="宋体" w:cs="Times New Roman"/>
                      <w:spacing w:val="0"/>
                      <w:sz w:val="21"/>
                      <w:szCs w:val="21"/>
                      <w:highlight w:val="none"/>
                    </w:rPr>
                    <w:t>%</w:t>
                  </w:r>
                </w:p>
              </w:tc>
              <w:tc>
                <w:tcPr>
                  <w:tcW w:w="547" w:type="pct"/>
                  <w:tcBorders>
                    <w:tl2br w:val="nil"/>
                    <w:tr2bl w:val="nil"/>
                  </w:tcBorders>
                  <w:tcMar>
                    <w:left w:w="0" w:type="dxa"/>
                    <w:right w:w="0" w:type="dxa"/>
                  </w:tcMar>
                  <w:vAlign w:val="center"/>
                </w:tcPr>
                <w:p w14:paraId="086283C1">
                  <w:pPr>
                    <w:jc w:val="center"/>
                    <w:rPr>
                      <w:sz w:val="21"/>
                      <w:szCs w:val="21"/>
                      <w:highlight w:val="none"/>
                    </w:rPr>
                  </w:pPr>
                  <w:r>
                    <w:rPr>
                      <w:rFonts w:hint="eastAsia" w:ascii="Times New Roman" w:hAnsi="Times New Roman" w:eastAsia="宋体" w:cs="Times New Roman"/>
                      <w:spacing w:val="0"/>
                      <w:sz w:val="21"/>
                      <w:szCs w:val="21"/>
                      <w:highlight w:val="none"/>
                      <w:lang w:val="en-US" w:eastAsia="zh-CN"/>
                    </w:rPr>
                    <w:t>12.</w:t>
                  </w:r>
                  <w:r>
                    <w:rPr>
                      <w:rFonts w:hint="eastAsia" w:cs="Times New Roman"/>
                      <w:spacing w:val="0"/>
                      <w:sz w:val="21"/>
                      <w:szCs w:val="21"/>
                      <w:highlight w:val="none"/>
                      <w:lang w:val="en-US" w:eastAsia="zh-CN"/>
                    </w:rPr>
                    <w:t>1</w:t>
                  </w:r>
                  <w:r>
                    <w:rPr>
                      <w:rFonts w:hint="eastAsia" w:ascii="Times New Roman" w:hAnsi="Times New Roman" w:eastAsia="宋体" w:cs="Times New Roman"/>
                      <w:spacing w:val="0"/>
                      <w:sz w:val="21"/>
                      <w:szCs w:val="21"/>
                      <w:highlight w:val="none"/>
                      <w:lang w:val="en-US" w:eastAsia="zh-CN"/>
                    </w:rPr>
                    <w:t>4</w:t>
                  </w:r>
                </w:p>
              </w:tc>
              <w:tc>
                <w:tcPr>
                  <w:tcW w:w="442" w:type="pct"/>
                  <w:tcBorders>
                    <w:tl2br w:val="nil"/>
                    <w:tr2bl w:val="nil"/>
                  </w:tcBorders>
                  <w:tcMar>
                    <w:left w:w="0" w:type="dxa"/>
                    <w:right w:w="0" w:type="dxa"/>
                  </w:tcMar>
                  <w:vAlign w:val="center"/>
                </w:tcPr>
                <w:p w14:paraId="7AAEF143">
                  <w:pPr>
                    <w:jc w:val="center"/>
                    <w:rPr>
                      <w:sz w:val="21"/>
                      <w:szCs w:val="21"/>
                      <w:highlight w:val="none"/>
                    </w:rPr>
                  </w:pPr>
                  <w:r>
                    <w:rPr>
                      <w:rFonts w:hint="eastAsia"/>
                      <w:sz w:val="21"/>
                      <w:szCs w:val="21"/>
                      <w:highlight w:val="none"/>
                      <w:lang w:val="en-US" w:eastAsia="zh-CN"/>
                    </w:rPr>
                    <w:t>0.47</w:t>
                  </w:r>
                </w:p>
              </w:tc>
              <w:tc>
                <w:tcPr>
                  <w:tcW w:w="1019" w:type="pct"/>
                  <w:vMerge w:val="restart"/>
                  <w:tcBorders>
                    <w:tl2br w:val="nil"/>
                    <w:tr2bl w:val="nil"/>
                  </w:tcBorders>
                  <w:tcMar>
                    <w:left w:w="0" w:type="dxa"/>
                    <w:right w:w="0" w:type="dxa"/>
                  </w:tcMar>
                  <w:vAlign w:val="center"/>
                </w:tcPr>
                <w:p w14:paraId="5B922CE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pacing w:val="0"/>
                      <w:sz w:val="21"/>
                      <w:szCs w:val="21"/>
                      <w:highlight w:val="none"/>
                    </w:rPr>
                  </w:pPr>
                  <w:r>
                    <w:rPr>
                      <w:sz w:val="21"/>
                      <w:szCs w:val="21"/>
                      <w:highlight w:val="none"/>
                    </w:rPr>
                    <w:t>《水泥工业大气污染物排放标准》（GB4915-2013）</w:t>
                  </w:r>
                  <w:r>
                    <w:rPr>
                      <w:rFonts w:hint="eastAsia"/>
                      <w:sz w:val="21"/>
                      <w:szCs w:val="21"/>
                      <w:highlight w:val="none"/>
                      <w:lang w:eastAsia="zh-CN"/>
                    </w:rPr>
                    <w:t>中表</w:t>
                  </w:r>
                  <w:r>
                    <w:rPr>
                      <w:rFonts w:hint="eastAsia"/>
                      <w:sz w:val="21"/>
                      <w:szCs w:val="21"/>
                      <w:highlight w:val="none"/>
                      <w:lang w:val="en-US" w:eastAsia="zh-CN"/>
                    </w:rPr>
                    <w:t>1</w:t>
                  </w:r>
                  <w:r>
                    <w:rPr>
                      <w:rFonts w:hint="default" w:ascii="Times New Roman" w:hAnsi="Times New Roman" w:cs="Times New Roman"/>
                      <w:color w:val="auto"/>
                      <w:sz w:val="21"/>
                      <w:szCs w:val="21"/>
                      <w:highlight w:val="none"/>
                    </w:rPr>
                    <w:t>现有与新建企业大气污染物排放限值</w:t>
                  </w:r>
                </w:p>
              </w:tc>
            </w:tr>
            <w:tr w14:paraId="4D16D8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43" w:type="pct"/>
                  <w:tcBorders>
                    <w:tl2br w:val="nil"/>
                    <w:tr2bl w:val="nil"/>
                  </w:tcBorders>
                  <w:tcMar>
                    <w:left w:w="0" w:type="dxa"/>
                    <w:right w:w="0" w:type="dxa"/>
                  </w:tcMar>
                  <w:vAlign w:val="center"/>
                </w:tcPr>
                <w:p w14:paraId="799033BD">
                  <w:pPr>
                    <w:jc w:val="center"/>
                    <w:rPr>
                      <w:rFonts w:hint="eastAsia" w:eastAsia="宋体"/>
                      <w:szCs w:val="21"/>
                      <w:highlight w:val="none"/>
                      <w:lang w:eastAsia="zh-CN"/>
                    </w:rPr>
                  </w:pPr>
                  <w:r>
                    <w:rPr>
                      <w:rFonts w:hint="eastAsia" w:cs="Times New Roman"/>
                      <w:bCs/>
                      <w:color w:val="000000" w:themeColor="text1"/>
                      <w:spacing w:val="-10"/>
                      <w:sz w:val="21"/>
                      <w:szCs w:val="21"/>
                      <w:highlight w:val="none"/>
                      <w:lang w:val="en-US" w:eastAsia="zh-CN"/>
                      <w14:textFill>
                        <w14:solidFill>
                          <w14:schemeClr w14:val="tx1"/>
                        </w14:solidFill>
                      </w14:textFill>
                    </w:rPr>
                    <w:t>水泥筒仓</w:t>
                  </w:r>
                  <w:r>
                    <w:rPr>
                      <w:rFonts w:hint="eastAsia" w:ascii="Times New Roman" w:hAnsi="Times New Roman" w:eastAsia="宋体" w:cs="Times New Roman"/>
                      <w:bCs/>
                      <w:color w:val="000000" w:themeColor="text1"/>
                      <w:spacing w:val="-10"/>
                      <w:sz w:val="21"/>
                      <w:szCs w:val="21"/>
                      <w:highlight w:val="none"/>
                      <w:lang w:val="en-US" w:eastAsia="zh-CN"/>
                      <w14:textFill>
                        <w14:solidFill>
                          <w14:schemeClr w14:val="tx1"/>
                        </w14:solidFill>
                      </w14:textFill>
                    </w:rPr>
                    <w:t>粉尘</w:t>
                  </w:r>
                </w:p>
              </w:tc>
              <w:tc>
                <w:tcPr>
                  <w:tcW w:w="248" w:type="pct"/>
                  <w:vMerge w:val="continue"/>
                  <w:tcBorders>
                    <w:tl2br w:val="nil"/>
                    <w:tr2bl w:val="nil"/>
                  </w:tcBorders>
                  <w:tcMar>
                    <w:left w:w="0" w:type="dxa"/>
                    <w:right w:w="0" w:type="dxa"/>
                  </w:tcMar>
                  <w:vAlign w:val="center"/>
                </w:tcPr>
                <w:p w14:paraId="320EDE62">
                  <w:pPr>
                    <w:jc w:val="center"/>
                    <w:rPr>
                      <w:szCs w:val="21"/>
                      <w:highlight w:val="none"/>
                    </w:rPr>
                  </w:pPr>
                </w:p>
              </w:tc>
              <w:tc>
                <w:tcPr>
                  <w:tcW w:w="514" w:type="pct"/>
                  <w:tcBorders>
                    <w:tl2br w:val="nil"/>
                    <w:tr2bl w:val="nil"/>
                  </w:tcBorders>
                  <w:tcMar>
                    <w:left w:w="0" w:type="dxa"/>
                    <w:right w:w="0" w:type="dxa"/>
                  </w:tcMar>
                  <w:vAlign w:val="center"/>
                </w:tcPr>
                <w:p w14:paraId="7790BDE9">
                  <w:pPr>
                    <w:jc w:val="center"/>
                    <w:rPr>
                      <w:sz w:val="21"/>
                      <w:szCs w:val="21"/>
                      <w:highlight w:val="none"/>
                    </w:rPr>
                  </w:pPr>
                  <w:r>
                    <w:rPr>
                      <w:rFonts w:hint="eastAsia"/>
                      <w:sz w:val="21"/>
                      <w:szCs w:val="21"/>
                      <w:highlight w:val="none"/>
                      <w:lang w:val="en-US" w:eastAsia="zh-CN"/>
                    </w:rPr>
                    <w:t>12546000</w:t>
                  </w:r>
                </w:p>
              </w:tc>
              <w:tc>
                <w:tcPr>
                  <w:tcW w:w="328" w:type="pct"/>
                  <w:tcBorders>
                    <w:tl2br w:val="nil"/>
                    <w:tr2bl w:val="nil"/>
                  </w:tcBorders>
                  <w:tcMar>
                    <w:left w:w="0" w:type="dxa"/>
                    <w:right w:w="0" w:type="dxa"/>
                  </w:tcMar>
                  <w:vAlign w:val="center"/>
                </w:tcPr>
                <w:p w14:paraId="51726BDD">
                  <w:pPr>
                    <w:jc w:val="center"/>
                    <w:rPr>
                      <w:szCs w:val="21"/>
                      <w:highlight w:val="none"/>
                    </w:rPr>
                  </w:pPr>
                  <w:r>
                    <w:rPr>
                      <w:rFonts w:hint="eastAsia"/>
                      <w:szCs w:val="21"/>
                      <w:highlight w:val="none"/>
                      <w:lang w:eastAsia="zh-CN"/>
                    </w:rPr>
                    <w:t>颗粒物</w:t>
                  </w:r>
                </w:p>
              </w:tc>
              <w:tc>
                <w:tcPr>
                  <w:tcW w:w="360" w:type="pct"/>
                  <w:tcBorders>
                    <w:tl2br w:val="nil"/>
                    <w:tr2bl w:val="nil"/>
                  </w:tcBorders>
                  <w:tcMar>
                    <w:left w:w="0" w:type="dxa"/>
                    <w:right w:w="0" w:type="dxa"/>
                  </w:tcMar>
                  <w:vAlign w:val="center"/>
                </w:tcPr>
                <w:p w14:paraId="3348D718">
                  <w:pPr>
                    <w:jc w:val="center"/>
                    <w:rPr>
                      <w:szCs w:val="21"/>
                      <w:highlight w:val="none"/>
                    </w:rPr>
                  </w:pPr>
                  <w:r>
                    <w:rPr>
                      <w:rFonts w:hint="eastAsia"/>
                      <w:szCs w:val="21"/>
                      <w:highlight w:val="none"/>
                      <w:lang w:val="en-US" w:eastAsia="zh-CN"/>
                    </w:rPr>
                    <w:t>57</w:t>
                  </w:r>
                </w:p>
              </w:tc>
              <w:tc>
                <w:tcPr>
                  <w:tcW w:w="771" w:type="pct"/>
                  <w:tcBorders>
                    <w:tl2br w:val="nil"/>
                    <w:tr2bl w:val="nil"/>
                  </w:tcBorders>
                  <w:tcMar>
                    <w:left w:w="0" w:type="dxa"/>
                    <w:right w:w="0" w:type="dxa"/>
                  </w:tcMar>
                  <w:vAlign w:val="center"/>
                </w:tcPr>
                <w:p w14:paraId="58C4107B">
                  <w:pPr>
                    <w:jc w:val="center"/>
                    <w:rPr>
                      <w:rFonts w:hint="eastAsia" w:eastAsia="宋体"/>
                      <w:sz w:val="21"/>
                      <w:szCs w:val="21"/>
                      <w:highlight w:val="none"/>
                      <w:lang w:val="en-US" w:eastAsia="zh-CN"/>
                    </w:rPr>
                  </w:pPr>
                  <w:r>
                    <w:rPr>
                      <w:rFonts w:hint="eastAsia"/>
                      <w:color w:val="000000" w:themeColor="text1"/>
                      <w:sz w:val="21"/>
                      <w:szCs w:val="21"/>
                      <w:highlight w:val="none"/>
                      <w14:textFill>
                        <w14:solidFill>
                          <w14:schemeClr w14:val="tx1"/>
                        </w14:solidFill>
                      </w14:textFill>
                    </w:rPr>
                    <w:t>设置仓顶</w:t>
                  </w:r>
                  <w:r>
                    <w:rPr>
                      <w:rFonts w:hint="eastAsia"/>
                      <w:color w:val="000000" w:themeColor="text1"/>
                      <w:sz w:val="21"/>
                      <w:szCs w:val="21"/>
                      <w:highlight w:val="none"/>
                      <w:lang w:val="en-US" w:eastAsia="zh-CN"/>
                      <w14:textFill>
                        <w14:solidFill>
                          <w14:schemeClr w14:val="tx1"/>
                        </w14:solidFill>
                      </w14:textFill>
                    </w:rPr>
                    <w:t>袋式除尘器</w:t>
                  </w:r>
                  <w:r>
                    <w:rPr>
                      <w:rFonts w:hint="eastAsia"/>
                      <w:color w:val="000000" w:themeColor="text1"/>
                      <w:sz w:val="21"/>
                      <w:szCs w:val="21"/>
                      <w:highlight w:val="none"/>
                      <w:lang w:eastAsia="zh-CN"/>
                      <w14:textFill>
                        <w14:solidFill>
                          <w14:schemeClr w14:val="tx1"/>
                        </w14:solidFill>
                      </w14:textFill>
                    </w:rPr>
                    <w:t>，共</w:t>
                  </w:r>
                  <w:r>
                    <w:rPr>
                      <w:rFonts w:hint="eastAsia"/>
                      <w:color w:val="000000" w:themeColor="text1"/>
                      <w:sz w:val="21"/>
                      <w:szCs w:val="21"/>
                      <w:highlight w:val="none"/>
                      <w:lang w:val="en-US" w:eastAsia="zh-CN"/>
                      <w14:textFill>
                        <w14:solidFill>
                          <w14:schemeClr w14:val="tx1"/>
                        </w14:solidFill>
                      </w14:textFill>
                    </w:rPr>
                    <w:t>4个</w:t>
                  </w:r>
                  <w:r>
                    <w:rPr>
                      <w:rFonts w:hint="eastAsia"/>
                      <w:highlight w:val="none"/>
                      <w:lang w:eastAsia="zh-CN"/>
                    </w:rPr>
                    <w:t>，处</w:t>
                  </w:r>
                  <w:r>
                    <w:rPr>
                      <w:rFonts w:hint="eastAsia"/>
                      <w:highlight w:val="none"/>
                      <w:lang w:val="en-US" w:eastAsia="zh-CN"/>
                    </w:rPr>
                    <w:t>理后的废气由顶端排气口排放。</w:t>
                  </w:r>
                </w:p>
              </w:tc>
              <w:tc>
                <w:tcPr>
                  <w:tcW w:w="424" w:type="pct"/>
                  <w:tcBorders>
                    <w:tl2br w:val="nil"/>
                    <w:tr2bl w:val="nil"/>
                  </w:tcBorders>
                  <w:tcMar>
                    <w:left w:w="0" w:type="dxa"/>
                    <w:right w:w="0" w:type="dxa"/>
                  </w:tcMar>
                  <w:vAlign w:val="center"/>
                </w:tcPr>
                <w:p w14:paraId="22318FC4">
                  <w:pPr>
                    <w:jc w:val="center"/>
                    <w:rPr>
                      <w:sz w:val="21"/>
                      <w:szCs w:val="21"/>
                      <w:highlight w:val="none"/>
                    </w:rPr>
                  </w:pPr>
                  <w:r>
                    <w:rPr>
                      <w:rFonts w:hint="default" w:ascii="Times New Roman" w:hAnsi="Times New Roman" w:eastAsia="宋体" w:cs="Times New Roman"/>
                      <w:spacing w:val="0"/>
                      <w:sz w:val="21"/>
                      <w:szCs w:val="21"/>
                      <w:highlight w:val="none"/>
                    </w:rPr>
                    <w:t>9</w:t>
                  </w:r>
                  <w:r>
                    <w:rPr>
                      <w:rFonts w:hint="default" w:ascii="Times New Roman" w:hAnsi="Times New Roman" w:eastAsia="宋体" w:cs="Times New Roman"/>
                      <w:spacing w:val="0"/>
                      <w:sz w:val="21"/>
                      <w:szCs w:val="21"/>
                      <w:highlight w:val="none"/>
                      <w:lang w:val="en-US" w:eastAsia="zh-CN"/>
                    </w:rPr>
                    <w:t>9.7</w:t>
                  </w:r>
                  <w:r>
                    <w:rPr>
                      <w:rFonts w:hint="default" w:ascii="Times New Roman" w:hAnsi="Times New Roman" w:eastAsia="宋体" w:cs="Times New Roman"/>
                      <w:spacing w:val="0"/>
                      <w:sz w:val="21"/>
                      <w:szCs w:val="21"/>
                      <w:highlight w:val="none"/>
                    </w:rPr>
                    <w:t>%</w:t>
                  </w:r>
                </w:p>
              </w:tc>
              <w:tc>
                <w:tcPr>
                  <w:tcW w:w="547" w:type="pct"/>
                  <w:tcBorders>
                    <w:tl2br w:val="nil"/>
                    <w:tr2bl w:val="nil"/>
                  </w:tcBorders>
                  <w:tcMar>
                    <w:left w:w="0" w:type="dxa"/>
                    <w:right w:w="0" w:type="dxa"/>
                  </w:tcMar>
                  <w:vAlign w:val="center"/>
                </w:tcPr>
                <w:p w14:paraId="52E6C466">
                  <w:pPr>
                    <w:jc w:val="center"/>
                    <w:rPr>
                      <w:sz w:val="21"/>
                      <w:szCs w:val="21"/>
                      <w:highlight w:val="none"/>
                    </w:rPr>
                  </w:pPr>
                  <w:r>
                    <w:rPr>
                      <w:rFonts w:hint="eastAsia"/>
                      <w:sz w:val="21"/>
                      <w:szCs w:val="21"/>
                      <w:highlight w:val="none"/>
                      <w:lang w:val="en-US" w:eastAsia="zh-CN"/>
                    </w:rPr>
                    <w:t>13.63</w:t>
                  </w:r>
                </w:p>
              </w:tc>
              <w:tc>
                <w:tcPr>
                  <w:tcW w:w="442" w:type="pct"/>
                  <w:tcBorders>
                    <w:tl2br w:val="nil"/>
                    <w:tr2bl w:val="nil"/>
                  </w:tcBorders>
                  <w:tcMar>
                    <w:left w:w="0" w:type="dxa"/>
                    <w:right w:w="0" w:type="dxa"/>
                  </w:tcMar>
                  <w:vAlign w:val="center"/>
                </w:tcPr>
                <w:p w14:paraId="1AAE1965">
                  <w:pPr>
                    <w:jc w:val="center"/>
                    <w:rPr>
                      <w:sz w:val="21"/>
                      <w:szCs w:val="21"/>
                      <w:highlight w:val="none"/>
                    </w:rPr>
                  </w:pPr>
                  <w:r>
                    <w:rPr>
                      <w:rFonts w:hint="eastAsia"/>
                      <w:sz w:val="21"/>
                      <w:szCs w:val="21"/>
                      <w:highlight w:val="none"/>
                      <w:lang w:val="en-US" w:eastAsia="zh-CN"/>
                    </w:rPr>
                    <w:t>0.171</w:t>
                  </w:r>
                </w:p>
              </w:tc>
              <w:tc>
                <w:tcPr>
                  <w:tcW w:w="1019" w:type="pct"/>
                  <w:vMerge w:val="continue"/>
                  <w:tcBorders>
                    <w:tl2br w:val="nil"/>
                    <w:tr2bl w:val="nil"/>
                  </w:tcBorders>
                  <w:tcMar>
                    <w:left w:w="0" w:type="dxa"/>
                    <w:right w:w="0" w:type="dxa"/>
                  </w:tcMar>
                  <w:vAlign w:val="center"/>
                </w:tcPr>
                <w:p w14:paraId="05EC2B6E">
                  <w:pPr>
                    <w:jc w:val="center"/>
                    <w:rPr>
                      <w:spacing w:val="0"/>
                      <w:sz w:val="21"/>
                      <w:szCs w:val="21"/>
                      <w:highlight w:val="none"/>
                    </w:rPr>
                  </w:pPr>
                </w:p>
              </w:tc>
            </w:tr>
            <w:tr w14:paraId="0B7DD0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43" w:type="pct"/>
                  <w:tcBorders>
                    <w:tl2br w:val="nil"/>
                    <w:tr2bl w:val="nil"/>
                  </w:tcBorders>
                  <w:tcMar>
                    <w:left w:w="0" w:type="dxa"/>
                    <w:right w:w="0" w:type="dxa"/>
                  </w:tcMar>
                  <w:vAlign w:val="center"/>
                </w:tcPr>
                <w:p w14:paraId="5795CB0F">
                  <w:pPr>
                    <w:jc w:val="center"/>
                    <w:rPr>
                      <w:rFonts w:hint="eastAsia" w:eastAsia="宋体"/>
                      <w:szCs w:val="21"/>
                      <w:highlight w:val="none"/>
                      <w:lang w:eastAsia="zh-CN"/>
                    </w:rPr>
                  </w:pPr>
                  <w:r>
                    <w:rPr>
                      <w:szCs w:val="21"/>
                      <w:highlight w:val="none"/>
                    </w:rPr>
                    <w:t>原料</w:t>
                  </w:r>
                  <w:r>
                    <w:rPr>
                      <w:rFonts w:hint="eastAsia"/>
                      <w:szCs w:val="21"/>
                      <w:highlight w:val="none"/>
                      <w:lang w:eastAsia="zh-CN"/>
                    </w:rPr>
                    <w:t>堆存</w:t>
                  </w:r>
                </w:p>
              </w:tc>
              <w:tc>
                <w:tcPr>
                  <w:tcW w:w="248" w:type="pct"/>
                  <w:tcBorders>
                    <w:tl2br w:val="nil"/>
                    <w:tr2bl w:val="nil"/>
                  </w:tcBorders>
                  <w:tcMar>
                    <w:left w:w="0" w:type="dxa"/>
                    <w:right w:w="0" w:type="dxa"/>
                  </w:tcMar>
                  <w:vAlign w:val="center"/>
                </w:tcPr>
                <w:p w14:paraId="0E4B42A4">
                  <w:pPr>
                    <w:jc w:val="center"/>
                    <w:rPr>
                      <w:szCs w:val="21"/>
                      <w:highlight w:val="none"/>
                    </w:rPr>
                  </w:pPr>
                  <w:r>
                    <w:rPr>
                      <w:szCs w:val="21"/>
                      <w:highlight w:val="none"/>
                    </w:rPr>
                    <w:t>无组织</w:t>
                  </w:r>
                </w:p>
              </w:tc>
              <w:tc>
                <w:tcPr>
                  <w:tcW w:w="514" w:type="pct"/>
                  <w:tcBorders>
                    <w:tl2br w:val="nil"/>
                    <w:tr2bl w:val="nil"/>
                  </w:tcBorders>
                  <w:tcMar>
                    <w:left w:w="0" w:type="dxa"/>
                    <w:right w:w="0" w:type="dxa"/>
                  </w:tcMar>
                  <w:vAlign w:val="center"/>
                </w:tcPr>
                <w:p w14:paraId="353B8A8F">
                  <w:pPr>
                    <w:jc w:val="center"/>
                    <w:rPr>
                      <w:rFonts w:hint="eastAsia" w:eastAsia="宋体"/>
                      <w:szCs w:val="21"/>
                      <w:highlight w:val="none"/>
                      <w:lang w:val="en-US" w:eastAsia="zh-CN"/>
                    </w:rPr>
                  </w:pPr>
                  <w:r>
                    <w:rPr>
                      <w:rFonts w:hint="eastAsia"/>
                      <w:szCs w:val="21"/>
                      <w:highlight w:val="none"/>
                      <w:lang w:val="en-US" w:eastAsia="zh-CN"/>
                    </w:rPr>
                    <w:t>/</w:t>
                  </w:r>
                </w:p>
              </w:tc>
              <w:tc>
                <w:tcPr>
                  <w:tcW w:w="328" w:type="pct"/>
                  <w:tcBorders>
                    <w:tl2br w:val="nil"/>
                    <w:tr2bl w:val="nil"/>
                  </w:tcBorders>
                  <w:tcMar>
                    <w:left w:w="0" w:type="dxa"/>
                    <w:right w:w="0" w:type="dxa"/>
                  </w:tcMar>
                  <w:vAlign w:val="center"/>
                </w:tcPr>
                <w:p w14:paraId="25B9D3D2">
                  <w:pPr>
                    <w:jc w:val="center"/>
                    <w:rPr>
                      <w:szCs w:val="21"/>
                      <w:highlight w:val="none"/>
                    </w:rPr>
                  </w:pPr>
                  <w:r>
                    <w:rPr>
                      <w:rFonts w:hint="eastAsia"/>
                      <w:szCs w:val="21"/>
                      <w:highlight w:val="none"/>
                      <w:lang w:eastAsia="zh-CN"/>
                    </w:rPr>
                    <w:t>颗粒物</w:t>
                  </w:r>
                </w:p>
              </w:tc>
              <w:tc>
                <w:tcPr>
                  <w:tcW w:w="360" w:type="pct"/>
                  <w:tcBorders>
                    <w:tl2br w:val="nil"/>
                    <w:tr2bl w:val="nil"/>
                  </w:tcBorders>
                  <w:tcMar>
                    <w:left w:w="0" w:type="dxa"/>
                    <w:right w:w="0" w:type="dxa"/>
                  </w:tcMar>
                  <w:vAlign w:val="center"/>
                </w:tcPr>
                <w:p w14:paraId="777F456D">
                  <w:pPr>
                    <w:jc w:val="center"/>
                    <w:rPr>
                      <w:szCs w:val="21"/>
                      <w:highlight w:val="none"/>
                    </w:rPr>
                  </w:pPr>
                  <w:r>
                    <w:rPr>
                      <w:rFonts w:hint="eastAsia"/>
                      <w:szCs w:val="21"/>
                      <w:highlight w:val="none"/>
                      <w:lang w:val="en-US" w:eastAsia="zh-CN"/>
                    </w:rPr>
                    <w:t>259.29</w:t>
                  </w:r>
                </w:p>
              </w:tc>
              <w:tc>
                <w:tcPr>
                  <w:tcW w:w="1195" w:type="pct"/>
                  <w:gridSpan w:val="2"/>
                  <w:tcBorders>
                    <w:tl2br w:val="nil"/>
                    <w:tr2bl w:val="nil"/>
                  </w:tcBorders>
                  <w:tcMar>
                    <w:left w:w="0" w:type="dxa"/>
                    <w:right w:w="0" w:type="dxa"/>
                  </w:tcMar>
                  <w:vAlign w:val="center"/>
                </w:tcPr>
                <w:p w14:paraId="3D21D7E6">
                  <w:pPr>
                    <w:jc w:val="center"/>
                    <w:rPr>
                      <w:rFonts w:hint="eastAsia" w:eastAsia="宋体"/>
                      <w:b/>
                      <w:bCs/>
                      <w:sz w:val="21"/>
                      <w:szCs w:val="21"/>
                      <w:highlight w:val="none"/>
                      <w:lang w:eastAsia="zh-CN"/>
                    </w:rPr>
                  </w:pPr>
                  <w:r>
                    <w:rPr>
                      <w:rFonts w:hint="eastAsia"/>
                      <w:b w:val="0"/>
                      <w:bCs w:val="0"/>
                      <w:sz w:val="21"/>
                      <w:szCs w:val="21"/>
                      <w:highlight w:val="none"/>
                    </w:rPr>
                    <w:t>喷淋洒水降尘，控制效率为74%</w:t>
                  </w:r>
                  <w:r>
                    <w:rPr>
                      <w:b w:val="0"/>
                      <w:bCs w:val="0"/>
                      <w:sz w:val="21"/>
                      <w:szCs w:val="21"/>
                      <w:highlight w:val="none"/>
                    </w:rPr>
                    <w:t>；</w:t>
                  </w:r>
                  <w:r>
                    <w:rPr>
                      <w:rFonts w:hint="eastAsia"/>
                      <w:b w:val="0"/>
                      <w:bCs w:val="0"/>
                      <w:sz w:val="21"/>
                      <w:szCs w:val="21"/>
                      <w:highlight w:val="none"/>
                      <w:lang w:eastAsia="zh-CN"/>
                    </w:rPr>
                    <w:t>全封闭</w:t>
                  </w:r>
                  <w:r>
                    <w:rPr>
                      <w:rFonts w:hint="eastAsia"/>
                      <w:b w:val="0"/>
                      <w:bCs w:val="0"/>
                      <w:sz w:val="21"/>
                      <w:szCs w:val="21"/>
                      <w:highlight w:val="none"/>
                    </w:rPr>
                    <w:t>式厂房，控制效率为</w:t>
                  </w:r>
                  <w:r>
                    <w:rPr>
                      <w:rFonts w:hint="eastAsia"/>
                      <w:b w:val="0"/>
                      <w:bCs w:val="0"/>
                      <w:sz w:val="21"/>
                      <w:szCs w:val="21"/>
                      <w:highlight w:val="none"/>
                      <w:lang w:val="en-US" w:eastAsia="zh-CN"/>
                    </w:rPr>
                    <w:t>99</w:t>
                  </w:r>
                  <w:r>
                    <w:rPr>
                      <w:rFonts w:hint="eastAsia"/>
                      <w:b w:val="0"/>
                      <w:bCs w:val="0"/>
                      <w:sz w:val="21"/>
                      <w:szCs w:val="21"/>
                      <w:highlight w:val="none"/>
                    </w:rPr>
                    <w:t>%</w:t>
                  </w:r>
                  <w:r>
                    <w:rPr>
                      <w:rFonts w:hint="eastAsia"/>
                      <w:b w:val="0"/>
                      <w:bCs w:val="0"/>
                      <w:sz w:val="21"/>
                      <w:szCs w:val="21"/>
                      <w:highlight w:val="none"/>
                      <w:lang w:eastAsia="zh-CN"/>
                    </w:rPr>
                    <w:t>。</w:t>
                  </w:r>
                </w:p>
              </w:tc>
              <w:tc>
                <w:tcPr>
                  <w:tcW w:w="547" w:type="pct"/>
                  <w:tcBorders>
                    <w:tl2br w:val="nil"/>
                    <w:tr2bl w:val="nil"/>
                  </w:tcBorders>
                  <w:tcMar>
                    <w:left w:w="0" w:type="dxa"/>
                    <w:right w:w="0" w:type="dxa"/>
                  </w:tcMar>
                  <w:vAlign w:val="center"/>
                </w:tcPr>
                <w:p w14:paraId="6E17C4F8">
                  <w:pPr>
                    <w:jc w:val="center"/>
                    <w:rPr>
                      <w:sz w:val="21"/>
                      <w:szCs w:val="21"/>
                      <w:highlight w:val="none"/>
                    </w:rPr>
                  </w:pPr>
                  <w:r>
                    <w:rPr>
                      <w:rFonts w:hint="eastAsia"/>
                      <w:sz w:val="21"/>
                      <w:szCs w:val="21"/>
                      <w:highlight w:val="none"/>
                      <w:lang w:val="en-US" w:eastAsia="zh-CN"/>
                    </w:rPr>
                    <w:t>/</w:t>
                  </w:r>
                </w:p>
              </w:tc>
              <w:tc>
                <w:tcPr>
                  <w:tcW w:w="442" w:type="pct"/>
                  <w:tcBorders>
                    <w:tl2br w:val="nil"/>
                    <w:tr2bl w:val="nil"/>
                  </w:tcBorders>
                  <w:tcMar>
                    <w:left w:w="0" w:type="dxa"/>
                    <w:right w:w="0" w:type="dxa"/>
                  </w:tcMar>
                  <w:vAlign w:val="center"/>
                </w:tcPr>
                <w:p w14:paraId="7EBC6276">
                  <w:pPr>
                    <w:jc w:val="center"/>
                    <w:rPr>
                      <w:rFonts w:hint="default" w:eastAsia="宋体"/>
                      <w:sz w:val="21"/>
                      <w:szCs w:val="21"/>
                      <w:highlight w:val="none"/>
                      <w:lang w:val="en-US" w:eastAsia="zh-CN"/>
                    </w:rPr>
                  </w:pPr>
                  <w:r>
                    <w:rPr>
                      <w:rFonts w:hint="default" w:eastAsia="宋体"/>
                      <w:sz w:val="21"/>
                      <w:szCs w:val="21"/>
                      <w:highlight w:val="none"/>
                      <w:lang w:val="en-US" w:eastAsia="zh-CN"/>
                    </w:rPr>
                    <w:t>0.6</w:t>
                  </w:r>
                  <w:r>
                    <w:rPr>
                      <w:rFonts w:hint="eastAsia"/>
                      <w:sz w:val="21"/>
                      <w:szCs w:val="21"/>
                      <w:highlight w:val="none"/>
                      <w:lang w:val="en-US" w:eastAsia="zh-CN"/>
                    </w:rPr>
                    <w:t>7</w:t>
                  </w:r>
                </w:p>
              </w:tc>
              <w:tc>
                <w:tcPr>
                  <w:tcW w:w="1019" w:type="pct"/>
                  <w:tcBorders>
                    <w:tl2br w:val="nil"/>
                    <w:tr2bl w:val="nil"/>
                  </w:tcBorders>
                  <w:tcMar>
                    <w:left w:w="0" w:type="dxa"/>
                    <w:right w:w="0" w:type="dxa"/>
                  </w:tcMar>
                  <w:vAlign w:val="center"/>
                </w:tcPr>
                <w:p w14:paraId="22B0CD1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sz w:val="21"/>
                      <w:szCs w:val="21"/>
                      <w:highlight w:val="none"/>
                      <w:lang w:val="en-US" w:eastAsia="zh-CN"/>
                    </w:rPr>
                  </w:pPr>
                  <w:r>
                    <w:rPr>
                      <w:rFonts w:hint="eastAsia" w:ascii="Times New Roman" w:hAnsi="Times New Roman" w:cs="Times New Roman"/>
                      <w:color w:val="auto"/>
                      <w:sz w:val="21"/>
                      <w:szCs w:val="21"/>
                      <w:highlight w:val="none"/>
                      <w:lang w:val="en-US" w:eastAsia="zh-CN"/>
                    </w:rPr>
                    <w:t>无组织颗粒物执行</w:t>
                  </w:r>
                  <w:r>
                    <w:rPr>
                      <w:sz w:val="21"/>
                      <w:szCs w:val="21"/>
                      <w:highlight w:val="none"/>
                    </w:rPr>
                    <w:t>《水泥工业大气污染物排放标准》（GB4915-2013）</w:t>
                  </w:r>
                  <w:r>
                    <w:rPr>
                      <w:rFonts w:hint="eastAsia"/>
                      <w:sz w:val="21"/>
                      <w:szCs w:val="21"/>
                      <w:highlight w:val="none"/>
                      <w:lang w:eastAsia="zh-CN"/>
                    </w:rPr>
                    <w:t>中</w:t>
                  </w:r>
                  <w:r>
                    <w:rPr>
                      <w:rFonts w:hint="eastAsia" w:ascii="Times New Roman" w:hAnsi="Times New Roman" w:cs="Times New Roman"/>
                      <w:color w:val="auto"/>
                      <w:sz w:val="21"/>
                      <w:szCs w:val="21"/>
                      <w:highlight w:val="none"/>
                      <w:lang w:val="en-US" w:eastAsia="zh-CN"/>
                    </w:rPr>
                    <w:t>表3大气污染物无组织排放限值要求</w:t>
                  </w:r>
                  <w:r>
                    <w:rPr>
                      <w:kern w:val="0"/>
                      <w:sz w:val="21"/>
                      <w:szCs w:val="21"/>
                      <w:highlight w:val="none"/>
                    </w:rPr>
                    <w:t>。</w:t>
                  </w:r>
                </w:p>
              </w:tc>
            </w:tr>
          </w:tbl>
          <w:p w14:paraId="49B32FAE">
            <w:pPr>
              <w:spacing w:line="360" w:lineRule="auto"/>
              <w:ind w:firstLine="588" w:firstLineChars="245"/>
              <w:rPr>
                <w:sz w:val="24"/>
                <w:highlight w:val="none"/>
              </w:rPr>
            </w:pPr>
            <w:r>
              <w:rPr>
                <w:sz w:val="24"/>
                <w:highlight w:val="none"/>
              </w:rPr>
              <w:t>本项目共设置1根排气筒，排气筒设置情况见下表。</w:t>
            </w:r>
          </w:p>
          <w:p w14:paraId="7EA907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kern w:val="0"/>
                <w:szCs w:val="21"/>
                <w:highlight w:val="none"/>
              </w:rPr>
            </w:pPr>
            <w:r>
              <w:rPr>
                <w:rFonts w:hint="eastAsia" w:cs="宋体"/>
                <w:b w:val="0"/>
                <w:bCs/>
                <w:snapToGrid w:val="0"/>
                <w:color w:val="000000" w:themeColor="text1"/>
                <w:szCs w:val="21"/>
                <w:highlight w:val="none"/>
                <w:lang w:bidi="ar"/>
                <w14:textFill>
                  <w14:solidFill>
                    <w14:schemeClr w14:val="tx1"/>
                  </w14:solidFill>
                </w14:textFill>
              </w:rPr>
              <w:t>表</w:t>
            </w:r>
            <w:r>
              <w:rPr>
                <w:rFonts w:hint="eastAsia"/>
                <w:b w:val="0"/>
                <w:bCs/>
                <w:snapToGrid w:val="0"/>
                <w:color w:val="000000" w:themeColor="text1"/>
                <w:szCs w:val="21"/>
                <w:highlight w:val="none"/>
                <w:lang w:val="en-US" w:eastAsia="zh-CN" w:bidi="ar"/>
                <w14:textFill>
                  <w14:solidFill>
                    <w14:schemeClr w14:val="tx1"/>
                  </w14:solidFill>
                </w14:textFill>
              </w:rPr>
              <w:t>4-2</w:t>
            </w:r>
            <w:r>
              <w:rPr>
                <w:b w:val="0"/>
                <w:bCs/>
                <w:color w:val="000000" w:themeColor="text1"/>
                <w:szCs w:val="21"/>
                <w:highlight w:val="none"/>
                <w:lang w:bidi="ar"/>
                <w14:textFill>
                  <w14:solidFill>
                    <w14:schemeClr w14:val="tx1"/>
                  </w14:solidFill>
                </w14:textFill>
              </w:rPr>
              <w:t xml:space="preserve">  </w:t>
            </w:r>
            <w:r>
              <w:rPr>
                <w:rFonts w:hint="eastAsia" w:cs="宋体"/>
                <w:b w:val="0"/>
                <w:bCs/>
                <w:snapToGrid w:val="0"/>
                <w:color w:val="000000" w:themeColor="text1"/>
                <w:szCs w:val="21"/>
                <w:highlight w:val="none"/>
                <w:lang w:bidi="ar"/>
                <w14:textFill>
                  <w14:solidFill>
                    <w14:schemeClr w14:val="tx1"/>
                  </w14:solidFill>
                </w14:textFill>
              </w:rPr>
              <w:t>污染源排放口基本情况</w:t>
            </w:r>
          </w:p>
          <w:tbl>
            <w:tblPr>
              <w:tblStyle w:val="45"/>
              <w:tblW w:w="791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53"/>
              <w:gridCol w:w="943"/>
              <w:gridCol w:w="692"/>
              <w:gridCol w:w="885"/>
              <w:gridCol w:w="915"/>
              <w:gridCol w:w="913"/>
              <w:gridCol w:w="492"/>
              <w:gridCol w:w="2420"/>
            </w:tblGrid>
            <w:tr w14:paraId="3D1D27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53" w:type="dxa"/>
                  <w:tcBorders>
                    <w:tl2br w:val="nil"/>
                    <w:tr2bl w:val="nil"/>
                  </w:tcBorders>
                  <w:noWrap w:val="0"/>
                  <w:vAlign w:val="center"/>
                </w:tcPr>
                <w:p w14:paraId="0EB9935D">
                  <w:pPr>
                    <w:pStyle w:val="27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sz w:val="21"/>
                      <w:szCs w:val="21"/>
                      <w:highlight w:val="none"/>
                    </w:rPr>
                    <w:t>污染源</w:t>
                  </w:r>
                </w:p>
              </w:tc>
              <w:tc>
                <w:tcPr>
                  <w:tcW w:w="943" w:type="dxa"/>
                  <w:tcBorders>
                    <w:tl2br w:val="nil"/>
                    <w:tr2bl w:val="nil"/>
                  </w:tcBorders>
                  <w:noWrap w:val="0"/>
                  <w:vAlign w:val="center"/>
                </w:tcPr>
                <w:p w14:paraId="1375B5A2">
                  <w:pPr>
                    <w:pStyle w:val="27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编号</w:t>
                  </w:r>
                </w:p>
              </w:tc>
              <w:tc>
                <w:tcPr>
                  <w:tcW w:w="692" w:type="dxa"/>
                  <w:tcBorders>
                    <w:tl2br w:val="nil"/>
                    <w:tr2bl w:val="nil"/>
                  </w:tcBorders>
                  <w:noWrap w:val="0"/>
                  <w:vAlign w:val="center"/>
                </w:tcPr>
                <w:p w14:paraId="5482D817">
                  <w:pPr>
                    <w:pStyle w:val="27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名称</w:t>
                  </w:r>
                </w:p>
              </w:tc>
              <w:tc>
                <w:tcPr>
                  <w:tcW w:w="885" w:type="dxa"/>
                  <w:tcBorders>
                    <w:tl2br w:val="nil"/>
                    <w:tr2bl w:val="nil"/>
                  </w:tcBorders>
                  <w:noWrap w:val="0"/>
                  <w:vAlign w:val="center"/>
                </w:tcPr>
                <w:p w14:paraId="420B5257">
                  <w:pPr>
                    <w:pStyle w:val="27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排放口类型</w:t>
                  </w:r>
                </w:p>
              </w:tc>
              <w:tc>
                <w:tcPr>
                  <w:tcW w:w="915" w:type="dxa"/>
                  <w:tcBorders>
                    <w:tl2br w:val="nil"/>
                    <w:tr2bl w:val="nil"/>
                  </w:tcBorders>
                  <w:noWrap w:val="0"/>
                  <w:vAlign w:val="center"/>
                </w:tcPr>
                <w:p w14:paraId="76DC5C90">
                  <w:pPr>
                    <w:pStyle w:val="27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排气筒高度</w:t>
                  </w:r>
                </w:p>
              </w:tc>
              <w:tc>
                <w:tcPr>
                  <w:tcW w:w="913" w:type="dxa"/>
                  <w:tcBorders>
                    <w:tl2br w:val="nil"/>
                    <w:tr2bl w:val="nil"/>
                  </w:tcBorders>
                  <w:noWrap w:val="0"/>
                  <w:vAlign w:val="center"/>
                </w:tcPr>
                <w:p w14:paraId="1BCB4EB7">
                  <w:pPr>
                    <w:pStyle w:val="27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排气筒内径</w:t>
                  </w:r>
                </w:p>
              </w:tc>
              <w:tc>
                <w:tcPr>
                  <w:tcW w:w="492" w:type="dxa"/>
                  <w:tcBorders>
                    <w:tl2br w:val="nil"/>
                    <w:tr2bl w:val="nil"/>
                  </w:tcBorders>
                  <w:noWrap w:val="0"/>
                  <w:vAlign w:val="center"/>
                </w:tcPr>
                <w:p w14:paraId="0FD9A9D3">
                  <w:pPr>
                    <w:pStyle w:val="27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温度</w:t>
                  </w:r>
                </w:p>
              </w:tc>
              <w:tc>
                <w:tcPr>
                  <w:tcW w:w="2420" w:type="dxa"/>
                  <w:tcBorders>
                    <w:tl2br w:val="nil"/>
                    <w:tr2bl w:val="nil"/>
                  </w:tcBorders>
                  <w:noWrap w:val="0"/>
                  <w:vAlign w:val="center"/>
                </w:tcPr>
                <w:p w14:paraId="669DF220">
                  <w:pPr>
                    <w:pStyle w:val="27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排放标准</w:t>
                  </w:r>
                </w:p>
              </w:tc>
            </w:tr>
            <w:tr w14:paraId="637D82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53" w:type="dxa"/>
                  <w:tcBorders>
                    <w:tl2br w:val="nil"/>
                    <w:tr2bl w:val="nil"/>
                  </w:tcBorders>
                  <w:noWrap w:val="0"/>
                  <w:vAlign w:val="center"/>
                </w:tcPr>
                <w:p w14:paraId="4D461EDB">
                  <w:pPr>
                    <w:pStyle w:val="27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sz w:val="21"/>
                      <w:szCs w:val="21"/>
                      <w:highlight w:val="none"/>
                    </w:rPr>
                    <w:t>搅拌</w:t>
                  </w:r>
                  <w:r>
                    <w:rPr>
                      <w:rFonts w:hint="eastAsia"/>
                      <w:sz w:val="21"/>
                      <w:szCs w:val="21"/>
                      <w:highlight w:val="none"/>
                      <w:lang w:eastAsia="zh-CN"/>
                    </w:rPr>
                    <w:t>工序</w:t>
                  </w:r>
                </w:p>
              </w:tc>
              <w:tc>
                <w:tcPr>
                  <w:tcW w:w="943" w:type="dxa"/>
                  <w:tcBorders>
                    <w:tl2br w:val="nil"/>
                    <w:tr2bl w:val="nil"/>
                  </w:tcBorders>
                  <w:noWrap w:val="0"/>
                  <w:vAlign w:val="center"/>
                </w:tcPr>
                <w:p w14:paraId="3D0C1DA6">
                  <w:pPr>
                    <w:pStyle w:val="27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DA001</w:t>
                  </w:r>
                </w:p>
              </w:tc>
              <w:tc>
                <w:tcPr>
                  <w:tcW w:w="692" w:type="dxa"/>
                  <w:tcBorders>
                    <w:tl2br w:val="nil"/>
                    <w:tr2bl w:val="nil"/>
                  </w:tcBorders>
                  <w:noWrap w:val="0"/>
                  <w:vAlign w:val="center"/>
                </w:tcPr>
                <w:p w14:paraId="3BD01339">
                  <w:pPr>
                    <w:pStyle w:val="27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废气排放口</w:t>
                  </w:r>
                </w:p>
              </w:tc>
              <w:tc>
                <w:tcPr>
                  <w:tcW w:w="885" w:type="dxa"/>
                  <w:tcBorders>
                    <w:tl2br w:val="nil"/>
                    <w:tr2bl w:val="nil"/>
                  </w:tcBorders>
                  <w:noWrap w:val="0"/>
                  <w:vAlign w:val="center"/>
                </w:tcPr>
                <w:p w14:paraId="3063B9B8">
                  <w:pPr>
                    <w:pStyle w:val="27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一般</w:t>
                  </w:r>
                </w:p>
                <w:p w14:paraId="2A427C25">
                  <w:pPr>
                    <w:pStyle w:val="27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排放口</w:t>
                  </w:r>
                </w:p>
              </w:tc>
              <w:tc>
                <w:tcPr>
                  <w:tcW w:w="915" w:type="dxa"/>
                  <w:tcBorders>
                    <w:tl2br w:val="nil"/>
                    <w:tr2bl w:val="nil"/>
                  </w:tcBorders>
                  <w:noWrap w:val="0"/>
                  <w:vAlign w:val="center"/>
                </w:tcPr>
                <w:p w14:paraId="1F996E80">
                  <w:pPr>
                    <w:pStyle w:val="27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15m</w:t>
                  </w:r>
                </w:p>
              </w:tc>
              <w:tc>
                <w:tcPr>
                  <w:tcW w:w="913" w:type="dxa"/>
                  <w:tcBorders>
                    <w:tl2br w:val="nil"/>
                    <w:tr2bl w:val="nil"/>
                  </w:tcBorders>
                  <w:noWrap w:val="0"/>
                  <w:vAlign w:val="center"/>
                </w:tcPr>
                <w:p w14:paraId="6BAB05AC">
                  <w:pPr>
                    <w:pStyle w:val="27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0.5</w:t>
                  </w:r>
                  <w:r>
                    <w:rPr>
                      <w:rFonts w:hint="default" w:ascii="Times New Roman" w:hAnsi="Times New Roman" w:eastAsia="宋体" w:cs="Times New Roman"/>
                      <w:color w:val="auto"/>
                      <w:kern w:val="0"/>
                      <w:sz w:val="21"/>
                      <w:szCs w:val="21"/>
                      <w:highlight w:val="none"/>
                      <w:lang w:val="en-US" w:eastAsia="zh-CN"/>
                    </w:rPr>
                    <w:t>m</w:t>
                  </w:r>
                </w:p>
              </w:tc>
              <w:tc>
                <w:tcPr>
                  <w:tcW w:w="492" w:type="dxa"/>
                  <w:tcBorders>
                    <w:tl2br w:val="nil"/>
                    <w:tr2bl w:val="nil"/>
                  </w:tcBorders>
                  <w:noWrap w:val="0"/>
                  <w:vAlign w:val="center"/>
                </w:tcPr>
                <w:p w14:paraId="43C551EB">
                  <w:pPr>
                    <w:pStyle w:val="27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常温</w:t>
                  </w:r>
                </w:p>
              </w:tc>
              <w:tc>
                <w:tcPr>
                  <w:tcW w:w="2420" w:type="dxa"/>
                  <w:tcBorders>
                    <w:tl2br w:val="nil"/>
                    <w:tr2bl w:val="nil"/>
                  </w:tcBorders>
                  <w:noWrap w:val="0"/>
                  <w:vAlign w:val="center"/>
                </w:tcPr>
                <w:p w14:paraId="1CB2C72B">
                  <w:pPr>
                    <w:pStyle w:val="27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sz w:val="21"/>
                      <w:szCs w:val="21"/>
                      <w:highlight w:val="none"/>
                    </w:rPr>
                    <w:t>《水泥工业大气污染物排放标准》（GB4915-2013）</w:t>
                  </w:r>
                  <w:r>
                    <w:rPr>
                      <w:rFonts w:hint="default" w:ascii="Times New Roman" w:hAnsi="Times New Roman" w:cs="Times New Roman"/>
                      <w:sz w:val="21"/>
                      <w:szCs w:val="21"/>
                      <w:highlight w:val="none"/>
                      <w:lang w:eastAsia="zh-CN"/>
                    </w:rPr>
                    <w:t>中表</w:t>
                  </w:r>
                  <w:r>
                    <w:rPr>
                      <w:rFonts w:hint="default" w:ascii="Times New Roman" w:hAnsi="Times New Roman" w:cs="Times New Roman"/>
                      <w:sz w:val="21"/>
                      <w:szCs w:val="21"/>
                      <w:highlight w:val="none"/>
                      <w:lang w:val="en-US" w:eastAsia="zh-CN"/>
                    </w:rPr>
                    <w:t>1</w:t>
                  </w:r>
                  <w:r>
                    <w:rPr>
                      <w:rFonts w:hint="default" w:ascii="Times New Roman" w:hAnsi="Times New Roman" w:cs="Times New Roman"/>
                      <w:color w:val="auto"/>
                      <w:sz w:val="21"/>
                      <w:szCs w:val="21"/>
                      <w:highlight w:val="none"/>
                    </w:rPr>
                    <w:t>现有与新建企业大气污染物排放限值</w:t>
                  </w:r>
                </w:p>
              </w:tc>
            </w:tr>
          </w:tbl>
          <w:p w14:paraId="5439341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pacing w:val="0"/>
                <w:sz w:val="24"/>
                <w:highlight w:val="none"/>
              </w:rPr>
            </w:pPr>
            <w:r>
              <w:rPr>
                <w:spacing w:val="0"/>
                <w:sz w:val="24"/>
                <w:highlight w:val="none"/>
              </w:rPr>
              <w:t>本项目搅拌工序粉尘</w:t>
            </w:r>
            <w:r>
              <w:rPr>
                <w:rFonts w:hint="eastAsia"/>
                <w:spacing w:val="0"/>
                <w:sz w:val="24"/>
                <w:highlight w:val="none"/>
                <w:lang w:eastAsia="zh-CN"/>
              </w:rPr>
              <w:t>经</w:t>
            </w:r>
            <w:r>
              <w:rPr>
                <w:spacing w:val="0"/>
                <w:sz w:val="24"/>
                <w:highlight w:val="none"/>
              </w:rPr>
              <w:t>布袋除尘器处理</w:t>
            </w:r>
            <w:r>
              <w:rPr>
                <w:rFonts w:hint="eastAsia"/>
                <w:spacing w:val="0"/>
                <w:sz w:val="24"/>
                <w:highlight w:val="none"/>
                <w:lang w:eastAsia="zh-CN"/>
              </w:rPr>
              <w:t>后</w:t>
            </w:r>
            <w:r>
              <w:rPr>
                <w:spacing w:val="0"/>
                <w:sz w:val="24"/>
                <w:highlight w:val="none"/>
              </w:rPr>
              <w:t>通过15m高排气筒排放，排放浓度为</w:t>
            </w:r>
            <w:r>
              <w:rPr>
                <w:rFonts w:hint="eastAsia"/>
                <w:spacing w:val="0"/>
                <w:sz w:val="24"/>
                <w:highlight w:val="none"/>
                <w:lang w:val="en-US" w:eastAsia="zh-CN"/>
              </w:rPr>
              <w:t>12.14</w:t>
            </w:r>
            <w:r>
              <w:rPr>
                <w:spacing w:val="0"/>
                <w:sz w:val="24"/>
                <w:highlight w:val="none"/>
              </w:rPr>
              <w:t>mg/m</w:t>
            </w:r>
            <w:r>
              <w:rPr>
                <w:spacing w:val="0"/>
                <w:sz w:val="24"/>
                <w:highlight w:val="none"/>
                <w:vertAlign w:val="superscript"/>
              </w:rPr>
              <w:t>3</w:t>
            </w:r>
            <w:r>
              <w:rPr>
                <w:spacing w:val="0"/>
                <w:sz w:val="24"/>
                <w:highlight w:val="none"/>
              </w:rPr>
              <w:t>，</w:t>
            </w:r>
            <w:r>
              <w:rPr>
                <w:rFonts w:hint="eastAsia" w:cs="Times New Roman"/>
                <w:bCs/>
                <w:color w:val="000000" w:themeColor="text1"/>
                <w:spacing w:val="0"/>
                <w:sz w:val="24"/>
                <w:highlight w:val="none"/>
                <w:lang w:val="en-US" w:eastAsia="zh-CN"/>
                <w14:textFill>
                  <w14:solidFill>
                    <w14:schemeClr w14:val="tx1"/>
                  </w14:solidFill>
                </w14:textFill>
              </w:rPr>
              <w:t>水泥筒仓</w:t>
            </w:r>
            <w:r>
              <w:rPr>
                <w:rFonts w:hint="eastAsia" w:ascii="Times New Roman" w:hAnsi="Times New Roman" w:eastAsia="宋体" w:cs="Times New Roman"/>
                <w:bCs/>
                <w:color w:val="000000" w:themeColor="text1"/>
                <w:spacing w:val="0"/>
                <w:sz w:val="24"/>
                <w:highlight w:val="none"/>
                <w:lang w:val="en-US" w:eastAsia="zh-CN"/>
                <w14:textFill>
                  <w14:solidFill>
                    <w14:schemeClr w14:val="tx1"/>
                  </w14:solidFill>
                </w14:textFill>
              </w:rPr>
              <w:t>粉尘经</w:t>
            </w:r>
            <w:r>
              <w:rPr>
                <w:rFonts w:hint="eastAsia"/>
                <w:spacing w:val="0"/>
                <w:sz w:val="24"/>
                <w:highlight w:val="none"/>
                <w:lang w:eastAsia="zh-CN"/>
              </w:rPr>
              <w:t>仓顶</w:t>
            </w:r>
            <w:r>
              <w:rPr>
                <w:rFonts w:hint="eastAsia"/>
                <w:spacing w:val="0"/>
                <w:sz w:val="24"/>
                <w:highlight w:val="none"/>
              </w:rPr>
              <w:t>布袋除尘器</w:t>
            </w:r>
            <w:r>
              <w:rPr>
                <w:rFonts w:hint="eastAsia"/>
                <w:spacing w:val="0"/>
                <w:sz w:val="24"/>
                <w:highlight w:val="none"/>
                <w:lang w:eastAsia="zh-CN"/>
              </w:rPr>
              <w:t>处理后</w:t>
            </w:r>
            <w:r>
              <w:rPr>
                <w:rFonts w:hint="eastAsia"/>
                <w:spacing w:val="0"/>
                <w:sz w:val="24"/>
                <w:highlight w:val="none"/>
              </w:rPr>
              <w:t>排放浓度</w:t>
            </w:r>
            <w:r>
              <w:rPr>
                <w:rFonts w:hint="eastAsia"/>
                <w:sz w:val="24"/>
                <w:szCs w:val="24"/>
                <w:highlight w:val="none"/>
                <w:lang w:val="en-US" w:eastAsia="zh-CN"/>
              </w:rPr>
              <w:t>13.63</w:t>
            </w:r>
            <w:r>
              <w:rPr>
                <w:rFonts w:hint="eastAsia"/>
                <w:spacing w:val="0"/>
                <w:sz w:val="24"/>
                <w:highlight w:val="none"/>
              </w:rPr>
              <w:t>mg/m</w:t>
            </w:r>
            <w:r>
              <w:rPr>
                <w:rFonts w:hint="eastAsia"/>
                <w:spacing w:val="0"/>
                <w:sz w:val="24"/>
                <w:highlight w:val="none"/>
                <w:vertAlign w:val="superscript"/>
              </w:rPr>
              <w:t>3</w:t>
            </w:r>
            <w:r>
              <w:rPr>
                <w:rFonts w:hint="eastAsia"/>
                <w:spacing w:val="0"/>
                <w:sz w:val="24"/>
                <w:highlight w:val="none"/>
              </w:rPr>
              <w:t>，</w:t>
            </w:r>
            <w:r>
              <w:rPr>
                <w:spacing w:val="0"/>
                <w:sz w:val="24"/>
                <w:highlight w:val="none"/>
              </w:rPr>
              <w:t>满足《水泥工业大气污染物排放标准》（GB4915-2013）</w:t>
            </w:r>
            <w:r>
              <w:rPr>
                <w:spacing w:val="0"/>
                <w:kern w:val="0"/>
                <w:sz w:val="24"/>
                <w:highlight w:val="none"/>
              </w:rPr>
              <w:t>20</w:t>
            </w:r>
            <w:r>
              <w:rPr>
                <w:spacing w:val="0"/>
                <w:sz w:val="24"/>
                <w:highlight w:val="none"/>
              </w:rPr>
              <w:t>mg/m</w:t>
            </w:r>
            <w:r>
              <w:rPr>
                <w:spacing w:val="0"/>
                <w:sz w:val="24"/>
                <w:highlight w:val="none"/>
                <w:vertAlign w:val="superscript"/>
              </w:rPr>
              <w:t>3</w:t>
            </w:r>
            <w:r>
              <w:rPr>
                <w:spacing w:val="0"/>
                <w:kern w:val="0"/>
                <w:sz w:val="24"/>
                <w:highlight w:val="none"/>
              </w:rPr>
              <w:t>标准限值。</w:t>
            </w:r>
            <w:r>
              <w:rPr>
                <w:spacing w:val="0"/>
                <w:sz w:val="24"/>
                <w:highlight w:val="none"/>
              </w:rPr>
              <w:t>项目原料石子、沙子装卸</w:t>
            </w:r>
            <w:r>
              <w:rPr>
                <w:rFonts w:hint="eastAsia"/>
                <w:spacing w:val="0"/>
                <w:sz w:val="24"/>
                <w:highlight w:val="none"/>
                <w:lang w:eastAsia="zh-CN"/>
              </w:rPr>
              <w:t>堆存</w:t>
            </w:r>
            <w:r>
              <w:rPr>
                <w:spacing w:val="0"/>
                <w:sz w:val="24"/>
                <w:highlight w:val="none"/>
              </w:rPr>
              <w:t>过程进行洒水降尘</w:t>
            </w:r>
            <w:r>
              <w:rPr>
                <w:rFonts w:hint="eastAsia"/>
                <w:spacing w:val="0"/>
                <w:sz w:val="24"/>
                <w:highlight w:val="none"/>
                <w:lang w:eastAsia="zh-CN"/>
              </w:rPr>
              <w:t>，</w:t>
            </w:r>
            <w:r>
              <w:rPr>
                <w:spacing w:val="0"/>
                <w:sz w:val="24"/>
                <w:highlight w:val="none"/>
              </w:rPr>
              <w:t>堆放设置在</w:t>
            </w:r>
            <w:r>
              <w:rPr>
                <w:rFonts w:hint="eastAsia"/>
                <w:spacing w:val="0"/>
                <w:sz w:val="24"/>
                <w:highlight w:val="none"/>
                <w:lang w:eastAsia="zh-CN"/>
              </w:rPr>
              <w:t>全</w:t>
            </w:r>
            <w:r>
              <w:rPr>
                <w:spacing w:val="0"/>
                <w:sz w:val="24"/>
                <w:highlight w:val="none"/>
              </w:rPr>
              <w:t>封闭车间内</w:t>
            </w:r>
            <w:r>
              <w:rPr>
                <w:rFonts w:hint="eastAsia"/>
                <w:spacing w:val="0"/>
                <w:sz w:val="24"/>
                <w:highlight w:val="none"/>
                <w:lang w:eastAsia="zh-CN"/>
              </w:rPr>
              <w:t>，</w:t>
            </w:r>
            <w:r>
              <w:rPr>
                <w:spacing w:val="0"/>
                <w:sz w:val="24"/>
                <w:highlight w:val="none"/>
              </w:rPr>
              <w:t>通过以上治理措施，厂界无组织粉尘可满足《水泥工业大气污染物排放标准》（GB4915-2013）</w:t>
            </w:r>
            <w:r>
              <w:rPr>
                <w:spacing w:val="0"/>
                <w:kern w:val="0"/>
                <w:sz w:val="24"/>
                <w:highlight w:val="none"/>
              </w:rPr>
              <w:t>0.5</w:t>
            </w:r>
            <w:r>
              <w:rPr>
                <w:spacing w:val="0"/>
                <w:sz w:val="24"/>
                <w:highlight w:val="none"/>
              </w:rPr>
              <w:t>mg/m</w:t>
            </w:r>
            <w:r>
              <w:rPr>
                <w:spacing w:val="0"/>
                <w:sz w:val="24"/>
                <w:highlight w:val="none"/>
                <w:vertAlign w:val="superscript"/>
              </w:rPr>
              <w:t>3</w:t>
            </w:r>
            <w:r>
              <w:rPr>
                <w:spacing w:val="0"/>
                <w:kern w:val="0"/>
                <w:sz w:val="24"/>
                <w:highlight w:val="none"/>
              </w:rPr>
              <w:t>标准限值。</w:t>
            </w:r>
          </w:p>
          <w:p w14:paraId="0433FF6B">
            <w:pPr>
              <w:kinsoku w:val="0"/>
              <w:overflowPunct w:val="0"/>
              <w:autoSpaceDE w:val="0"/>
              <w:autoSpaceDN w:val="0"/>
              <w:spacing w:line="360" w:lineRule="auto"/>
              <w:ind w:firstLine="450" w:firstLineChars="200"/>
              <w:jc w:val="left"/>
              <w:rPr>
                <w:b/>
                <w:sz w:val="24"/>
                <w:highlight w:val="none"/>
              </w:rPr>
            </w:pPr>
            <w:r>
              <w:rPr>
                <w:b/>
                <w:spacing w:val="-8"/>
                <w:sz w:val="24"/>
                <w:highlight w:val="none"/>
              </w:rPr>
              <w:t>二、</w:t>
            </w:r>
            <w:r>
              <w:rPr>
                <w:b/>
                <w:sz w:val="24"/>
                <w:highlight w:val="none"/>
              </w:rPr>
              <w:t>水环境影响分析</w:t>
            </w:r>
          </w:p>
          <w:p w14:paraId="1853F168">
            <w:pPr>
              <w:adjustRightInd w:val="0"/>
              <w:snapToGrid w:val="0"/>
              <w:spacing w:line="360" w:lineRule="auto"/>
              <w:ind w:firstLine="482" w:firstLineChars="200"/>
              <w:outlineLvl w:val="2"/>
              <w:rPr>
                <w:b/>
                <w:bCs/>
                <w:sz w:val="24"/>
                <w:highlight w:val="none"/>
              </w:rPr>
            </w:pPr>
            <w:r>
              <w:rPr>
                <w:b/>
                <w:bCs/>
                <w:sz w:val="24"/>
                <w:highlight w:val="none"/>
              </w:rPr>
              <w:t>1、源强分析</w:t>
            </w:r>
          </w:p>
          <w:p w14:paraId="7E91696F">
            <w:pPr>
              <w:spacing w:line="360" w:lineRule="auto"/>
              <w:ind w:firstLine="480" w:firstLineChars="200"/>
              <w:jc w:val="both"/>
              <w:rPr>
                <w:rFonts w:hint="eastAsia"/>
                <w:highlight w:val="none"/>
              </w:rPr>
            </w:pPr>
            <w:r>
              <w:rPr>
                <w:sz w:val="24"/>
                <w:highlight w:val="none"/>
              </w:rPr>
              <w:t>本项目劳动定员</w:t>
            </w:r>
            <w:r>
              <w:rPr>
                <w:rFonts w:hint="eastAsia"/>
                <w:sz w:val="24"/>
                <w:highlight w:val="none"/>
                <w:lang w:val="en-US" w:eastAsia="zh-CN"/>
              </w:rPr>
              <w:t>2</w:t>
            </w:r>
            <w:r>
              <w:rPr>
                <w:sz w:val="24"/>
                <w:highlight w:val="none"/>
              </w:rPr>
              <w:t>5人，</w:t>
            </w:r>
            <w:r>
              <w:rPr>
                <w:kern w:val="0"/>
                <w:sz w:val="24"/>
                <w:highlight w:val="none"/>
              </w:rPr>
              <w:t>生活</w:t>
            </w:r>
            <w:r>
              <w:rPr>
                <w:kern w:val="0"/>
                <w:sz w:val="24"/>
                <w:highlight w:val="none"/>
                <w:lang w:val="zh-CN"/>
              </w:rPr>
              <w:t>用水</w:t>
            </w:r>
            <w:r>
              <w:rPr>
                <w:kern w:val="0"/>
                <w:sz w:val="24"/>
                <w:highlight w:val="none"/>
              </w:rPr>
              <w:t>外购桶装纯净水</w:t>
            </w:r>
            <w:r>
              <w:rPr>
                <w:sz w:val="24"/>
                <w:highlight w:val="none"/>
              </w:rPr>
              <w:t>，工作人员</w:t>
            </w:r>
            <w:r>
              <w:rPr>
                <w:kern w:val="0"/>
                <w:sz w:val="24"/>
                <w:highlight w:val="none"/>
              </w:rPr>
              <w:t>生活用水量</w:t>
            </w:r>
            <w:r>
              <w:rPr>
                <w:sz w:val="24"/>
                <w:highlight w:val="none"/>
              </w:rPr>
              <w:t>按照《内蒙古自治区行业用水定额标准》（DB15/T385-2020），农村居民每人每天用水量为60L/d计，则工作人员生活用水量为</w:t>
            </w:r>
            <w:r>
              <w:rPr>
                <w:rFonts w:hint="eastAsia"/>
                <w:sz w:val="24"/>
                <w:highlight w:val="none"/>
                <w:lang w:val="en-US" w:eastAsia="zh-CN"/>
              </w:rPr>
              <w:t>1.5</w:t>
            </w:r>
            <w:r>
              <w:rPr>
                <w:sz w:val="24"/>
                <w:highlight w:val="none"/>
              </w:rPr>
              <w:t>m</w:t>
            </w:r>
            <w:r>
              <w:rPr>
                <w:sz w:val="24"/>
                <w:highlight w:val="none"/>
                <w:vertAlign w:val="superscript"/>
              </w:rPr>
              <w:t>3</w:t>
            </w:r>
            <w:r>
              <w:rPr>
                <w:sz w:val="24"/>
                <w:highlight w:val="none"/>
              </w:rPr>
              <w:t>/d（</w:t>
            </w:r>
            <w:r>
              <w:rPr>
                <w:rFonts w:hint="eastAsia"/>
                <w:sz w:val="24"/>
                <w:highlight w:val="none"/>
                <w:lang w:val="en-US" w:eastAsia="zh-CN"/>
              </w:rPr>
              <w:t>547.5</w:t>
            </w:r>
            <w:r>
              <w:rPr>
                <w:sz w:val="24"/>
                <w:highlight w:val="none"/>
              </w:rPr>
              <w:t>m</w:t>
            </w:r>
            <w:r>
              <w:rPr>
                <w:sz w:val="24"/>
                <w:highlight w:val="none"/>
                <w:vertAlign w:val="superscript"/>
              </w:rPr>
              <w:t>3</w:t>
            </w:r>
            <w:r>
              <w:rPr>
                <w:sz w:val="24"/>
                <w:highlight w:val="none"/>
              </w:rPr>
              <w:t>/a）</w:t>
            </w:r>
            <w:r>
              <w:rPr>
                <w:rFonts w:hint="eastAsia"/>
                <w:sz w:val="24"/>
                <w:highlight w:val="none"/>
                <w:lang w:eastAsia="zh-CN"/>
              </w:rPr>
              <w:t>，</w:t>
            </w:r>
            <w:r>
              <w:rPr>
                <w:sz w:val="24"/>
                <w:highlight w:val="none"/>
              </w:rPr>
              <w:t>生活污水产生量按用水量80%计，则工作人员生活污水量为</w:t>
            </w:r>
            <w:r>
              <w:rPr>
                <w:rFonts w:hint="eastAsia"/>
                <w:sz w:val="24"/>
                <w:highlight w:val="none"/>
                <w:lang w:val="en-US" w:eastAsia="zh-CN"/>
              </w:rPr>
              <w:t>1.2</w:t>
            </w:r>
            <w:r>
              <w:rPr>
                <w:sz w:val="24"/>
                <w:highlight w:val="none"/>
              </w:rPr>
              <w:t>m</w:t>
            </w:r>
            <w:r>
              <w:rPr>
                <w:sz w:val="24"/>
                <w:highlight w:val="none"/>
                <w:vertAlign w:val="superscript"/>
              </w:rPr>
              <w:t>3</w:t>
            </w:r>
            <w:r>
              <w:rPr>
                <w:sz w:val="24"/>
                <w:highlight w:val="none"/>
              </w:rPr>
              <w:t>/d（</w:t>
            </w:r>
            <w:r>
              <w:rPr>
                <w:rFonts w:hint="eastAsia"/>
                <w:sz w:val="24"/>
                <w:highlight w:val="none"/>
                <w:lang w:val="en-US" w:eastAsia="zh-CN"/>
              </w:rPr>
              <w:t>438</w:t>
            </w:r>
            <w:r>
              <w:rPr>
                <w:sz w:val="24"/>
                <w:highlight w:val="none"/>
              </w:rPr>
              <w:t>m</w:t>
            </w:r>
            <w:r>
              <w:rPr>
                <w:sz w:val="24"/>
                <w:highlight w:val="none"/>
                <w:vertAlign w:val="superscript"/>
              </w:rPr>
              <w:t>3</w:t>
            </w:r>
            <w:r>
              <w:rPr>
                <w:sz w:val="24"/>
                <w:highlight w:val="none"/>
              </w:rPr>
              <w:t>/a），生活污水</w:t>
            </w:r>
            <w:r>
              <w:rPr>
                <w:rFonts w:hint="eastAsia"/>
                <w:sz w:val="24"/>
                <w:highlight w:val="none"/>
                <w:lang w:eastAsia="zh-CN"/>
              </w:rPr>
              <w:t>由</w:t>
            </w:r>
            <w:r>
              <w:rPr>
                <w:sz w:val="24"/>
                <w:highlight w:val="none"/>
              </w:rPr>
              <w:t>化粪池收集，定期拉运至</w:t>
            </w:r>
            <w:r>
              <w:rPr>
                <w:rFonts w:hint="eastAsia"/>
                <w:sz w:val="24"/>
                <w:highlight w:val="none"/>
                <w:lang w:eastAsia="zh-CN"/>
              </w:rPr>
              <w:t>无定河镇生活</w:t>
            </w:r>
            <w:r>
              <w:rPr>
                <w:sz w:val="24"/>
                <w:highlight w:val="none"/>
              </w:rPr>
              <w:t>污水处理厂处理。</w:t>
            </w:r>
            <w:r>
              <w:rPr>
                <w:rFonts w:hint="eastAsia" w:ascii="Times New Roman" w:hAnsi="Times New Roman" w:eastAsia="宋体" w:cs="Times New Roman"/>
                <w:sz w:val="24"/>
                <w:highlight w:val="none"/>
              </w:rPr>
              <w:t>乌审旗无定河镇生活污水处理厂</w:t>
            </w:r>
            <w:r>
              <w:rPr>
                <w:rFonts w:ascii="Times New Roman" w:hAnsi="Times New Roman" w:eastAsia="宋体"/>
                <w:sz w:val="24"/>
                <w:highlight w:val="none"/>
              </w:rPr>
              <w:t>设计处理生活污水</w:t>
            </w:r>
            <w:r>
              <w:rPr>
                <w:rFonts w:hint="eastAsia" w:ascii="Times New Roman" w:hAnsi="Times New Roman" w:eastAsia="宋体"/>
                <w:sz w:val="24"/>
                <w:highlight w:val="none"/>
                <w:lang w:val="en-US" w:eastAsia="zh-CN"/>
              </w:rPr>
              <w:t>200t</w:t>
            </w:r>
            <w:r>
              <w:rPr>
                <w:rFonts w:ascii="Times New Roman" w:hAnsi="Times New Roman" w:eastAsia="宋体"/>
                <w:sz w:val="24"/>
                <w:highlight w:val="none"/>
              </w:rPr>
              <w:t>/d，主要处理工艺采用“</w:t>
            </w:r>
            <w:r>
              <w:rPr>
                <w:rFonts w:hint="eastAsia" w:ascii="Times New Roman" w:hAnsi="Times New Roman" w:eastAsia="宋体"/>
                <w:sz w:val="24"/>
                <w:highlight w:val="none"/>
                <w:lang w:val="en-US" w:eastAsia="zh-CN"/>
              </w:rPr>
              <w:t>AAO</w:t>
            </w:r>
            <w:r>
              <w:rPr>
                <w:rFonts w:ascii="Times New Roman" w:hAnsi="Times New Roman" w:eastAsia="宋体"/>
                <w:sz w:val="24"/>
                <w:highlight w:val="none"/>
              </w:rPr>
              <w:t>+</w:t>
            </w:r>
            <w:r>
              <w:rPr>
                <w:rFonts w:hint="eastAsia" w:ascii="Times New Roman" w:hAnsi="Times New Roman" w:eastAsia="宋体"/>
                <w:sz w:val="24"/>
                <w:highlight w:val="none"/>
                <w:lang w:val="en-US" w:eastAsia="zh-CN"/>
              </w:rPr>
              <w:t>MBR</w:t>
            </w:r>
            <w:r>
              <w:rPr>
                <w:rFonts w:ascii="Times New Roman" w:hAnsi="Times New Roman" w:eastAsia="宋体"/>
                <w:sz w:val="24"/>
                <w:highlight w:val="none"/>
              </w:rPr>
              <w:t>”。设计出水水质达到《城镇污水处理厂污染物排放标准》一级标准的A标准，</w:t>
            </w:r>
            <w:r>
              <w:rPr>
                <w:rFonts w:hint="eastAsia" w:ascii="Times New Roman" w:hAnsi="Times New Roman" w:eastAsia="宋体"/>
                <w:sz w:val="24"/>
                <w:highlight w:val="none"/>
                <w:lang w:eastAsia="zh-CN"/>
              </w:rPr>
              <w:t>出水用于</w:t>
            </w:r>
            <w:r>
              <w:rPr>
                <w:rFonts w:hint="eastAsia" w:ascii="Times New Roman" w:hAnsi="Times New Roman" w:eastAsia="宋体" w:cs="宋体"/>
                <w:sz w:val="24"/>
                <w:szCs w:val="24"/>
                <w:highlight w:val="none"/>
                <w:lang w:eastAsia="zh-CN"/>
              </w:rPr>
              <w:t>冬储夏灌</w:t>
            </w:r>
            <w:r>
              <w:rPr>
                <w:rFonts w:ascii="Times New Roman" w:hAnsi="Times New Roman" w:eastAsia="宋体" w:cs="宋体"/>
                <w:sz w:val="24"/>
                <w:szCs w:val="24"/>
                <w:highlight w:val="none"/>
              </w:rPr>
              <w:t>，不外排</w:t>
            </w:r>
            <w:r>
              <w:rPr>
                <w:rFonts w:ascii="Times New Roman" w:hAnsi="Times New Roman" w:eastAsia="宋体"/>
                <w:sz w:val="24"/>
                <w:highlight w:val="none"/>
              </w:rPr>
              <w:t>，污水厂目前正常运行。</w:t>
            </w:r>
            <w:r>
              <w:rPr>
                <w:rFonts w:hint="eastAsia" w:ascii="Times New Roman" w:hAnsi="Times New Roman" w:eastAsia="宋体" w:cs="宋体"/>
                <w:color w:val="000000"/>
                <w:kern w:val="0"/>
                <w:sz w:val="24"/>
                <w:szCs w:val="24"/>
                <w:highlight w:val="none"/>
                <w:lang w:val="en-US" w:eastAsia="zh-CN" w:bidi="ar"/>
              </w:rPr>
              <w:t>目前，乌审旗无定河镇生活污水处理厂实际处理量约为</w:t>
            </w:r>
            <w:r>
              <w:rPr>
                <w:rFonts w:hint="eastAsia" w:cs="宋体"/>
                <w:color w:val="000000"/>
                <w:kern w:val="0"/>
                <w:sz w:val="24"/>
                <w:szCs w:val="24"/>
                <w:highlight w:val="none"/>
                <w:lang w:val="en-US" w:eastAsia="zh-CN" w:bidi="ar"/>
              </w:rPr>
              <w:t>163</w:t>
            </w:r>
            <w:r>
              <w:rPr>
                <w:rFonts w:hint="eastAsia" w:ascii="Times New Roman" w:hAnsi="Times New Roman" w:eastAsia="宋体" w:cs="Times New Roman"/>
                <w:color w:val="000000"/>
                <w:kern w:val="0"/>
                <w:sz w:val="24"/>
                <w:szCs w:val="24"/>
                <w:highlight w:val="none"/>
                <w:lang w:val="en-US" w:eastAsia="zh-CN" w:bidi="ar"/>
              </w:rPr>
              <w:t>t</w:t>
            </w:r>
            <w:r>
              <w:rPr>
                <w:rFonts w:hint="default" w:ascii="Times New Roman" w:hAnsi="Times New Roman" w:eastAsia="宋体" w:cs="Times New Roman"/>
                <w:color w:val="000000"/>
                <w:kern w:val="0"/>
                <w:sz w:val="24"/>
                <w:szCs w:val="24"/>
                <w:highlight w:val="none"/>
                <w:lang w:val="en-US" w:eastAsia="zh-CN" w:bidi="ar"/>
              </w:rPr>
              <w:t>/d</w:t>
            </w:r>
            <w:r>
              <w:rPr>
                <w:rFonts w:hint="eastAsia" w:ascii="Times New Roman" w:hAnsi="Times New Roman" w:eastAsia="宋体" w:cs="宋体"/>
                <w:color w:val="000000"/>
                <w:kern w:val="0"/>
                <w:sz w:val="24"/>
                <w:szCs w:val="24"/>
                <w:highlight w:val="none"/>
                <w:lang w:val="en-US" w:eastAsia="zh-CN" w:bidi="ar"/>
              </w:rPr>
              <w:t>，剩余处理能力约为</w:t>
            </w:r>
            <w:r>
              <w:rPr>
                <w:rFonts w:hint="eastAsia" w:cs="宋体"/>
                <w:color w:val="000000"/>
                <w:kern w:val="0"/>
                <w:sz w:val="24"/>
                <w:szCs w:val="24"/>
                <w:highlight w:val="none"/>
                <w:lang w:val="en-US" w:eastAsia="zh-CN" w:bidi="ar"/>
              </w:rPr>
              <w:t>37</w:t>
            </w:r>
            <w:r>
              <w:rPr>
                <w:rFonts w:hint="default" w:ascii="Times New Roman" w:hAnsi="Times New Roman" w:eastAsia="宋体" w:cs="Times New Roman"/>
                <w:color w:val="000000"/>
                <w:kern w:val="0"/>
                <w:sz w:val="24"/>
                <w:szCs w:val="24"/>
                <w:highlight w:val="none"/>
                <w:lang w:val="en-US" w:eastAsia="zh-CN" w:bidi="ar"/>
              </w:rPr>
              <w:t>m</w:t>
            </w:r>
            <w:r>
              <w:rPr>
                <w:rFonts w:hint="default" w:ascii="Times New Roman" w:hAnsi="Times New Roman" w:eastAsia="宋体" w:cs="Times New Roman"/>
                <w:color w:val="000000"/>
                <w:kern w:val="0"/>
                <w:sz w:val="24"/>
                <w:szCs w:val="16"/>
                <w:highlight w:val="none"/>
                <w:vertAlign w:val="superscript"/>
                <w:lang w:val="en-US" w:eastAsia="zh-CN" w:bidi="ar"/>
              </w:rPr>
              <w:t>3</w:t>
            </w:r>
            <w:r>
              <w:rPr>
                <w:rFonts w:hint="default" w:ascii="Times New Roman" w:hAnsi="Times New Roman" w:eastAsia="宋体" w:cs="Times New Roman"/>
                <w:color w:val="000000"/>
                <w:kern w:val="0"/>
                <w:sz w:val="24"/>
                <w:szCs w:val="24"/>
                <w:highlight w:val="none"/>
                <w:lang w:val="en-US" w:eastAsia="zh-CN" w:bidi="ar"/>
              </w:rPr>
              <w:t>/d</w:t>
            </w:r>
            <w:r>
              <w:rPr>
                <w:rFonts w:hint="eastAsia" w:ascii="Times New Roman" w:hAnsi="Times New Roman" w:eastAsia="宋体" w:cs="宋体"/>
                <w:color w:val="000000"/>
                <w:kern w:val="0"/>
                <w:sz w:val="24"/>
                <w:szCs w:val="24"/>
                <w:highlight w:val="none"/>
                <w:lang w:val="en-US" w:eastAsia="zh-CN" w:bidi="ar"/>
              </w:rPr>
              <w:t>。污水处理厂有能力接纳本项目废水。</w:t>
            </w:r>
          </w:p>
          <w:p w14:paraId="6AFCF5B4">
            <w:pPr>
              <w:spacing w:line="360" w:lineRule="auto"/>
              <w:ind w:firstLine="480" w:firstLineChars="200"/>
              <w:jc w:val="left"/>
              <w:rPr>
                <w:rFonts w:hint="eastAsia" w:eastAsia="宋体"/>
                <w:sz w:val="24"/>
                <w:highlight w:val="none"/>
                <w:lang w:eastAsia="zh-CN"/>
              </w:rPr>
            </w:pPr>
            <w:r>
              <w:rPr>
                <w:sz w:val="24"/>
                <w:highlight w:val="none"/>
              </w:rPr>
              <w:t>2）生产</w:t>
            </w:r>
            <w:r>
              <w:rPr>
                <w:rFonts w:hint="eastAsia"/>
                <w:sz w:val="24"/>
                <w:highlight w:val="none"/>
                <w:lang w:eastAsia="zh-CN"/>
              </w:rPr>
              <w:t>废水</w:t>
            </w:r>
          </w:p>
          <w:p w14:paraId="0F5F8DAF">
            <w:pPr>
              <w:pStyle w:val="277"/>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0"/>
                <w:kern w:val="0"/>
                <w:position w:val="0"/>
                <w:sz w:val="24"/>
                <w:szCs w:val="24"/>
                <w:highlight w:val="none"/>
              </w:rPr>
              <w:t>原料</w:t>
            </w:r>
            <w:r>
              <w:rPr>
                <w:rFonts w:hint="default" w:ascii="Times New Roman" w:hAnsi="Times New Roman" w:eastAsia="宋体" w:cs="Times New Roman"/>
                <w:spacing w:val="0"/>
                <w:kern w:val="0"/>
                <w:position w:val="0"/>
                <w:sz w:val="24"/>
                <w:szCs w:val="24"/>
                <w:highlight w:val="none"/>
                <w:lang w:eastAsia="zh-CN"/>
              </w:rPr>
              <w:t>储存</w:t>
            </w:r>
            <w:r>
              <w:rPr>
                <w:rFonts w:hint="default" w:ascii="Times New Roman" w:hAnsi="Times New Roman" w:eastAsia="宋体" w:cs="Times New Roman"/>
                <w:spacing w:val="0"/>
                <w:kern w:val="0"/>
                <w:position w:val="0"/>
                <w:sz w:val="24"/>
                <w:szCs w:val="24"/>
                <w:highlight w:val="none"/>
              </w:rPr>
              <w:t>间</w:t>
            </w:r>
            <w:r>
              <w:rPr>
                <w:rFonts w:hint="default" w:ascii="Times New Roman" w:hAnsi="Times New Roman" w:eastAsia="宋体" w:cs="Times New Roman"/>
                <w:spacing w:val="0"/>
                <w:kern w:val="0"/>
                <w:position w:val="0"/>
                <w:sz w:val="24"/>
                <w:szCs w:val="24"/>
                <w:highlight w:val="none"/>
                <w:lang w:eastAsia="zh-CN"/>
              </w:rPr>
              <w:t>抑尘用水</w:t>
            </w:r>
            <w:r>
              <w:rPr>
                <w:rFonts w:hint="default" w:ascii="Times New Roman" w:hAnsi="Times New Roman" w:eastAsia="宋体" w:cs="Times New Roman"/>
                <w:spacing w:val="0"/>
                <w:kern w:val="0"/>
                <w:position w:val="0"/>
                <w:sz w:val="24"/>
                <w:szCs w:val="24"/>
                <w:highlight w:val="none"/>
              </w:rPr>
              <w:t>：</w:t>
            </w:r>
            <w:r>
              <w:rPr>
                <w:rFonts w:hint="default" w:ascii="Times New Roman" w:hAnsi="Times New Roman" w:eastAsia="宋体" w:cs="Times New Roman"/>
                <w:spacing w:val="0"/>
                <w:kern w:val="0"/>
                <w:position w:val="0"/>
                <w:sz w:val="24"/>
                <w:szCs w:val="24"/>
                <w:highlight w:val="none"/>
                <w:lang w:eastAsia="zh-CN"/>
              </w:rPr>
              <w:t>本项目</w:t>
            </w:r>
            <w:r>
              <w:rPr>
                <w:rFonts w:hint="default" w:ascii="Times New Roman" w:hAnsi="Times New Roman" w:eastAsia="宋体" w:cs="Times New Roman"/>
                <w:spacing w:val="0"/>
                <w:kern w:val="0"/>
                <w:position w:val="0"/>
                <w:sz w:val="24"/>
                <w:szCs w:val="24"/>
                <w:highlight w:val="none"/>
              </w:rPr>
              <w:t>砂石</w:t>
            </w:r>
            <w:r>
              <w:rPr>
                <w:rFonts w:hint="default" w:ascii="Times New Roman" w:hAnsi="Times New Roman" w:eastAsia="宋体" w:cs="Times New Roman"/>
                <w:spacing w:val="0"/>
                <w:kern w:val="0"/>
                <w:position w:val="0"/>
                <w:sz w:val="24"/>
                <w:szCs w:val="24"/>
                <w:highlight w:val="none"/>
                <w:lang w:eastAsia="zh-CN"/>
              </w:rPr>
              <w:t>暂存于全封闭</w:t>
            </w:r>
            <w:r>
              <w:rPr>
                <w:rFonts w:hint="default" w:ascii="Times New Roman" w:hAnsi="Times New Roman" w:eastAsia="宋体" w:cs="Times New Roman"/>
                <w:spacing w:val="0"/>
                <w:kern w:val="0"/>
                <w:position w:val="0"/>
                <w:sz w:val="24"/>
                <w:szCs w:val="24"/>
                <w:highlight w:val="none"/>
              </w:rPr>
              <w:t>原料</w:t>
            </w:r>
            <w:r>
              <w:rPr>
                <w:rFonts w:hint="default" w:ascii="Times New Roman" w:hAnsi="Times New Roman" w:eastAsia="宋体" w:cs="Times New Roman"/>
                <w:spacing w:val="0"/>
                <w:kern w:val="0"/>
                <w:position w:val="0"/>
                <w:sz w:val="24"/>
                <w:szCs w:val="24"/>
                <w:highlight w:val="none"/>
                <w:lang w:eastAsia="zh-CN"/>
              </w:rPr>
              <w:t>储存</w:t>
            </w:r>
            <w:r>
              <w:rPr>
                <w:rFonts w:hint="default" w:ascii="Times New Roman" w:hAnsi="Times New Roman" w:eastAsia="宋体" w:cs="Times New Roman"/>
                <w:spacing w:val="0"/>
                <w:kern w:val="0"/>
                <w:position w:val="0"/>
                <w:sz w:val="24"/>
                <w:szCs w:val="24"/>
                <w:highlight w:val="none"/>
              </w:rPr>
              <w:t>间</w:t>
            </w:r>
            <w:r>
              <w:rPr>
                <w:rFonts w:hint="default" w:ascii="Times New Roman" w:hAnsi="Times New Roman" w:eastAsia="宋体" w:cs="Times New Roman"/>
                <w:spacing w:val="0"/>
                <w:kern w:val="0"/>
                <w:position w:val="0"/>
                <w:sz w:val="24"/>
                <w:szCs w:val="24"/>
                <w:highlight w:val="none"/>
                <w:lang w:eastAsia="zh-CN"/>
              </w:rPr>
              <w:t>内</w:t>
            </w:r>
            <w:r>
              <w:rPr>
                <w:rFonts w:hint="default" w:ascii="Times New Roman" w:hAnsi="Times New Roman" w:eastAsia="宋体" w:cs="Times New Roman"/>
                <w:spacing w:val="0"/>
                <w:kern w:val="0"/>
                <w:position w:val="0"/>
                <w:sz w:val="24"/>
                <w:szCs w:val="24"/>
                <w:highlight w:val="none"/>
              </w:rPr>
              <w:t>，原料</w:t>
            </w:r>
            <w:r>
              <w:rPr>
                <w:rFonts w:hint="default" w:ascii="Times New Roman" w:hAnsi="Times New Roman" w:eastAsia="宋体" w:cs="Times New Roman"/>
                <w:spacing w:val="0"/>
                <w:kern w:val="0"/>
                <w:position w:val="0"/>
                <w:sz w:val="24"/>
                <w:szCs w:val="24"/>
                <w:highlight w:val="none"/>
                <w:lang w:eastAsia="zh-CN"/>
              </w:rPr>
              <w:t>储存</w:t>
            </w:r>
            <w:r>
              <w:rPr>
                <w:rFonts w:hint="default" w:ascii="Times New Roman" w:hAnsi="Times New Roman" w:eastAsia="宋体" w:cs="Times New Roman"/>
                <w:spacing w:val="0"/>
                <w:kern w:val="0"/>
                <w:position w:val="0"/>
                <w:sz w:val="24"/>
                <w:szCs w:val="24"/>
                <w:highlight w:val="none"/>
              </w:rPr>
              <w:t>间</w:t>
            </w:r>
            <w:r>
              <w:rPr>
                <w:rFonts w:hint="default" w:ascii="Times New Roman" w:hAnsi="Times New Roman" w:eastAsia="宋体" w:cs="Times New Roman"/>
                <w:spacing w:val="0"/>
                <w:kern w:val="0"/>
                <w:position w:val="0"/>
                <w:sz w:val="24"/>
                <w:szCs w:val="24"/>
                <w:highlight w:val="none"/>
                <w:lang w:eastAsia="zh-CN"/>
              </w:rPr>
              <w:t>抑尘用水</w:t>
            </w:r>
            <w:r>
              <w:rPr>
                <w:rFonts w:hint="eastAsia" w:ascii="Times New Roman" w:hAnsi="Times New Roman" w:cs="Times New Roman"/>
                <w:spacing w:val="0"/>
                <w:kern w:val="0"/>
                <w:position w:val="0"/>
                <w:sz w:val="24"/>
                <w:szCs w:val="24"/>
                <w:highlight w:val="none"/>
                <w:lang w:eastAsia="zh-CN"/>
              </w:rPr>
              <w:t>量</w:t>
            </w:r>
            <w:r>
              <w:rPr>
                <w:rFonts w:hint="default" w:ascii="Times New Roman" w:hAnsi="Times New Roman" w:eastAsia="宋体" w:cs="Times New Roman"/>
                <w:spacing w:val="0"/>
                <w:kern w:val="0"/>
                <w:position w:val="0"/>
                <w:sz w:val="24"/>
                <w:szCs w:val="24"/>
                <w:highlight w:val="none"/>
              </w:rPr>
              <w:t>为2m</w:t>
            </w:r>
            <w:r>
              <w:rPr>
                <w:rFonts w:hint="default" w:ascii="Times New Roman" w:hAnsi="Times New Roman" w:eastAsia="宋体" w:cs="Times New Roman"/>
                <w:spacing w:val="0"/>
                <w:kern w:val="0"/>
                <w:position w:val="0"/>
                <w:sz w:val="24"/>
                <w:szCs w:val="24"/>
                <w:highlight w:val="none"/>
                <w:vertAlign w:val="superscript"/>
                <w:lang w:val="en-US" w:eastAsia="zh-CN"/>
              </w:rPr>
              <w:t>3</w:t>
            </w:r>
            <w:r>
              <w:rPr>
                <w:rFonts w:hint="default" w:ascii="Times New Roman" w:hAnsi="Times New Roman" w:eastAsia="宋体" w:cs="Times New Roman"/>
                <w:spacing w:val="0"/>
                <w:kern w:val="0"/>
                <w:position w:val="0"/>
                <w:sz w:val="24"/>
                <w:szCs w:val="24"/>
                <w:highlight w:val="none"/>
              </w:rPr>
              <w:t>/d，</w:t>
            </w:r>
            <w:r>
              <w:rPr>
                <w:rFonts w:hint="eastAsia" w:ascii="Times New Roman" w:hAnsi="Times New Roman" w:cs="Times New Roman"/>
                <w:spacing w:val="0"/>
                <w:kern w:val="0"/>
                <w:position w:val="0"/>
                <w:sz w:val="24"/>
                <w:szCs w:val="24"/>
                <w:highlight w:val="none"/>
                <w:lang w:val="en-US" w:eastAsia="zh-CN"/>
              </w:rPr>
              <w:t>730</w:t>
            </w:r>
            <w:r>
              <w:rPr>
                <w:rFonts w:hint="default" w:ascii="Times New Roman" w:hAnsi="Times New Roman" w:eastAsia="宋体" w:cs="Times New Roman"/>
                <w:spacing w:val="0"/>
                <w:kern w:val="0"/>
                <w:position w:val="0"/>
                <w:sz w:val="24"/>
                <w:szCs w:val="24"/>
                <w:highlight w:val="none"/>
              </w:rPr>
              <w:t>m</w:t>
            </w:r>
            <w:r>
              <w:rPr>
                <w:rFonts w:hint="default" w:ascii="Times New Roman" w:hAnsi="Times New Roman" w:eastAsia="宋体" w:cs="Times New Roman"/>
                <w:spacing w:val="0"/>
                <w:kern w:val="0"/>
                <w:position w:val="0"/>
                <w:sz w:val="24"/>
                <w:szCs w:val="24"/>
                <w:highlight w:val="none"/>
                <w:vertAlign w:val="superscript"/>
                <w:lang w:val="en-US" w:eastAsia="zh-CN"/>
              </w:rPr>
              <w:t>3</w:t>
            </w:r>
            <w:r>
              <w:rPr>
                <w:rFonts w:hint="default" w:ascii="Times New Roman" w:hAnsi="Times New Roman" w:eastAsia="宋体" w:cs="Times New Roman"/>
                <w:spacing w:val="0"/>
                <w:kern w:val="0"/>
                <w:position w:val="0"/>
                <w:sz w:val="24"/>
                <w:szCs w:val="24"/>
                <w:highlight w:val="none"/>
              </w:rPr>
              <w:t>/a ，全部以蒸发形式消耗。</w:t>
            </w:r>
          </w:p>
          <w:p w14:paraId="5067846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pacing w:val="0"/>
                <w:position w:val="0"/>
                <w:sz w:val="24"/>
                <w:szCs w:val="24"/>
                <w:highlight w:val="none"/>
              </w:rPr>
            </w:pPr>
            <w:r>
              <w:rPr>
                <w:rFonts w:hint="default" w:ascii="Times New Roman" w:hAnsi="Times New Roman" w:eastAsia="宋体" w:cs="Times New Roman"/>
                <w:spacing w:val="0"/>
                <w:position w:val="0"/>
                <w:sz w:val="24"/>
                <w:szCs w:val="24"/>
                <w:highlight w:val="none"/>
              </w:rPr>
              <w:t>搅拌</w:t>
            </w:r>
            <w:r>
              <w:rPr>
                <w:rFonts w:hint="default" w:ascii="Times New Roman" w:hAnsi="Times New Roman" w:eastAsia="宋体" w:cs="Times New Roman"/>
                <w:spacing w:val="0"/>
                <w:position w:val="0"/>
                <w:sz w:val="24"/>
                <w:szCs w:val="24"/>
                <w:highlight w:val="none"/>
                <w:lang w:eastAsia="zh-CN"/>
              </w:rPr>
              <w:t>废</w:t>
            </w:r>
            <w:r>
              <w:rPr>
                <w:rFonts w:hint="default" w:ascii="Times New Roman" w:hAnsi="Times New Roman" w:eastAsia="宋体" w:cs="Times New Roman"/>
                <w:spacing w:val="0"/>
                <w:position w:val="0"/>
                <w:sz w:val="24"/>
                <w:szCs w:val="24"/>
                <w:highlight w:val="none"/>
              </w:rPr>
              <w:t>水：生产用水由</w:t>
            </w:r>
            <w:r>
              <w:rPr>
                <w:rFonts w:hint="eastAsia" w:cs="Times New Roman"/>
                <w:spacing w:val="0"/>
                <w:position w:val="0"/>
                <w:sz w:val="24"/>
                <w:szCs w:val="24"/>
                <w:highlight w:val="none"/>
                <w:lang w:eastAsia="zh-CN"/>
              </w:rPr>
              <w:t>无定河镇污水处理厂</w:t>
            </w:r>
            <w:r>
              <w:rPr>
                <w:rFonts w:hint="default" w:ascii="Times New Roman" w:hAnsi="Times New Roman" w:eastAsia="宋体" w:cs="Times New Roman"/>
                <w:spacing w:val="0"/>
                <w:position w:val="0"/>
                <w:sz w:val="24"/>
                <w:szCs w:val="24"/>
                <w:highlight w:val="none"/>
                <w:lang w:eastAsia="zh-CN"/>
              </w:rPr>
              <w:t>提供</w:t>
            </w:r>
            <w:r>
              <w:rPr>
                <w:rFonts w:hint="eastAsia" w:cs="Times New Roman"/>
                <w:spacing w:val="0"/>
                <w:position w:val="0"/>
                <w:sz w:val="24"/>
                <w:szCs w:val="24"/>
                <w:highlight w:val="none"/>
                <w:lang w:eastAsia="zh-CN"/>
              </w:rPr>
              <w:t>中水</w:t>
            </w:r>
            <w:r>
              <w:rPr>
                <w:rFonts w:hint="default" w:ascii="Times New Roman" w:hAnsi="Times New Roman" w:eastAsia="宋体" w:cs="Times New Roman"/>
                <w:spacing w:val="0"/>
                <w:position w:val="0"/>
                <w:sz w:val="24"/>
                <w:szCs w:val="24"/>
                <w:highlight w:val="none"/>
              </w:rPr>
              <w:t>，</w:t>
            </w:r>
            <w:r>
              <w:rPr>
                <w:rFonts w:hint="default" w:ascii="Times New Roman" w:hAnsi="Times New Roman" w:eastAsia="宋体" w:cs="Times New Roman"/>
                <w:snapToGrid w:val="0"/>
                <w:spacing w:val="0"/>
                <w:kern w:val="0"/>
                <w:position w:val="0"/>
                <w:sz w:val="24"/>
                <w:szCs w:val="24"/>
                <w:highlight w:val="none"/>
              </w:rPr>
              <w:t>本项目搅拌工序用水量为</w:t>
            </w:r>
            <w:r>
              <w:rPr>
                <w:rFonts w:hint="eastAsia"/>
                <w:sz w:val="24"/>
                <w:szCs w:val="24"/>
                <w:highlight w:val="none"/>
                <w:lang w:val="en-US" w:eastAsia="zh-CN"/>
              </w:rPr>
              <w:t>20161.40</w:t>
            </w:r>
            <w:r>
              <w:rPr>
                <w:rFonts w:hint="eastAsia" w:cs="Times New Roman"/>
                <w:snapToGrid w:val="0"/>
                <w:spacing w:val="0"/>
                <w:kern w:val="0"/>
                <w:position w:val="0"/>
                <w:sz w:val="24"/>
                <w:szCs w:val="24"/>
                <w:highlight w:val="none"/>
                <w:lang w:val="en-US" w:eastAsia="zh-CN"/>
              </w:rPr>
              <w:t>t</w:t>
            </w:r>
            <w:r>
              <w:rPr>
                <w:rFonts w:hint="default" w:ascii="Times New Roman" w:hAnsi="Times New Roman" w:eastAsia="宋体" w:cs="Times New Roman"/>
                <w:snapToGrid w:val="0"/>
                <w:spacing w:val="0"/>
                <w:kern w:val="0"/>
                <w:position w:val="0"/>
                <w:sz w:val="24"/>
                <w:szCs w:val="24"/>
                <w:highlight w:val="none"/>
              </w:rPr>
              <w:t>/a</w:t>
            </w:r>
            <w:r>
              <w:rPr>
                <w:rFonts w:hint="default" w:ascii="Times New Roman" w:hAnsi="Times New Roman" w:eastAsia="宋体" w:cs="Times New Roman"/>
                <w:spacing w:val="0"/>
                <w:position w:val="0"/>
                <w:sz w:val="24"/>
                <w:szCs w:val="24"/>
                <w:highlight w:val="none"/>
              </w:rPr>
              <w:t>。搅拌用水全部进入产品。</w:t>
            </w:r>
          </w:p>
          <w:p w14:paraId="36BB5F4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pacing w:val="0"/>
                <w:position w:val="0"/>
                <w:sz w:val="24"/>
                <w:szCs w:val="24"/>
                <w:highlight w:val="none"/>
              </w:rPr>
            </w:pPr>
            <w:r>
              <w:rPr>
                <w:rFonts w:hint="default" w:ascii="Times New Roman" w:hAnsi="Times New Roman" w:eastAsia="宋体" w:cs="Times New Roman"/>
                <w:spacing w:val="0"/>
                <w:position w:val="0"/>
                <w:sz w:val="24"/>
                <w:szCs w:val="24"/>
                <w:highlight w:val="none"/>
              </w:rPr>
              <w:t>养护</w:t>
            </w:r>
            <w:r>
              <w:rPr>
                <w:rFonts w:hint="default" w:ascii="Times New Roman" w:hAnsi="Times New Roman" w:eastAsia="宋体" w:cs="Times New Roman"/>
                <w:spacing w:val="0"/>
                <w:position w:val="0"/>
                <w:sz w:val="24"/>
                <w:szCs w:val="24"/>
                <w:highlight w:val="none"/>
                <w:lang w:eastAsia="zh-CN"/>
              </w:rPr>
              <w:t>废</w:t>
            </w:r>
            <w:r>
              <w:rPr>
                <w:rFonts w:hint="default" w:ascii="Times New Roman" w:hAnsi="Times New Roman" w:eastAsia="宋体" w:cs="Times New Roman"/>
                <w:spacing w:val="0"/>
                <w:position w:val="0"/>
                <w:sz w:val="24"/>
                <w:szCs w:val="24"/>
                <w:highlight w:val="none"/>
              </w:rPr>
              <w:t>水：</w:t>
            </w:r>
            <w:r>
              <w:rPr>
                <w:rFonts w:hint="default" w:ascii="Times New Roman" w:hAnsi="Times New Roman" w:eastAsia="宋体" w:cs="Times New Roman"/>
                <w:spacing w:val="0"/>
                <w:position w:val="0"/>
                <w:sz w:val="24"/>
                <w:szCs w:val="24"/>
                <w:highlight w:val="none"/>
                <w:lang w:val="en-US" w:eastAsia="zh-CN"/>
              </w:rPr>
              <w:t>本项目养护工序需要进行浇水，用水为沉淀池沉淀后的水以及补充的</w:t>
            </w:r>
            <w:r>
              <w:rPr>
                <w:rFonts w:hint="eastAsia" w:cs="Times New Roman"/>
                <w:spacing w:val="0"/>
                <w:position w:val="0"/>
                <w:sz w:val="24"/>
                <w:szCs w:val="24"/>
                <w:highlight w:val="none"/>
                <w:lang w:val="en-US" w:eastAsia="zh-CN"/>
              </w:rPr>
              <w:t>中水</w:t>
            </w:r>
            <w:r>
              <w:rPr>
                <w:rFonts w:hint="default" w:ascii="Times New Roman" w:hAnsi="Times New Roman" w:eastAsia="宋体" w:cs="Times New Roman"/>
                <w:spacing w:val="0"/>
                <w:position w:val="0"/>
                <w:sz w:val="24"/>
                <w:szCs w:val="24"/>
                <w:highlight w:val="none"/>
                <w:lang w:val="en-US" w:eastAsia="zh-CN"/>
              </w:rPr>
              <w:t>，每天养护用水约</w:t>
            </w:r>
            <w:r>
              <w:rPr>
                <w:rFonts w:hint="eastAsia" w:cs="Times New Roman"/>
                <w:spacing w:val="0"/>
                <w:position w:val="0"/>
                <w:sz w:val="24"/>
                <w:szCs w:val="24"/>
                <w:highlight w:val="none"/>
                <w:lang w:val="en-US" w:eastAsia="zh-CN"/>
              </w:rPr>
              <w:t>16</w:t>
            </w:r>
            <w:r>
              <w:rPr>
                <w:rFonts w:hint="default" w:ascii="Times New Roman" w:hAnsi="Times New Roman" w:eastAsia="宋体" w:cs="Times New Roman"/>
                <w:spacing w:val="0"/>
                <w:position w:val="0"/>
                <w:sz w:val="24"/>
                <w:szCs w:val="24"/>
                <w:highlight w:val="none"/>
                <w:lang w:val="en-US" w:eastAsia="zh-CN"/>
              </w:rPr>
              <w:t>t/天，年养护时间3</w:t>
            </w:r>
            <w:r>
              <w:rPr>
                <w:rFonts w:hint="eastAsia" w:cs="Times New Roman"/>
                <w:spacing w:val="0"/>
                <w:position w:val="0"/>
                <w:sz w:val="24"/>
                <w:szCs w:val="24"/>
                <w:highlight w:val="none"/>
                <w:lang w:val="en-US" w:eastAsia="zh-CN"/>
              </w:rPr>
              <w:t>60</w:t>
            </w:r>
            <w:r>
              <w:rPr>
                <w:rFonts w:hint="default" w:ascii="Times New Roman" w:hAnsi="Times New Roman" w:eastAsia="宋体" w:cs="Times New Roman"/>
                <w:spacing w:val="0"/>
                <w:position w:val="0"/>
                <w:sz w:val="24"/>
                <w:szCs w:val="24"/>
                <w:highlight w:val="none"/>
                <w:lang w:val="en-US" w:eastAsia="zh-CN"/>
              </w:rPr>
              <w:t>天，则年养护用水约</w:t>
            </w:r>
            <w:r>
              <w:rPr>
                <w:rFonts w:hint="eastAsia"/>
                <w:sz w:val="24"/>
                <w:szCs w:val="24"/>
                <w:highlight w:val="none"/>
                <w:lang w:val="en-US" w:eastAsia="zh-CN"/>
              </w:rPr>
              <w:t>5840</w:t>
            </w:r>
            <w:r>
              <w:rPr>
                <w:rFonts w:hint="default" w:ascii="Times New Roman" w:hAnsi="Times New Roman" w:eastAsia="宋体" w:cs="Times New Roman"/>
                <w:spacing w:val="0"/>
                <w:position w:val="0"/>
                <w:sz w:val="24"/>
                <w:szCs w:val="24"/>
                <w:highlight w:val="none"/>
                <w:lang w:val="en-US" w:eastAsia="zh-CN"/>
              </w:rPr>
              <w:t>t/a，</w:t>
            </w:r>
            <w:r>
              <w:rPr>
                <w:rFonts w:hint="default" w:ascii="Times New Roman" w:hAnsi="Times New Roman" w:eastAsia="宋体" w:cs="Times New Roman"/>
                <w:spacing w:val="0"/>
                <w:position w:val="0"/>
                <w:sz w:val="24"/>
                <w:szCs w:val="24"/>
                <w:highlight w:val="none"/>
              </w:rPr>
              <w:t>养护废水</w:t>
            </w:r>
            <w:r>
              <w:rPr>
                <w:rFonts w:hint="default" w:ascii="Times New Roman" w:hAnsi="Times New Roman" w:eastAsia="宋体" w:cs="Times New Roman"/>
                <w:snapToGrid w:val="0"/>
                <w:spacing w:val="0"/>
                <w:kern w:val="0"/>
                <w:position w:val="0"/>
                <w:sz w:val="24"/>
                <w:szCs w:val="24"/>
                <w:highlight w:val="none"/>
              </w:rPr>
              <w:t>产生量按用水量80%计，则</w:t>
            </w:r>
            <w:r>
              <w:rPr>
                <w:rFonts w:hint="default" w:ascii="Times New Roman" w:hAnsi="Times New Roman" w:eastAsia="宋体" w:cs="Times New Roman"/>
                <w:spacing w:val="0"/>
                <w:position w:val="0"/>
                <w:sz w:val="24"/>
                <w:szCs w:val="24"/>
                <w:highlight w:val="none"/>
              </w:rPr>
              <w:t>养护废水</w:t>
            </w:r>
            <w:r>
              <w:rPr>
                <w:rFonts w:hint="default" w:ascii="Times New Roman" w:hAnsi="Times New Roman" w:eastAsia="宋体" w:cs="Times New Roman"/>
                <w:snapToGrid w:val="0"/>
                <w:spacing w:val="0"/>
                <w:kern w:val="0"/>
                <w:position w:val="0"/>
                <w:sz w:val="24"/>
                <w:szCs w:val="24"/>
                <w:highlight w:val="none"/>
                <w:lang w:eastAsia="zh-CN"/>
              </w:rPr>
              <w:t>产生</w:t>
            </w:r>
            <w:r>
              <w:rPr>
                <w:rFonts w:hint="default" w:ascii="Times New Roman" w:hAnsi="Times New Roman" w:eastAsia="宋体" w:cs="Times New Roman"/>
                <w:snapToGrid w:val="0"/>
                <w:spacing w:val="0"/>
                <w:kern w:val="0"/>
                <w:position w:val="0"/>
                <w:sz w:val="24"/>
                <w:szCs w:val="24"/>
                <w:highlight w:val="none"/>
              </w:rPr>
              <w:t>量为</w:t>
            </w:r>
            <w:r>
              <w:rPr>
                <w:rFonts w:hint="eastAsia" w:cs="Times New Roman"/>
                <w:snapToGrid w:val="0"/>
                <w:spacing w:val="0"/>
                <w:kern w:val="0"/>
                <w:position w:val="0"/>
                <w:sz w:val="24"/>
                <w:szCs w:val="24"/>
                <w:highlight w:val="none"/>
                <w:lang w:val="en-US" w:eastAsia="zh-CN"/>
              </w:rPr>
              <w:t>12.8</w:t>
            </w:r>
            <w:r>
              <w:rPr>
                <w:rFonts w:hint="default" w:ascii="Times New Roman" w:hAnsi="Times New Roman" w:eastAsia="宋体" w:cs="Times New Roman"/>
                <w:snapToGrid w:val="0"/>
                <w:spacing w:val="0"/>
                <w:kern w:val="0"/>
                <w:position w:val="0"/>
                <w:sz w:val="24"/>
                <w:szCs w:val="24"/>
                <w:highlight w:val="none"/>
              </w:rPr>
              <w:t>m</w:t>
            </w:r>
            <w:r>
              <w:rPr>
                <w:rFonts w:hint="default" w:ascii="Times New Roman" w:hAnsi="Times New Roman" w:eastAsia="宋体" w:cs="Times New Roman"/>
                <w:snapToGrid w:val="0"/>
                <w:spacing w:val="0"/>
                <w:kern w:val="0"/>
                <w:position w:val="0"/>
                <w:sz w:val="24"/>
                <w:szCs w:val="24"/>
                <w:highlight w:val="none"/>
                <w:vertAlign w:val="superscript"/>
              </w:rPr>
              <w:t>3</w:t>
            </w:r>
            <w:r>
              <w:rPr>
                <w:rFonts w:hint="default" w:ascii="Times New Roman" w:hAnsi="Times New Roman" w:eastAsia="宋体" w:cs="Times New Roman"/>
                <w:snapToGrid w:val="0"/>
                <w:spacing w:val="0"/>
                <w:kern w:val="0"/>
                <w:position w:val="0"/>
                <w:sz w:val="24"/>
                <w:szCs w:val="24"/>
                <w:highlight w:val="none"/>
              </w:rPr>
              <w:t>/d（</w:t>
            </w:r>
            <w:r>
              <w:rPr>
                <w:rFonts w:hint="default" w:ascii="Times New Roman" w:hAnsi="Times New Roman" w:cs="Times New Roman"/>
                <w:snapToGrid w:val="0"/>
                <w:kern w:val="0"/>
                <w:sz w:val="24"/>
                <w:highlight w:val="none"/>
              </w:rPr>
              <w:t>4672</w:t>
            </w:r>
            <w:r>
              <w:rPr>
                <w:rFonts w:hint="default" w:ascii="Times New Roman" w:hAnsi="Times New Roman" w:eastAsia="宋体" w:cs="Times New Roman"/>
                <w:snapToGrid w:val="0"/>
                <w:spacing w:val="0"/>
                <w:kern w:val="0"/>
                <w:position w:val="0"/>
                <w:sz w:val="24"/>
                <w:szCs w:val="24"/>
                <w:highlight w:val="none"/>
              </w:rPr>
              <w:t>m</w:t>
            </w:r>
            <w:r>
              <w:rPr>
                <w:rFonts w:hint="default" w:ascii="Times New Roman" w:hAnsi="Times New Roman" w:eastAsia="宋体" w:cs="Times New Roman"/>
                <w:snapToGrid w:val="0"/>
                <w:spacing w:val="0"/>
                <w:kern w:val="0"/>
                <w:position w:val="0"/>
                <w:sz w:val="24"/>
                <w:szCs w:val="24"/>
                <w:highlight w:val="none"/>
                <w:vertAlign w:val="superscript"/>
              </w:rPr>
              <w:t>3</w:t>
            </w:r>
            <w:r>
              <w:rPr>
                <w:rFonts w:hint="default" w:ascii="Times New Roman" w:hAnsi="Times New Roman" w:eastAsia="宋体" w:cs="Times New Roman"/>
                <w:snapToGrid w:val="0"/>
                <w:spacing w:val="0"/>
                <w:kern w:val="0"/>
                <w:position w:val="0"/>
                <w:sz w:val="24"/>
                <w:szCs w:val="24"/>
                <w:highlight w:val="none"/>
              </w:rPr>
              <w:t>/a），</w:t>
            </w:r>
            <w:r>
              <w:rPr>
                <w:rFonts w:hint="default" w:ascii="Times New Roman" w:hAnsi="Times New Roman" w:eastAsia="宋体" w:cs="Times New Roman"/>
                <w:spacing w:val="0"/>
                <w:position w:val="0"/>
                <w:sz w:val="24"/>
                <w:szCs w:val="24"/>
                <w:highlight w:val="none"/>
                <w:lang w:val="en-US" w:eastAsia="zh-CN"/>
              </w:rPr>
              <w:t>废水</w:t>
            </w:r>
            <w:r>
              <w:rPr>
                <w:rFonts w:hint="eastAsia" w:cs="Times New Roman"/>
                <w:spacing w:val="0"/>
                <w:position w:val="0"/>
                <w:sz w:val="24"/>
                <w:szCs w:val="24"/>
                <w:highlight w:val="none"/>
                <w:lang w:val="en-US" w:eastAsia="zh-CN"/>
              </w:rPr>
              <w:t>通过排水渠</w:t>
            </w:r>
            <w:r>
              <w:rPr>
                <w:rFonts w:hint="default" w:ascii="Times New Roman" w:hAnsi="Times New Roman" w:eastAsia="宋体" w:cs="Times New Roman"/>
                <w:spacing w:val="0"/>
                <w:position w:val="0"/>
                <w:sz w:val="24"/>
                <w:szCs w:val="24"/>
                <w:highlight w:val="none"/>
                <w:lang w:val="en-US" w:eastAsia="zh-CN"/>
              </w:rPr>
              <w:t>进入沉淀池沉淀后再循环利用</w:t>
            </w:r>
            <w:r>
              <w:rPr>
                <w:rFonts w:hint="default" w:ascii="Times New Roman" w:hAnsi="Times New Roman" w:eastAsia="宋体" w:cs="Times New Roman"/>
                <w:spacing w:val="0"/>
                <w:position w:val="0"/>
                <w:sz w:val="24"/>
                <w:szCs w:val="24"/>
                <w:highlight w:val="none"/>
              </w:rPr>
              <w:t>，不外排</w:t>
            </w:r>
            <w:r>
              <w:rPr>
                <w:rFonts w:hint="default" w:ascii="Times New Roman" w:hAnsi="Times New Roman" w:eastAsia="宋体" w:cs="Times New Roman"/>
                <w:spacing w:val="0"/>
                <w:position w:val="0"/>
                <w:sz w:val="24"/>
                <w:szCs w:val="24"/>
                <w:highlight w:val="none"/>
                <w:lang w:val="en-US" w:eastAsia="zh-CN"/>
              </w:rPr>
              <w:t>。</w:t>
            </w:r>
          </w:p>
          <w:p w14:paraId="42ACB9CB">
            <w:pPr>
              <w:pStyle w:val="277"/>
              <w:keepNext w:val="0"/>
              <w:keepLines w:val="0"/>
              <w:pageBreakBefore w:val="0"/>
              <w:kinsoku/>
              <w:wordWrap/>
              <w:overflowPunct/>
              <w:topLinePunct w:val="0"/>
              <w:autoSpaceDE/>
              <w:autoSpaceDN/>
              <w:bidi w:val="0"/>
              <w:adjustRightInd/>
              <w:snapToGrid/>
              <w:spacing w:line="360" w:lineRule="auto"/>
              <w:ind w:left="0" w:right="0" w:firstLine="480" w:firstLineChars="200"/>
              <w:textAlignment w:val="auto"/>
              <w:rPr>
                <w:snapToGrid w:val="0"/>
                <w:kern w:val="0"/>
                <w:sz w:val="24"/>
                <w:highlight w:val="none"/>
              </w:rPr>
            </w:pPr>
            <w:r>
              <w:rPr>
                <w:rFonts w:hint="default" w:ascii="Times New Roman" w:hAnsi="Times New Roman" w:eastAsia="宋体" w:cs="Times New Roman"/>
                <w:spacing w:val="0"/>
                <w:position w:val="0"/>
                <w:sz w:val="24"/>
                <w:szCs w:val="24"/>
                <w:highlight w:val="none"/>
              </w:rPr>
              <w:t>搅拌机清洗</w:t>
            </w:r>
            <w:r>
              <w:rPr>
                <w:rFonts w:hint="default" w:ascii="Times New Roman" w:hAnsi="Times New Roman" w:eastAsia="宋体" w:cs="Times New Roman"/>
                <w:spacing w:val="0"/>
                <w:position w:val="0"/>
                <w:sz w:val="24"/>
                <w:szCs w:val="24"/>
                <w:highlight w:val="none"/>
                <w:lang w:eastAsia="zh-CN"/>
              </w:rPr>
              <w:t>废</w:t>
            </w:r>
            <w:r>
              <w:rPr>
                <w:rFonts w:hint="default" w:ascii="Times New Roman" w:hAnsi="Times New Roman" w:eastAsia="宋体" w:cs="Times New Roman"/>
                <w:spacing w:val="0"/>
                <w:position w:val="0"/>
                <w:sz w:val="24"/>
                <w:szCs w:val="24"/>
                <w:highlight w:val="none"/>
              </w:rPr>
              <w:t>水：项目设有一台搅拌机用于</w:t>
            </w:r>
            <w:r>
              <w:rPr>
                <w:rFonts w:hint="eastAsia" w:ascii="Times New Roman" w:hAnsi="Times New Roman" w:cs="Times New Roman"/>
                <w:spacing w:val="0"/>
                <w:position w:val="0"/>
                <w:sz w:val="24"/>
                <w:szCs w:val="24"/>
                <w:highlight w:val="none"/>
                <w:lang w:eastAsia="zh-CN"/>
              </w:rPr>
              <w:t>砂子石子水泥等配料</w:t>
            </w:r>
            <w:r>
              <w:rPr>
                <w:rFonts w:hint="default" w:ascii="Times New Roman" w:hAnsi="Times New Roman" w:eastAsia="宋体" w:cs="Times New Roman"/>
                <w:spacing w:val="0"/>
                <w:position w:val="0"/>
                <w:sz w:val="24"/>
                <w:szCs w:val="24"/>
                <w:highlight w:val="none"/>
              </w:rPr>
              <w:t>搅拌，</w:t>
            </w:r>
            <w:r>
              <w:rPr>
                <w:rFonts w:hint="default" w:ascii="Times New Roman" w:hAnsi="Times New Roman" w:eastAsia="宋体" w:cs="Times New Roman"/>
                <w:spacing w:val="0"/>
                <w:position w:val="0"/>
                <w:sz w:val="24"/>
                <w:szCs w:val="24"/>
                <w:highlight w:val="none"/>
                <w:lang w:val="en-US" w:eastAsia="zh-CN"/>
              </w:rPr>
              <w:t>在生产结束时必须冲洗干净</w:t>
            </w:r>
            <w:r>
              <w:rPr>
                <w:rFonts w:hint="default" w:ascii="Times New Roman" w:hAnsi="Times New Roman" w:eastAsia="宋体" w:cs="Times New Roman"/>
                <w:snapToGrid w:val="0"/>
                <w:spacing w:val="0"/>
                <w:kern w:val="0"/>
                <w:position w:val="0"/>
                <w:sz w:val="24"/>
                <w:szCs w:val="24"/>
                <w:highlight w:val="none"/>
              </w:rPr>
              <w:t>，以防止结块</w:t>
            </w:r>
            <w:r>
              <w:rPr>
                <w:rFonts w:hint="default" w:ascii="Times New Roman" w:hAnsi="Times New Roman" w:eastAsia="宋体" w:cs="Times New Roman"/>
                <w:spacing w:val="0"/>
                <w:position w:val="0"/>
                <w:sz w:val="24"/>
                <w:szCs w:val="24"/>
                <w:highlight w:val="none"/>
              </w:rPr>
              <w:t>。</w:t>
            </w:r>
            <w:r>
              <w:rPr>
                <w:rFonts w:hint="default" w:ascii="Times New Roman" w:hAnsi="Times New Roman" w:eastAsia="宋体" w:cs="Times New Roman"/>
                <w:spacing w:val="0"/>
                <w:position w:val="0"/>
                <w:sz w:val="24"/>
                <w:szCs w:val="24"/>
                <w:highlight w:val="none"/>
                <w:lang w:val="en-US" w:eastAsia="zh-CN"/>
              </w:rPr>
              <w:t>搅拌机每天清洗水按</w:t>
            </w:r>
            <w:r>
              <w:rPr>
                <w:rFonts w:hint="default" w:ascii="Times New Roman" w:hAnsi="Times New Roman" w:eastAsia="宋体" w:cs="Times New Roman"/>
                <w:spacing w:val="0"/>
                <w:position w:val="0"/>
                <w:sz w:val="24"/>
                <w:szCs w:val="24"/>
                <w:highlight w:val="none"/>
              </w:rPr>
              <w:t>1m</w:t>
            </w:r>
            <w:r>
              <w:rPr>
                <w:rFonts w:hint="default" w:ascii="Times New Roman" w:hAnsi="Times New Roman" w:eastAsia="宋体" w:cs="Times New Roman"/>
                <w:spacing w:val="0"/>
                <w:position w:val="0"/>
                <w:sz w:val="24"/>
                <w:szCs w:val="24"/>
                <w:highlight w:val="none"/>
                <w:vertAlign w:val="superscript"/>
                <w:lang w:val="en-US" w:eastAsia="zh-CN"/>
              </w:rPr>
              <w:t>3</w:t>
            </w:r>
            <w:r>
              <w:rPr>
                <w:rFonts w:hint="default" w:ascii="Times New Roman" w:hAnsi="Times New Roman" w:eastAsia="宋体" w:cs="Times New Roman"/>
                <w:spacing w:val="0"/>
                <w:position w:val="0"/>
                <w:sz w:val="24"/>
                <w:szCs w:val="24"/>
                <w:highlight w:val="none"/>
              </w:rPr>
              <w:t>/次计，</w:t>
            </w:r>
            <w:r>
              <w:rPr>
                <w:rFonts w:hint="default" w:ascii="Times New Roman" w:hAnsi="Times New Roman" w:eastAsia="宋体" w:cs="Times New Roman"/>
                <w:spacing w:val="0"/>
                <w:position w:val="0"/>
                <w:sz w:val="24"/>
                <w:szCs w:val="24"/>
                <w:highlight w:val="none"/>
                <w:lang w:val="en-US" w:eastAsia="zh-CN"/>
              </w:rPr>
              <w:t>则年清洗水量为</w:t>
            </w:r>
            <w:r>
              <w:rPr>
                <w:rFonts w:hint="eastAsia" w:ascii="Times New Roman" w:hAnsi="Times New Roman" w:cs="Times New Roman"/>
                <w:spacing w:val="0"/>
                <w:position w:val="0"/>
                <w:sz w:val="24"/>
                <w:szCs w:val="24"/>
                <w:highlight w:val="none"/>
                <w:lang w:val="en-US" w:eastAsia="zh-CN"/>
              </w:rPr>
              <w:t>365</w:t>
            </w:r>
            <w:r>
              <w:rPr>
                <w:rFonts w:hint="default" w:ascii="Times New Roman" w:hAnsi="Times New Roman" w:eastAsia="宋体" w:cs="Times New Roman"/>
                <w:spacing w:val="0"/>
                <w:position w:val="0"/>
                <w:sz w:val="24"/>
                <w:szCs w:val="24"/>
                <w:highlight w:val="none"/>
                <w:lang w:val="en-US" w:eastAsia="zh-CN"/>
              </w:rPr>
              <w:t>t。</w:t>
            </w:r>
            <w:r>
              <w:rPr>
                <w:rFonts w:hint="default" w:ascii="Times New Roman" w:hAnsi="Times New Roman" w:eastAsia="宋体" w:cs="Times New Roman"/>
                <w:spacing w:val="0"/>
                <w:position w:val="0"/>
                <w:sz w:val="24"/>
                <w:szCs w:val="24"/>
                <w:highlight w:val="none"/>
              </w:rPr>
              <w:t>搅拌机</w:t>
            </w:r>
            <w:r>
              <w:rPr>
                <w:rFonts w:hint="default" w:ascii="Times New Roman" w:hAnsi="Times New Roman" w:eastAsia="宋体" w:cs="Times New Roman"/>
                <w:snapToGrid w:val="0"/>
                <w:spacing w:val="0"/>
                <w:kern w:val="0"/>
                <w:position w:val="0"/>
                <w:sz w:val="24"/>
                <w:szCs w:val="24"/>
                <w:highlight w:val="none"/>
                <w:lang w:eastAsia="zh-CN"/>
              </w:rPr>
              <w:t>清洗</w:t>
            </w:r>
            <w:r>
              <w:rPr>
                <w:rFonts w:hint="default" w:ascii="Times New Roman" w:hAnsi="Times New Roman" w:eastAsia="宋体" w:cs="Times New Roman"/>
                <w:snapToGrid w:val="0"/>
                <w:spacing w:val="0"/>
                <w:kern w:val="0"/>
                <w:position w:val="0"/>
                <w:sz w:val="24"/>
                <w:szCs w:val="24"/>
                <w:highlight w:val="none"/>
              </w:rPr>
              <w:t>废水产生量按用水量80%计，则</w:t>
            </w:r>
            <w:r>
              <w:rPr>
                <w:rFonts w:hint="default" w:ascii="Times New Roman" w:hAnsi="Times New Roman" w:eastAsia="宋体" w:cs="Times New Roman"/>
                <w:snapToGrid w:val="0"/>
                <w:spacing w:val="0"/>
                <w:kern w:val="0"/>
                <w:position w:val="0"/>
                <w:sz w:val="24"/>
                <w:szCs w:val="24"/>
                <w:highlight w:val="none"/>
                <w:lang w:eastAsia="zh-CN"/>
              </w:rPr>
              <w:t>清洗</w:t>
            </w:r>
            <w:r>
              <w:rPr>
                <w:rFonts w:hint="default" w:ascii="Times New Roman" w:hAnsi="Times New Roman" w:eastAsia="宋体" w:cs="Times New Roman"/>
                <w:snapToGrid w:val="0"/>
                <w:spacing w:val="0"/>
                <w:kern w:val="0"/>
                <w:position w:val="0"/>
                <w:sz w:val="24"/>
                <w:szCs w:val="24"/>
                <w:highlight w:val="none"/>
              </w:rPr>
              <w:t>废水</w:t>
            </w:r>
            <w:r>
              <w:rPr>
                <w:rFonts w:hint="default" w:ascii="Times New Roman" w:hAnsi="Times New Roman" w:eastAsia="宋体" w:cs="Times New Roman"/>
                <w:snapToGrid w:val="0"/>
                <w:spacing w:val="0"/>
                <w:kern w:val="0"/>
                <w:position w:val="0"/>
                <w:sz w:val="24"/>
                <w:szCs w:val="24"/>
                <w:highlight w:val="none"/>
                <w:lang w:eastAsia="zh-CN"/>
              </w:rPr>
              <w:t>产生</w:t>
            </w:r>
            <w:r>
              <w:rPr>
                <w:rFonts w:hint="default" w:ascii="Times New Roman" w:hAnsi="Times New Roman" w:eastAsia="宋体" w:cs="Times New Roman"/>
                <w:snapToGrid w:val="0"/>
                <w:spacing w:val="0"/>
                <w:kern w:val="0"/>
                <w:position w:val="0"/>
                <w:sz w:val="24"/>
                <w:szCs w:val="24"/>
                <w:highlight w:val="none"/>
              </w:rPr>
              <w:t>量为</w:t>
            </w:r>
            <w:r>
              <w:rPr>
                <w:rFonts w:hint="default" w:ascii="Times New Roman" w:hAnsi="Times New Roman" w:eastAsia="宋体" w:cs="Times New Roman"/>
                <w:snapToGrid w:val="0"/>
                <w:spacing w:val="0"/>
                <w:kern w:val="0"/>
                <w:position w:val="0"/>
                <w:sz w:val="24"/>
                <w:szCs w:val="24"/>
                <w:highlight w:val="none"/>
                <w:lang w:val="en-US" w:eastAsia="zh-CN"/>
              </w:rPr>
              <w:t>0.8</w:t>
            </w:r>
            <w:r>
              <w:rPr>
                <w:rFonts w:hint="default" w:ascii="Times New Roman" w:hAnsi="Times New Roman" w:eastAsia="宋体" w:cs="Times New Roman"/>
                <w:snapToGrid w:val="0"/>
                <w:spacing w:val="0"/>
                <w:kern w:val="0"/>
                <w:position w:val="0"/>
                <w:sz w:val="24"/>
                <w:szCs w:val="24"/>
                <w:highlight w:val="none"/>
              </w:rPr>
              <w:t>m</w:t>
            </w:r>
            <w:r>
              <w:rPr>
                <w:rFonts w:hint="default" w:ascii="Times New Roman" w:hAnsi="Times New Roman" w:eastAsia="宋体" w:cs="Times New Roman"/>
                <w:snapToGrid w:val="0"/>
                <w:spacing w:val="0"/>
                <w:kern w:val="0"/>
                <w:position w:val="0"/>
                <w:sz w:val="24"/>
                <w:szCs w:val="24"/>
                <w:highlight w:val="none"/>
                <w:vertAlign w:val="superscript"/>
              </w:rPr>
              <w:t>3</w:t>
            </w:r>
            <w:r>
              <w:rPr>
                <w:rFonts w:hint="default" w:ascii="Times New Roman" w:hAnsi="Times New Roman" w:eastAsia="宋体" w:cs="Times New Roman"/>
                <w:snapToGrid w:val="0"/>
                <w:spacing w:val="0"/>
                <w:kern w:val="0"/>
                <w:position w:val="0"/>
                <w:sz w:val="24"/>
                <w:szCs w:val="24"/>
                <w:highlight w:val="none"/>
              </w:rPr>
              <w:t>/d（</w:t>
            </w:r>
            <w:r>
              <w:rPr>
                <w:rFonts w:hint="default" w:ascii="Times New Roman" w:hAnsi="Times New Roman" w:eastAsia="宋体" w:cs="Times New Roman"/>
                <w:snapToGrid w:val="0"/>
                <w:spacing w:val="0"/>
                <w:kern w:val="0"/>
                <w:position w:val="0"/>
                <w:sz w:val="24"/>
                <w:szCs w:val="24"/>
                <w:highlight w:val="none"/>
                <w:lang w:val="en-US" w:eastAsia="zh-CN"/>
              </w:rPr>
              <w:t>292</w:t>
            </w:r>
            <w:r>
              <w:rPr>
                <w:rFonts w:hint="default" w:ascii="Times New Roman" w:hAnsi="Times New Roman" w:eastAsia="宋体" w:cs="Times New Roman"/>
                <w:snapToGrid w:val="0"/>
                <w:spacing w:val="0"/>
                <w:kern w:val="0"/>
                <w:position w:val="0"/>
                <w:sz w:val="24"/>
                <w:szCs w:val="24"/>
                <w:highlight w:val="none"/>
              </w:rPr>
              <w:t>m</w:t>
            </w:r>
            <w:r>
              <w:rPr>
                <w:rFonts w:hint="default" w:ascii="Times New Roman" w:hAnsi="Times New Roman" w:eastAsia="宋体" w:cs="Times New Roman"/>
                <w:snapToGrid w:val="0"/>
                <w:spacing w:val="0"/>
                <w:kern w:val="0"/>
                <w:position w:val="0"/>
                <w:sz w:val="24"/>
                <w:szCs w:val="24"/>
                <w:highlight w:val="none"/>
                <w:vertAlign w:val="superscript"/>
              </w:rPr>
              <w:t>3</w:t>
            </w:r>
            <w:r>
              <w:rPr>
                <w:rFonts w:hint="default" w:ascii="Times New Roman" w:hAnsi="Times New Roman" w:eastAsia="宋体" w:cs="Times New Roman"/>
                <w:snapToGrid w:val="0"/>
                <w:spacing w:val="0"/>
                <w:kern w:val="0"/>
                <w:position w:val="0"/>
                <w:sz w:val="24"/>
                <w:szCs w:val="24"/>
                <w:highlight w:val="none"/>
              </w:rPr>
              <w:t>/a），清洗废水经沉淀池处理后回用。</w:t>
            </w:r>
          </w:p>
          <w:p w14:paraId="78747E09">
            <w:pPr>
              <w:pStyle w:val="277"/>
              <w:keepNext w:val="0"/>
              <w:keepLines w:val="0"/>
              <w:pageBreakBefore w:val="0"/>
              <w:kinsoku/>
              <w:wordWrap/>
              <w:overflowPunct/>
              <w:topLinePunct w:val="0"/>
              <w:autoSpaceDE/>
              <w:autoSpaceDN/>
              <w:bidi w:val="0"/>
              <w:adjustRightInd/>
              <w:snapToGrid/>
              <w:spacing w:line="360" w:lineRule="auto"/>
              <w:ind w:left="0" w:right="0" w:firstLine="480" w:firstLineChars="200"/>
              <w:textAlignment w:val="auto"/>
              <w:rPr>
                <w:snapToGrid w:val="0"/>
                <w:kern w:val="0"/>
                <w:sz w:val="24"/>
                <w:highlight w:val="none"/>
              </w:rPr>
            </w:pPr>
            <w:r>
              <w:rPr>
                <w:rFonts w:hint="eastAsia"/>
                <w:bCs/>
                <w:sz w:val="24"/>
                <w:highlight w:val="none"/>
                <w:lang w:eastAsia="zh-CN"/>
              </w:rPr>
              <w:t>本项目设置</w:t>
            </w:r>
            <w:r>
              <w:rPr>
                <w:rFonts w:hint="default" w:ascii="Times New Roman" w:hAnsi="Times New Roman" w:cs="Times New Roman"/>
                <w:bCs/>
                <w:sz w:val="24"/>
                <w:highlight w:val="none"/>
                <w:lang w:val="en-US" w:eastAsia="zh-CN"/>
              </w:rPr>
              <w:t>1</w:t>
            </w:r>
            <w:r>
              <w:rPr>
                <w:rFonts w:hint="eastAsia"/>
                <w:bCs/>
                <w:sz w:val="24"/>
                <w:highlight w:val="none"/>
                <w:lang w:val="en-US" w:eastAsia="zh-CN"/>
              </w:rPr>
              <w:t>座容积为</w:t>
            </w:r>
            <w:r>
              <w:rPr>
                <w:rFonts w:hint="eastAsia" w:ascii="Times New Roman" w:hAnsi="Times New Roman" w:cs="Times New Roman"/>
                <w:bCs/>
                <w:sz w:val="24"/>
                <w:highlight w:val="none"/>
                <w:lang w:val="en-US" w:eastAsia="zh-CN"/>
              </w:rPr>
              <w:t>30</w:t>
            </w:r>
            <w:r>
              <w:rPr>
                <w:rFonts w:hint="default" w:ascii="Times New Roman" w:hAnsi="Times New Roman" w:cs="Times New Roman"/>
                <w:bCs/>
                <w:sz w:val="24"/>
                <w:highlight w:val="none"/>
                <w:lang w:val="en-US" w:eastAsia="zh-CN"/>
              </w:rPr>
              <w:t>m</w:t>
            </w:r>
            <w:r>
              <w:rPr>
                <w:rFonts w:hint="default" w:ascii="Times New Roman" w:hAnsi="Times New Roman" w:cs="Times New Roman"/>
                <w:bCs/>
                <w:sz w:val="24"/>
                <w:highlight w:val="none"/>
                <w:vertAlign w:val="superscript"/>
                <w:lang w:val="en-US" w:eastAsia="zh-CN"/>
              </w:rPr>
              <w:t>3</w:t>
            </w:r>
            <w:r>
              <w:rPr>
                <w:rFonts w:hint="eastAsia" w:ascii="Times New Roman" w:hAnsi="Times New Roman" w:cs="Times New Roman"/>
                <w:bCs/>
                <w:sz w:val="24"/>
                <w:highlight w:val="none"/>
                <w:vertAlign w:val="baseline"/>
                <w:lang w:val="en-US" w:eastAsia="zh-CN"/>
              </w:rPr>
              <w:t>的</w:t>
            </w:r>
            <w:r>
              <w:rPr>
                <w:rFonts w:hint="default" w:ascii="Times New Roman" w:hAnsi="Times New Roman" w:cs="Times New Roman"/>
                <w:bCs/>
                <w:sz w:val="24"/>
                <w:highlight w:val="none"/>
              </w:rPr>
              <w:t>沉淀</w:t>
            </w:r>
            <w:r>
              <w:rPr>
                <w:rFonts w:hint="eastAsia"/>
                <w:bCs/>
                <w:sz w:val="24"/>
                <w:highlight w:val="none"/>
              </w:rPr>
              <w:t>池</w:t>
            </w:r>
            <w:r>
              <w:rPr>
                <w:rFonts w:hint="eastAsia"/>
                <w:bCs/>
                <w:sz w:val="24"/>
                <w:highlight w:val="none"/>
                <w:lang w:eastAsia="zh-CN"/>
              </w:rPr>
              <w:t>，</w:t>
            </w:r>
            <w:r>
              <w:rPr>
                <w:rFonts w:hint="default" w:ascii="Times New Roman" w:hAnsi="Times New Roman" w:cs="Times New Roman"/>
                <w:bCs/>
                <w:sz w:val="24"/>
                <w:highlight w:val="none"/>
              </w:rPr>
              <w:t>沉淀</w:t>
            </w:r>
            <w:r>
              <w:rPr>
                <w:rFonts w:hint="eastAsia"/>
                <w:bCs/>
                <w:sz w:val="24"/>
                <w:highlight w:val="none"/>
              </w:rPr>
              <w:t>池进行防渗措施处理，渗透系数K≤1×</w:t>
            </w:r>
            <w:r>
              <w:rPr>
                <w:rFonts w:hint="default" w:ascii="Times New Roman" w:hAnsi="Times New Roman" w:cs="Times New Roman"/>
                <w:bCs/>
                <w:sz w:val="24"/>
                <w:highlight w:val="none"/>
              </w:rPr>
              <w:t>10</w:t>
            </w:r>
            <w:r>
              <w:rPr>
                <w:rFonts w:hint="default" w:ascii="Times New Roman" w:hAnsi="Times New Roman" w:cs="Times New Roman"/>
                <w:bCs/>
                <w:sz w:val="24"/>
                <w:highlight w:val="none"/>
                <w:vertAlign w:val="superscript"/>
              </w:rPr>
              <w:t>-7</w:t>
            </w:r>
            <w:r>
              <w:rPr>
                <w:rFonts w:hint="default" w:ascii="Times New Roman" w:hAnsi="Times New Roman" w:cs="Times New Roman"/>
                <w:bCs/>
                <w:sz w:val="24"/>
                <w:highlight w:val="none"/>
              </w:rPr>
              <w:t>cm/s；</w:t>
            </w:r>
          </w:p>
          <w:p w14:paraId="22A7875A">
            <w:pPr>
              <w:spacing w:line="360" w:lineRule="auto"/>
              <w:ind w:firstLine="480" w:firstLineChars="200"/>
              <w:jc w:val="left"/>
              <w:rPr>
                <w:bCs/>
                <w:sz w:val="24"/>
                <w:highlight w:val="none"/>
              </w:rPr>
            </w:pPr>
            <w:r>
              <w:rPr>
                <w:sz w:val="24"/>
                <w:highlight w:val="none"/>
              </w:rPr>
              <w:t>由上可知，本项目生产废水全部得到合理回用，</w:t>
            </w:r>
            <w:r>
              <w:rPr>
                <w:rFonts w:hint="eastAsia"/>
                <w:sz w:val="24"/>
                <w:szCs w:val="21"/>
                <w:highlight w:val="none"/>
              </w:rPr>
              <w:t>不会对周</w:t>
            </w:r>
            <w:r>
              <w:rPr>
                <w:rFonts w:hint="eastAsia"/>
                <w:sz w:val="24"/>
                <w:szCs w:val="21"/>
                <w:highlight w:val="none"/>
                <w:lang w:eastAsia="zh-CN"/>
              </w:rPr>
              <w:t>围</w:t>
            </w:r>
            <w:r>
              <w:rPr>
                <w:rFonts w:hint="eastAsia"/>
                <w:sz w:val="24"/>
                <w:szCs w:val="21"/>
                <w:highlight w:val="none"/>
              </w:rPr>
              <w:t>水环境产生不利影响。</w:t>
            </w:r>
          </w:p>
          <w:p w14:paraId="4A7B31E7">
            <w:pPr>
              <w:snapToGrid w:val="0"/>
              <w:spacing w:before="120" w:beforeLines="50" w:line="360" w:lineRule="auto"/>
              <w:ind w:firstLine="482"/>
              <w:rPr>
                <w:b/>
                <w:bCs/>
                <w:sz w:val="24"/>
                <w:highlight w:val="none"/>
              </w:rPr>
            </w:pPr>
            <w:r>
              <w:rPr>
                <w:b/>
                <w:bCs/>
                <w:sz w:val="24"/>
                <w:highlight w:val="none"/>
              </w:rPr>
              <w:t>三、噪声影响分析</w:t>
            </w:r>
          </w:p>
          <w:p w14:paraId="0D4DE817">
            <w:pPr>
              <w:pStyle w:val="277"/>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ascii="Times New Roman" w:hAnsi="Times New Roman" w:eastAsia="宋体" w:cs="Times New Roman"/>
                <w:kern w:val="2"/>
                <w:sz w:val="24"/>
                <w:szCs w:val="24"/>
                <w:highlight w:val="none"/>
                <w:lang w:val="en-US" w:eastAsia="zh-CN" w:bidi="ar-SA"/>
              </w:rPr>
            </w:pPr>
            <w:r>
              <w:rPr>
                <w:rFonts w:ascii="Times New Roman" w:hAnsi="Times New Roman" w:eastAsia="宋体" w:cs="Times New Roman"/>
                <w:kern w:val="2"/>
                <w:sz w:val="24"/>
                <w:szCs w:val="24"/>
                <w:highlight w:val="none"/>
                <w:lang w:val="en-US" w:eastAsia="zh-CN" w:bidi="ar-SA"/>
              </w:rPr>
              <w:t>本项目噪声源主要为搅拌机、配料机、</w:t>
            </w:r>
            <w:r>
              <w:rPr>
                <w:rFonts w:hint="eastAsia" w:ascii="Times New Roman" w:hAnsi="Times New Roman" w:eastAsia="宋体" w:cs="Times New Roman"/>
                <w:kern w:val="2"/>
                <w:sz w:val="24"/>
                <w:szCs w:val="24"/>
                <w:highlight w:val="none"/>
                <w:lang w:val="en-US" w:eastAsia="zh-CN" w:bidi="ar-SA"/>
              </w:rPr>
              <w:t>离心机、张拉机、</w:t>
            </w:r>
            <w:r>
              <w:rPr>
                <w:rFonts w:ascii="Times New Roman" w:hAnsi="Times New Roman" w:eastAsia="宋体" w:cs="Times New Roman"/>
                <w:kern w:val="2"/>
                <w:sz w:val="24"/>
                <w:szCs w:val="24"/>
                <w:highlight w:val="none"/>
                <w:lang w:val="en-US" w:eastAsia="zh-CN" w:bidi="ar-SA"/>
              </w:rPr>
              <w:t>制砖机等</w:t>
            </w:r>
            <w:r>
              <w:rPr>
                <w:rFonts w:hint="eastAsia" w:ascii="Times New Roman" w:hAnsi="Times New Roman" w:eastAsia="宋体" w:cs="Times New Roman"/>
                <w:kern w:val="2"/>
                <w:sz w:val="24"/>
                <w:szCs w:val="24"/>
                <w:highlight w:val="none"/>
                <w:lang w:val="en-US" w:eastAsia="zh-CN" w:bidi="ar-SA"/>
              </w:rPr>
              <w:t>设备</w:t>
            </w:r>
            <w:r>
              <w:rPr>
                <w:rFonts w:ascii="Times New Roman" w:hAnsi="Times New Roman" w:eastAsia="宋体" w:cs="Times New Roman"/>
                <w:kern w:val="2"/>
                <w:sz w:val="24"/>
                <w:szCs w:val="24"/>
                <w:highlight w:val="none"/>
                <w:lang w:val="en-US" w:eastAsia="zh-CN" w:bidi="ar-SA"/>
              </w:rPr>
              <w:t>运行产生的噪声，</w:t>
            </w:r>
            <w:r>
              <w:rPr>
                <w:rFonts w:hint="eastAsia" w:ascii="Times New Roman" w:hAnsi="Times New Roman" w:eastAsia="宋体" w:cs="Times New Roman"/>
                <w:kern w:val="2"/>
                <w:sz w:val="24"/>
                <w:szCs w:val="24"/>
                <w:highlight w:val="none"/>
                <w:lang w:val="en-US" w:eastAsia="zh-CN" w:bidi="ar-SA"/>
              </w:rPr>
              <w:t>噪声源强</w:t>
            </w:r>
            <w:r>
              <w:rPr>
                <w:rFonts w:ascii="Times New Roman" w:hAnsi="Times New Roman" w:eastAsia="宋体" w:cs="Times New Roman"/>
                <w:kern w:val="2"/>
                <w:sz w:val="24"/>
                <w:szCs w:val="24"/>
                <w:highlight w:val="none"/>
                <w:lang w:val="en-US" w:eastAsia="zh-CN" w:bidi="ar-SA"/>
              </w:rPr>
              <w:t>一般在7</w:t>
            </w:r>
            <w:r>
              <w:rPr>
                <w:rFonts w:hint="eastAsia" w:ascii="Times New Roman" w:hAnsi="Times New Roman" w:eastAsia="宋体" w:cs="Times New Roman"/>
                <w:kern w:val="2"/>
                <w:sz w:val="24"/>
                <w:szCs w:val="24"/>
                <w:highlight w:val="none"/>
                <w:lang w:val="en-US" w:eastAsia="zh-CN" w:bidi="ar-SA"/>
              </w:rPr>
              <w:t>5</w:t>
            </w:r>
            <w:r>
              <w:rPr>
                <w:rFonts w:ascii="Times New Roman" w:hAnsi="Times New Roman" w:eastAsia="宋体" w:cs="Times New Roman"/>
                <w:kern w:val="2"/>
                <w:sz w:val="24"/>
                <w:szCs w:val="24"/>
                <w:highlight w:val="none"/>
                <w:lang w:val="en-US" w:eastAsia="zh-CN" w:bidi="ar-SA"/>
              </w:rPr>
              <w:t>~</w:t>
            </w:r>
            <w:r>
              <w:rPr>
                <w:rFonts w:hint="eastAsia" w:ascii="Times New Roman" w:hAnsi="Times New Roman" w:cs="Times New Roman"/>
                <w:kern w:val="2"/>
                <w:sz w:val="24"/>
                <w:szCs w:val="24"/>
                <w:highlight w:val="none"/>
                <w:lang w:val="en-US" w:eastAsia="zh-CN" w:bidi="ar-SA"/>
              </w:rPr>
              <w:t>85</w:t>
            </w:r>
            <w:r>
              <w:rPr>
                <w:rFonts w:ascii="Times New Roman" w:hAnsi="Times New Roman" w:eastAsia="宋体" w:cs="Times New Roman"/>
                <w:kern w:val="2"/>
                <w:sz w:val="24"/>
                <w:szCs w:val="24"/>
                <w:highlight w:val="none"/>
                <w:lang w:val="en-US" w:eastAsia="zh-CN" w:bidi="ar-SA"/>
              </w:rPr>
              <w:t>dB(A)之间。</w:t>
            </w:r>
            <w:r>
              <w:rPr>
                <w:rFonts w:hint="eastAsia" w:ascii="Times New Roman" w:hAnsi="Times New Roman" w:eastAsia="宋体" w:cs="Times New Roman"/>
                <w:kern w:val="2"/>
                <w:sz w:val="24"/>
                <w:szCs w:val="24"/>
                <w:highlight w:val="none"/>
                <w:lang w:val="en-US" w:eastAsia="zh-CN" w:bidi="ar-SA"/>
              </w:rPr>
              <w:t>主要噪声源</w:t>
            </w:r>
            <w:r>
              <w:rPr>
                <w:rFonts w:hint="eastAsia" w:ascii="Times New Roman" w:hAnsi="Times New Roman" w:cs="Times New Roman"/>
                <w:kern w:val="2"/>
                <w:sz w:val="24"/>
                <w:szCs w:val="24"/>
                <w:highlight w:val="none"/>
                <w:lang w:val="en-US" w:eastAsia="zh-CN" w:bidi="ar-SA"/>
              </w:rPr>
              <w:t>及治理措施见下表</w:t>
            </w:r>
            <w:r>
              <w:rPr>
                <w:rFonts w:hint="eastAsia" w:ascii="Times New Roman" w:hAnsi="Times New Roman" w:eastAsia="宋体" w:cs="Times New Roman"/>
                <w:kern w:val="2"/>
                <w:sz w:val="24"/>
                <w:szCs w:val="24"/>
                <w:highlight w:val="none"/>
                <w:lang w:val="en-US" w:eastAsia="zh-CN" w:bidi="ar-SA"/>
              </w:rPr>
              <w:t>。</w:t>
            </w:r>
          </w:p>
          <w:p w14:paraId="513C609C">
            <w:pPr>
              <w:pStyle w:val="27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表4-3项目主要噪声源强调查清单</w:t>
            </w:r>
          </w:p>
          <w:tbl>
            <w:tblPr>
              <w:tblStyle w:val="45"/>
              <w:tblW w:w="7997"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37"/>
              <w:gridCol w:w="526"/>
              <w:gridCol w:w="745"/>
              <w:gridCol w:w="1152"/>
              <w:gridCol w:w="732"/>
              <w:gridCol w:w="912"/>
              <w:gridCol w:w="780"/>
              <w:gridCol w:w="492"/>
              <w:gridCol w:w="912"/>
              <w:gridCol w:w="694"/>
              <w:gridCol w:w="715"/>
            </w:tblGrid>
            <w:tr w14:paraId="164E27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9" w:hRule="atLeast"/>
                <w:jc w:val="center"/>
              </w:trPr>
              <w:tc>
                <w:tcPr>
                  <w:tcW w:w="337" w:type="dxa"/>
                  <w:vMerge w:val="restart"/>
                  <w:tcBorders>
                    <w:tl2br w:val="nil"/>
                    <w:tr2bl w:val="nil"/>
                  </w:tcBorders>
                  <w:vAlign w:val="top"/>
                </w:tcPr>
                <w:p w14:paraId="6BC3164A">
                  <w:pPr>
                    <w:bidi w:val="0"/>
                    <w:jc w:val="center"/>
                    <w:rPr>
                      <w:highlight w:val="none"/>
                    </w:rPr>
                  </w:pPr>
                  <w:r>
                    <w:rPr>
                      <w:highlight w:val="none"/>
                    </w:rPr>
                    <w:t>序号</w:t>
                  </w:r>
                </w:p>
              </w:tc>
              <w:tc>
                <w:tcPr>
                  <w:tcW w:w="526" w:type="dxa"/>
                  <w:vMerge w:val="restart"/>
                  <w:tcBorders>
                    <w:tl2br w:val="nil"/>
                    <w:tr2bl w:val="nil"/>
                  </w:tcBorders>
                  <w:vAlign w:val="top"/>
                </w:tcPr>
                <w:p w14:paraId="5CCD0BEB">
                  <w:pPr>
                    <w:bidi w:val="0"/>
                    <w:jc w:val="center"/>
                    <w:rPr>
                      <w:highlight w:val="none"/>
                    </w:rPr>
                  </w:pPr>
                  <w:r>
                    <w:rPr>
                      <w:highlight w:val="none"/>
                    </w:rPr>
                    <w:t>建筑物名称</w:t>
                  </w:r>
                </w:p>
              </w:tc>
              <w:tc>
                <w:tcPr>
                  <w:tcW w:w="745" w:type="dxa"/>
                  <w:vMerge w:val="restart"/>
                  <w:tcBorders>
                    <w:tl2br w:val="nil"/>
                    <w:tr2bl w:val="nil"/>
                  </w:tcBorders>
                  <w:vAlign w:val="top"/>
                </w:tcPr>
                <w:p w14:paraId="362C742E">
                  <w:pPr>
                    <w:bidi w:val="0"/>
                    <w:jc w:val="center"/>
                    <w:rPr>
                      <w:highlight w:val="none"/>
                    </w:rPr>
                  </w:pPr>
                  <w:r>
                    <w:rPr>
                      <w:highlight w:val="none"/>
                    </w:rPr>
                    <w:t>声源名称</w:t>
                  </w:r>
                </w:p>
              </w:tc>
              <w:tc>
                <w:tcPr>
                  <w:tcW w:w="1152" w:type="dxa"/>
                  <w:tcBorders>
                    <w:tl2br w:val="nil"/>
                    <w:tr2bl w:val="nil"/>
                  </w:tcBorders>
                  <w:vAlign w:val="top"/>
                </w:tcPr>
                <w:p w14:paraId="33E8CFE7">
                  <w:pPr>
                    <w:keepNext w:val="0"/>
                    <w:keepLines w:val="0"/>
                    <w:pageBreakBefore w:val="0"/>
                    <w:widowControl w:val="0"/>
                    <w:kinsoku/>
                    <w:wordWrap/>
                    <w:overflowPunct/>
                    <w:topLinePunct w:val="0"/>
                    <w:autoSpaceDE/>
                    <w:autoSpaceDN/>
                    <w:bidi w:val="0"/>
                    <w:adjustRightInd/>
                    <w:snapToGrid/>
                    <w:jc w:val="center"/>
                    <w:textAlignment w:val="auto"/>
                    <w:rPr>
                      <w:highlight w:val="none"/>
                    </w:rPr>
                  </w:pPr>
                  <w:r>
                    <w:rPr>
                      <w:highlight w:val="none"/>
                    </w:rPr>
                    <w:t>声源源强</w:t>
                  </w:r>
                </w:p>
              </w:tc>
              <w:tc>
                <w:tcPr>
                  <w:tcW w:w="732" w:type="dxa"/>
                  <w:vMerge w:val="restart"/>
                  <w:tcBorders>
                    <w:tl2br w:val="nil"/>
                    <w:tr2bl w:val="nil"/>
                  </w:tcBorders>
                  <w:vAlign w:val="top"/>
                </w:tcPr>
                <w:p w14:paraId="5CAE4E84">
                  <w:pPr>
                    <w:bidi w:val="0"/>
                    <w:jc w:val="center"/>
                    <w:rPr>
                      <w:highlight w:val="none"/>
                    </w:rPr>
                  </w:pPr>
                  <w:r>
                    <w:rPr>
                      <w:highlight w:val="none"/>
                    </w:rPr>
                    <w:t>声源控制措施</w:t>
                  </w:r>
                </w:p>
              </w:tc>
              <w:tc>
                <w:tcPr>
                  <w:tcW w:w="912" w:type="dxa"/>
                  <w:vMerge w:val="restart"/>
                  <w:tcBorders>
                    <w:tl2br w:val="nil"/>
                    <w:tr2bl w:val="nil"/>
                  </w:tcBorders>
                  <w:vAlign w:val="top"/>
                </w:tcPr>
                <w:p w14:paraId="1FFED157">
                  <w:pPr>
                    <w:bidi w:val="0"/>
                    <w:jc w:val="center"/>
                    <w:rPr>
                      <w:highlight w:val="none"/>
                    </w:rPr>
                  </w:pPr>
                  <w:r>
                    <w:rPr>
                      <w:highlight w:val="none"/>
                    </w:rPr>
                    <w:t>距室内边界距离/m</w:t>
                  </w:r>
                </w:p>
              </w:tc>
              <w:tc>
                <w:tcPr>
                  <w:tcW w:w="780" w:type="dxa"/>
                  <w:vMerge w:val="restart"/>
                  <w:tcBorders>
                    <w:tl2br w:val="nil"/>
                    <w:tr2bl w:val="nil"/>
                  </w:tcBorders>
                  <w:vAlign w:val="top"/>
                </w:tcPr>
                <w:p w14:paraId="687AB42D">
                  <w:pPr>
                    <w:bidi w:val="0"/>
                    <w:jc w:val="center"/>
                    <w:rPr>
                      <w:highlight w:val="none"/>
                    </w:rPr>
                  </w:pPr>
                  <w:r>
                    <w:rPr>
                      <w:highlight w:val="none"/>
                    </w:rPr>
                    <w:t>室内边界声级/dB(A)</w:t>
                  </w:r>
                </w:p>
              </w:tc>
              <w:tc>
                <w:tcPr>
                  <w:tcW w:w="492" w:type="dxa"/>
                  <w:vMerge w:val="restart"/>
                  <w:tcBorders>
                    <w:tl2br w:val="nil"/>
                    <w:tr2bl w:val="nil"/>
                  </w:tcBorders>
                  <w:vAlign w:val="top"/>
                </w:tcPr>
                <w:p w14:paraId="140C4510">
                  <w:pPr>
                    <w:bidi w:val="0"/>
                    <w:jc w:val="center"/>
                    <w:rPr>
                      <w:highlight w:val="none"/>
                    </w:rPr>
                  </w:pPr>
                  <w:r>
                    <w:rPr>
                      <w:highlight w:val="none"/>
                    </w:rPr>
                    <w:t>运行时段</w:t>
                  </w:r>
                </w:p>
              </w:tc>
              <w:tc>
                <w:tcPr>
                  <w:tcW w:w="912" w:type="dxa"/>
                  <w:vMerge w:val="restart"/>
                  <w:tcBorders>
                    <w:tl2br w:val="nil"/>
                    <w:tr2bl w:val="nil"/>
                  </w:tcBorders>
                  <w:vAlign w:val="top"/>
                </w:tcPr>
                <w:p w14:paraId="1F46CAFF">
                  <w:pPr>
                    <w:bidi w:val="0"/>
                    <w:jc w:val="center"/>
                    <w:rPr>
                      <w:highlight w:val="none"/>
                    </w:rPr>
                  </w:pPr>
                  <w:r>
                    <w:rPr>
                      <w:highlight w:val="none"/>
                    </w:rPr>
                    <w:t>建筑物插入损失/dB(A)</w:t>
                  </w:r>
                </w:p>
              </w:tc>
              <w:tc>
                <w:tcPr>
                  <w:tcW w:w="1409" w:type="dxa"/>
                  <w:gridSpan w:val="2"/>
                  <w:tcBorders>
                    <w:tl2br w:val="nil"/>
                    <w:tr2bl w:val="nil"/>
                  </w:tcBorders>
                  <w:vAlign w:val="top"/>
                </w:tcPr>
                <w:p w14:paraId="726D67F7">
                  <w:pPr>
                    <w:bidi w:val="0"/>
                    <w:jc w:val="center"/>
                    <w:rPr>
                      <w:highlight w:val="none"/>
                    </w:rPr>
                  </w:pPr>
                  <w:r>
                    <w:rPr>
                      <w:highlight w:val="none"/>
                    </w:rPr>
                    <w:t>建筑物外噪声</w:t>
                  </w:r>
                </w:p>
              </w:tc>
            </w:tr>
            <w:tr w14:paraId="23C111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jc w:val="center"/>
              </w:trPr>
              <w:tc>
                <w:tcPr>
                  <w:tcW w:w="337" w:type="dxa"/>
                  <w:vMerge w:val="continue"/>
                  <w:tcBorders>
                    <w:tl2br w:val="nil"/>
                    <w:tr2bl w:val="nil"/>
                  </w:tcBorders>
                  <w:vAlign w:val="top"/>
                </w:tcPr>
                <w:p w14:paraId="34242EA7">
                  <w:pPr>
                    <w:bidi w:val="0"/>
                    <w:jc w:val="center"/>
                    <w:rPr>
                      <w:highlight w:val="none"/>
                    </w:rPr>
                  </w:pPr>
                </w:p>
              </w:tc>
              <w:tc>
                <w:tcPr>
                  <w:tcW w:w="526" w:type="dxa"/>
                  <w:vMerge w:val="continue"/>
                  <w:tcBorders>
                    <w:tl2br w:val="nil"/>
                    <w:tr2bl w:val="nil"/>
                  </w:tcBorders>
                  <w:vAlign w:val="top"/>
                </w:tcPr>
                <w:p w14:paraId="0A534B53">
                  <w:pPr>
                    <w:bidi w:val="0"/>
                    <w:jc w:val="center"/>
                    <w:rPr>
                      <w:highlight w:val="none"/>
                    </w:rPr>
                  </w:pPr>
                </w:p>
              </w:tc>
              <w:tc>
                <w:tcPr>
                  <w:tcW w:w="745" w:type="dxa"/>
                  <w:vMerge w:val="continue"/>
                  <w:tcBorders>
                    <w:tl2br w:val="nil"/>
                    <w:tr2bl w:val="nil"/>
                  </w:tcBorders>
                  <w:vAlign w:val="top"/>
                </w:tcPr>
                <w:p w14:paraId="58210EA8">
                  <w:pPr>
                    <w:bidi w:val="0"/>
                    <w:jc w:val="center"/>
                    <w:rPr>
                      <w:highlight w:val="none"/>
                    </w:rPr>
                  </w:pPr>
                </w:p>
              </w:tc>
              <w:tc>
                <w:tcPr>
                  <w:tcW w:w="1152" w:type="dxa"/>
                  <w:tcBorders>
                    <w:tl2br w:val="nil"/>
                    <w:tr2bl w:val="nil"/>
                  </w:tcBorders>
                  <w:vAlign w:val="top"/>
                </w:tcPr>
                <w:p w14:paraId="297522E7">
                  <w:pPr>
                    <w:bidi w:val="0"/>
                    <w:jc w:val="both"/>
                    <w:rPr>
                      <w:highlight w:val="none"/>
                    </w:rPr>
                  </w:pPr>
                  <w:r>
                    <w:rPr>
                      <w:highlight w:val="none"/>
                    </w:rPr>
                    <w:t>（声压级/距声源距离）/（dB(A)/m）</w:t>
                  </w:r>
                </w:p>
              </w:tc>
              <w:tc>
                <w:tcPr>
                  <w:tcW w:w="732" w:type="dxa"/>
                  <w:vMerge w:val="continue"/>
                  <w:tcBorders>
                    <w:tl2br w:val="nil"/>
                    <w:tr2bl w:val="nil"/>
                  </w:tcBorders>
                  <w:vAlign w:val="top"/>
                </w:tcPr>
                <w:p w14:paraId="6F8B3041">
                  <w:pPr>
                    <w:bidi w:val="0"/>
                    <w:jc w:val="center"/>
                    <w:rPr>
                      <w:highlight w:val="none"/>
                    </w:rPr>
                  </w:pPr>
                </w:p>
              </w:tc>
              <w:tc>
                <w:tcPr>
                  <w:tcW w:w="912" w:type="dxa"/>
                  <w:vMerge w:val="continue"/>
                  <w:tcBorders>
                    <w:tl2br w:val="nil"/>
                    <w:tr2bl w:val="nil"/>
                  </w:tcBorders>
                  <w:vAlign w:val="top"/>
                </w:tcPr>
                <w:p w14:paraId="12668AEB">
                  <w:pPr>
                    <w:bidi w:val="0"/>
                    <w:jc w:val="center"/>
                    <w:rPr>
                      <w:highlight w:val="none"/>
                    </w:rPr>
                  </w:pPr>
                </w:p>
              </w:tc>
              <w:tc>
                <w:tcPr>
                  <w:tcW w:w="780" w:type="dxa"/>
                  <w:vMerge w:val="continue"/>
                  <w:tcBorders>
                    <w:tl2br w:val="nil"/>
                    <w:tr2bl w:val="nil"/>
                  </w:tcBorders>
                  <w:vAlign w:val="top"/>
                </w:tcPr>
                <w:p w14:paraId="3C707195">
                  <w:pPr>
                    <w:bidi w:val="0"/>
                    <w:jc w:val="center"/>
                    <w:rPr>
                      <w:highlight w:val="none"/>
                    </w:rPr>
                  </w:pPr>
                </w:p>
              </w:tc>
              <w:tc>
                <w:tcPr>
                  <w:tcW w:w="492" w:type="dxa"/>
                  <w:vMerge w:val="continue"/>
                  <w:tcBorders>
                    <w:tl2br w:val="nil"/>
                    <w:tr2bl w:val="nil"/>
                  </w:tcBorders>
                  <w:vAlign w:val="top"/>
                </w:tcPr>
                <w:p w14:paraId="586C215D">
                  <w:pPr>
                    <w:bidi w:val="0"/>
                    <w:jc w:val="center"/>
                    <w:rPr>
                      <w:highlight w:val="none"/>
                    </w:rPr>
                  </w:pPr>
                </w:p>
              </w:tc>
              <w:tc>
                <w:tcPr>
                  <w:tcW w:w="912" w:type="dxa"/>
                  <w:vMerge w:val="continue"/>
                  <w:tcBorders>
                    <w:tl2br w:val="nil"/>
                    <w:tr2bl w:val="nil"/>
                  </w:tcBorders>
                  <w:vAlign w:val="top"/>
                </w:tcPr>
                <w:p w14:paraId="5CAC8252">
                  <w:pPr>
                    <w:bidi w:val="0"/>
                    <w:jc w:val="center"/>
                    <w:rPr>
                      <w:highlight w:val="none"/>
                    </w:rPr>
                  </w:pPr>
                </w:p>
              </w:tc>
              <w:tc>
                <w:tcPr>
                  <w:tcW w:w="694" w:type="dxa"/>
                  <w:tcBorders>
                    <w:tl2br w:val="nil"/>
                    <w:tr2bl w:val="nil"/>
                  </w:tcBorders>
                  <w:vAlign w:val="top"/>
                </w:tcPr>
                <w:p w14:paraId="4EA25D36">
                  <w:pPr>
                    <w:bidi w:val="0"/>
                    <w:jc w:val="center"/>
                    <w:rPr>
                      <w:highlight w:val="none"/>
                    </w:rPr>
                  </w:pPr>
                  <w:r>
                    <w:rPr>
                      <w:highlight w:val="none"/>
                    </w:rPr>
                    <w:t>声压级</w:t>
                  </w:r>
                </w:p>
                <w:p w14:paraId="3A1811B1">
                  <w:pPr>
                    <w:bidi w:val="0"/>
                    <w:jc w:val="center"/>
                    <w:rPr>
                      <w:highlight w:val="none"/>
                    </w:rPr>
                  </w:pPr>
                  <w:r>
                    <w:rPr>
                      <w:highlight w:val="none"/>
                    </w:rPr>
                    <w:t>/dB(A)</w:t>
                  </w:r>
                </w:p>
              </w:tc>
              <w:tc>
                <w:tcPr>
                  <w:tcW w:w="715" w:type="dxa"/>
                  <w:tcBorders>
                    <w:tl2br w:val="nil"/>
                    <w:tr2bl w:val="nil"/>
                  </w:tcBorders>
                  <w:vAlign w:val="top"/>
                </w:tcPr>
                <w:p w14:paraId="3D0537DD">
                  <w:pPr>
                    <w:bidi w:val="0"/>
                    <w:jc w:val="center"/>
                    <w:rPr>
                      <w:highlight w:val="none"/>
                    </w:rPr>
                  </w:pPr>
                  <w:r>
                    <w:rPr>
                      <w:highlight w:val="none"/>
                    </w:rPr>
                    <w:t>建筑物外距离</w:t>
                  </w:r>
                </w:p>
              </w:tc>
            </w:tr>
            <w:tr w14:paraId="1209DF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7" w:hRule="atLeast"/>
                <w:jc w:val="center"/>
              </w:trPr>
              <w:tc>
                <w:tcPr>
                  <w:tcW w:w="337" w:type="dxa"/>
                  <w:vMerge w:val="restart"/>
                  <w:tcBorders>
                    <w:tl2br w:val="nil"/>
                    <w:tr2bl w:val="nil"/>
                  </w:tcBorders>
                  <w:vAlign w:val="top"/>
                </w:tcPr>
                <w:p w14:paraId="1A90A651">
                  <w:pPr>
                    <w:bidi w:val="0"/>
                    <w:jc w:val="center"/>
                    <w:rPr>
                      <w:highlight w:val="none"/>
                    </w:rPr>
                  </w:pPr>
                  <w:r>
                    <w:rPr>
                      <w:highlight w:val="none"/>
                    </w:rPr>
                    <w:t>1</w:t>
                  </w:r>
                </w:p>
              </w:tc>
              <w:tc>
                <w:tcPr>
                  <w:tcW w:w="526" w:type="dxa"/>
                  <w:vMerge w:val="restart"/>
                  <w:tcBorders>
                    <w:tl2br w:val="nil"/>
                    <w:tr2bl w:val="nil"/>
                  </w:tcBorders>
                  <w:vAlign w:val="top"/>
                </w:tcPr>
                <w:p w14:paraId="31105FC1">
                  <w:pPr>
                    <w:bidi w:val="0"/>
                    <w:jc w:val="center"/>
                    <w:rPr>
                      <w:rFonts w:hint="default" w:eastAsia="宋体"/>
                      <w:highlight w:val="none"/>
                      <w:lang w:val="en-US" w:eastAsia="zh-CN"/>
                    </w:rPr>
                  </w:pPr>
                  <w:r>
                    <w:rPr>
                      <w:rFonts w:hint="eastAsia" w:eastAsia="宋体"/>
                      <w:highlight w:val="none"/>
                      <w:lang w:val="en-US" w:eastAsia="zh-CN"/>
                    </w:rPr>
                    <w:t>原料储存间</w:t>
                  </w:r>
                </w:p>
              </w:tc>
              <w:tc>
                <w:tcPr>
                  <w:tcW w:w="745" w:type="dxa"/>
                  <w:tcBorders>
                    <w:tl2br w:val="nil"/>
                    <w:tr2bl w:val="nil"/>
                  </w:tcBorders>
                  <w:shd w:val="clear" w:color="auto" w:fill="auto"/>
                  <w:vAlign w:val="center"/>
                </w:tcPr>
                <w:p w14:paraId="1FBC6C1C">
                  <w:pPr>
                    <w:keepNext w:val="0"/>
                    <w:keepLines w:val="0"/>
                    <w:widowControl/>
                    <w:suppressLineNumbers w:val="0"/>
                    <w:jc w:val="center"/>
                    <w:rPr>
                      <w:rFonts w:hint="default" w:ascii="Times New Roman" w:hAnsi="Times New Roman" w:eastAsia="宋体" w:cs="Times New Roman"/>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
                    </w:rPr>
                    <w:t>配料机1台</w:t>
                  </w:r>
                </w:p>
              </w:tc>
              <w:tc>
                <w:tcPr>
                  <w:tcW w:w="1152" w:type="dxa"/>
                  <w:tcBorders>
                    <w:tl2br w:val="nil"/>
                    <w:tr2bl w:val="nil"/>
                  </w:tcBorders>
                  <w:vAlign w:val="top"/>
                </w:tcPr>
                <w:p w14:paraId="75017945">
                  <w:pPr>
                    <w:bidi w:val="0"/>
                    <w:jc w:val="center"/>
                    <w:rPr>
                      <w:rFonts w:hint="eastAsia" w:eastAsia="宋体"/>
                      <w:highlight w:val="none"/>
                      <w:lang w:val="en-US" w:eastAsia="zh-CN"/>
                    </w:rPr>
                  </w:pPr>
                  <w:r>
                    <w:rPr>
                      <w:rFonts w:hint="eastAsia" w:ascii="Times New Roman" w:hAnsi="Times New Roman" w:eastAsia="宋体" w:cs="Times New Roman"/>
                      <w:spacing w:val="-2"/>
                      <w:sz w:val="20"/>
                      <w:szCs w:val="20"/>
                      <w:highlight w:val="none"/>
                      <w:lang w:val="en-US" w:eastAsia="zh-CN"/>
                    </w:rPr>
                    <w:t>85</w:t>
                  </w:r>
                  <w:r>
                    <w:rPr>
                      <w:rFonts w:ascii="Times New Roman" w:hAnsi="Times New Roman" w:eastAsia="Times New Roman" w:cs="Times New Roman"/>
                      <w:spacing w:val="-2"/>
                      <w:sz w:val="20"/>
                      <w:szCs w:val="20"/>
                      <w:highlight w:val="none"/>
                    </w:rPr>
                    <w:t>/1</w:t>
                  </w:r>
                </w:p>
              </w:tc>
              <w:tc>
                <w:tcPr>
                  <w:tcW w:w="732" w:type="dxa"/>
                  <w:vMerge w:val="restart"/>
                  <w:tcBorders>
                    <w:tl2br w:val="nil"/>
                    <w:tr2bl w:val="nil"/>
                  </w:tcBorders>
                  <w:vAlign w:val="top"/>
                </w:tcPr>
                <w:p w14:paraId="0F06B9F2">
                  <w:pPr>
                    <w:keepNext w:val="0"/>
                    <w:keepLines w:val="0"/>
                    <w:widowControl/>
                    <w:suppressLineNumbers w:val="0"/>
                    <w:jc w:val="center"/>
                    <w:rPr>
                      <w:rFonts w:hint="eastAsia" w:eastAsia="宋体"/>
                      <w:highlight w:val="none"/>
                      <w:lang w:eastAsia="zh-CN"/>
                    </w:rPr>
                  </w:pPr>
                  <w:r>
                    <w:rPr>
                      <w:rFonts w:hint="eastAsia" w:ascii="宋体" w:hAnsi="宋体" w:eastAsia="宋体" w:cs="宋体"/>
                      <w:color w:val="000000"/>
                      <w:kern w:val="0"/>
                      <w:sz w:val="21"/>
                      <w:szCs w:val="21"/>
                      <w:highlight w:val="none"/>
                      <w:lang w:val="en-US" w:eastAsia="zh-CN" w:bidi="ar"/>
                    </w:rPr>
                    <w:t>合理安排布局，选用低噪声设备，厂房隔声，基础减振等</w:t>
                  </w:r>
                </w:p>
              </w:tc>
              <w:tc>
                <w:tcPr>
                  <w:tcW w:w="912" w:type="dxa"/>
                  <w:tcBorders>
                    <w:tl2br w:val="nil"/>
                    <w:tr2bl w:val="nil"/>
                  </w:tcBorders>
                  <w:vAlign w:val="top"/>
                </w:tcPr>
                <w:p w14:paraId="152BA22A">
                  <w:pPr>
                    <w:bidi w:val="0"/>
                    <w:jc w:val="center"/>
                    <w:rPr>
                      <w:rFonts w:hint="default" w:eastAsia="宋体"/>
                      <w:highlight w:val="none"/>
                      <w:lang w:val="en-US" w:eastAsia="zh-CN"/>
                    </w:rPr>
                  </w:pPr>
                  <w:r>
                    <w:rPr>
                      <w:rFonts w:hint="eastAsia"/>
                      <w:highlight w:val="none"/>
                      <w:lang w:val="en-US" w:eastAsia="zh-CN"/>
                    </w:rPr>
                    <w:t>10m</w:t>
                  </w:r>
                </w:p>
              </w:tc>
              <w:tc>
                <w:tcPr>
                  <w:tcW w:w="780" w:type="dxa"/>
                  <w:tcBorders>
                    <w:tl2br w:val="nil"/>
                    <w:tr2bl w:val="nil"/>
                  </w:tcBorders>
                  <w:vAlign w:val="top"/>
                </w:tcPr>
                <w:p w14:paraId="2A29CFDB">
                  <w:pPr>
                    <w:bidi w:val="0"/>
                    <w:jc w:val="center"/>
                    <w:rPr>
                      <w:rFonts w:hint="default" w:eastAsia="宋体"/>
                      <w:highlight w:val="none"/>
                      <w:lang w:val="en-US" w:eastAsia="zh-CN"/>
                    </w:rPr>
                  </w:pPr>
                  <w:r>
                    <w:rPr>
                      <w:rFonts w:hint="eastAsia"/>
                      <w:highlight w:val="none"/>
                      <w:lang w:val="en-US" w:eastAsia="zh-CN"/>
                    </w:rPr>
                    <w:t>65</w:t>
                  </w:r>
                </w:p>
              </w:tc>
              <w:tc>
                <w:tcPr>
                  <w:tcW w:w="492" w:type="dxa"/>
                  <w:tcBorders>
                    <w:tl2br w:val="nil"/>
                    <w:tr2bl w:val="nil"/>
                  </w:tcBorders>
                  <w:vAlign w:val="top"/>
                </w:tcPr>
                <w:p w14:paraId="6539B557">
                  <w:pPr>
                    <w:bidi w:val="0"/>
                    <w:jc w:val="center"/>
                    <w:rPr>
                      <w:rFonts w:hint="default"/>
                      <w:highlight w:val="none"/>
                      <w:lang w:val="en-US" w:eastAsia="zh-CN"/>
                    </w:rPr>
                  </w:pPr>
                  <w:r>
                    <w:rPr>
                      <w:rFonts w:hint="eastAsia"/>
                      <w:highlight w:val="none"/>
                      <w:lang w:val="en-US" w:eastAsia="zh-CN"/>
                    </w:rPr>
                    <w:t>8h</w:t>
                  </w:r>
                </w:p>
              </w:tc>
              <w:tc>
                <w:tcPr>
                  <w:tcW w:w="912" w:type="dxa"/>
                  <w:tcBorders>
                    <w:tl2br w:val="nil"/>
                    <w:tr2bl w:val="nil"/>
                  </w:tcBorders>
                  <w:vAlign w:val="top"/>
                </w:tcPr>
                <w:p w14:paraId="1EF55BDC">
                  <w:pPr>
                    <w:bidi w:val="0"/>
                    <w:jc w:val="center"/>
                    <w:rPr>
                      <w:rFonts w:hint="default"/>
                      <w:highlight w:val="none"/>
                      <w:lang w:val="en-US" w:eastAsia="zh-CN"/>
                    </w:rPr>
                  </w:pPr>
                  <w:r>
                    <w:rPr>
                      <w:rFonts w:hint="eastAsia"/>
                      <w:highlight w:val="none"/>
                      <w:lang w:val="en-US" w:eastAsia="zh-CN"/>
                    </w:rPr>
                    <w:t>20</w:t>
                  </w:r>
                </w:p>
              </w:tc>
              <w:tc>
                <w:tcPr>
                  <w:tcW w:w="694" w:type="dxa"/>
                  <w:tcBorders>
                    <w:tl2br w:val="nil"/>
                    <w:tr2bl w:val="nil"/>
                  </w:tcBorders>
                  <w:vAlign w:val="top"/>
                </w:tcPr>
                <w:p w14:paraId="54E79B1E">
                  <w:pPr>
                    <w:bidi w:val="0"/>
                    <w:jc w:val="center"/>
                    <w:rPr>
                      <w:rFonts w:hint="default" w:eastAsia="宋体"/>
                      <w:highlight w:val="none"/>
                      <w:lang w:val="en-US" w:eastAsia="zh-CN"/>
                    </w:rPr>
                  </w:pPr>
                  <w:r>
                    <w:rPr>
                      <w:rFonts w:hint="eastAsia"/>
                      <w:highlight w:val="none"/>
                      <w:lang w:val="en-US" w:eastAsia="zh-CN"/>
                    </w:rPr>
                    <w:t>45</w:t>
                  </w:r>
                </w:p>
              </w:tc>
              <w:tc>
                <w:tcPr>
                  <w:tcW w:w="715" w:type="dxa"/>
                  <w:tcBorders>
                    <w:tl2br w:val="nil"/>
                    <w:tr2bl w:val="nil"/>
                  </w:tcBorders>
                  <w:vAlign w:val="top"/>
                </w:tcPr>
                <w:p w14:paraId="1E8F1900">
                  <w:pPr>
                    <w:bidi w:val="0"/>
                    <w:jc w:val="center"/>
                    <w:rPr>
                      <w:rFonts w:hint="default"/>
                      <w:highlight w:val="none"/>
                      <w:lang w:val="en-US" w:eastAsia="zh-CN"/>
                    </w:rPr>
                  </w:pPr>
                  <w:r>
                    <w:rPr>
                      <w:rFonts w:hint="eastAsia"/>
                      <w:highlight w:val="none"/>
                      <w:lang w:val="en-US" w:eastAsia="zh-CN"/>
                    </w:rPr>
                    <w:t>1m</w:t>
                  </w:r>
                </w:p>
              </w:tc>
            </w:tr>
            <w:tr w14:paraId="131D01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3" w:hRule="atLeast"/>
                <w:jc w:val="center"/>
              </w:trPr>
              <w:tc>
                <w:tcPr>
                  <w:tcW w:w="337" w:type="dxa"/>
                  <w:vMerge w:val="continue"/>
                  <w:tcBorders>
                    <w:tl2br w:val="nil"/>
                    <w:tr2bl w:val="nil"/>
                  </w:tcBorders>
                  <w:vAlign w:val="top"/>
                </w:tcPr>
                <w:p w14:paraId="18BCAC5F">
                  <w:pPr>
                    <w:bidi w:val="0"/>
                    <w:jc w:val="center"/>
                    <w:rPr>
                      <w:highlight w:val="none"/>
                    </w:rPr>
                  </w:pPr>
                </w:p>
              </w:tc>
              <w:tc>
                <w:tcPr>
                  <w:tcW w:w="526" w:type="dxa"/>
                  <w:vMerge w:val="continue"/>
                  <w:tcBorders>
                    <w:tl2br w:val="nil"/>
                    <w:tr2bl w:val="nil"/>
                  </w:tcBorders>
                  <w:vAlign w:val="top"/>
                </w:tcPr>
                <w:p w14:paraId="7D6161B5">
                  <w:pPr>
                    <w:bidi w:val="0"/>
                    <w:jc w:val="center"/>
                    <w:rPr>
                      <w:highlight w:val="none"/>
                    </w:rPr>
                  </w:pPr>
                </w:p>
              </w:tc>
              <w:tc>
                <w:tcPr>
                  <w:tcW w:w="745" w:type="dxa"/>
                  <w:tcBorders>
                    <w:tl2br w:val="nil"/>
                    <w:tr2bl w:val="nil"/>
                  </w:tcBorders>
                  <w:shd w:val="clear" w:color="auto" w:fill="auto"/>
                  <w:vAlign w:val="center"/>
                </w:tcPr>
                <w:p w14:paraId="5047B6B3">
                  <w:pPr>
                    <w:keepNext w:val="0"/>
                    <w:keepLines w:val="0"/>
                    <w:widowControl/>
                    <w:suppressLineNumbers w:val="0"/>
                    <w:jc w:val="center"/>
                    <w:rPr>
                      <w:rFonts w:ascii="Times New Roman" w:hAnsi="Times New Roman" w:eastAsia="宋体" w:cs="Times New Roman"/>
                      <w:kern w:val="0"/>
                      <w:sz w:val="21"/>
                      <w:szCs w:val="21"/>
                      <w:highlight w:val="none"/>
                      <w:lang w:val="en-US" w:eastAsia="zh-CN" w:bidi="ar-SA"/>
                    </w:rPr>
                  </w:pPr>
                  <w:r>
                    <w:rPr>
                      <w:rFonts w:hint="eastAsia" w:ascii="宋体" w:hAnsi="宋体" w:cs="宋体"/>
                      <w:color w:val="000000"/>
                      <w:kern w:val="0"/>
                      <w:sz w:val="21"/>
                      <w:szCs w:val="21"/>
                      <w:highlight w:val="none"/>
                      <w:lang w:val="en-US" w:eastAsia="zh-CN" w:bidi="ar"/>
                    </w:rPr>
                    <w:t>输送机</w:t>
                  </w:r>
                  <w:r>
                    <w:rPr>
                      <w:rFonts w:hint="eastAsia" w:ascii="宋体" w:hAnsi="宋体" w:eastAsia="宋体" w:cs="宋体"/>
                      <w:color w:val="000000"/>
                      <w:kern w:val="0"/>
                      <w:sz w:val="21"/>
                      <w:szCs w:val="21"/>
                      <w:highlight w:val="none"/>
                      <w:lang w:val="en-US" w:eastAsia="zh-CN" w:bidi="ar"/>
                    </w:rPr>
                    <w:t>1条</w:t>
                  </w:r>
                </w:p>
              </w:tc>
              <w:tc>
                <w:tcPr>
                  <w:tcW w:w="1152" w:type="dxa"/>
                  <w:tcBorders>
                    <w:tl2br w:val="nil"/>
                    <w:tr2bl w:val="nil"/>
                  </w:tcBorders>
                  <w:vAlign w:val="top"/>
                </w:tcPr>
                <w:p w14:paraId="3C6F2236">
                  <w:pPr>
                    <w:bidi w:val="0"/>
                    <w:jc w:val="center"/>
                    <w:rPr>
                      <w:rFonts w:hint="eastAsia" w:eastAsia="宋体"/>
                      <w:highlight w:val="none"/>
                      <w:lang w:val="en-US" w:eastAsia="zh-CN"/>
                    </w:rPr>
                  </w:pPr>
                  <w:r>
                    <w:rPr>
                      <w:rFonts w:hint="eastAsia" w:ascii="Times New Roman" w:hAnsi="Times New Roman" w:eastAsia="宋体" w:cs="Times New Roman"/>
                      <w:spacing w:val="-2"/>
                      <w:sz w:val="20"/>
                      <w:szCs w:val="20"/>
                      <w:highlight w:val="none"/>
                      <w:lang w:val="en-US" w:eastAsia="zh-CN"/>
                    </w:rPr>
                    <w:t>75</w:t>
                  </w:r>
                  <w:r>
                    <w:rPr>
                      <w:rFonts w:ascii="Times New Roman" w:hAnsi="Times New Roman" w:eastAsia="Times New Roman" w:cs="Times New Roman"/>
                      <w:spacing w:val="-2"/>
                      <w:sz w:val="20"/>
                      <w:szCs w:val="20"/>
                      <w:highlight w:val="none"/>
                    </w:rPr>
                    <w:t>/1</w:t>
                  </w:r>
                </w:p>
              </w:tc>
              <w:tc>
                <w:tcPr>
                  <w:tcW w:w="732" w:type="dxa"/>
                  <w:vMerge w:val="continue"/>
                  <w:tcBorders>
                    <w:tl2br w:val="nil"/>
                    <w:tr2bl w:val="nil"/>
                  </w:tcBorders>
                  <w:vAlign w:val="top"/>
                </w:tcPr>
                <w:p w14:paraId="7D8DE57D">
                  <w:pPr>
                    <w:bidi w:val="0"/>
                    <w:jc w:val="center"/>
                    <w:rPr>
                      <w:highlight w:val="none"/>
                    </w:rPr>
                  </w:pPr>
                </w:p>
              </w:tc>
              <w:tc>
                <w:tcPr>
                  <w:tcW w:w="912" w:type="dxa"/>
                  <w:tcBorders>
                    <w:tl2br w:val="nil"/>
                    <w:tr2bl w:val="nil"/>
                  </w:tcBorders>
                  <w:vAlign w:val="top"/>
                </w:tcPr>
                <w:p w14:paraId="52473499">
                  <w:pPr>
                    <w:bidi w:val="0"/>
                    <w:jc w:val="center"/>
                    <w:rPr>
                      <w:highlight w:val="none"/>
                    </w:rPr>
                  </w:pPr>
                  <w:r>
                    <w:rPr>
                      <w:rFonts w:hint="eastAsia"/>
                      <w:highlight w:val="none"/>
                      <w:lang w:val="en-US" w:eastAsia="zh-CN"/>
                    </w:rPr>
                    <w:t>10m</w:t>
                  </w:r>
                </w:p>
              </w:tc>
              <w:tc>
                <w:tcPr>
                  <w:tcW w:w="780" w:type="dxa"/>
                  <w:tcBorders>
                    <w:tl2br w:val="nil"/>
                    <w:tr2bl w:val="nil"/>
                  </w:tcBorders>
                  <w:vAlign w:val="top"/>
                </w:tcPr>
                <w:p w14:paraId="7917C195">
                  <w:pPr>
                    <w:bidi w:val="0"/>
                    <w:jc w:val="center"/>
                    <w:rPr>
                      <w:rFonts w:hint="default" w:eastAsia="宋体"/>
                      <w:highlight w:val="none"/>
                      <w:lang w:val="en-US" w:eastAsia="zh-CN"/>
                    </w:rPr>
                  </w:pPr>
                  <w:r>
                    <w:rPr>
                      <w:rFonts w:hint="eastAsia"/>
                      <w:highlight w:val="none"/>
                      <w:lang w:val="en-US" w:eastAsia="zh-CN"/>
                    </w:rPr>
                    <w:t>65</w:t>
                  </w:r>
                </w:p>
              </w:tc>
              <w:tc>
                <w:tcPr>
                  <w:tcW w:w="492" w:type="dxa"/>
                  <w:tcBorders>
                    <w:tl2br w:val="nil"/>
                    <w:tr2bl w:val="nil"/>
                  </w:tcBorders>
                  <w:vAlign w:val="top"/>
                </w:tcPr>
                <w:p w14:paraId="6D812645">
                  <w:pPr>
                    <w:bidi w:val="0"/>
                    <w:jc w:val="center"/>
                    <w:rPr>
                      <w:highlight w:val="none"/>
                    </w:rPr>
                  </w:pPr>
                  <w:r>
                    <w:rPr>
                      <w:rFonts w:hint="eastAsia"/>
                      <w:highlight w:val="none"/>
                      <w:lang w:val="en-US" w:eastAsia="zh-CN"/>
                    </w:rPr>
                    <w:t>8h</w:t>
                  </w:r>
                </w:p>
              </w:tc>
              <w:tc>
                <w:tcPr>
                  <w:tcW w:w="912" w:type="dxa"/>
                  <w:tcBorders>
                    <w:tl2br w:val="nil"/>
                    <w:tr2bl w:val="nil"/>
                  </w:tcBorders>
                  <w:vAlign w:val="top"/>
                </w:tcPr>
                <w:p w14:paraId="7756D7E2">
                  <w:pPr>
                    <w:bidi w:val="0"/>
                    <w:jc w:val="center"/>
                    <w:rPr>
                      <w:highlight w:val="none"/>
                    </w:rPr>
                  </w:pPr>
                  <w:r>
                    <w:rPr>
                      <w:rFonts w:hint="eastAsia"/>
                      <w:highlight w:val="none"/>
                      <w:lang w:val="en-US" w:eastAsia="zh-CN"/>
                    </w:rPr>
                    <w:t>20</w:t>
                  </w:r>
                </w:p>
              </w:tc>
              <w:tc>
                <w:tcPr>
                  <w:tcW w:w="694" w:type="dxa"/>
                  <w:tcBorders>
                    <w:tl2br w:val="nil"/>
                    <w:tr2bl w:val="nil"/>
                  </w:tcBorders>
                  <w:vAlign w:val="top"/>
                </w:tcPr>
                <w:p w14:paraId="4B8672E9">
                  <w:pPr>
                    <w:bidi w:val="0"/>
                    <w:jc w:val="center"/>
                    <w:rPr>
                      <w:highlight w:val="none"/>
                    </w:rPr>
                  </w:pPr>
                  <w:r>
                    <w:rPr>
                      <w:rFonts w:hint="eastAsia"/>
                      <w:highlight w:val="none"/>
                      <w:lang w:val="en-US" w:eastAsia="zh-CN"/>
                    </w:rPr>
                    <w:t>45</w:t>
                  </w:r>
                </w:p>
              </w:tc>
              <w:tc>
                <w:tcPr>
                  <w:tcW w:w="715" w:type="dxa"/>
                  <w:tcBorders>
                    <w:tl2br w:val="nil"/>
                    <w:tr2bl w:val="nil"/>
                  </w:tcBorders>
                  <w:vAlign w:val="top"/>
                </w:tcPr>
                <w:p w14:paraId="6EAA606E">
                  <w:pPr>
                    <w:bidi w:val="0"/>
                    <w:jc w:val="center"/>
                    <w:rPr>
                      <w:highlight w:val="none"/>
                    </w:rPr>
                  </w:pPr>
                  <w:r>
                    <w:rPr>
                      <w:rFonts w:hint="eastAsia"/>
                      <w:highlight w:val="none"/>
                      <w:lang w:val="en-US" w:eastAsia="zh-CN"/>
                    </w:rPr>
                    <w:t>1m</w:t>
                  </w:r>
                </w:p>
              </w:tc>
            </w:tr>
            <w:tr w14:paraId="681169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3" w:hRule="atLeast"/>
                <w:jc w:val="center"/>
              </w:trPr>
              <w:tc>
                <w:tcPr>
                  <w:tcW w:w="337" w:type="dxa"/>
                  <w:tcBorders>
                    <w:tl2br w:val="nil"/>
                    <w:tr2bl w:val="nil"/>
                  </w:tcBorders>
                  <w:shd w:val="clear" w:color="auto" w:fill="auto"/>
                  <w:vAlign w:val="top"/>
                </w:tcPr>
                <w:p w14:paraId="618A6336">
                  <w:pPr>
                    <w:bidi w:val="0"/>
                    <w:jc w:val="center"/>
                    <w:rPr>
                      <w:rFonts w:hint="eastAsia" w:ascii="Times New Roman" w:hAnsi="Times New Roman" w:eastAsia="宋体" w:cs="Times New Roman"/>
                      <w:kern w:val="2"/>
                      <w:sz w:val="21"/>
                      <w:szCs w:val="24"/>
                      <w:highlight w:val="none"/>
                      <w:lang w:val="en-US" w:eastAsia="zh-CN" w:bidi="ar-SA"/>
                    </w:rPr>
                  </w:pPr>
                  <w:r>
                    <w:rPr>
                      <w:rFonts w:hint="eastAsia"/>
                      <w:highlight w:val="none"/>
                      <w:lang w:val="en-US" w:eastAsia="zh-CN"/>
                    </w:rPr>
                    <w:t>2</w:t>
                  </w:r>
                </w:p>
              </w:tc>
              <w:tc>
                <w:tcPr>
                  <w:tcW w:w="526" w:type="dxa"/>
                  <w:vMerge w:val="continue"/>
                  <w:tcBorders>
                    <w:tl2br w:val="nil"/>
                    <w:tr2bl w:val="nil"/>
                  </w:tcBorders>
                  <w:vAlign w:val="top"/>
                </w:tcPr>
                <w:p w14:paraId="3A31658F">
                  <w:pPr>
                    <w:bidi w:val="0"/>
                    <w:jc w:val="center"/>
                    <w:rPr>
                      <w:highlight w:val="none"/>
                    </w:rPr>
                  </w:pPr>
                </w:p>
              </w:tc>
              <w:tc>
                <w:tcPr>
                  <w:tcW w:w="745" w:type="dxa"/>
                  <w:tcBorders>
                    <w:tl2br w:val="nil"/>
                    <w:tr2bl w:val="nil"/>
                  </w:tcBorders>
                  <w:shd w:val="clear" w:color="auto" w:fill="auto"/>
                  <w:vAlign w:val="center"/>
                </w:tcPr>
                <w:p w14:paraId="1DD7FE54">
                  <w:pPr>
                    <w:keepNext w:val="0"/>
                    <w:keepLines w:val="0"/>
                    <w:widowControl/>
                    <w:suppressLineNumbers w:val="0"/>
                    <w:jc w:val="center"/>
                    <w:rPr>
                      <w:rFonts w:hint="eastAsia" w:ascii="宋体" w:hAnsi="宋体" w:cs="宋体"/>
                      <w:color w:val="000000"/>
                      <w:kern w:val="0"/>
                      <w:sz w:val="21"/>
                      <w:szCs w:val="21"/>
                      <w:highlight w:val="none"/>
                      <w:lang w:val="en-US" w:eastAsia="zh-CN" w:bidi="ar"/>
                    </w:rPr>
                  </w:pPr>
                  <w:r>
                    <w:rPr>
                      <w:rFonts w:hint="eastAsia"/>
                      <w:highlight w:val="none"/>
                      <w:lang w:eastAsia="zh-CN"/>
                    </w:rPr>
                    <w:t>铲车（</w:t>
                  </w:r>
                  <w:r>
                    <w:rPr>
                      <w:rFonts w:hint="eastAsia"/>
                      <w:highlight w:val="none"/>
                      <w:lang w:val="en-US" w:eastAsia="zh-CN"/>
                    </w:rPr>
                    <w:t>3台</w:t>
                  </w:r>
                  <w:r>
                    <w:rPr>
                      <w:rFonts w:hint="eastAsia"/>
                      <w:highlight w:val="none"/>
                      <w:lang w:eastAsia="zh-CN"/>
                    </w:rPr>
                    <w:t>）</w:t>
                  </w:r>
                </w:p>
              </w:tc>
              <w:tc>
                <w:tcPr>
                  <w:tcW w:w="1152" w:type="dxa"/>
                  <w:tcBorders>
                    <w:tl2br w:val="nil"/>
                    <w:tr2bl w:val="nil"/>
                  </w:tcBorders>
                  <w:vAlign w:val="top"/>
                </w:tcPr>
                <w:p w14:paraId="7C46EA08">
                  <w:pPr>
                    <w:bidi w:val="0"/>
                    <w:jc w:val="center"/>
                    <w:rPr>
                      <w:rFonts w:hint="eastAsia" w:eastAsia="宋体"/>
                      <w:highlight w:val="none"/>
                      <w:lang w:val="en-US" w:eastAsia="zh-CN"/>
                    </w:rPr>
                  </w:pPr>
                  <w:r>
                    <w:rPr>
                      <w:rFonts w:hint="eastAsia" w:ascii="Times New Roman" w:hAnsi="Times New Roman" w:eastAsia="宋体" w:cs="Times New Roman"/>
                      <w:spacing w:val="-2"/>
                      <w:sz w:val="20"/>
                      <w:szCs w:val="20"/>
                      <w:highlight w:val="none"/>
                      <w:lang w:val="en-US" w:eastAsia="zh-CN"/>
                    </w:rPr>
                    <w:t>75</w:t>
                  </w:r>
                  <w:r>
                    <w:rPr>
                      <w:rFonts w:ascii="Times New Roman" w:hAnsi="Times New Roman" w:eastAsia="Times New Roman" w:cs="Times New Roman"/>
                      <w:spacing w:val="-2"/>
                      <w:sz w:val="20"/>
                      <w:szCs w:val="20"/>
                      <w:highlight w:val="none"/>
                    </w:rPr>
                    <w:t>/1</w:t>
                  </w:r>
                </w:p>
              </w:tc>
              <w:tc>
                <w:tcPr>
                  <w:tcW w:w="732" w:type="dxa"/>
                  <w:vMerge w:val="continue"/>
                  <w:tcBorders>
                    <w:tl2br w:val="nil"/>
                    <w:tr2bl w:val="nil"/>
                  </w:tcBorders>
                  <w:vAlign w:val="top"/>
                </w:tcPr>
                <w:p w14:paraId="07246602">
                  <w:pPr>
                    <w:bidi w:val="0"/>
                    <w:jc w:val="center"/>
                    <w:rPr>
                      <w:highlight w:val="none"/>
                    </w:rPr>
                  </w:pPr>
                </w:p>
              </w:tc>
              <w:tc>
                <w:tcPr>
                  <w:tcW w:w="912" w:type="dxa"/>
                  <w:tcBorders>
                    <w:tl2br w:val="nil"/>
                    <w:tr2bl w:val="nil"/>
                  </w:tcBorders>
                  <w:vAlign w:val="top"/>
                </w:tcPr>
                <w:p w14:paraId="38C9C6EA">
                  <w:pPr>
                    <w:bidi w:val="0"/>
                    <w:jc w:val="center"/>
                    <w:rPr>
                      <w:highlight w:val="none"/>
                    </w:rPr>
                  </w:pPr>
                  <w:r>
                    <w:rPr>
                      <w:rFonts w:hint="eastAsia"/>
                      <w:highlight w:val="none"/>
                      <w:lang w:val="en-US" w:eastAsia="zh-CN"/>
                    </w:rPr>
                    <w:t>5m</w:t>
                  </w:r>
                </w:p>
              </w:tc>
              <w:tc>
                <w:tcPr>
                  <w:tcW w:w="780" w:type="dxa"/>
                  <w:tcBorders>
                    <w:tl2br w:val="nil"/>
                    <w:tr2bl w:val="nil"/>
                  </w:tcBorders>
                  <w:vAlign w:val="top"/>
                </w:tcPr>
                <w:p w14:paraId="61FD96C0">
                  <w:pPr>
                    <w:bidi w:val="0"/>
                    <w:jc w:val="center"/>
                    <w:rPr>
                      <w:highlight w:val="none"/>
                    </w:rPr>
                  </w:pPr>
                  <w:r>
                    <w:rPr>
                      <w:rFonts w:hint="eastAsia"/>
                      <w:highlight w:val="none"/>
                    </w:rPr>
                    <w:t>61.02</w:t>
                  </w:r>
                </w:p>
              </w:tc>
              <w:tc>
                <w:tcPr>
                  <w:tcW w:w="492" w:type="dxa"/>
                  <w:tcBorders>
                    <w:tl2br w:val="nil"/>
                    <w:tr2bl w:val="nil"/>
                  </w:tcBorders>
                  <w:vAlign w:val="top"/>
                </w:tcPr>
                <w:p w14:paraId="1DC54E60">
                  <w:pPr>
                    <w:bidi w:val="0"/>
                    <w:jc w:val="center"/>
                    <w:rPr>
                      <w:highlight w:val="none"/>
                    </w:rPr>
                  </w:pPr>
                  <w:r>
                    <w:rPr>
                      <w:rFonts w:hint="eastAsia"/>
                      <w:highlight w:val="none"/>
                      <w:lang w:val="en-US" w:eastAsia="zh-CN"/>
                    </w:rPr>
                    <w:t>8h</w:t>
                  </w:r>
                </w:p>
              </w:tc>
              <w:tc>
                <w:tcPr>
                  <w:tcW w:w="912" w:type="dxa"/>
                  <w:tcBorders>
                    <w:tl2br w:val="nil"/>
                    <w:tr2bl w:val="nil"/>
                  </w:tcBorders>
                  <w:vAlign w:val="top"/>
                </w:tcPr>
                <w:p w14:paraId="2B8E9178">
                  <w:pPr>
                    <w:bidi w:val="0"/>
                    <w:jc w:val="center"/>
                    <w:rPr>
                      <w:highlight w:val="none"/>
                    </w:rPr>
                  </w:pPr>
                  <w:r>
                    <w:rPr>
                      <w:rFonts w:hint="eastAsia"/>
                      <w:highlight w:val="none"/>
                      <w:lang w:val="en-US" w:eastAsia="zh-CN"/>
                    </w:rPr>
                    <w:t>20</w:t>
                  </w:r>
                </w:p>
              </w:tc>
              <w:tc>
                <w:tcPr>
                  <w:tcW w:w="694" w:type="dxa"/>
                  <w:tcBorders>
                    <w:tl2br w:val="nil"/>
                    <w:tr2bl w:val="nil"/>
                  </w:tcBorders>
                  <w:vAlign w:val="top"/>
                </w:tcPr>
                <w:p w14:paraId="54BE7A97">
                  <w:pPr>
                    <w:bidi w:val="0"/>
                    <w:jc w:val="center"/>
                    <w:rPr>
                      <w:rFonts w:hint="default" w:eastAsia="宋体"/>
                      <w:highlight w:val="none"/>
                      <w:lang w:val="en-US" w:eastAsia="zh-CN"/>
                    </w:rPr>
                  </w:pPr>
                  <w:r>
                    <w:rPr>
                      <w:rFonts w:hint="eastAsia"/>
                      <w:highlight w:val="none"/>
                      <w:lang w:val="en-US" w:eastAsia="zh-CN"/>
                    </w:rPr>
                    <w:t>41.02</w:t>
                  </w:r>
                </w:p>
              </w:tc>
              <w:tc>
                <w:tcPr>
                  <w:tcW w:w="715" w:type="dxa"/>
                  <w:tcBorders>
                    <w:tl2br w:val="nil"/>
                    <w:tr2bl w:val="nil"/>
                  </w:tcBorders>
                  <w:vAlign w:val="top"/>
                </w:tcPr>
                <w:p w14:paraId="03FF3074">
                  <w:pPr>
                    <w:bidi w:val="0"/>
                    <w:jc w:val="center"/>
                    <w:rPr>
                      <w:highlight w:val="none"/>
                    </w:rPr>
                  </w:pPr>
                  <w:r>
                    <w:rPr>
                      <w:rFonts w:hint="eastAsia"/>
                      <w:highlight w:val="none"/>
                      <w:lang w:val="en-US" w:eastAsia="zh-CN"/>
                    </w:rPr>
                    <w:t>1m</w:t>
                  </w:r>
                </w:p>
              </w:tc>
            </w:tr>
            <w:tr w14:paraId="3402A6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3" w:hRule="atLeast"/>
                <w:jc w:val="center"/>
              </w:trPr>
              <w:tc>
                <w:tcPr>
                  <w:tcW w:w="337" w:type="dxa"/>
                  <w:tcBorders>
                    <w:tl2br w:val="nil"/>
                    <w:tr2bl w:val="nil"/>
                  </w:tcBorders>
                  <w:shd w:val="clear" w:color="auto" w:fill="auto"/>
                  <w:vAlign w:val="top"/>
                </w:tcPr>
                <w:p w14:paraId="53D3D68C">
                  <w:pPr>
                    <w:bidi w:val="0"/>
                    <w:jc w:val="center"/>
                    <w:rPr>
                      <w:rFonts w:hint="eastAsia" w:ascii="Times New Roman" w:hAnsi="Times New Roman" w:eastAsia="宋体" w:cs="Times New Roman"/>
                      <w:kern w:val="2"/>
                      <w:sz w:val="21"/>
                      <w:szCs w:val="24"/>
                      <w:highlight w:val="none"/>
                      <w:lang w:val="en-US" w:eastAsia="zh-CN" w:bidi="ar-SA"/>
                    </w:rPr>
                  </w:pPr>
                  <w:r>
                    <w:rPr>
                      <w:rFonts w:hint="eastAsia"/>
                      <w:highlight w:val="none"/>
                      <w:lang w:val="en-US" w:eastAsia="zh-CN"/>
                    </w:rPr>
                    <w:t>3</w:t>
                  </w:r>
                </w:p>
              </w:tc>
              <w:tc>
                <w:tcPr>
                  <w:tcW w:w="526" w:type="dxa"/>
                  <w:tcBorders>
                    <w:tl2br w:val="nil"/>
                    <w:tr2bl w:val="nil"/>
                  </w:tcBorders>
                  <w:vAlign w:val="top"/>
                </w:tcPr>
                <w:p w14:paraId="592F5A59">
                  <w:pPr>
                    <w:bidi w:val="0"/>
                    <w:jc w:val="center"/>
                    <w:rPr>
                      <w:rFonts w:hint="eastAsia" w:eastAsia="宋体"/>
                      <w:highlight w:val="none"/>
                      <w:lang w:eastAsia="zh-CN"/>
                    </w:rPr>
                  </w:pPr>
                  <w:r>
                    <w:rPr>
                      <w:rFonts w:hint="eastAsia"/>
                      <w:highlight w:val="none"/>
                      <w:lang w:eastAsia="zh-CN"/>
                    </w:rPr>
                    <w:t>搅拌楼</w:t>
                  </w:r>
                </w:p>
              </w:tc>
              <w:tc>
                <w:tcPr>
                  <w:tcW w:w="745" w:type="dxa"/>
                  <w:tcBorders>
                    <w:tl2br w:val="nil"/>
                    <w:tr2bl w:val="nil"/>
                  </w:tcBorders>
                  <w:shd w:val="clear" w:color="auto" w:fill="auto"/>
                  <w:vAlign w:val="center"/>
                </w:tcPr>
                <w:p w14:paraId="5FF8F2AF">
                  <w:pPr>
                    <w:keepNext w:val="0"/>
                    <w:keepLines w:val="0"/>
                    <w:widowControl/>
                    <w:suppressLineNumbers w:val="0"/>
                    <w:jc w:val="center"/>
                    <w:rPr>
                      <w:rFonts w:ascii="Times New Roman" w:hAnsi="Times New Roman" w:eastAsia="宋体" w:cs="Times New Roman"/>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
                    </w:rPr>
                    <w:t>搅拌机1台</w:t>
                  </w:r>
                </w:p>
              </w:tc>
              <w:tc>
                <w:tcPr>
                  <w:tcW w:w="1152" w:type="dxa"/>
                  <w:tcBorders>
                    <w:tl2br w:val="nil"/>
                    <w:tr2bl w:val="nil"/>
                  </w:tcBorders>
                  <w:vAlign w:val="top"/>
                </w:tcPr>
                <w:p w14:paraId="7250F59F">
                  <w:pPr>
                    <w:bidi w:val="0"/>
                    <w:jc w:val="center"/>
                    <w:rPr>
                      <w:rFonts w:hint="eastAsia" w:eastAsia="宋体"/>
                      <w:highlight w:val="none"/>
                      <w:lang w:val="en-US" w:eastAsia="zh-CN"/>
                    </w:rPr>
                  </w:pPr>
                  <w:r>
                    <w:rPr>
                      <w:rFonts w:hint="eastAsia" w:ascii="Times New Roman" w:hAnsi="Times New Roman" w:eastAsia="宋体" w:cs="Times New Roman"/>
                      <w:spacing w:val="-2"/>
                      <w:sz w:val="20"/>
                      <w:szCs w:val="20"/>
                      <w:highlight w:val="none"/>
                      <w:lang w:val="en-US" w:eastAsia="zh-CN"/>
                    </w:rPr>
                    <w:t>85</w:t>
                  </w:r>
                  <w:r>
                    <w:rPr>
                      <w:rFonts w:ascii="Times New Roman" w:hAnsi="Times New Roman" w:eastAsia="Times New Roman" w:cs="Times New Roman"/>
                      <w:spacing w:val="-2"/>
                      <w:sz w:val="20"/>
                      <w:szCs w:val="20"/>
                      <w:highlight w:val="none"/>
                    </w:rPr>
                    <w:t>/1</w:t>
                  </w:r>
                </w:p>
              </w:tc>
              <w:tc>
                <w:tcPr>
                  <w:tcW w:w="732" w:type="dxa"/>
                  <w:vMerge w:val="continue"/>
                  <w:tcBorders>
                    <w:tl2br w:val="nil"/>
                    <w:tr2bl w:val="nil"/>
                  </w:tcBorders>
                  <w:vAlign w:val="top"/>
                </w:tcPr>
                <w:p w14:paraId="4397ABEF">
                  <w:pPr>
                    <w:bidi w:val="0"/>
                    <w:jc w:val="center"/>
                    <w:rPr>
                      <w:highlight w:val="none"/>
                    </w:rPr>
                  </w:pPr>
                </w:p>
              </w:tc>
              <w:tc>
                <w:tcPr>
                  <w:tcW w:w="912" w:type="dxa"/>
                  <w:tcBorders>
                    <w:tl2br w:val="nil"/>
                    <w:tr2bl w:val="nil"/>
                  </w:tcBorders>
                  <w:vAlign w:val="top"/>
                </w:tcPr>
                <w:p w14:paraId="3DC7861E">
                  <w:pPr>
                    <w:bidi w:val="0"/>
                    <w:jc w:val="center"/>
                    <w:rPr>
                      <w:rFonts w:hint="default" w:eastAsia="宋体"/>
                      <w:highlight w:val="none"/>
                      <w:lang w:val="en-US" w:eastAsia="zh-CN"/>
                    </w:rPr>
                  </w:pPr>
                  <w:r>
                    <w:rPr>
                      <w:rFonts w:hint="eastAsia"/>
                      <w:highlight w:val="none"/>
                      <w:lang w:val="en-US" w:eastAsia="zh-CN"/>
                    </w:rPr>
                    <w:t>1.5m</w:t>
                  </w:r>
                </w:p>
              </w:tc>
              <w:tc>
                <w:tcPr>
                  <w:tcW w:w="780" w:type="dxa"/>
                  <w:tcBorders>
                    <w:tl2br w:val="nil"/>
                    <w:tr2bl w:val="nil"/>
                  </w:tcBorders>
                  <w:vAlign w:val="top"/>
                </w:tcPr>
                <w:p w14:paraId="11650C3D">
                  <w:pPr>
                    <w:bidi w:val="0"/>
                    <w:jc w:val="center"/>
                    <w:rPr>
                      <w:rFonts w:hint="default" w:eastAsia="宋体"/>
                      <w:highlight w:val="none"/>
                      <w:lang w:val="en-US" w:eastAsia="zh-CN"/>
                    </w:rPr>
                  </w:pPr>
                  <w:r>
                    <w:rPr>
                      <w:rFonts w:hint="eastAsia"/>
                      <w:highlight w:val="none"/>
                      <w:lang w:val="en-US" w:eastAsia="zh-CN"/>
                    </w:rPr>
                    <w:t>81.48</w:t>
                  </w:r>
                </w:p>
              </w:tc>
              <w:tc>
                <w:tcPr>
                  <w:tcW w:w="492" w:type="dxa"/>
                  <w:tcBorders>
                    <w:tl2br w:val="nil"/>
                    <w:tr2bl w:val="nil"/>
                  </w:tcBorders>
                  <w:vAlign w:val="top"/>
                </w:tcPr>
                <w:p w14:paraId="0B01DA8F">
                  <w:pPr>
                    <w:bidi w:val="0"/>
                    <w:jc w:val="center"/>
                    <w:rPr>
                      <w:highlight w:val="none"/>
                    </w:rPr>
                  </w:pPr>
                  <w:r>
                    <w:rPr>
                      <w:rFonts w:hint="eastAsia"/>
                      <w:highlight w:val="none"/>
                      <w:lang w:val="en-US" w:eastAsia="zh-CN"/>
                    </w:rPr>
                    <w:t>8h</w:t>
                  </w:r>
                </w:p>
              </w:tc>
              <w:tc>
                <w:tcPr>
                  <w:tcW w:w="912" w:type="dxa"/>
                  <w:tcBorders>
                    <w:tl2br w:val="nil"/>
                    <w:tr2bl w:val="nil"/>
                  </w:tcBorders>
                  <w:vAlign w:val="top"/>
                </w:tcPr>
                <w:p w14:paraId="1099A2E7">
                  <w:pPr>
                    <w:bidi w:val="0"/>
                    <w:jc w:val="center"/>
                    <w:rPr>
                      <w:highlight w:val="none"/>
                    </w:rPr>
                  </w:pPr>
                  <w:r>
                    <w:rPr>
                      <w:rFonts w:hint="eastAsia"/>
                      <w:highlight w:val="none"/>
                      <w:lang w:val="en-US" w:eastAsia="zh-CN"/>
                    </w:rPr>
                    <w:t>20</w:t>
                  </w:r>
                </w:p>
              </w:tc>
              <w:tc>
                <w:tcPr>
                  <w:tcW w:w="694" w:type="dxa"/>
                  <w:tcBorders>
                    <w:tl2br w:val="nil"/>
                    <w:tr2bl w:val="nil"/>
                  </w:tcBorders>
                  <w:vAlign w:val="top"/>
                </w:tcPr>
                <w:p w14:paraId="35C01C86">
                  <w:pPr>
                    <w:bidi w:val="0"/>
                    <w:jc w:val="center"/>
                    <w:rPr>
                      <w:rFonts w:hint="default" w:eastAsia="宋体"/>
                      <w:highlight w:val="none"/>
                      <w:lang w:val="en-US" w:eastAsia="zh-CN"/>
                    </w:rPr>
                  </w:pPr>
                  <w:r>
                    <w:rPr>
                      <w:rFonts w:hint="eastAsia"/>
                      <w:highlight w:val="none"/>
                      <w:lang w:val="en-US" w:eastAsia="zh-CN"/>
                    </w:rPr>
                    <w:t>61.48</w:t>
                  </w:r>
                </w:p>
              </w:tc>
              <w:tc>
                <w:tcPr>
                  <w:tcW w:w="715" w:type="dxa"/>
                  <w:tcBorders>
                    <w:tl2br w:val="nil"/>
                    <w:tr2bl w:val="nil"/>
                  </w:tcBorders>
                  <w:vAlign w:val="top"/>
                </w:tcPr>
                <w:p w14:paraId="32211355">
                  <w:pPr>
                    <w:bidi w:val="0"/>
                    <w:jc w:val="center"/>
                    <w:rPr>
                      <w:highlight w:val="none"/>
                    </w:rPr>
                  </w:pPr>
                  <w:r>
                    <w:rPr>
                      <w:rFonts w:hint="eastAsia"/>
                      <w:highlight w:val="none"/>
                      <w:lang w:val="en-US" w:eastAsia="zh-CN"/>
                    </w:rPr>
                    <w:t>1m</w:t>
                  </w:r>
                </w:p>
              </w:tc>
            </w:tr>
            <w:tr w14:paraId="5F6A14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3" w:hRule="atLeast"/>
                <w:jc w:val="center"/>
              </w:trPr>
              <w:tc>
                <w:tcPr>
                  <w:tcW w:w="337" w:type="dxa"/>
                  <w:tcBorders>
                    <w:tl2br w:val="nil"/>
                    <w:tr2bl w:val="nil"/>
                  </w:tcBorders>
                  <w:shd w:val="clear" w:color="auto" w:fill="auto"/>
                  <w:vAlign w:val="top"/>
                </w:tcPr>
                <w:p w14:paraId="3842D356">
                  <w:pPr>
                    <w:bidi w:val="0"/>
                    <w:jc w:val="center"/>
                    <w:rPr>
                      <w:rFonts w:hint="eastAsia" w:ascii="Times New Roman" w:hAnsi="Times New Roman" w:eastAsia="宋体" w:cs="Times New Roman"/>
                      <w:kern w:val="2"/>
                      <w:sz w:val="21"/>
                      <w:szCs w:val="24"/>
                      <w:highlight w:val="none"/>
                      <w:lang w:val="en-US" w:eastAsia="zh-CN" w:bidi="ar-SA"/>
                    </w:rPr>
                  </w:pPr>
                  <w:r>
                    <w:rPr>
                      <w:rFonts w:hint="eastAsia"/>
                      <w:highlight w:val="none"/>
                      <w:lang w:val="en-US" w:eastAsia="zh-CN"/>
                    </w:rPr>
                    <w:t>4</w:t>
                  </w:r>
                </w:p>
              </w:tc>
              <w:tc>
                <w:tcPr>
                  <w:tcW w:w="526" w:type="dxa"/>
                  <w:vMerge w:val="restart"/>
                  <w:tcBorders>
                    <w:tl2br w:val="nil"/>
                    <w:tr2bl w:val="nil"/>
                  </w:tcBorders>
                  <w:vAlign w:val="top"/>
                </w:tcPr>
                <w:p w14:paraId="785BBB46">
                  <w:pPr>
                    <w:bidi w:val="0"/>
                    <w:jc w:val="center"/>
                    <w:rPr>
                      <w:rFonts w:hint="eastAsia"/>
                      <w:highlight w:val="none"/>
                      <w:lang w:eastAsia="zh-CN"/>
                    </w:rPr>
                  </w:pPr>
                  <w:r>
                    <w:rPr>
                      <w:rFonts w:hint="eastAsia"/>
                      <w:highlight w:val="none"/>
                      <w:lang w:val="en-US" w:eastAsia="zh-CN"/>
                    </w:rPr>
                    <w:t>来料加工车间</w:t>
                  </w:r>
                </w:p>
              </w:tc>
              <w:tc>
                <w:tcPr>
                  <w:tcW w:w="745" w:type="dxa"/>
                  <w:tcBorders>
                    <w:tl2br w:val="nil"/>
                    <w:tr2bl w:val="nil"/>
                  </w:tcBorders>
                  <w:shd w:val="clear" w:color="auto" w:fill="auto"/>
                  <w:vAlign w:val="center"/>
                </w:tcPr>
                <w:p w14:paraId="1BD6D80A">
                  <w:pPr>
                    <w:keepNext w:val="0"/>
                    <w:keepLines w:val="0"/>
                    <w:widowControl/>
                    <w:suppressLineNumbers w:val="0"/>
                    <w:jc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离心机1台</w:t>
                  </w:r>
                </w:p>
              </w:tc>
              <w:tc>
                <w:tcPr>
                  <w:tcW w:w="1152" w:type="dxa"/>
                  <w:tcBorders>
                    <w:tl2br w:val="nil"/>
                    <w:tr2bl w:val="nil"/>
                  </w:tcBorders>
                  <w:vAlign w:val="top"/>
                </w:tcPr>
                <w:p w14:paraId="274CF70E">
                  <w:pPr>
                    <w:bidi w:val="0"/>
                    <w:jc w:val="center"/>
                    <w:rPr>
                      <w:rFonts w:hint="eastAsia" w:eastAsia="宋体"/>
                      <w:highlight w:val="none"/>
                      <w:lang w:val="en-US" w:eastAsia="zh-CN"/>
                    </w:rPr>
                  </w:pPr>
                  <w:r>
                    <w:rPr>
                      <w:rFonts w:hint="eastAsia" w:ascii="Times New Roman" w:hAnsi="Times New Roman" w:eastAsia="宋体" w:cs="Times New Roman"/>
                      <w:spacing w:val="-2"/>
                      <w:sz w:val="20"/>
                      <w:szCs w:val="20"/>
                      <w:highlight w:val="none"/>
                      <w:lang w:val="en-US" w:eastAsia="zh-CN"/>
                    </w:rPr>
                    <w:t>85</w:t>
                  </w:r>
                  <w:r>
                    <w:rPr>
                      <w:rFonts w:ascii="Times New Roman" w:hAnsi="Times New Roman" w:eastAsia="Times New Roman" w:cs="Times New Roman"/>
                      <w:spacing w:val="-2"/>
                      <w:sz w:val="20"/>
                      <w:szCs w:val="20"/>
                      <w:highlight w:val="none"/>
                    </w:rPr>
                    <w:t>/1</w:t>
                  </w:r>
                </w:p>
              </w:tc>
              <w:tc>
                <w:tcPr>
                  <w:tcW w:w="732" w:type="dxa"/>
                  <w:vMerge w:val="continue"/>
                  <w:tcBorders>
                    <w:tl2br w:val="nil"/>
                    <w:tr2bl w:val="nil"/>
                  </w:tcBorders>
                  <w:vAlign w:val="top"/>
                </w:tcPr>
                <w:p w14:paraId="522F4DE4">
                  <w:pPr>
                    <w:bidi w:val="0"/>
                    <w:jc w:val="center"/>
                    <w:rPr>
                      <w:highlight w:val="none"/>
                    </w:rPr>
                  </w:pPr>
                </w:p>
              </w:tc>
              <w:tc>
                <w:tcPr>
                  <w:tcW w:w="912" w:type="dxa"/>
                  <w:tcBorders>
                    <w:tl2br w:val="nil"/>
                    <w:tr2bl w:val="nil"/>
                  </w:tcBorders>
                  <w:vAlign w:val="top"/>
                </w:tcPr>
                <w:p w14:paraId="79F2FB76">
                  <w:pPr>
                    <w:bidi w:val="0"/>
                    <w:jc w:val="center"/>
                    <w:rPr>
                      <w:highlight w:val="none"/>
                    </w:rPr>
                  </w:pPr>
                  <w:r>
                    <w:rPr>
                      <w:rFonts w:hint="eastAsia"/>
                      <w:highlight w:val="none"/>
                      <w:lang w:val="en-US" w:eastAsia="zh-CN"/>
                    </w:rPr>
                    <w:t>5m</w:t>
                  </w:r>
                </w:p>
              </w:tc>
              <w:tc>
                <w:tcPr>
                  <w:tcW w:w="780" w:type="dxa"/>
                  <w:tcBorders>
                    <w:tl2br w:val="nil"/>
                    <w:tr2bl w:val="nil"/>
                  </w:tcBorders>
                  <w:vAlign w:val="top"/>
                </w:tcPr>
                <w:p w14:paraId="4A11C773">
                  <w:pPr>
                    <w:bidi w:val="0"/>
                    <w:jc w:val="center"/>
                    <w:rPr>
                      <w:highlight w:val="none"/>
                    </w:rPr>
                  </w:pPr>
                  <w:r>
                    <w:rPr>
                      <w:rFonts w:hint="eastAsia"/>
                      <w:highlight w:val="none"/>
                    </w:rPr>
                    <w:t>71.02</w:t>
                  </w:r>
                </w:p>
              </w:tc>
              <w:tc>
                <w:tcPr>
                  <w:tcW w:w="492" w:type="dxa"/>
                  <w:tcBorders>
                    <w:tl2br w:val="nil"/>
                    <w:tr2bl w:val="nil"/>
                  </w:tcBorders>
                  <w:vAlign w:val="top"/>
                </w:tcPr>
                <w:p w14:paraId="4EDE642F">
                  <w:pPr>
                    <w:bidi w:val="0"/>
                    <w:jc w:val="center"/>
                    <w:rPr>
                      <w:highlight w:val="none"/>
                    </w:rPr>
                  </w:pPr>
                  <w:r>
                    <w:rPr>
                      <w:rFonts w:hint="eastAsia"/>
                      <w:highlight w:val="none"/>
                      <w:lang w:val="en-US" w:eastAsia="zh-CN"/>
                    </w:rPr>
                    <w:t>8h</w:t>
                  </w:r>
                </w:p>
              </w:tc>
              <w:tc>
                <w:tcPr>
                  <w:tcW w:w="912" w:type="dxa"/>
                  <w:tcBorders>
                    <w:tl2br w:val="nil"/>
                    <w:tr2bl w:val="nil"/>
                  </w:tcBorders>
                  <w:vAlign w:val="top"/>
                </w:tcPr>
                <w:p w14:paraId="6D66DE1D">
                  <w:pPr>
                    <w:bidi w:val="0"/>
                    <w:jc w:val="center"/>
                    <w:rPr>
                      <w:highlight w:val="none"/>
                    </w:rPr>
                  </w:pPr>
                  <w:r>
                    <w:rPr>
                      <w:rFonts w:hint="eastAsia"/>
                      <w:highlight w:val="none"/>
                      <w:lang w:val="en-US" w:eastAsia="zh-CN"/>
                    </w:rPr>
                    <w:t>20</w:t>
                  </w:r>
                </w:p>
              </w:tc>
              <w:tc>
                <w:tcPr>
                  <w:tcW w:w="694" w:type="dxa"/>
                  <w:tcBorders>
                    <w:tl2br w:val="nil"/>
                    <w:tr2bl w:val="nil"/>
                  </w:tcBorders>
                  <w:vAlign w:val="top"/>
                </w:tcPr>
                <w:p w14:paraId="1D2BF82E">
                  <w:pPr>
                    <w:bidi w:val="0"/>
                    <w:jc w:val="center"/>
                    <w:rPr>
                      <w:rFonts w:hint="default" w:eastAsia="宋体"/>
                      <w:highlight w:val="none"/>
                      <w:lang w:val="en-US" w:eastAsia="zh-CN"/>
                    </w:rPr>
                  </w:pPr>
                  <w:r>
                    <w:rPr>
                      <w:rFonts w:hint="eastAsia"/>
                      <w:highlight w:val="none"/>
                      <w:lang w:val="en-US" w:eastAsia="zh-CN"/>
                    </w:rPr>
                    <w:t>51.02</w:t>
                  </w:r>
                </w:p>
              </w:tc>
              <w:tc>
                <w:tcPr>
                  <w:tcW w:w="715" w:type="dxa"/>
                  <w:tcBorders>
                    <w:tl2br w:val="nil"/>
                    <w:tr2bl w:val="nil"/>
                  </w:tcBorders>
                  <w:vAlign w:val="top"/>
                </w:tcPr>
                <w:p w14:paraId="75207417">
                  <w:pPr>
                    <w:bidi w:val="0"/>
                    <w:jc w:val="center"/>
                    <w:rPr>
                      <w:highlight w:val="none"/>
                    </w:rPr>
                  </w:pPr>
                  <w:r>
                    <w:rPr>
                      <w:rFonts w:hint="eastAsia"/>
                      <w:highlight w:val="none"/>
                      <w:lang w:val="en-US" w:eastAsia="zh-CN"/>
                    </w:rPr>
                    <w:t>1m</w:t>
                  </w:r>
                </w:p>
              </w:tc>
            </w:tr>
            <w:tr w14:paraId="124682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3" w:hRule="atLeast"/>
                <w:jc w:val="center"/>
              </w:trPr>
              <w:tc>
                <w:tcPr>
                  <w:tcW w:w="337" w:type="dxa"/>
                  <w:tcBorders>
                    <w:tl2br w:val="nil"/>
                    <w:tr2bl w:val="nil"/>
                  </w:tcBorders>
                  <w:shd w:val="clear" w:color="auto" w:fill="auto"/>
                  <w:vAlign w:val="top"/>
                </w:tcPr>
                <w:p w14:paraId="7FB1A1DB">
                  <w:pPr>
                    <w:bidi w:val="0"/>
                    <w:jc w:val="center"/>
                    <w:rPr>
                      <w:rFonts w:hint="eastAsia" w:ascii="Times New Roman" w:hAnsi="Times New Roman" w:eastAsia="宋体" w:cs="Times New Roman"/>
                      <w:kern w:val="2"/>
                      <w:sz w:val="21"/>
                      <w:szCs w:val="24"/>
                      <w:highlight w:val="none"/>
                      <w:lang w:val="en-US" w:eastAsia="zh-CN" w:bidi="ar-SA"/>
                    </w:rPr>
                  </w:pPr>
                  <w:r>
                    <w:rPr>
                      <w:rFonts w:hint="eastAsia"/>
                      <w:highlight w:val="none"/>
                      <w:lang w:val="en-US" w:eastAsia="zh-CN"/>
                    </w:rPr>
                    <w:t>5</w:t>
                  </w:r>
                </w:p>
              </w:tc>
              <w:tc>
                <w:tcPr>
                  <w:tcW w:w="526" w:type="dxa"/>
                  <w:vMerge w:val="continue"/>
                  <w:tcBorders>
                    <w:tl2br w:val="nil"/>
                    <w:tr2bl w:val="nil"/>
                  </w:tcBorders>
                  <w:vAlign w:val="top"/>
                </w:tcPr>
                <w:p w14:paraId="18213EED">
                  <w:pPr>
                    <w:bidi w:val="0"/>
                    <w:jc w:val="center"/>
                    <w:rPr>
                      <w:highlight w:val="none"/>
                    </w:rPr>
                  </w:pPr>
                </w:p>
              </w:tc>
              <w:tc>
                <w:tcPr>
                  <w:tcW w:w="745" w:type="dxa"/>
                  <w:tcBorders>
                    <w:tl2br w:val="nil"/>
                    <w:tr2bl w:val="nil"/>
                  </w:tcBorders>
                  <w:shd w:val="clear" w:color="auto" w:fill="auto"/>
                  <w:vAlign w:val="center"/>
                </w:tcPr>
                <w:p w14:paraId="084C3CD8">
                  <w:pPr>
                    <w:keepNext w:val="0"/>
                    <w:keepLines w:val="0"/>
                    <w:widowControl/>
                    <w:suppressLineNumbers w:val="0"/>
                    <w:jc w:val="center"/>
                    <w:rPr>
                      <w:rFonts w:ascii="Times New Roman" w:hAnsi="Times New Roman" w:eastAsia="宋体" w:cs="Times New Roman"/>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
                    </w:rPr>
                    <w:t>张拉机1台</w:t>
                  </w:r>
                </w:p>
              </w:tc>
              <w:tc>
                <w:tcPr>
                  <w:tcW w:w="1152" w:type="dxa"/>
                  <w:tcBorders>
                    <w:tl2br w:val="nil"/>
                    <w:tr2bl w:val="nil"/>
                  </w:tcBorders>
                  <w:vAlign w:val="top"/>
                </w:tcPr>
                <w:p w14:paraId="157704D4">
                  <w:pPr>
                    <w:bidi w:val="0"/>
                    <w:jc w:val="center"/>
                    <w:rPr>
                      <w:rFonts w:hint="eastAsia" w:eastAsia="宋体"/>
                      <w:highlight w:val="none"/>
                      <w:lang w:val="en-US" w:eastAsia="zh-CN"/>
                    </w:rPr>
                  </w:pPr>
                  <w:r>
                    <w:rPr>
                      <w:rFonts w:hint="eastAsia" w:ascii="Times New Roman" w:hAnsi="Times New Roman" w:eastAsia="宋体" w:cs="Times New Roman"/>
                      <w:spacing w:val="-2"/>
                      <w:sz w:val="20"/>
                      <w:szCs w:val="20"/>
                      <w:highlight w:val="none"/>
                      <w:lang w:val="en-US" w:eastAsia="zh-CN"/>
                    </w:rPr>
                    <w:t>85</w:t>
                  </w:r>
                  <w:r>
                    <w:rPr>
                      <w:rFonts w:ascii="Times New Roman" w:hAnsi="Times New Roman" w:eastAsia="Times New Roman" w:cs="Times New Roman"/>
                      <w:spacing w:val="-2"/>
                      <w:sz w:val="20"/>
                      <w:szCs w:val="20"/>
                      <w:highlight w:val="none"/>
                    </w:rPr>
                    <w:t>/1</w:t>
                  </w:r>
                </w:p>
              </w:tc>
              <w:tc>
                <w:tcPr>
                  <w:tcW w:w="732" w:type="dxa"/>
                  <w:vMerge w:val="continue"/>
                  <w:tcBorders>
                    <w:tl2br w:val="nil"/>
                    <w:tr2bl w:val="nil"/>
                  </w:tcBorders>
                  <w:vAlign w:val="top"/>
                </w:tcPr>
                <w:p w14:paraId="71257A1E">
                  <w:pPr>
                    <w:bidi w:val="0"/>
                    <w:jc w:val="center"/>
                    <w:rPr>
                      <w:highlight w:val="none"/>
                    </w:rPr>
                  </w:pPr>
                </w:p>
              </w:tc>
              <w:tc>
                <w:tcPr>
                  <w:tcW w:w="912" w:type="dxa"/>
                  <w:tcBorders>
                    <w:tl2br w:val="nil"/>
                    <w:tr2bl w:val="nil"/>
                  </w:tcBorders>
                  <w:vAlign w:val="top"/>
                </w:tcPr>
                <w:p w14:paraId="4A9F0FA0">
                  <w:pPr>
                    <w:bidi w:val="0"/>
                    <w:jc w:val="center"/>
                    <w:rPr>
                      <w:highlight w:val="none"/>
                    </w:rPr>
                  </w:pPr>
                  <w:r>
                    <w:rPr>
                      <w:rFonts w:hint="eastAsia"/>
                      <w:highlight w:val="none"/>
                      <w:lang w:val="en-US" w:eastAsia="zh-CN"/>
                    </w:rPr>
                    <w:t>5m</w:t>
                  </w:r>
                </w:p>
              </w:tc>
              <w:tc>
                <w:tcPr>
                  <w:tcW w:w="780" w:type="dxa"/>
                  <w:tcBorders>
                    <w:tl2br w:val="nil"/>
                    <w:tr2bl w:val="nil"/>
                  </w:tcBorders>
                  <w:vAlign w:val="top"/>
                </w:tcPr>
                <w:p w14:paraId="6926A83F">
                  <w:pPr>
                    <w:bidi w:val="0"/>
                    <w:jc w:val="center"/>
                    <w:rPr>
                      <w:highlight w:val="none"/>
                    </w:rPr>
                  </w:pPr>
                  <w:r>
                    <w:rPr>
                      <w:rFonts w:hint="eastAsia"/>
                      <w:highlight w:val="none"/>
                    </w:rPr>
                    <w:t>71.02</w:t>
                  </w:r>
                </w:p>
              </w:tc>
              <w:tc>
                <w:tcPr>
                  <w:tcW w:w="492" w:type="dxa"/>
                  <w:tcBorders>
                    <w:tl2br w:val="nil"/>
                    <w:tr2bl w:val="nil"/>
                  </w:tcBorders>
                  <w:vAlign w:val="top"/>
                </w:tcPr>
                <w:p w14:paraId="37555FA0">
                  <w:pPr>
                    <w:bidi w:val="0"/>
                    <w:jc w:val="center"/>
                    <w:rPr>
                      <w:highlight w:val="none"/>
                    </w:rPr>
                  </w:pPr>
                  <w:r>
                    <w:rPr>
                      <w:rFonts w:hint="eastAsia"/>
                      <w:highlight w:val="none"/>
                      <w:lang w:val="en-US" w:eastAsia="zh-CN"/>
                    </w:rPr>
                    <w:t>8h</w:t>
                  </w:r>
                </w:p>
              </w:tc>
              <w:tc>
                <w:tcPr>
                  <w:tcW w:w="912" w:type="dxa"/>
                  <w:tcBorders>
                    <w:tl2br w:val="nil"/>
                    <w:tr2bl w:val="nil"/>
                  </w:tcBorders>
                  <w:vAlign w:val="top"/>
                </w:tcPr>
                <w:p w14:paraId="06CB6792">
                  <w:pPr>
                    <w:bidi w:val="0"/>
                    <w:jc w:val="center"/>
                    <w:rPr>
                      <w:highlight w:val="none"/>
                    </w:rPr>
                  </w:pPr>
                  <w:r>
                    <w:rPr>
                      <w:rFonts w:hint="eastAsia"/>
                      <w:highlight w:val="none"/>
                      <w:lang w:val="en-US" w:eastAsia="zh-CN"/>
                    </w:rPr>
                    <w:t>20</w:t>
                  </w:r>
                </w:p>
              </w:tc>
              <w:tc>
                <w:tcPr>
                  <w:tcW w:w="694" w:type="dxa"/>
                  <w:tcBorders>
                    <w:tl2br w:val="nil"/>
                    <w:tr2bl w:val="nil"/>
                  </w:tcBorders>
                  <w:vAlign w:val="top"/>
                </w:tcPr>
                <w:p w14:paraId="19646C53">
                  <w:pPr>
                    <w:bidi w:val="0"/>
                    <w:jc w:val="center"/>
                    <w:rPr>
                      <w:highlight w:val="none"/>
                    </w:rPr>
                  </w:pPr>
                  <w:r>
                    <w:rPr>
                      <w:rFonts w:hint="eastAsia"/>
                      <w:highlight w:val="none"/>
                      <w:lang w:val="en-US" w:eastAsia="zh-CN"/>
                    </w:rPr>
                    <w:t>51.02</w:t>
                  </w:r>
                </w:p>
              </w:tc>
              <w:tc>
                <w:tcPr>
                  <w:tcW w:w="715" w:type="dxa"/>
                  <w:tcBorders>
                    <w:tl2br w:val="nil"/>
                    <w:tr2bl w:val="nil"/>
                  </w:tcBorders>
                  <w:vAlign w:val="top"/>
                </w:tcPr>
                <w:p w14:paraId="63619267">
                  <w:pPr>
                    <w:bidi w:val="0"/>
                    <w:jc w:val="center"/>
                    <w:rPr>
                      <w:highlight w:val="none"/>
                    </w:rPr>
                  </w:pPr>
                  <w:r>
                    <w:rPr>
                      <w:rFonts w:hint="eastAsia"/>
                      <w:highlight w:val="none"/>
                      <w:lang w:val="en-US" w:eastAsia="zh-CN"/>
                    </w:rPr>
                    <w:t>1m</w:t>
                  </w:r>
                </w:p>
              </w:tc>
            </w:tr>
            <w:tr w14:paraId="0A1C7D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3" w:hRule="atLeast"/>
                <w:jc w:val="center"/>
              </w:trPr>
              <w:tc>
                <w:tcPr>
                  <w:tcW w:w="337" w:type="dxa"/>
                  <w:tcBorders>
                    <w:tl2br w:val="nil"/>
                    <w:tr2bl w:val="nil"/>
                  </w:tcBorders>
                  <w:shd w:val="clear" w:color="auto" w:fill="auto"/>
                  <w:vAlign w:val="top"/>
                </w:tcPr>
                <w:p w14:paraId="254E3228">
                  <w:pPr>
                    <w:bidi w:val="0"/>
                    <w:jc w:val="center"/>
                    <w:rPr>
                      <w:rFonts w:hint="default" w:ascii="Times New Roman" w:hAnsi="Times New Roman" w:eastAsia="宋体" w:cs="Times New Roman"/>
                      <w:kern w:val="2"/>
                      <w:sz w:val="21"/>
                      <w:szCs w:val="24"/>
                      <w:highlight w:val="none"/>
                      <w:lang w:val="en-US" w:eastAsia="zh-CN" w:bidi="ar-SA"/>
                    </w:rPr>
                  </w:pPr>
                  <w:r>
                    <w:rPr>
                      <w:rFonts w:hint="eastAsia" w:ascii="Times New Roman" w:hAnsi="Times New Roman" w:eastAsia="宋体" w:cs="Times New Roman"/>
                      <w:kern w:val="2"/>
                      <w:sz w:val="21"/>
                      <w:szCs w:val="24"/>
                      <w:highlight w:val="none"/>
                      <w:lang w:val="en-US" w:eastAsia="zh-CN" w:bidi="ar-SA"/>
                    </w:rPr>
                    <w:t>6</w:t>
                  </w:r>
                </w:p>
              </w:tc>
              <w:tc>
                <w:tcPr>
                  <w:tcW w:w="526" w:type="dxa"/>
                  <w:vMerge w:val="continue"/>
                  <w:tcBorders>
                    <w:tl2br w:val="nil"/>
                    <w:tr2bl w:val="nil"/>
                  </w:tcBorders>
                  <w:vAlign w:val="top"/>
                </w:tcPr>
                <w:p w14:paraId="6564D567">
                  <w:pPr>
                    <w:bidi w:val="0"/>
                    <w:jc w:val="center"/>
                    <w:rPr>
                      <w:highlight w:val="none"/>
                    </w:rPr>
                  </w:pPr>
                </w:p>
              </w:tc>
              <w:tc>
                <w:tcPr>
                  <w:tcW w:w="745" w:type="dxa"/>
                  <w:tcBorders>
                    <w:tl2br w:val="nil"/>
                    <w:tr2bl w:val="nil"/>
                  </w:tcBorders>
                  <w:shd w:val="clear" w:color="auto" w:fill="auto"/>
                  <w:vAlign w:val="center"/>
                </w:tcPr>
                <w:p w14:paraId="735614C7">
                  <w:pPr>
                    <w:keepNext w:val="0"/>
                    <w:keepLines w:val="0"/>
                    <w:widowControl/>
                    <w:suppressLineNumbers w:val="0"/>
                    <w:jc w:val="center"/>
                    <w:rPr>
                      <w:rFonts w:hint="eastAsia" w:ascii="宋体" w:hAnsi="宋体" w:eastAsia="宋体" w:cs="宋体"/>
                      <w:color w:val="000000"/>
                      <w:kern w:val="0"/>
                      <w:sz w:val="21"/>
                      <w:szCs w:val="21"/>
                      <w:highlight w:val="none"/>
                      <w:lang w:val="en-US" w:eastAsia="zh-CN" w:bidi="ar"/>
                    </w:rPr>
                  </w:pPr>
                  <w:r>
                    <w:rPr>
                      <w:rFonts w:hint="eastAsia" w:ascii="宋体" w:hAnsi="宋体" w:cs="宋体"/>
                      <w:color w:val="000000"/>
                      <w:kern w:val="0"/>
                      <w:sz w:val="21"/>
                      <w:szCs w:val="21"/>
                      <w:highlight w:val="none"/>
                      <w:lang w:val="en-US" w:eastAsia="zh-CN" w:bidi="ar"/>
                    </w:rPr>
                    <w:t>制砖机</w:t>
                  </w:r>
                  <w:r>
                    <w:rPr>
                      <w:rFonts w:hint="eastAsia" w:ascii="宋体" w:hAnsi="宋体" w:eastAsia="宋体" w:cs="宋体"/>
                      <w:color w:val="000000"/>
                      <w:kern w:val="0"/>
                      <w:sz w:val="21"/>
                      <w:szCs w:val="21"/>
                      <w:highlight w:val="none"/>
                      <w:lang w:val="en-US" w:eastAsia="zh-CN" w:bidi="ar"/>
                    </w:rPr>
                    <w:t>1台</w:t>
                  </w:r>
                </w:p>
              </w:tc>
              <w:tc>
                <w:tcPr>
                  <w:tcW w:w="1152" w:type="dxa"/>
                  <w:tcBorders>
                    <w:tl2br w:val="nil"/>
                    <w:tr2bl w:val="nil"/>
                  </w:tcBorders>
                  <w:vAlign w:val="top"/>
                </w:tcPr>
                <w:p w14:paraId="26C0494A">
                  <w:pPr>
                    <w:bidi w:val="0"/>
                    <w:jc w:val="center"/>
                    <w:rPr>
                      <w:rFonts w:hint="eastAsia" w:eastAsia="宋体"/>
                      <w:highlight w:val="none"/>
                      <w:lang w:val="en-US" w:eastAsia="zh-CN"/>
                    </w:rPr>
                  </w:pPr>
                  <w:r>
                    <w:rPr>
                      <w:rFonts w:hint="eastAsia" w:ascii="Times New Roman" w:hAnsi="Times New Roman" w:eastAsia="宋体" w:cs="Times New Roman"/>
                      <w:spacing w:val="-2"/>
                      <w:sz w:val="20"/>
                      <w:szCs w:val="20"/>
                      <w:highlight w:val="none"/>
                      <w:lang w:val="en-US" w:eastAsia="zh-CN"/>
                    </w:rPr>
                    <w:t>85</w:t>
                  </w:r>
                  <w:r>
                    <w:rPr>
                      <w:rFonts w:ascii="Times New Roman" w:hAnsi="Times New Roman" w:eastAsia="Times New Roman" w:cs="Times New Roman"/>
                      <w:spacing w:val="-2"/>
                      <w:sz w:val="20"/>
                      <w:szCs w:val="20"/>
                      <w:highlight w:val="none"/>
                    </w:rPr>
                    <w:t>/1</w:t>
                  </w:r>
                </w:p>
              </w:tc>
              <w:tc>
                <w:tcPr>
                  <w:tcW w:w="732" w:type="dxa"/>
                  <w:vMerge w:val="continue"/>
                  <w:tcBorders>
                    <w:tl2br w:val="nil"/>
                    <w:tr2bl w:val="nil"/>
                  </w:tcBorders>
                  <w:vAlign w:val="top"/>
                </w:tcPr>
                <w:p w14:paraId="44B91478">
                  <w:pPr>
                    <w:bidi w:val="0"/>
                    <w:jc w:val="center"/>
                    <w:rPr>
                      <w:highlight w:val="none"/>
                    </w:rPr>
                  </w:pPr>
                </w:p>
              </w:tc>
              <w:tc>
                <w:tcPr>
                  <w:tcW w:w="912" w:type="dxa"/>
                  <w:tcBorders>
                    <w:tl2br w:val="nil"/>
                    <w:tr2bl w:val="nil"/>
                  </w:tcBorders>
                  <w:vAlign w:val="top"/>
                </w:tcPr>
                <w:p w14:paraId="1BE99E08">
                  <w:pPr>
                    <w:bidi w:val="0"/>
                    <w:jc w:val="center"/>
                    <w:rPr>
                      <w:highlight w:val="none"/>
                    </w:rPr>
                  </w:pPr>
                  <w:r>
                    <w:rPr>
                      <w:rFonts w:hint="eastAsia"/>
                      <w:highlight w:val="none"/>
                      <w:lang w:val="en-US" w:eastAsia="zh-CN"/>
                    </w:rPr>
                    <w:t>5m</w:t>
                  </w:r>
                </w:p>
              </w:tc>
              <w:tc>
                <w:tcPr>
                  <w:tcW w:w="780" w:type="dxa"/>
                  <w:tcBorders>
                    <w:tl2br w:val="nil"/>
                    <w:tr2bl w:val="nil"/>
                  </w:tcBorders>
                  <w:vAlign w:val="top"/>
                </w:tcPr>
                <w:p w14:paraId="1B6CA27E">
                  <w:pPr>
                    <w:bidi w:val="0"/>
                    <w:jc w:val="center"/>
                    <w:rPr>
                      <w:highlight w:val="none"/>
                    </w:rPr>
                  </w:pPr>
                  <w:r>
                    <w:rPr>
                      <w:rFonts w:hint="eastAsia"/>
                      <w:highlight w:val="none"/>
                    </w:rPr>
                    <w:t>71.02</w:t>
                  </w:r>
                </w:p>
              </w:tc>
              <w:tc>
                <w:tcPr>
                  <w:tcW w:w="492" w:type="dxa"/>
                  <w:tcBorders>
                    <w:tl2br w:val="nil"/>
                    <w:tr2bl w:val="nil"/>
                  </w:tcBorders>
                  <w:vAlign w:val="top"/>
                </w:tcPr>
                <w:p w14:paraId="4DF0B274">
                  <w:pPr>
                    <w:bidi w:val="0"/>
                    <w:jc w:val="center"/>
                    <w:rPr>
                      <w:highlight w:val="none"/>
                    </w:rPr>
                  </w:pPr>
                  <w:r>
                    <w:rPr>
                      <w:rFonts w:hint="eastAsia"/>
                      <w:highlight w:val="none"/>
                      <w:lang w:val="en-US" w:eastAsia="zh-CN"/>
                    </w:rPr>
                    <w:t>8h</w:t>
                  </w:r>
                </w:p>
              </w:tc>
              <w:tc>
                <w:tcPr>
                  <w:tcW w:w="912" w:type="dxa"/>
                  <w:tcBorders>
                    <w:tl2br w:val="nil"/>
                    <w:tr2bl w:val="nil"/>
                  </w:tcBorders>
                  <w:vAlign w:val="top"/>
                </w:tcPr>
                <w:p w14:paraId="77BAB66C">
                  <w:pPr>
                    <w:bidi w:val="0"/>
                    <w:jc w:val="center"/>
                    <w:rPr>
                      <w:highlight w:val="none"/>
                    </w:rPr>
                  </w:pPr>
                  <w:r>
                    <w:rPr>
                      <w:rFonts w:hint="eastAsia"/>
                      <w:highlight w:val="none"/>
                      <w:lang w:val="en-US" w:eastAsia="zh-CN"/>
                    </w:rPr>
                    <w:t>20</w:t>
                  </w:r>
                </w:p>
              </w:tc>
              <w:tc>
                <w:tcPr>
                  <w:tcW w:w="694" w:type="dxa"/>
                  <w:tcBorders>
                    <w:tl2br w:val="nil"/>
                    <w:tr2bl w:val="nil"/>
                  </w:tcBorders>
                  <w:vAlign w:val="top"/>
                </w:tcPr>
                <w:p w14:paraId="0C4CDB7E">
                  <w:pPr>
                    <w:bidi w:val="0"/>
                    <w:jc w:val="center"/>
                    <w:rPr>
                      <w:highlight w:val="none"/>
                    </w:rPr>
                  </w:pPr>
                  <w:r>
                    <w:rPr>
                      <w:rFonts w:hint="eastAsia"/>
                      <w:highlight w:val="none"/>
                      <w:lang w:val="en-US" w:eastAsia="zh-CN"/>
                    </w:rPr>
                    <w:t>51.02</w:t>
                  </w:r>
                </w:p>
              </w:tc>
              <w:tc>
                <w:tcPr>
                  <w:tcW w:w="715" w:type="dxa"/>
                  <w:tcBorders>
                    <w:tl2br w:val="nil"/>
                    <w:tr2bl w:val="nil"/>
                  </w:tcBorders>
                  <w:vAlign w:val="top"/>
                </w:tcPr>
                <w:p w14:paraId="3726DBF8">
                  <w:pPr>
                    <w:bidi w:val="0"/>
                    <w:jc w:val="center"/>
                    <w:rPr>
                      <w:highlight w:val="none"/>
                    </w:rPr>
                  </w:pPr>
                  <w:r>
                    <w:rPr>
                      <w:rFonts w:hint="eastAsia"/>
                      <w:highlight w:val="none"/>
                      <w:lang w:val="en-US" w:eastAsia="zh-CN"/>
                    </w:rPr>
                    <w:t>1m</w:t>
                  </w:r>
                </w:p>
              </w:tc>
            </w:tr>
            <w:tr w14:paraId="703A22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77" w:hRule="atLeast"/>
                <w:jc w:val="center"/>
              </w:trPr>
              <w:tc>
                <w:tcPr>
                  <w:tcW w:w="337" w:type="dxa"/>
                  <w:tcBorders>
                    <w:tl2br w:val="nil"/>
                    <w:tr2bl w:val="nil"/>
                  </w:tcBorders>
                  <w:vAlign w:val="top"/>
                </w:tcPr>
                <w:p w14:paraId="1963BE21">
                  <w:pPr>
                    <w:bidi w:val="0"/>
                    <w:jc w:val="center"/>
                    <w:rPr>
                      <w:rFonts w:hint="default" w:eastAsia="宋体"/>
                      <w:highlight w:val="none"/>
                      <w:lang w:val="en-US" w:eastAsia="zh-CN"/>
                    </w:rPr>
                  </w:pPr>
                  <w:r>
                    <w:rPr>
                      <w:rFonts w:hint="eastAsia" w:eastAsia="宋体"/>
                      <w:highlight w:val="none"/>
                      <w:lang w:val="en-US" w:eastAsia="zh-CN"/>
                    </w:rPr>
                    <w:t>7</w:t>
                  </w:r>
                </w:p>
              </w:tc>
              <w:tc>
                <w:tcPr>
                  <w:tcW w:w="526" w:type="dxa"/>
                  <w:tcBorders>
                    <w:tl2br w:val="nil"/>
                    <w:tr2bl w:val="nil"/>
                  </w:tcBorders>
                  <w:vAlign w:val="top"/>
                </w:tcPr>
                <w:p w14:paraId="5C260CDD">
                  <w:pPr>
                    <w:bidi w:val="0"/>
                    <w:jc w:val="center"/>
                    <w:rPr>
                      <w:rFonts w:hint="eastAsia" w:eastAsia="宋体"/>
                      <w:highlight w:val="none"/>
                      <w:lang w:eastAsia="zh-CN"/>
                    </w:rPr>
                  </w:pPr>
                  <w:r>
                    <w:rPr>
                      <w:rFonts w:hint="eastAsia"/>
                      <w:highlight w:val="none"/>
                      <w:lang w:eastAsia="zh-CN"/>
                    </w:rPr>
                    <w:t>成品储存间</w:t>
                  </w:r>
                </w:p>
              </w:tc>
              <w:tc>
                <w:tcPr>
                  <w:tcW w:w="745" w:type="dxa"/>
                  <w:tcBorders>
                    <w:tl2br w:val="nil"/>
                    <w:tr2bl w:val="nil"/>
                  </w:tcBorders>
                  <w:shd w:val="clear" w:color="auto" w:fill="auto"/>
                  <w:vAlign w:val="center"/>
                </w:tcPr>
                <w:p w14:paraId="41EAAB31">
                  <w:pPr>
                    <w:keepNext w:val="0"/>
                    <w:keepLines w:val="0"/>
                    <w:widowControl/>
                    <w:suppressLineNumbers w:val="0"/>
                    <w:jc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码垛机1台</w:t>
                  </w:r>
                </w:p>
              </w:tc>
              <w:tc>
                <w:tcPr>
                  <w:tcW w:w="1152" w:type="dxa"/>
                  <w:tcBorders>
                    <w:tl2br w:val="nil"/>
                    <w:tr2bl w:val="nil"/>
                  </w:tcBorders>
                  <w:vAlign w:val="top"/>
                </w:tcPr>
                <w:p w14:paraId="70C99E4B">
                  <w:pPr>
                    <w:bidi w:val="0"/>
                    <w:jc w:val="center"/>
                    <w:rPr>
                      <w:rFonts w:hint="eastAsia" w:eastAsia="宋体"/>
                      <w:highlight w:val="none"/>
                      <w:lang w:val="en-US" w:eastAsia="zh-CN"/>
                    </w:rPr>
                  </w:pPr>
                  <w:r>
                    <w:rPr>
                      <w:rFonts w:hint="eastAsia" w:ascii="Times New Roman" w:hAnsi="Times New Roman" w:eastAsia="宋体" w:cs="Times New Roman"/>
                      <w:spacing w:val="-2"/>
                      <w:sz w:val="20"/>
                      <w:szCs w:val="20"/>
                      <w:highlight w:val="none"/>
                      <w:lang w:val="en-US" w:eastAsia="zh-CN"/>
                    </w:rPr>
                    <w:t>75</w:t>
                  </w:r>
                  <w:r>
                    <w:rPr>
                      <w:rFonts w:ascii="Times New Roman" w:hAnsi="Times New Roman" w:eastAsia="Times New Roman" w:cs="Times New Roman"/>
                      <w:spacing w:val="-2"/>
                      <w:sz w:val="20"/>
                      <w:szCs w:val="20"/>
                      <w:highlight w:val="none"/>
                    </w:rPr>
                    <w:t>/1</w:t>
                  </w:r>
                </w:p>
              </w:tc>
              <w:tc>
                <w:tcPr>
                  <w:tcW w:w="732" w:type="dxa"/>
                  <w:vMerge w:val="continue"/>
                  <w:tcBorders>
                    <w:tl2br w:val="nil"/>
                    <w:tr2bl w:val="nil"/>
                  </w:tcBorders>
                  <w:vAlign w:val="top"/>
                </w:tcPr>
                <w:p w14:paraId="78845120">
                  <w:pPr>
                    <w:bidi w:val="0"/>
                    <w:jc w:val="center"/>
                    <w:rPr>
                      <w:highlight w:val="none"/>
                    </w:rPr>
                  </w:pPr>
                </w:p>
              </w:tc>
              <w:tc>
                <w:tcPr>
                  <w:tcW w:w="912" w:type="dxa"/>
                  <w:tcBorders>
                    <w:tl2br w:val="nil"/>
                    <w:tr2bl w:val="nil"/>
                  </w:tcBorders>
                  <w:vAlign w:val="top"/>
                </w:tcPr>
                <w:p w14:paraId="4CAAD9F1">
                  <w:pPr>
                    <w:bidi w:val="0"/>
                    <w:jc w:val="center"/>
                    <w:rPr>
                      <w:highlight w:val="none"/>
                    </w:rPr>
                  </w:pPr>
                  <w:r>
                    <w:rPr>
                      <w:rFonts w:hint="eastAsia"/>
                      <w:highlight w:val="none"/>
                      <w:lang w:val="en-US" w:eastAsia="zh-CN"/>
                    </w:rPr>
                    <w:t>10m</w:t>
                  </w:r>
                </w:p>
              </w:tc>
              <w:tc>
                <w:tcPr>
                  <w:tcW w:w="780" w:type="dxa"/>
                  <w:tcBorders>
                    <w:tl2br w:val="nil"/>
                    <w:tr2bl w:val="nil"/>
                  </w:tcBorders>
                  <w:vAlign w:val="top"/>
                </w:tcPr>
                <w:p w14:paraId="23B17309">
                  <w:pPr>
                    <w:bidi w:val="0"/>
                    <w:jc w:val="center"/>
                    <w:rPr>
                      <w:rFonts w:hint="default" w:eastAsia="宋体"/>
                      <w:highlight w:val="none"/>
                      <w:lang w:val="en-US" w:eastAsia="zh-CN"/>
                    </w:rPr>
                  </w:pPr>
                  <w:r>
                    <w:rPr>
                      <w:rFonts w:hint="eastAsia"/>
                      <w:highlight w:val="none"/>
                      <w:lang w:val="en-US" w:eastAsia="zh-CN"/>
                    </w:rPr>
                    <w:t>55</w:t>
                  </w:r>
                </w:p>
              </w:tc>
              <w:tc>
                <w:tcPr>
                  <w:tcW w:w="492" w:type="dxa"/>
                  <w:tcBorders>
                    <w:tl2br w:val="nil"/>
                    <w:tr2bl w:val="nil"/>
                  </w:tcBorders>
                  <w:vAlign w:val="top"/>
                </w:tcPr>
                <w:p w14:paraId="6D34AC36">
                  <w:pPr>
                    <w:bidi w:val="0"/>
                    <w:jc w:val="center"/>
                    <w:rPr>
                      <w:highlight w:val="none"/>
                    </w:rPr>
                  </w:pPr>
                  <w:r>
                    <w:rPr>
                      <w:rFonts w:hint="eastAsia"/>
                      <w:highlight w:val="none"/>
                      <w:lang w:val="en-US" w:eastAsia="zh-CN"/>
                    </w:rPr>
                    <w:t>8h</w:t>
                  </w:r>
                </w:p>
              </w:tc>
              <w:tc>
                <w:tcPr>
                  <w:tcW w:w="912" w:type="dxa"/>
                  <w:tcBorders>
                    <w:tl2br w:val="nil"/>
                    <w:tr2bl w:val="nil"/>
                  </w:tcBorders>
                  <w:vAlign w:val="top"/>
                </w:tcPr>
                <w:p w14:paraId="38561BD2">
                  <w:pPr>
                    <w:bidi w:val="0"/>
                    <w:jc w:val="center"/>
                    <w:rPr>
                      <w:highlight w:val="none"/>
                    </w:rPr>
                  </w:pPr>
                  <w:r>
                    <w:rPr>
                      <w:rFonts w:hint="eastAsia"/>
                      <w:highlight w:val="none"/>
                      <w:lang w:val="en-US" w:eastAsia="zh-CN"/>
                    </w:rPr>
                    <w:t>20</w:t>
                  </w:r>
                </w:p>
              </w:tc>
              <w:tc>
                <w:tcPr>
                  <w:tcW w:w="694" w:type="dxa"/>
                  <w:tcBorders>
                    <w:tl2br w:val="nil"/>
                    <w:tr2bl w:val="nil"/>
                  </w:tcBorders>
                  <w:vAlign w:val="top"/>
                </w:tcPr>
                <w:p w14:paraId="6BC3B760">
                  <w:pPr>
                    <w:bidi w:val="0"/>
                    <w:jc w:val="center"/>
                    <w:rPr>
                      <w:rFonts w:hint="default" w:eastAsia="宋体"/>
                      <w:highlight w:val="none"/>
                      <w:lang w:val="en-US" w:eastAsia="zh-CN"/>
                    </w:rPr>
                  </w:pPr>
                  <w:r>
                    <w:rPr>
                      <w:rFonts w:hint="eastAsia"/>
                      <w:highlight w:val="none"/>
                      <w:lang w:val="en-US" w:eastAsia="zh-CN"/>
                    </w:rPr>
                    <w:t>35</w:t>
                  </w:r>
                </w:p>
              </w:tc>
              <w:tc>
                <w:tcPr>
                  <w:tcW w:w="715" w:type="dxa"/>
                  <w:tcBorders>
                    <w:tl2br w:val="nil"/>
                    <w:tr2bl w:val="nil"/>
                  </w:tcBorders>
                  <w:vAlign w:val="top"/>
                </w:tcPr>
                <w:p w14:paraId="54473A56">
                  <w:pPr>
                    <w:bidi w:val="0"/>
                    <w:jc w:val="center"/>
                    <w:rPr>
                      <w:highlight w:val="none"/>
                    </w:rPr>
                  </w:pPr>
                  <w:r>
                    <w:rPr>
                      <w:rFonts w:hint="eastAsia"/>
                      <w:highlight w:val="none"/>
                      <w:lang w:val="en-US" w:eastAsia="zh-CN"/>
                    </w:rPr>
                    <w:t>1m</w:t>
                  </w:r>
                </w:p>
              </w:tc>
            </w:tr>
          </w:tbl>
          <w:p w14:paraId="79E81E7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eastAsia="zh-CN"/>
              </w:rPr>
            </w:pPr>
            <w:r>
              <w:rPr>
                <w:rFonts w:ascii="宋体" w:hAnsi="宋体" w:eastAsia="宋体" w:cs="宋体"/>
                <w:sz w:val="24"/>
                <w:szCs w:val="24"/>
                <w:highlight w:val="none"/>
              </w:rPr>
              <w:t>通过预测各噪声设备经降噪措施和距离衰减后，对厂界噪声的影响值来评述本项目噪声设备对周围环境的影响。声环境影响预测模式如下：</w:t>
            </w:r>
          </w:p>
          <w:p w14:paraId="4B52542E">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color w:val="000000"/>
                <w:sz w:val="24"/>
                <w:highlight w:val="none"/>
              </w:rPr>
            </w:pPr>
            <w:r>
              <w:rPr>
                <w:rFonts w:ascii="宋体"/>
                <w:color w:val="000000"/>
                <w:sz w:val="24"/>
                <w:highlight w:val="none"/>
              </w:rPr>
              <w:t>①</w:t>
            </w:r>
            <w:r>
              <w:rPr>
                <w:color w:val="000000"/>
                <w:sz w:val="24"/>
                <w:highlight w:val="none"/>
              </w:rPr>
              <w:t>建设项目声源在预测点产生的等效声级贡献值计算公式：</w:t>
            </w:r>
          </w:p>
          <w:p w14:paraId="0C16A04A">
            <w:pPr>
              <w:spacing w:line="360" w:lineRule="auto"/>
              <w:ind w:firstLine="480" w:firstLineChars="200"/>
              <w:rPr>
                <w:color w:val="000000"/>
                <w:sz w:val="24"/>
                <w:highlight w:val="none"/>
              </w:rPr>
            </w:pPr>
            <w:r>
              <w:rPr>
                <w:snapToGrid w:val="0"/>
                <w:color w:val="000000"/>
                <w:kern w:val="0"/>
                <w:sz w:val="24"/>
                <w:highlight w:val="none"/>
              </w:rPr>
              <w:drawing>
                <wp:inline distT="0" distB="0" distL="114300" distR="114300">
                  <wp:extent cx="1732915" cy="409575"/>
                  <wp:effectExtent l="0" t="0" r="0" b="1905"/>
                  <wp:docPr id="1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
                          <pic:cNvPicPr>
                            <a:picLocks noChangeAspect="1"/>
                          </pic:cNvPicPr>
                        </pic:nvPicPr>
                        <pic:blipFill>
                          <a:blip r:embed="rId10"/>
                          <a:stretch>
                            <a:fillRect/>
                          </a:stretch>
                        </pic:blipFill>
                        <pic:spPr>
                          <a:xfrm>
                            <a:off x="0" y="0"/>
                            <a:ext cx="1732915" cy="409575"/>
                          </a:xfrm>
                          <a:prstGeom prst="rect">
                            <a:avLst/>
                          </a:prstGeom>
                          <a:noFill/>
                          <a:ln>
                            <a:noFill/>
                          </a:ln>
                        </pic:spPr>
                      </pic:pic>
                    </a:graphicData>
                  </a:graphic>
                </wp:inline>
              </w:drawing>
            </w:r>
          </w:p>
          <w:p w14:paraId="33A8C104">
            <w:pPr>
              <w:adjustRightInd w:val="0"/>
              <w:snapToGrid w:val="0"/>
              <w:spacing w:line="520" w:lineRule="exact"/>
              <w:ind w:firstLine="480" w:firstLineChars="200"/>
              <w:rPr>
                <w:snapToGrid w:val="0"/>
                <w:color w:val="000000"/>
                <w:kern w:val="0"/>
                <w:sz w:val="24"/>
                <w:highlight w:val="none"/>
              </w:rPr>
            </w:pPr>
            <w:r>
              <w:rPr>
                <w:snapToGrid w:val="0"/>
                <w:color w:val="000000"/>
                <w:kern w:val="0"/>
                <w:sz w:val="24"/>
                <w:highlight w:val="none"/>
              </w:rPr>
              <w:t>式中：L</w:t>
            </w:r>
            <w:r>
              <w:rPr>
                <w:snapToGrid w:val="0"/>
                <w:color w:val="000000"/>
                <w:kern w:val="0"/>
                <w:sz w:val="24"/>
                <w:highlight w:val="none"/>
                <w:vertAlign w:val="subscript"/>
              </w:rPr>
              <w:t>eqg</w:t>
            </w:r>
            <w:r>
              <w:rPr>
                <w:snapToGrid w:val="0"/>
                <w:color w:val="000000"/>
                <w:kern w:val="0"/>
                <w:sz w:val="24"/>
                <w:highlight w:val="none"/>
              </w:rPr>
              <w:t>——建设项目声源在预测点的等效声级贡献值，dB(A)；</w:t>
            </w:r>
          </w:p>
          <w:p w14:paraId="3B7F014B">
            <w:pPr>
              <w:spacing w:line="520" w:lineRule="exact"/>
              <w:ind w:firstLine="480" w:firstLineChars="200"/>
              <w:rPr>
                <w:snapToGrid w:val="0"/>
                <w:color w:val="000000"/>
                <w:kern w:val="0"/>
                <w:sz w:val="24"/>
                <w:highlight w:val="none"/>
              </w:rPr>
            </w:pPr>
            <w:r>
              <w:rPr>
                <w:snapToGrid w:val="0"/>
                <w:color w:val="000000"/>
                <w:kern w:val="0"/>
                <w:sz w:val="24"/>
                <w:highlight w:val="none"/>
              </w:rPr>
              <w:t>L</w:t>
            </w:r>
            <w:r>
              <w:rPr>
                <w:snapToGrid w:val="0"/>
                <w:color w:val="000000"/>
                <w:kern w:val="0"/>
                <w:sz w:val="24"/>
                <w:highlight w:val="none"/>
                <w:vertAlign w:val="subscript"/>
              </w:rPr>
              <w:t xml:space="preserve">Ai </w:t>
            </w:r>
            <w:r>
              <w:rPr>
                <w:snapToGrid w:val="0"/>
                <w:color w:val="000000"/>
                <w:kern w:val="0"/>
                <w:sz w:val="24"/>
                <w:highlight w:val="none"/>
              </w:rPr>
              <w:t>——i声源在预测点产生的A声级，dB(A)；</w:t>
            </w:r>
          </w:p>
          <w:p w14:paraId="4EB82DE9">
            <w:pPr>
              <w:spacing w:line="520" w:lineRule="exact"/>
              <w:ind w:firstLine="480" w:firstLineChars="200"/>
              <w:rPr>
                <w:snapToGrid w:val="0"/>
                <w:color w:val="000000"/>
                <w:kern w:val="0"/>
                <w:sz w:val="24"/>
                <w:highlight w:val="none"/>
              </w:rPr>
            </w:pPr>
            <w:r>
              <w:rPr>
                <w:snapToGrid w:val="0"/>
                <w:color w:val="000000"/>
                <w:kern w:val="0"/>
                <w:sz w:val="24"/>
                <w:highlight w:val="none"/>
              </w:rPr>
              <w:t>T——预测计算的时间段，s；</w:t>
            </w:r>
          </w:p>
          <w:p w14:paraId="2130562B">
            <w:pPr>
              <w:spacing w:line="520" w:lineRule="exact"/>
              <w:ind w:firstLine="420" w:firstLineChars="200"/>
              <w:rPr>
                <w:color w:val="000000"/>
                <w:sz w:val="24"/>
                <w:highlight w:val="none"/>
              </w:rPr>
            </w:pPr>
            <w:r>
              <w:rPr>
                <w:snapToGrid w:val="0"/>
                <w:color w:val="000000"/>
                <w:kern w:val="0"/>
                <w:highlight w:val="none"/>
              </w:rPr>
              <w:t>t</w:t>
            </w:r>
            <w:r>
              <w:rPr>
                <w:snapToGrid w:val="0"/>
                <w:color w:val="000000"/>
                <w:kern w:val="0"/>
                <w:highlight w:val="none"/>
                <w:vertAlign w:val="subscript"/>
              </w:rPr>
              <w:t>i</w:t>
            </w:r>
            <w:r>
              <w:rPr>
                <w:snapToGrid w:val="0"/>
                <w:color w:val="000000"/>
                <w:kern w:val="0"/>
                <w:highlight w:val="none"/>
              </w:rPr>
              <w:t xml:space="preserve"> ——i声源在T时段内的运行时间，s。</w:t>
            </w:r>
          </w:p>
          <w:p w14:paraId="7954F197">
            <w:pPr>
              <w:spacing w:line="520" w:lineRule="exact"/>
              <w:ind w:firstLine="480" w:firstLineChars="200"/>
              <w:rPr>
                <w:snapToGrid w:val="0"/>
                <w:color w:val="000000"/>
                <w:kern w:val="0"/>
                <w:sz w:val="24"/>
                <w:highlight w:val="none"/>
              </w:rPr>
            </w:pPr>
            <w:r>
              <w:rPr>
                <w:snapToGrid w:val="0"/>
                <w:color w:val="000000"/>
                <w:kern w:val="0"/>
                <w:sz w:val="24"/>
                <w:highlight w:val="none"/>
              </w:rPr>
              <w:t>场界四周噪声贡献值见</w:t>
            </w:r>
            <w:r>
              <w:rPr>
                <w:rFonts w:hint="eastAsia"/>
                <w:snapToGrid w:val="0"/>
                <w:color w:val="000000"/>
                <w:kern w:val="0"/>
                <w:sz w:val="24"/>
                <w:highlight w:val="none"/>
              </w:rPr>
              <w:t>下</w:t>
            </w:r>
            <w:r>
              <w:rPr>
                <w:snapToGrid w:val="0"/>
                <w:color w:val="000000"/>
                <w:kern w:val="0"/>
                <w:sz w:val="24"/>
                <w:highlight w:val="none"/>
              </w:rPr>
              <w:t>表。</w:t>
            </w:r>
          </w:p>
          <w:p w14:paraId="67AD5FD6">
            <w:pPr>
              <w:adjustRightInd w:val="0"/>
              <w:snapToGrid w:val="0"/>
              <w:ind w:firstLine="420" w:firstLineChars="200"/>
              <w:jc w:val="center"/>
              <w:rPr>
                <w:rFonts w:hint="default" w:ascii="Times New Roman" w:hAnsi="Times New Roman" w:eastAsia="宋体" w:cs="Times New Roman"/>
                <w:snapToGrid w:val="0"/>
                <w:color w:val="000000"/>
                <w:kern w:val="0"/>
                <w:szCs w:val="21"/>
                <w:highlight w:val="none"/>
              </w:rPr>
            </w:pPr>
            <w:r>
              <w:rPr>
                <w:rFonts w:hint="default" w:ascii="Times New Roman" w:hAnsi="Times New Roman" w:eastAsia="宋体" w:cs="Times New Roman"/>
                <w:snapToGrid w:val="0"/>
                <w:color w:val="000000"/>
                <w:kern w:val="0"/>
                <w:szCs w:val="21"/>
                <w:highlight w:val="none"/>
              </w:rPr>
              <w:t>表</w:t>
            </w:r>
            <w:r>
              <w:rPr>
                <w:rFonts w:hint="default" w:ascii="Times New Roman" w:hAnsi="Times New Roman" w:eastAsia="宋体" w:cs="Times New Roman"/>
                <w:snapToGrid w:val="0"/>
                <w:color w:val="000000"/>
                <w:kern w:val="0"/>
                <w:szCs w:val="21"/>
                <w:highlight w:val="none"/>
                <w:lang w:val="en-US" w:eastAsia="zh-CN"/>
              </w:rPr>
              <w:t xml:space="preserve">4-4  </w:t>
            </w:r>
            <w:r>
              <w:rPr>
                <w:rFonts w:hint="default" w:ascii="Times New Roman" w:hAnsi="Times New Roman" w:eastAsia="宋体" w:cs="Times New Roman"/>
                <w:snapToGrid w:val="0"/>
                <w:color w:val="000000"/>
                <w:kern w:val="0"/>
                <w:szCs w:val="21"/>
                <w:highlight w:val="none"/>
              </w:rPr>
              <w:t xml:space="preserve">项目噪声预测结果一览表 </w:t>
            </w:r>
            <w:r>
              <w:rPr>
                <w:rFonts w:hint="default" w:ascii="Times New Roman" w:hAnsi="Times New Roman" w:eastAsia="宋体" w:cs="Times New Roman"/>
                <w:snapToGrid w:val="0"/>
                <w:color w:val="000000"/>
                <w:kern w:val="0"/>
                <w:szCs w:val="21"/>
                <w:highlight w:val="none"/>
                <w:lang w:val="en-US" w:eastAsia="zh-CN"/>
              </w:rPr>
              <w:t xml:space="preserve"> </w:t>
            </w:r>
            <w:r>
              <w:rPr>
                <w:rFonts w:hint="default" w:ascii="Times New Roman" w:hAnsi="Times New Roman" w:eastAsia="宋体" w:cs="Times New Roman"/>
                <w:snapToGrid w:val="0"/>
                <w:color w:val="000000"/>
                <w:kern w:val="0"/>
                <w:szCs w:val="21"/>
                <w:highlight w:val="none"/>
              </w:rPr>
              <w:t xml:space="preserve"> 单位：dB(A)</w:t>
            </w:r>
          </w:p>
          <w:tbl>
            <w:tblPr>
              <w:tblStyle w:val="45"/>
              <w:tblW w:w="671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66"/>
              <w:gridCol w:w="1178"/>
              <w:gridCol w:w="1593"/>
              <w:gridCol w:w="1429"/>
              <w:gridCol w:w="807"/>
              <w:gridCol w:w="844"/>
            </w:tblGrid>
            <w:tr w14:paraId="544571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1" w:hRule="atLeast"/>
                <w:jc w:val="center"/>
              </w:trPr>
              <w:tc>
                <w:tcPr>
                  <w:tcW w:w="866" w:type="dxa"/>
                  <w:vMerge w:val="restart"/>
                  <w:noWrap w:val="0"/>
                  <w:vAlign w:val="center"/>
                </w:tcPr>
                <w:p w14:paraId="766DB9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napToGrid w:val="0"/>
                      <w:color w:val="000000"/>
                      <w:kern w:val="0"/>
                      <w:szCs w:val="21"/>
                      <w:highlight w:val="none"/>
                    </w:rPr>
                  </w:pPr>
                  <w:r>
                    <w:rPr>
                      <w:snapToGrid w:val="0"/>
                      <w:color w:val="000000"/>
                      <w:kern w:val="0"/>
                      <w:szCs w:val="21"/>
                      <w:highlight w:val="none"/>
                    </w:rPr>
                    <w:t>序号</w:t>
                  </w:r>
                </w:p>
              </w:tc>
              <w:tc>
                <w:tcPr>
                  <w:tcW w:w="1178" w:type="dxa"/>
                  <w:vMerge w:val="restart"/>
                  <w:noWrap w:val="0"/>
                  <w:vAlign w:val="center"/>
                </w:tcPr>
                <w:p w14:paraId="7444F0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napToGrid w:val="0"/>
                      <w:color w:val="000000"/>
                      <w:kern w:val="0"/>
                      <w:szCs w:val="21"/>
                      <w:highlight w:val="none"/>
                    </w:rPr>
                  </w:pPr>
                  <w:r>
                    <w:rPr>
                      <w:snapToGrid w:val="0"/>
                      <w:color w:val="000000"/>
                      <w:kern w:val="0"/>
                      <w:szCs w:val="21"/>
                      <w:highlight w:val="none"/>
                    </w:rPr>
                    <w:t>场界</w:t>
                  </w:r>
                </w:p>
              </w:tc>
              <w:tc>
                <w:tcPr>
                  <w:tcW w:w="1593" w:type="dxa"/>
                  <w:vMerge w:val="restart"/>
                  <w:noWrap w:val="0"/>
                  <w:vAlign w:val="center"/>
                </w:tcPr>
                <w:p w14:paraId="4442EC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napToGrid w:val="0"/>
                      <w:color w:val="000000"/>
                      <w:kern w:val="0"/>
                      <w:szCs w:val="21"/>
                      <w:highlight w:val="none"/>
                      <w:lang w:eastAsia="zh-CN"/>
                    </w:rPr>
                  </w:pPr>
                  <w:r>
                    <w:rPr>
                      <w:rFonts w:hint="eastAsia"/>
                      <w:snapToGrid w:val="0"/>
                      <w:color w:val="000000"/>
                      <w:kern w:val="0"/>
                      <w:szCs w:val="21"/>
                      <w:highlight w:val="none"/>
                      <w:lang w:eastAsia="zh-CN"/>
                    </w:rPr>
                    <w:t>噪声源</w:t>
                  </w:r>
                  <w:r>
                    <w:rPr>
                      <w:rFonts w:hint="eastAsia"/>
                      <w:snapToGrid w:val="0"/>
                      <w:color w:val="000000"/>
                      <w:kern w:val="0"/>
                      <w:szCs w:val="21"/>
                      <w:highlight w:val="none"/>
                    </w:rPr>
                    <w:t>与</w:t>
                  </w:r>
                  <w:r>
                    <w:rPr>
                      <w:rFonts w:hint="eastAsia"/>
                      <w:snapToGrid w:val="0"/>
                      <w:color w:val="000000"/>
                      <w:kern w:val="0"/>
                      <w:szCs w:val="21"/>
                      <w:highlight w:val="none"/>
                      <w:lang w:eastAsia="zh-CN"/>
                    </w:rPr>
                    <w:t>厂</w:t>
                  </w:r>
                  <w:r>
                    <w:rPr>
                      <w:rFonts w:hint="eastAsia"/>
                      <w:snapToGrid w:val="0"/>
                      <w:color w:val="000000"/>
                      <w:kern w:val="0"/>
                      <w:szCs w:val="21"/>
                      <w:highlight w:val="none"/>
                    </w:rPr>
                    <w:t>界距离</w:t>
                  </w:r>
                  <w:r>
                    <w:rPr>
                      <w:rFonts w:hint="eastAsia"/>
                      <w:snapToGrid w:val="0"/>
                      <w:color w:val="000000"/>
                      <w:kern w:val="0"/>
                      <w:szCs w:val="21"/>
                      <w:highlight w:val="none"/>
                      <w:lang w:eastAsia="zh-CN"/>
                    </w:rPr>
                    <w:t>（</w:t>
                  </w:r>
                  <w:r>
                    <w:rPr>
                      <w:rFonts w:hint="eastAsia"/>
                      <w:snapToGrid w:val="0"/>
                      <w:color w:val="000000"/>
                      <w:kern w:val="0"/>
                      <w:szCs w:val="21"/>
                      <w:highlight w:val="none"/>
                      <w:lang w:val="en-US" w:eastAsia="zh-CN"/>
                    </w:rPr>
                    <w:t>m</w:t>
                  </w:r>
                  <w:r>
                    <w:rPr>
                      <w:rFonts w:hint="eastAsia"/>
                      <w:snapToGrid w:val="0"/>
                      <w:color w:val="000000"/>
                      <w:kern w:val="0"/>
                      <w:szCs w:val="21"/>
                      <w:highlight w:val="none"/>
                      <w:lang w:eastAsia="zh-CN"/>
                    </w:rPr>
                    <w:t>）</w:t>
                  </w:r>
                </w:p>
              </w:tc>
              <w:tc>
                <w:tcPr>
                  <w:tcW w:w="1429" w:type="dxa"/>
                  <w:vMerge w:val="restart"/>
                  <w:noWrap w:val="0"/>
                  <w:vAlign w:val="center"/>
                </w:tcPr>
                <w:p w14:paraId="648B82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napToGrid w:val="0"/>
                      <w:color w:val="000000"/>
                      <w:kern w:val="0"/>
                      <w:szCs w:val="21"/>
                      <w:highlight w:val="none"/>
                    </w:rPr>
                  </w:pPr>
                  <w:r>
                    <w:rPr>
                      <w:snapToGrid w:val="0"/>
                      <w:color w:val="000000"/>
                      <w:kern w:val="0"/>
                      <w:szCs w:val="21"/>
                      <w:highlight w:val="none"/>
                    </w:rPr>
                    <w:t>贡献值</w:t>
                  </w:r>
                </w:p>
              </w:tc>
              <w:tc>
                <w:tcPr>
                  <w:tcW w:w="1651" w:type="dxa"/>
                  <w:gridSpan w:val="2"/>
                  <w:noWrap w:val="0"/>
                  <w:vAlign w:val="center"/>
                </w:tcPr>
                <w:p w14:paraId="08FD99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napToGrid w:val="0"/>
                      <w:color w:val="000000"/>
                      <w:kern w:val="0"/>
                      <w:szCs w:val="21"/>
                      <w:highlight w:val="none"/>
                    </w:rPr>
                  </w:pPr>
                  <w:r>
                    <w:rPr>
                      <w:snapToGrid w:val="0"/>
                      <w:color w:val="000000"/>
                      <w:kern w:val="0"/>
                      <w:szCs w:val="21"/>
                      <w:highlight w:val="none"/>
                    </w:rPr>
                    <w:t>排放限值</w:t>
                  </w:r>
                </w:p>
              </w:tc>
            </w:tr>
            <w:tr w14:paraId="5C7F9F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66" w:type="dxa"/>
                  <w:vMerge w:val="continue"/>
                  <w:noWrap w:val="0"/>
                  <w:vAlign w:val="center"/>
                </w:tcPr>
                <w:p w14:paraId="09A681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napToGrid w:val="0"/>
                      <w:color w:val="000000"/>
                      <w:kern w:val="0"/>
                      <w:szCs w:val="21"/>
                      <w:highlight w:val="none"/>
                    </w:rPr>
                  </w:pPr>
                </w:p>
              </w:tc>
              <w:tc>
                <w:tcPr>
                  <w:tcW w:w="1178" w:type="dxa"/>
                  <w:vMerge w:val="continue"/>
                  <w:noWrap w:val="0"/>
                  <w:vAlign w:val="center"/>
                </w:tcPr>
                <w:p w14:paraId="703E8F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napToGrid w:val="0"/>
                      <w:color w:val="000000"/>
                      <w:kern w:val="0"/>
                      <w:szCs w:val="21"/>
                      <w:highlight w:val="none"/>
                    </w:rPr>
                  </w:pPr>
                </w:p>
              </w:tc>
              <w:tc>
                <w:tcPr>
                  <w:tcW w:w="1593" w:type="dxa"/>
                  <w:vMerge w:val="continue"/>
                  <w:noWrap w:val="0"/>
                  <w:vAlign w:val="center"/>
                </w:tcPr>
                <w:p w14:paraId="5CCC3C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napToGrid w:val="0"/>
                      <w:color w:val="000000"/>
                      <w:kern w:val="0"/>
                      <w:szCs w:val="21"/>
                      <w:highlight w:val="none"/>
                    </w:rPr>
                  </w:pPr>
                </w:p>
              </w:tc>
              <w:tc>
                <w:tcPr>
                  <w:tcW w:w="1429" w:type="dxa"/>
                  <w:vMerge w:val="continue"/>
                  <w:noWrap w:val="0"/>
                  <w:vAlign w:val="center"/>
                </w:tcPr>
                <w:p w14:paraId="4C56B4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napToGrid w:val="0"/>
                      <w:color w:val="000000"/>
                      <w:kern w:val="0"/>
                      <w:szCs w:val="21"/>
                      <w:highlight w:val="none"/>
                    </w:rPr>
                  </w:pPr>
                </w:p>
              </w:tc>
              <w:tc>
                <w:tcPr>
                  <w:tcW w:w="807" w:type="dxa"/>
                  <w:noWrap w:val="0"/>
                  <w:vAlign w:val="center"/>
                </w:tcPr>
                <w:p w14:paraId="3F04C6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napToGrid w:val="0"/>
                      <w:color w:val="000000"/>
                      <w:kern w:val="0"/>
                      <w:szCs w:val="21"/>
                      <w:highlight w:val="none"/>
                    </w:rPr>
                  </w:pPr>
                  <w:r>
                    <w:rPr>
                      <w:snapToGrid w:val="0"/>
                      <w:color w:val="000000"/>
                      <w:kern w:val="0"/>
                      <w:szCs w:val="21"/>
                      <w:highlight w:val="none"/>
                    </w:rPr>
                    <w:t>昼间</w:t>
                  </w:r>
                </w:p>
              </w:tc>
              <w:tc>
                <w:tcPr>
                  <w:tcW w:w="844" w:type="dxa"/>
                  <w:noWrap w:val="0"/>
                  <w:vAlign w:val="center"/>
                </w:tcPr>
                <w:p w14:paraId="26DAC8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napToGrid w:val="0"/>
                      <w:color w:val="000000"/>
                      <w:kern w:val="0"/>
                      <w:szCs w:val="21"/>
                      <w:highlight w:val="none"/>
                    </w:rPr>
                  </w:pPr>
                  <w:r>
                    <w:rPr>
                      <w:snapToGrid w:val="0"/>
                      <w:color w:val="000000"/>
                      <w:kern w:val="0"/>
                      <w:szCs w:val="21"/>
                      <w:highlight w:val="none"/>
                    </w:rPr>
                    <w:t>夜间</w:t>
                  </w:r>
                </w:p>
              </w:tc>
            </w:tr>
            <w:tr w14:paraId="58AEF5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2" w:hRule="atLeast"/>
                <w:jc w:val="center"/>
              </w:trPr>
              <w:tc>
                <w:tcPr>
                  <w:tcW w:w="866" w:type="dxa"/>
                  <w:noWrap w:val="0"/>
                  <w:vAlign w:val="center"/>
                </w:tcPr>
                <w:p w14:paraId="2976C3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napToGrid w:val="0"/>
                      <w:color w:val="000000"/>
                      <w:kern w:val="0"/>
                      <w:szCs w:val="21"/>
                      <w:highlight w:val="none"/>
                    </w:rPr>
                  </w:pPr>
                  <w:r>
                    <w:rPr>
                      <w:snapToGrid w:val="0"/>
                      <w:color w:val="000000"/>
                      <w:kern w:val="0"/>
                      <w:szCs w:val="21"/>
                      <w:highlight w:val="none"/>
                    </w:rPr>
                    <w:t>1</w:t>
                  </w:r>
                </w:p>
              </w:tc>
              <w:tc>
                <w:tcPr>
                  <w:tcW w:w="1178" w:type="dxa"/>
                  <w:noWrap w:val="0"/>
                  <w:vAlign w:val="center"/>
                </w:tcPr>
                <w:p w14:paraId="40C7632C">
                  <w:pPr>
                    <w:pStyle w:val="85"/>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东厂界</w:t>
                  </w:r>
                </w:p>
              </w:tc>
              <w:tc>
                <w:tcPr>
                  <w:tcW w:w="1593" w:type="dxa"/>
                  <w:noWrap w:val="0"/>
                  <w:vAlign w:val="center"/>
                </w:tcPr>
                <w:p w14:paraId="670615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napToGrid w:val="0"/>
                      <w:color w:val="000000"/>
                      <w:kern w:val="0"/>
                      <w:szCs w:val="21"/>
                      <w:highlight w:val="none"/>
                      <w:lang w:val="en-US" w:eastAsia="zh-CN"/>
                    </w:rPr>
                  </w:pPr>
                  <w:r>
                    <w:rPr>
                      <w:rFonts w:hint="eastAsia"/>
                      <w:snapToGrid w:val="0"/>
                      <w:color w:val="000000"/>
                      <w:kern w:val="0"/>
                      <w:szCs w:val="21"/>
                      <w:highlight w:val="none"/>
                      <w:lang w:val="en-US" w:eastAsia="zh-CN"/>
                    </w:rPr>
                    <w:t>12</w:t>
                  </w:r>
                </w:p>
              </w:tc>
              <w:tc>
                <w:tcPr>
                  <w:tcW w:w="1429" w:type="dxa"/>
                  <w:noWrap w:val="0"/>
                  <w:vAlign w:val="center"/>
                </w:tcPr>
                <w:p w14:paraId="7A2D283B">
                  <w:pPr>
                    <w:pStyle w:val="85"/>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41.42</w:t>
                  </w:r>
                </w:p>
              </w:tc>
              <w:tc>
                <w:tcPr>
                  <w:tcW w:w="807" w:type="dxa"/>
                  <w:vMerge w:val="restart"/>
                  <w:noWrap w:val="0"/>
                  <w:vAlign w:val="center"/>
                </w:tcPr>
                <w:p w14:paraId="730637F8">
                  <w:pPr>
                    <w:adjustRightInd w:val="0"/>
                    <w:snapToGrid w:val="0"/>
                    <w:jc w:val="center"/>
                    <w:rPr>
                      <w:rFonts w:hint="default" w:eastAsia="宋体"/>
                      <w:snapToGrid w:val="0"/>
                      <w:color w:val="000000"/>
                      <w:kern w:val="0"/>
                      <w:szCs w:val="21"/>
                      <w:highlight w:val="none"/>
                      <w:lang w:val="en-US" w:eastAsia="zh-CN"/>
                    </w:rPr>
                  </w:pPr>
                  <w:r>
                    <w:rPr>
                      <w:rFonts w:hint="eastAsia"/>
                      <w:szCs w:val="21"/>
                      <w:highlight w:val="none"/>
                      <w:lang w:val="en-US" w:eastAsia="zh-CN"/>
                    </w:rPr>
                    <w:t>55</w:t>
                  </w:r>
                </w:p>
              </w:tc>
              <w:tc>
                <w:tcPr>
                  <w:tcW w:w="844" w:type="dxa"/>
                  <w:vMerge w:val="restart"/>
                  <w:noWrap w:val="0"/>
                  <w:vAlign w:val="center"/>
                </w:tcPr>
                <w:p w14:paraId="0C1CE67D">
                  <w:pPr>
                    <w:adjustRightInd w:val="0"/>
                    <w:snapToGrid w:val="0"/>
                    <w:jc w:val="center"/>
                    <w:rPr>
                      <w:rFonts w:hint="default" w:eastAsia="宋体"/>
                      <w:snapToGrid w:val="0"/>
                      <w:color w:val="000000"/>
                      <w:kern w:val="0"/>
                      <w:szCs w:val="21"/>
                      <w:highlight w:val="none"/>
                      <w:lang w:val="en-US" w:eastAsia="zh-CN"/>
                    </w:rPr>
                  </w:pPr>
                  <w:r>
                    <w:rPr>
                      <w:rFonts w:hint="eastAsia"/>
                      <w:szCs w:val="21"/>
                      <w:highlight w:val="none"/>
                      <w:lang w:val="en-US" w:eastAsia="zh-CN"/>
                    </w:rPr>
                    <w:t>45</w:t>
                  </w:r>
                </w:p>
              </w:tc>
            </w:tr>
            <w:tr w14:paraId="0E2A2E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866" w:type="dxa"/>
                  <w:noWrap w:val="0"/>
                  <w:vAlign w:val="center"/>
                </w:tcPr>
                <w:p w14:paraId="225095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napToGrid w:val="0"/>
                      <w:color w:val="000000"/>
                      <w:kern w:val="0"/>
                      <w:szCs w:val="21"/>
                      <w:highlight w:val="none"/>
                    </w:rPr>
                  </w:pPr>
                  <w:r>
                    <w:rPr>
                      <w:snapToGrid w:val="0"/>
                      <w:color w:val="000000"/>
                      <w:kern w:val="0"/>
                      <w:szCs w:val="21"/>
                      <w:highlight w:val="none"/>
                    </w:rPr>
                    <w:t>2</w:t>
                  </w:r>
                </w:p>
              </w:tc>
              <w:tc>
                <w:tcPr>
                  <w:tcW w:w="1178" w:type="dxa"/>
                  <w:noWrap w:val="0"/>
                  <w:vAlign w:val="center"/>
                </w:tcPr>
                <w:p w14:paraId="0B1036BD">
                  <w:pPr>
                    <w:pStyle w:val="85"/>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南厂界</w:t>
                  </w:r>
                </w:p>
              </w:tc>
              <w:tc>
                <w:tcPr>
                  <w:tcW w:w="1593" w:type="dxa"/>
                  <w:noWrap w:val="0"/>
                  <w:vAlign w:val="center"/>
                </w:tcPr>
                <w:p w14:paraId="4CB875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napToGrid w:val="0"/>
                      <w:color w:val="000000"/>
                      <w:kern w:val="0"/>
                      <w:szCs w:val="21"/>
                      <w:highlight w:val="none"/>
                      <w:lang w:val="en-US" w:eastAsia="zh-CN"/>
                    </w:rPr>
                  </w:pPr>
                  <w:r>
                    <w:rPr>
                      <w:rFonts w:hint="eastAsia"/>
                      <w:snapToGrid w:val="0"/>
                      <w:color w:val="000000"/>
                      <w:kern w:val="0"/>
                      <w:szCs w:val="21"/>
                      <w:highlight w:val="none"/>
                      <w:lang w:val="en-US" w:eastAsia="zh-CN"/>
                    </w:rPr>
                    <w:t>10</w:t>
                  </w:r>
                </w:p>
              </w:tc>
              <w:tc>
                <w:tcPr>
                  <w:tcW w:w="1429" w:type="dxa"/>
                  <w:noWrap w:val="0"/>
                  <w:vAlign w:val="center"/>
                </w:tcPr>
                <w:p w14:paraId="19A5B467">
                  <w:pPr>
                    <w:pStyle w:val="85"/>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43</w:t>
                  </w:r>
                </w:p>
              </w:tc>
              <w:tc>
                <w:tcPr>
                  <w:tcW w:w="807" w:type="dxa"/>
                  <w:vMerge w:val="continue"/>
                  <w:noWrap w:val="0"/>
                  <w:vAlign w:val="center"/>
                </w:tcPr>
                <w:p w14:paraId="61B8EC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napToGrid w:val="0"/>
                      <w:color w:val="000000"/>
                      <w:kern w:val="0"/>
                      <w:szCs w:val="21"/>
                      <w:highlight w:val="none"/>
                    </w:rPr>
                  </w:pPr>
                </w:p>
              </w:tc>
              <w:tc>
                <w:tcPr>
                  <w:tcW w:w="844" w:type="dxa"/>
                  <w:vMerge w:val="continue"/>
                  <w:noWrap w:val="0"/>
                  <w:vAlign w:val="center"/>
                </w:tcPr>
                <w:p w14:paraId="7EBBC0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napToGrid w:val="0"/>
                      <w:color w:val="000000"/>
                      <w:kern w:val="0"/>
                      <w:szCs w:val="21"/>
                      <w:highlight w:val="none"/>
                    </w:rPr>
                  </w:pPr>
                </w:p>
              </w:tc>
            </w:tr>
            <w:tr w14:paraId="3DEE19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866" w:type="dxa"/>
                  <w:noWrap w:val="0"/>
                  <w:vAlign w:val="center"/>
                </w:tcPr>
                <w:p w14:paraId="05F154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napToGrid w:val="0"/>
                      <w:color w:val="000000"/>
                      <w:kern w:val="0"/>
                      <w:szCs w:val="21"/>
                      <w:highlight w:val="none"/>
                    </w:rPr>
                  </w:pPr>
                  <w:r>
                    <w:rPr>
                      <w:snapToGrid w:val="0"/>
                      <w:color w:val="000000"/>
                      <w:kern w:val="0"/>
                      <w:szCs w:val="21"/>
                      <w:highlight w:val="none"/>
                    </w:rPr>
                    <w:t>3</w:t>
                  </w:r>
                </w:p>
              </w:tc>
              <w:tc>
                <w:tcPr>
                  <w:tcW w:w="1178" w:type="dxa"/>
                  <w:noWrap w:val="0"/>
                  <w:vAlign w:val="center"/>
                </w:tcPr>
                <w:p w14:paraId="2AB5FCC4">
                  <w:pPr>
                    <w:pStyle w:val="85"/>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西厂界</w:t>
                  </w:r>
                </w:p>
              </w:tc>
              <w:tc>
                <w:tcPr>
                  <w:tcW w:w="1593" w:type="dxa"/>
                  <w:noWrap w:val="0"/>
                  <w:vAlign w:val="center"/>
                </w:tcPr>
                <w:p w14:paraId="10CE81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napToGrid w:val="0"/>
                      <w:color w:val="000000"/>
                      <w:kern w:val="0"/>
                      <w:szCs w:val="21"/>
                      <w:highlight w:val="none"/>
                      <w:lang w:val="en-US" w:eastAsia="zh-CN"/>
                    </w:rPr>
                  </w:pPr>
                  <w:r>
                    <w:rPr>
                      <w:rFonts w:hint="eastAsia"/>
                      <w:snapToGrid w:val="0"/>
                      <w:color w:val="000000"/>
                      <w:kern w:val="0"/>
                      <w:szCs w:val="21"/>
                      <w:highlight w:val="none"/>
                      <w:lang w:val="en-US" w:eastAsia="zh-CN"/>
                    </w:rPr>
                    <w:t>15</w:t>
                  </w:r>
                </w:p>
              </w:tc>
              <w:tc>
                <w:tcPr>
                  <w:tcW w:w="1429" w:type="dxa"/>
                  <w:noWrap w:val="0"/>
                  <w:vAlign w:val="center"/>
                </w:tcPr>
                <w:p w14:paraId="43256948">
                  <w:pPr>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39.49</w:t>
                  </w:r>
                </w:p>
              </w:tc>
              <w:tc>
                <w:tcPr>
                  <w:tcW w:w="807" w:type="dxa"/>
                  <w:vMerge w:val="continue"/>
                  <w:noWrap w:val="0"/>
                  <w:vAlign w:val="center"/>
                </w:tcPr>
                <w:p w14:paraId="5B624D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napToGrid w:val="0"/>
                      <w:color w:val="000000"/>
                      <w:kern w:val="0"/>
                      <w:szCs w:val="21"/>
                      <w:highlight w:val="none"/>
                    </w:rPr>
                  </w:pPr>
                </w:p>
              </w:tc>
              <w:tc>
                <w:tcPr>
                  <w:tcW w:w="844" w:type="dxa"/>
                  <w:vMerge w:val="continue"/>
                  <w:noWrap w:val="0"/>
                  <w:vAlign w:val="center"/>
                </w:tcPr>
                <w:p w14:paraId="320CFB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napToGrid w:val="0"/>
                      <w:color w:val="000000"/>
                      <w:kern w:val="0"/>
                      <w:szCs w:val="21"/>
                      <w:highlight w:val="none"/>
                    </w:rPr>
                  </w:pPr>
                </w:p>
              </w:tc>
            </w:tr>
            <w:tr w14:paraId="2C42EB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866" w:type="dxa"/>
                  <w:noWrap w:val="0"/>
                  <w:vAlign w:val="center"/>
                </w:tcPr>
                <w:p w14:paraId="1AC162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napToGrid w:val="0"/>
                      <w:color w:val="000000"/>
                      <w:kern w:val="0"/>
                      <w:szCs w:val="21"/>
                      <w:highlight w:val="none"/>
                    </w:rPr>
                  </w:pPr>
                  <w:r>
                    <w:rPr>
                      <w:snapToGrid w:val="0"/>
                      <w:color w:val="000000"/>
                      <w:kern w:val="0"/>
                      <w:szCs w:val="21"/>
                      <w:highlight w:val="none"/>
                    </w:rPr>
                    <w:t>4</w:t>
                  </w:r>
                </w:p>
              </w:tc>
              <w:tc>
                <w:tcPr>
                  <w:tcW w:w="1178" w:type="dxa"/>
                  <w:noWrap w:val="0"/>
                  <w:vAlign w:val="center"/>
                </w:tcPr>
                <w:p w14:paraId="0C471F65">
                  <w:pPr>
                    <w:pStyle w:val="85"/>
                    <w:ind w:firstLine="0" w:firstLineChars="0"/>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北厂界</w:t>
                  </w:r>
                </w:p>
              </w:tc>
              <w:tc>
                <w:tcPr>
                  <w:tcW w:w="1593" w:type="dxa"/>
                  <w:noWrap w:val="0"/>
                  <w:vAlign w:val="center"/>
                </w:tcPr>
                <w:p w14:paraId="61B3D4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napToGrid w:val="0"/>
                      <w:color w:val="000000"/>
                      <w:kern w:val="0"/>
                      <w:szCs w:val="21"/>
                      <w:highlight w:val="none"/>
                      <w:lang w:val="en-US" w:eastAsia="zh-CN"/>
                    </w:rPr>
                  </w:pPr>
                  <w:r>
                    <w:rPr>
                      <w:rFonts w:hint="eastAsia"/>
                      <w:snapToGrid w:val="0"/>
                      <w:color w:val="000000"/>
                      <w:kern w:val="0"/>
                      <w:szCs w:val="21"/>
                      <w:highlight w:val="none"/>
                      <w:lang w:val="en-US" w:eastAsia="zh-CN"/>
                    </w:rPr>
                    <w:t>13</w:t>
                  </w:r>
                </w:p>
              </w:tc>
              <w:tc>
                <w:tcPr>
                  <w:tcW w:w="1429" w:type="dxa"/>
                  <w:noWrap w:val="0"/>
                  <w:vAlign w:val="center"/>
                </w:tcPr>
                <w:p w14:paraId="7C3A882C">
                  <w:pPr>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40.72</w:t>
                  </w:r>
                </w:p>
              </w:tc>
              <w:tc>
                <w:tcPr>
                  <w:tcW w:w="807" w:type="dxa"/>
                  <w:vMerge w:val="continue"/>
                  <w:noWrap w:val="0"/>
                  <w:vAlign w:val="center"/>
                </w:tcPr>
                <w:p w14:paraId="16C67F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napToGrid w:val="0"/>
                      <w:color w:val="000000"/>
                      <w:kern w:val="0"/>
                      <w:szCs w:val="21"/>
                      <w:highlight w:val="none"/>
                    </w:rPr>
                  </w:pPr>
                </w:p>
              </w:tc>
              <w:tc>
                <w:tcPr>
                  <w:tcW w:w="844" w:type="dxa"/>
                  <w:vMerge w:val="continue"/>
                  <w:noWrap w:val="0"/>
                  <w:vAlign w:val="center"/>
                </w:tcPr>
                <w:p w14:paraId="7EBF50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napToGrid w:val="0"/>
                      <w:color w:val="000000"/>
                      <w:kern w:val="0"/>
                      <w:szCs w:val="21"/>
                      <w:highlight w:val="none"/>
                    </w:rPr>
                  </w:pPr>
                </w:p>
              </w:tc>
            </w:tr>
          </w:tbl>
          <w:p w14:paraId="197C4A7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eastAsia="宋体"/>
                <w:sz w:val="24"/>
                <w:szCs w:val="24"/>
                <w:highlight w:val="none"/>
                <w:lang w:val="en-US" w:eastAsia="zh-CN"/>
              </w:rPr>
            </w:pPr>
            <w:r>
              <w:rPr>
                <w:sz w:val="24"/>
                <w:szCs w:val="24"/>
                <w:highlight w:val="none"/>
              </w:rPr>
              <w:t>由</w:t>
            </w:r>
            <w:r>
              <w:rPr>
                <w:rFonts w:hint="eastAsia"/>
                <w:sz w:val="24"/>
                <w:szCs w:val="24"/>
                <w:highlight w:val="none"/>
              </w:rPr>
              <w:t>噪声预测结果</w:t>
            </w:r>
            <w:r>
              <w:rPr>
                <w:sz w:val="24"/>
                <w:szCs w:val="24"/>
                <w:highlight w:val="none"/>
              </w:rPr>
              <w:t>可知，</w:t>
            </w:r>
            <w:r>
              <w:rPr>
                <w:rFonts w:hint="eastAsia"/>
                <w:sz w:val="24"/>
                <w:szCs w:val="24"/>
                <w:highlight w:val="none"/>
              </w:rPr>
              <w:t>厂界</w:t>
            </w:r>
            <w:r>
              <w:rPr>
                <w:sz w:val="24"/>
                <w:szCs w:val="24"/>
                <w:highlight w:val="none"/>
              </w:rPr>
              <w:t>昼间</w:t>
            </w:r>
            <w:r>
              <w:rPr>
                <w:rFonts w:hint="eastAsia"/>
                <w:sz w:val="24"/>
                <w:szCs w:val="24"/>
                <w:highlight w:val="none"/>
                <w:lang w:eastAsia="zh-CN"/>
              </w:rPr>
              <w:t>、</w:t>
            </w:r>
            <w:r>
              <w:rPr>
                <w:sz w:val="24"/>
                <w:szCs w:val="24"/>
                <w:highlight w:val="none"/>
              </w:rPr>
              <w:t>夜间噪声贡献值在</w:t>
            </w:r>
            <w:r>
              <w:rPr>
                <w:rFonts w:hint="eastAsia"/>
                <w:sz w:val="24"/>
                <w:szCs w:val="24"/>
                <w:highlight w:val="none"/>
                <w:lang w:val="en-US" w:eastAsia="zh-CN"/>
              </w:rPr>
              <w:t>39.49-43</w:t>
            </w:r>
            <w:r>
              <w:rPr>
                <w:sz w:val="24"/>
                <w:szCs w:val="24"/>
                <w:highlight w:val="none"/>
              </w:rPr>
              <w:t>dB(A)之间，</w:t>
            </w:r>
            <w:r>
              <w:rPr>
                <w:rFonts w:hint="eastAsia"/>
                <w:sz w:val="24"/>
                <w:szCs w:val="24"/>
                <w:highlight w:val="none"/>
                <w:lang w:eastAsia="zh-CN"/>
              </w:rPr>
              <w:t>噪声</w:t>
            </w:r>
            <w:r>
              <w:rPr>
                <w:sz w:val="24"/>
                <w:szCs w:val="24"/>
                <w:highlight w:val="none"/>
              </w:rPr>
              <w:t>满足</w:t>
            </w:r>
            <w:r>
              <w:rPr>
                <w:rFonts w:hint="eastAsia"/>
                <w:sz w:val="24"/>
                <w:szCs w:val="24"/>
                <w:highlight w:val="none"/>
              </w:rPr>
              <w:t>《工业企业厂界环境噪声排放标准》（GB12348-2008）</w:t>
            </w:r>
            <w:r>
              <w:rPr>
                <w:rFonts w:hint="eastAsia"/>
                <w:sz w:val="24"/>
                <w:szCs w:val="24"/>
                <w:highlight w:val="none"/>
                <w:lang w:val="en-US" w:eastAsia="zh-CN"/>
              </w:rPr>
              <w:t>1</w:t>
            </w:r>
            <w:r>
              <w:rPr>
                <w:rFonts w:hint="eastAsia"/>
                <w:sz w:val="24"/>
                <w:szCs w:val="24"/>
                <w:highlight w:val="none"/>
              </w:rPr>
              <w:t>类</w:t>
            </w:r>
            <w:r>
              <w:rPr>
                <w:sz w:val="24"/>
                <w:szCs w:val="24"/>
                <w:highlight w:val="none"/>
              </w:rPr>
              <w:t>（昼间</w:t>
            </w:r>
            <w:r>
              <w:rPr>
                <w:rFonts w:hint="eastAsia"/>
                <w:sz w:val="24"/>
                <w:szCs w:val="24"/>
                <w:highlight w:val="none"/>
                <w:lang w:val="en-US" w:eastAsia="zh-CN"/>
              </w:rPr>
              <w:t>55</w:t>
            </w:r>
            <w:r>
              <w:rPr>
                <w:sz w:val="24"/>
                <w:szCs w:val="24"/>
                <w:highlight w:val="none"/>
              </w:rPr>
              <w:t>dB（A），夜间</w:t>
            </w:r>
            <w:r>
              <w:rPr>
                <w:rFonts w:hint="eastAsia"/>
                <w:sz w:val="24"/>
                <w:szCs w:val="24"/>
                <w:highlight w:val="none"/>
                <w:lang w:val="en-US" w:eastAsia="zh-CN"/>
              </w:rPr>
              <w:t>45</w:t>
            </w:r>
            <w:r>
              <w:rPr>
                <w:sz w:val="24"/>
                <w:szCs w:val="24"/>
                <w:highlight w:val="none"/>
              </w:rPr>
              <w:t>dB（A））</w:t>
            </w:r>
            <w:r>
              <w:rPr>
                <w:rFonts w:hint="eastAsia"/>
                <w:sz w:val="24"/>
                <w:szCs w:val="24"/>
                <w:highlight w:val="none"/>
                <w:lang w:eastAsia="zh-CN"/>
              </w:rPr>
              <w:t>。</w:t>
            </w:r>
          </w:p>
          <w:p w14:paraId="12858A3D">
            <w:pPr>
              <w:pStyle w:val="277"/>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ascii="Times New Roman" w:hAnsi="Times New Roman" w:eastAsia="宋体" w:cs="Times New Roman"/>
                <w:kern w:val="2"/>
                <w:sz w:val="24"/>
                <w:szCs w:val="24"/>
                <w:highlight w:val="none"/>
                <w:lang w:val="en-US" w:eastAsia="zh-CN" w:bidi="ar-SA"/>
              </w:rPr>
            </w:pPr>
            <w:r>
              <w:rPr>
                <w:rFonts w:ascii="Times New Roman" w:hAnsi="Times New Roman" w:eastAsia="宋体" w:cs="Times New Roman"/>
                <w:kern w:val="2"/>
                <w:sz w:val="24"/>
                <w:szCs w:val="24"/>
                <w:highlight w:val="none"/>
                <w:lang w:val="en-US" w:eastAsia="zh-CN" w:bidi="ar-SA"/>
              </w:rPr>
              <w:t>本项目采取的降噪措施如下：</w:t>
            </w:r>
          </w:p>
          <w:p w14:paraId="43121C46">
            <w:pPr>
              <w:pStyle w:val="277"/>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ascii="Times New Roman" w:hAnsi="Times New Roman" w:eastAsia="宋体" w:cs="Times New Roman"/>
                <w:kern w:val="2"/>
                <w:sz w:val="24"/>
                <w:szCs w:val="24"/>
                <w:highlight w:val="none"/>
                <w:lang w:val="en-US" w:eastAsia="zh-CN" w:bidi="ar-SA"/>
              </w:rPr>
            </w:pPr>
            <w:r>
              <w:rPr>
                <w:rFonts w:ascii="宋体" w:hAnsi="宋体" w:eastAsia="宋体" w:cs="宋体"/>
                <w:sz w:val="24"/>
                <w:szCs w:val="24"/>
                <w:highlight w:val="none"/>
              </w:rPr>
              <w:t>①</w:t>
            </w:r>
            <w:r>
              <w:rPr>
                <w:rFonts w:ascii="Times New Roman" w:hAnsi="Times New Roman" w:eastAsia="宋体" w:cs="Times New Roman"/>
                <w:kern w:val="2"/>
                <w:sz w:val="24"/>
                <w:szCs w:val="24"/>
                <w:highlight w:val="none"/>
                <w:lang w:val="en-US" w:eastAsia="zh-CN" w:bidi="ar-SA"/>
              </w:rPr>
              <w:t>设备选型时尽量选择低噪设备，</w:t>
            </w:r>
            <w:r>
              <w:rPr>
                <w:rFonts w:ascii="宋体" w:hAnsi="宋体" w:eastAsia="宋体" w:cs="宋体"/>
                <w:sz w:val="24"/>
                <w:szCs w:val="24"/>
                <w:highlight w:val="none"/>
              </w:rPr>
              <w:t>对</w:t>
            </w:r>
            <w:r>
              <w:rPr>
                <w:rFonts w:ascii="Times New Roman" w:hAnsi="Times New Roman" w:eastAsia="宋体" w:cs="Times New Roman"/>
                <w:kern w:val="2"/>
                <w:sz w:val="24"/>
                <w:szCs w:val="24"/>
                <w:highlight w:val="none"/>
                <w:lang w:val="en-US" w:eastAsia="zh-CN" w:bidi="ar-SA"/>
              </w:rPr>
              <w:t>搅拌机、配料机、</w:t>
            </w:r>
            <w:r>
              <w:rPr>
                <w:rFonts w:hint="eastAsia" w:ascii="Times New Roman" w:hAnsi="Times New Roman" w:eastAsia="宋体" w:cs="Times New Roman"/>
                <w:kern w:val="2"/>
                <w:sz w:val="24"/>
                <w:szCs w:val="24"/>
                <w:highlight w:val="none"/>
                <w:lang w:val="en-US" w:eastAsia="zh-CN" w:bidi="ar-SA"/>
              </w:rPr>
              <w:t>离心机、张拉机、</w:t>
            </w:r>
            <w:r>
              <w:rPr>
                <w:rFonts w:ascii="Times New Roman" w:hAnsi="Times New Roman" w:eastAsia="宋体" w:cs="Times New Roman"/>
                <w:kern w:val="2"/>
                <w:sz w:val="24"/>
                <w:szCs w:val="24"/>
                <w:highlight w:val="none"/>
                <w:lang w:val="en-US" w:eastAsia="zh-CN" w:bidi="ar-SA"/>
              </w:rPr>
              <w:t>制砖机</w:t>
            </w:r>
            <w:r>
              <w:rPr>
                <w:rFonts w:ascii="宋体" w:hAnsi="宋体" w:eastAsia="宋体" w:cs="宋体"/>
                <w:sz w:val="24"/>
                <w:szCs w:val="24"/>
                <w:highlight w:val="none"/>
              </w:rPr>
              <w:t>等</w:t>
            </w:r>
            <w:r>
              <w:rPr>
                <w:rFonts w:hint="eastAsia" w:ascii="宋体" w:hAnsi="宋体" w:eastAsia="宋体" w:cs="宋体"/>
                <w:sz w:val="24"/>
                <w:szCs w:val="24"/>
                <w:highlight w:val="none"/>
                <w:lang w:eastAsia="zh-CN"/>
              </w:rPr>
              <w:t>产</w:t>
            </w:r>
            <w:r>
              <w:rPr>
                <w:rFonts w:ascii="宋体" w:hAnsi="宋体" w:eastAsia="宋体" w:cs="宋体"/>
                <w:sz w:val="24"/>
                <w:szCs w:val="24"/>
                <w:highlight w:val="none"/>
              </w:rPr>
              <w:t>噪设备，安装中采取减振、隔振措施，在支撑料件的台座上使用不发声的衬垫材料、对设备加装隔振垫。②加强对进入场区内的车辆管理，规范停放秩序、禁鸣喇叭、减少启动次数和怠速行驶。③加强对各类机械设备及其降噪设备的定期检查、维护和管理，设备出现故障要及时维修，以减少机械不正常运转带来的机械噪声。</w:t>
            </w:r>
            <w:r>
              <w:rPr>
                <w:rFonts w:hint="eastAsia" w:ascii="Times New Roman" w:hAnsi="Times New Roman" w:cs="Times New Roman"/>
                <w:kern w:val="2"/>
                <w:sz w:val="24"/>
                <w:szCs w:val="24"/>
                <w:highlight w:val="none"/>
                <w:lang w:val="en-US" w:eastAsia="zh-CN" w:bidi="ar-SA"/>
              </w:rPr>
              <w:t>④</w:t>
            </w:r>
            <w:r>
              <w:rPr>
                <w:rFonts w:ascii="Times New Roman" w:hAnsi="Times New Roman" w:eastAsia="宋体" w:cs="Times New Roman"/>
                <w:kern w:val="2"/>
                <w:sz w:val="24"/>
                <w:szCs w:val="24"/>
                <w:highlight w:val="none"/>
                <w:lang w:val="en-US" w:eastAsia="zh-CN" w:bidi="ar-SA"/>
              </w:rPr>
              <w:t>在厂房建筑设计中要做到合理布局，充分利用建筑物的隔声作用，使设备运行产生的噪声对周围环境的影响减轻</w:t>
            </w:r>
            <w:r>
              <w:rPr>
                <w:rFonts w:hint="eastAsia" w:ascii="Times New Roman" w:hAnsi="Times New Roman" w:cs="Times New Roman"/>
                <w:kern w:val="2"/>
                <w:sz w:val="24"/>
                <w:szCs w:val="24"/>
                <w:highlight w:val="none"/>
                <w:lang w:val="en-US" w:eastAsia="zh-CN" w:bidi="ar-SA"/>
              </w:rPr>
              <w:t>。</w:t>
            </w:r>
          </w:p>
          <w:p w14:paraId="40268A5A">
            <w:pPr>
              <w:pStyle w:val="277"/>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项目周边50m范围内无噪声敏感点，</w:t>
            </w:r>
            <w:r>
              <w:rPr>
                <w:sz w:val="24"/>
                <w:highlight w:val="none"/>
              </w:rPr>
              <w:t>项目生产设备均设置于车间内，经减震、隔声</w:t>
            </w:r>
            <w:r>
              <w:rPr>
                <w:rFonts w:hint="eastAsia"/>
                <w:sz w:val="24"/>
                <w:highlight w:val="none"/>
                <w:lang w:eastAsia="zh-CN"/>
              </w:rPr>
              <w:t>等措施后</w:t>
            </w:r>
            <w:r>
              <w:rPr>
                <w:sz w:val="24"/>
                <w:highlight w:val="none"/>
              </w:rPr>
              <w:t>后对声环境影响较小</w:t>
            </w:r>
            <w:r>
              <w:rPr>
                <w:rFonts w:ascii="Times New Roman" w:hAnsi="Times New Roman" w:eastAsia="宋体" w:cs="Times New Roman"/>
                <w:kern w:val="2"/>
                <w:sz w:val="24"/>
                <w:szCs w:val="24"/>
                <w:highlight w:val="none"/>
                <w:lang w:val="en-US" w:eastAsia="zh-CN" w:bidi="ar-SA"/>
              </w:rPr>
              <w:t>。</w:t>
            </w:r>
          </w:p>
          <w:p w14:paraId="048A9408">
            <w:pPr>
              <w:pStyle w:val="18"/>
              <w:keepNext w:val="0"/>
              <w:keepLines w:val="0"/>
              <w:pageBreakBefore w:val="0"/>
              <w:widowControl/>
              <w:kinsoku/>
              <w:wordWrap/>
              <w:overflowPunct/>
              <w:topLinePunct w:val="0"/>
              <w:autoSpaceDE/>
              <w:autoSpaceDN/>
              <w:bidi w:val="0"/>
              <w:adjustRightInd/>
              <w:snapToGrid w:val="0"/>
              <w:spacing w:before="0" w:after="0" w:line="360" w:lineRule="auto"/>
              <w:ind w:left="0" w:right="0" w:firstLine="480" w:firstLineChars="200"/>
              <w:textAlignment w:val="auto"/>
              <w:rPr>
                <w:spacing w:val="0"/>
                <w:sz w:val="24"/>
                <w:szCs w:val="24"/>
                <w:highlight w:val="none"/>
              </w:rPr>
            </w:pPr>
            <w:r>
              <w:rPr>
                <w:spacing w:val="0"/>
                <w:sz w:val="24"/>
                <w:szCs w:val="24"/>
                <w:highlight w:val="none"/>
              </w:rPr>
              <w:t>项目声环境影响评价自查表见表</w:t>
            </w:r>
            <w:r>
              <w:rPr>
                <w:rFonts w:hint="eastAsia" w:ascii="Times New Roman" w:hAnsi="Times New Roman" w:eastAsia="宋体" w:cs="Times New Roman"/>
                <w:spacing w:val="0"/>
                <w:sz w:val="24"/>
                <w:szCs w:val="24"/>
                <w:highlight w:val="none"/>
                <w:lang w:val="en-US" w:eastAsia="zh-CN"/>
              </w:rPr>
              <w:t>4-</w:t>
            </w:r>
            <w:r>
              <w:rPr>
                <w:rFonts w:hint="eastAsia" w:cs="Times New Roman"/>
                <w:spacing w:val="0"/>
                <w:sz w:val="24"/>
                <w:szCs w:val="24"/>
                <w:highlight w:val="none"/>
                <w:lang w:val="en-US" w:eastAsia="zh-CN"/>
              </w:rPr>
              <w:t>5</w:t>
            </w:r>
            <w:r>
              <w:rPr>
                <w:spacing w:val="0"/>
                <w:sz w:val="24"/>
                <w:szCs w:val="24"/>
                <w:highlight w:val="none"/>
              </w:rPr>
              <w:t>。</w:t>
            </w:r>
          </w:p>
          <w:p w14:paraId="77229F55">
            <w:pPr>
              <w:pStyle w:val="277"/>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表</w:t>
            </w:r>
            <w:r>
              <w:rPr>
                <w:rFonts w:hint="default" w:ascii="Times New Roman" w:hAnsi="Times New Roman" w:eastAsia="宋体" w:cs="Times New Roman"/>
                <w:sz w:val="21"/>
                <w:szCs w:val="21"/>
                <w:highlight w:val="none"/>
                <w:lang w:val="en-US" w:eastAsia="zh-CN"/>
              </w:rPr>
              <w:t>4-</w:t>
            </w:r>
            <w:r>
              <w:rPr>
                <w:rFonts w:hint="default" w:ascii="Times New Roman" w:hAnsi="Times New Roman" w:cs="Times New Roman"/>
                <w:sz w:val="21"/>
                <w:szCs w:val="21"/>
                <w:highlight w:val="none"/>
                <w:lang w:val="en-US" w:eastAsia="zh-CN"/>
              </w:rPr>
              <w:t>5</w:t>
            </w:r>
            <w:r>
              <w:rPr>
                <w:rFonts w:hint="default" w:ascii="Times New Roman" w:hAnsi="Times New Roman" w:eastAsia="宋体" w:cs="Times New Roman"/>
                <w:sz w:val="21"/>
                <w:szCs w:val="21"/>
                <w:highlight w:val="none"/>
                <w:lang w:val="en-US" w:eastAsia="zh-CN"/>
              </w:rPr>
              <w:t xml:space="preserve"> </w:t>
            </w:r>
            <w:r>
              <w:rPr>
                <w:rFonts w:hint="default" w:ascii="Times New Roman" w:hAnsi="Times New Roman" w:eastAsia="宋体" w:cs="Times New Roman"/>
                <w:sz w:val="21"/>
                <w:szCs w:val="21"/>
                <w:highlight w:val="none"/>
              </w:rPr>
              <w:t>声环境影响评价自查表</w:t>
            </w:r>
          </w:p>
          <w:tbl>
            <w:tblPr>
              <w:tblStyle w:val="45"/>
              <w:tblW w:w="8039" w:type="dxa"/>
              <w:jc w:val="center"/>
              <w:tblLayout w:type="fixed"/>
              <w:tblCellMar>
                <w:top w:w="0" w:type="dxa"/>
                <w:left w:w="0" w:type="dxa"/>
                <w:bottom w:w="0" w:type="dxa"/>
                <w:right w:w="0" w:type="dxa"/>
              </w:tblCellMar>
            </w:tblPr>
            <w:tblGrid>
              <w:gridCol w:w="998"/>
              <w:gridCol w:w="1291"/>
              <w:gridCol w:w="893"/>
              <w:gridCol w:w="620"/>
              <w:gridCol w:w="213"/>
              <w:gridCol w:w="980"/>
              <w:gridCol w:w="950"/>
              <w:gridCol w:w="581"/>
              <w:gridCol w:w="463"/>
              <w:gridCol w:w="1050"/>
            </w:tblGrid>
            <w:tr w14:paraId="21AF287C">
              <w:tblPrEx>
                <w:tblCellMar>
                  <w:top w:w="0" w:type="dxa"/>
                  <w:left w:w="0" w:type="dxa"/>
                  <w:bottom w:w="0" w:type="dxa"/>
                  <w:right w:w="0" w:type="dxa"/>
                </w:tblCellMar>
              </w:tblPrEx>
              <w:trPr>
                <w:trHeight w:val="294" w:hRule="atLeast"/>
                <w:jc w:val="center"/>
              </w:trPr>
              <w:tc>
                <w:tcPr>
                  <w:tcW w:w="2289" w:type="dxa"/>
                  <w:gridSpan w:val="2"/>
                  <w:tcBorders>
                    <w:top w:val="single" w:color="000000" w:sz="2" w:space="0"/>
                    <w:left w:val="single" w:color="000000" w:sz="2" w:space="0"/>
                    <w:bottom w:val="single" w:color="000000" w:sz="2" w:space="0"/>
                    <w:right w:val="single" w:color="000000" w:sz="2" w:space="0"/>
                  </w:tcBorders>
                  <w:noWrap w:val="0"/>
                  <w:vAlign w:val="top"/>
                </w:tcPr>
                <w:p w14:paraId="346137FC">
                  <w:pPr>
                    <w:wordWrap/>
                    <w:spacing w:line="280" w:lineRule="exact"/>
                    <w:ind w:firstLine="0" w:firstLineChars="0"/>
                    <w:jc w:val="center"/>
                    <w:rPr>
                      <w:color w:val="auto"/>
                      <w:sz w:val="21"/>
                      <w:highlight w:val="none"/>
                    </w:rPr>
                  </w:pPr>
                  <w:r>
                    <w:rPr>
                      <w:color w:val="auto"/>
                      <w:sz w:val="21"/>
                      <w:highlight w:val="none"/>
                    </w:rPr>
                    <w:t>工作内容</w:t>
                  </w:r>
                </w:p>
              </w:tc>
              <w:tc>
                <w:tcPr>
                  <w:tcW w:w="5750" w:type="dxa"/>
                  <w:gridSpan w:val="8"/>
                  <w:tcBorders>
                    <w:top w:val="single" w:color="000000" w:sz="2" w:space="0"/>
                    <w:left w:val="single" w:color="000000" w:sz="2" w:space="0"/>
                    <w:bottom w:val="single" w:color="000000" w:sz="2" w:space="0"/>
                    <w:right w:val="single" w:color="000000" w:sz="2" w:space="0"/>
                  </w:tcBorders>
                  <w:noWrap w:val="0"/>
                  <w:vAlign w:val="top"/>
                </w:tcPr>
                <w:p w14:paraId="25533AEA">
                  <w:pPr>
                    <w:wordWrap/>
                    <w:spacing w:line="280" w:lineRule="exact"/>
                    <w:ind w:firstLine="0" w:firstLineChars="0"/>
                    <w:jc w:val="center"/>
                    <w:rPr>
                      <w:color w:val="auto"/>
                      <w:sz w:val="21"/>
                      <w:highlight w:val="none"/>
                    </w:rPr>
                  </w:pPr>
                  <w:r>
                    <w:rPr>
                      <w:color w:val="auto"/>
                      <w:sz w:val="21"/>
                      <w:highlight w:val="none"/>
                    </w:rPr>
                    <w:t>自查项目</w:t>
                  </w:r>
                </w:p>
              </w:tc>
            </w:tr>
            <w:tr w14:paraId="1D689B81">
              <w:tblPrEx>
                <w:tblCellMar>
                  <w:top w:w="0" w:type="dxa"/>
                  <w:left w:w="0" w:type="dxa"/>
                  <w:bottom w:w="0" w:type="dxa"/>
                  <w:right w:w="0" w:type="dxa"/>
                </w:tblCellMar>
              </w:tblPrEx>
              <w:trPr>
                <w:trHeight w:val="294" w:hRule="atLeast"/>
                <w:jc w:val="center"/>
              </w:trPr>
              <w:tc>
                <w:tcPr>
                  <w:tcW w:w="998" w:type="dxa"/>
                  <w:vMerge w:val="restart"/>
                  <w:tcBorders>
                    <w:top w:val="single" w:color="000000" w:sz="2" w:space="0"/>
                    <w:left w:val="single" w:color="000000" w:sz="2" w:space="0"/>
                    <w:bottom w:val="single" w:color="000000" w:sz="2" w:space="0"/>
                    <w:right w:val="single" w:color="000000" w:sz="2" w:space="0"/>
                  </w:tcBorders>
                  <w:noWrap w:val="0"/>
                  <w:vAlign w:val="top"/>
                </w:tcPr>
                <w:p w14:paraId="7ED5B711">
                  <w:pPr>
                    <w:wordWrap/>
                    <w:spacing w:line="280" w:lineRule="exact"/>
                    <w:ind w:firstLine="0" w:firstLineChars="0"/>
                    <w:jc w:val="center"/>
                    <w:rPr>
                      <w:color w:val="auto"/>
                      <w:sz w:val="21"/>
                      <w:highlight w:val="none"/>
                    </w:rPr>
                  </w:pPr>
                  <w:r>
                    <w:rPr>
                      <w:color w:val="auto"/>
                      <w:sz w:val="21"/>
                      <w:highlight w:val="none"/>
                    </w:rPr>
                    <w:t>评价等级与范围</w:t>
                  </w:r>
                </w:p>
              </w:tc>
              <w:tc>
                <w:tcPr>
                  <w:tcW w:w="1291" w:type="dxa"/>
                  <w:tcBorders>
                    <w:top w:val="single" w:color="000000" w:sz="2" w:space="0"/>
                    <w:left w:val="single" w:color="000000" w:sz="2" w:space="0"/>
                    <w:bottom w:val="single" w:color="000000" w:sz="2" w:space="0"/>
                    <w:right w:val="single" w:color="000000" w:sz="2" w:space="0"/>
                  </w:tcBorders>
                  <w:noWrap w:val="0"/>
                  <w:vAlign w:val="top"/>
                </w:tcPr>
                <w:p w14:paraId="41BE94F1">
                  <w:pPr>
                    <w:wordWrap/>
                    <w:spacing w:line="280" w:lineRule="exact"/>
                    <w:ind w:firstLine="0" w:firstLineChars="0"/>
                    <w:jc w:val="center"/>
                    <w:rPr>
                      <w:color w:val="auto"/>
                      <w:sz w:val="21"/>
                      <w:highlight w:val="none"/>
                    </w:rPr>
                  </w:pPr>
                  <w:r>
                    <w:rPr>
                      <w:color w:val="auto"/>
                      <w:sz w:val="21"/>
                      <w:highlight w:val="none"/>
                    </w:rPr>
                    <w:t>评价等级</w:t>
                  </w:r>
                </w:p>
              </w:tc>
              <w:tc>
                <w:tcPr>
                  <w:tcW w:w="1513" w:type="dxa"/>
                  <w:gridSpan w:val="2"/>
                  <w:tcBorders>
                    <w:top w:val="single" w:color="000000" w:sz="2" w:space="0"/>
                    <w:left w:val="single" w:color="000000" w:sz="2" w:space="0"/>
                    <w:bottom w:val="single" w:color="000000" w:sz="2" w:space="0"/>
                    <w:right w:val="single" w:color="000000" w:sz="2" w:space="0"/>
                  </w:tcBorders>
                  <w:noWrap w:val="0"/>
                  <w:vAlign w:val="top"/>
                </w:tcPr>
                <w:p w14:paraId="70E1444E">
                  <w:pPr>
                    <w:wordWrap/>
                    <w:spacing w:line="280" w:lineRule="exact"/>
                    <w:ind w:firstLine="0" w:firstLineChars="0"/>
                    <w:jc w:val="center"/>
                    <w:rPr>
                      <w:color w:val="auto"/>
                      <w:sz w:val="21"/>
                      <w:highlight w:val="none"/>
                    </w:rPr>
                  </w:pPr>
                  <w:r>
                    <w:rPr>
                      <w:color w:val="auto"/>
                      <w:sz w:val="21"/>
                      <w:highlight w:val="none"/>
                    </w:rPr>
                    <w:t>一级□</w:t>
                  </w:r>
                </w:p>
              </w:tc>
              <w:tc>
                <w:tcPr>
                  <w:tcW w:w="2143" w:type="dxa"/>
                  <w:gridSpan w:val="3"/>
                  <w:tcBorders>
                    <w:top w:val="single" w:color="000000" w:sz="2" w:space="0"/>
                    <w:left w:val="single" w:color="000000" w:sz="2" w:space="0"/>
                    <w:bottom w:val="single" w:color="000000" w:sz="2" w:space="0"/>
                    <w:right w:val="single" w:color="000000" w:sz="2" w:space="0"/>
                  </w:tcBorders>
                  <w:noWrap w:val="0"/>
                  <w:vAlign w:val="top"/>
                </w:tcPr>
                <w:p w14:paraId="01532727">
                  <w:pPr>
                    <w:wordWrap/>
                    <w:spacing w:line="280" w:lineRule="exact"/>
                    <w:ind w:firstLine="0" w:firstLineChars="0"/>
                    <w:jc w:val="center"/>
                    <w:rPr>
                      <w:color w:val="auto"/>
                      <w:sz w:val="21"/>
                      <w:highlight w:val="none"/>
                    </w:rPr>
                  </w:pPr>
                  <w:r>
                    <w:rPr>
                      <w:color w:val="auto"/>
                      <w:sz w:val="21"/>
                      <w:highlight w:val="none"/>
                    </w:rPr>
                    <w:t>二级□</w:t>
                  </w:r>
                </w:p>
              </w:tc>
              <w:tc>
                <w:tcPr>
                  <w:tcW w:w="2094" w:type="dxa"/>
                  <w:gridSpan w:val="3"/>
                  <w:tcBorders>
                    <w:top w:val="single" w:color="000000" w:sz="2" w:space="0"/>
                    <w:left w:val="single" w:color="000000" w:sz="2" w:space="0"/>
                    <w:bottom w:val="single" w:color="000000" w:sz="2" w:space="0"/>
                    <w:right w:val="single" w:color="000000" w:sz="2" w:space="0"/>
                  </w:tcBorders>
                  <w:noWrap w:val="0"/>
                  <w:vAlign w:val="top"/>
                </w:tcPr>
                <w:p w14:paraId="31E58A4B">
                  <w:pPr>
                    <w:wordWrap/>
                    <w:spacing w:line="280" w:lineRule="exact"/>
                    <w:ind w:firstLine="0" w:firstLineChars="0"/>
                    <w:jc w:val="center"/>
                    <w:rPr>
                      <w:color w:val="auto"/>
                      <w:sz w:val="21"/>
                      <w:highlight w:val="none"/>
                    </w:rPr>
                  </w:pPr>
                  <w:r>
                    <w:rPr>
                      <w:color w:val="auto"/>
                      <w:sz w:val="21"/>
                      <w:highlight w:val="none"/>
                    </w:rPr>
                    <w:t>三级☑</w:t>
                  </w:r>
                </w:p>
              </w:tc>
            </w:tr>
            <w:tr w14:paraId="6DA62E71">
              <w:tblPrEx>
                <w:tblCellMar>
                  <w:top w:w="0" w:type="dxa"/>
                  <w:left w:w="0" w:type="dxa"/>
                  <w:bottom w:w="0" w:type="dxa"/>
                  <w:right w:w="0" w:type="dxa"/>
                </w:tblCellMar>
              </w:tblPrEx>
              <w:trPr>
                <w:trHeight w:val="294" w:hRule="atLeast"/>
                <w:jc w:val="center"/>
              </w:trPr>
              <w:tc>
                <w:tcPr>
                  <w:tcW w:w="998" w:type="dxa"/>
                  <w:vMerge w:val="continue"/>
                  <w:tcBorders>
                    <w:top w:val="single" w:color="000000" w:sz="2" w:space="0"/>
                    <w:left w:val="single" w:color="000000" w:sz="2" w:space="0"/>
                    <w:bottom w:val="single" w:color="000000" w:sz="2" w:space="0"/>
                    <w:right w:val="single" w:color="000000" w:sz="2" w:space="0"/>
                  </w:tcBorders>
                  <w:noWrap w:val="0"/>
                  <w:vAlign w:val="top"/>
                </w:tcPr>
                <w:p w14:paraId="31FCAC7E">
                  <w:pPr>
                    <w:wordWrap/>
                    <w:spacing w:line="280" w:lineRule="exact"/>
                    <w:ind w:firstLine="0" w:firstLineChars="0"/>
                    <w:jc w:val="center"/>
                    <w:rPr>
                      <w:color w:val="auto"/>
                      <w:sz w:val="21"/>
                      <w:highlight w:val="none"/>
                    </w:rPr>
                  </w:pPr>
                </w:p>
              </w:tc>
              <w:tc>
                <w:tcPr>
                  <w:tcW w:w="1291" w:type="dxa"/>
                  <w:tcBorders>
                    <w:top w:val="single" w:color="000000" w:sz="2" w:space="0"/>
                    <w:left w:val="single" w:color="000000" w:sz="2" w:space="0"/>
                    <w:bottom w:val="single" w:color="000000" w:sz="2" w:space="0"/>
                    <w:right w:val="single" w:color="000000" w:sz="2" w:space="0"/>
                  </w:tcBorders>
                  <w:noWrap w:val="0"/>
                  <w:vAlign w:val="top"/>
                </w:tcPr>
                <w:p w14:paraId="4403F927">
                  <w:pPr>
                    <w:wordWrap/>
                    <w:spacing w:line="280" w:lineRule="exact"/>
                    <w:ind w:firstLine="0" w:firstLineChars="0"/>
                    <w:jc w:val="center"/>
                    <w:rPr>
                      <w:color w:val="auto"/>
                      <w:sz w:val="21"/>
                      <w:highlight w:val="none"/>
                    </w:rPr>
                  </w:pPr>
                  <w:r>
                    <w:rPr>
                      <w:color w:val="auto"/>
                      <w:sz w:val="21"/>
                      <w:highlight w:val="none"/>
                    </w:rPr>
                    <w:t>评价范围</w:t>
                  </w:r>
                </w:p>
              </w:tc>
              <w:tc>
                <w:tcPr>
                  <w:tcW w:w="1513" w:type="dxa"/>
                  <w:gridSpan w:val="2"/>
                  <w:tcBorders>
                    <w:top w:val="single" w:color="000000" w:sz="2" w:space="0"/>
                    <w:left w:val="single" w:color="000000" w:sz="2" w:space="0"/>
                    <w:bottom w:val="single" w:color="000000" w:sz="2" w:space="0"/>
                    <w:right w:val="single" w:color="000000" w:sz="2" w:space="0"/>
                  </w:tcBorders>
                  <w:noWrap w:val="0"/>
                  <w:vAlign w:val="top"/>
                </w:tcPr>
                <w:p w14:paraId="4D14D2A8">
                  <w:pPr>
                    <w:wordWrap/>
                    <w:spacing w:line="280" w:lineRule="exact"/>
                    <w:ind w:firstLine="0" w:firstLineChars="0"/>
                    <w:jc w:val="center"/>
                    <w:rPr>
                      <w:rFonts w:hint="eastAsia" w:eastAsia="宋体"/>
                      <w:color w:val="auto"/>
                      <w:sz w:val="21"/>
                      <w:highlight w:val="none"/>
                      <w:lang w:eastAsia="zh-CN"/>
                    </w:rPr>
                  </w:pPr>
                  <w:r>
                    <w:rPr>
                      <w:color w:val="auto"/>
                      <w:sz w:val="21"/>
                      <w:highlight w:val="none"/>
                    </w:rPr>
                    <w:t>200m</w:t>
                  </w:r>
                  <w:r>
                    <w:rPr>
                      <w:rFonts w:hint="eastAsia"/>
                      <w:color w:val="auto"/>
                      <w:sz w:val="21"/>
                      <w:highlight w:val="none"/>
                      <w:lang w:eastAsia="zh-CN"/>
                    </w:rPr>
                    <w:t>□</w:t>
                  </w:r>
                </w:p>
              </w:tc>
              <w:tc>
                <w:tcPr>
                  <w:tcW w:w="2143" w:type="dxa"/>
                  <w:gridSpan w:val="3"/>
                  <w:tcBorders>
                    <w:top w:val="single" w:color="000000" w:sz="2" w:space="0"/>
                    <w:left w:val="single" w:color="000000" w:sz="2" w:space="0"/>
                    <w:bottom w:val="single" w:color="000000" w:sz="2" w:space="0"/>
                    <w:right w:val="single" w:color="000000" w:sz="2" w:space="0"/>
                  </w:tcBorders>
                  <w:noWrap w:val="0"/>
                  <w:vAlign w:val="top"/>
                </w:tcPr>
                <w:p w14:paraId="385B8BB0">
                  <w:pPr>
                    <w:wordWrap/>
                    <w:spacing w:line="280" w:lineRule="exact"/>
                    <w:ind w:firstLine="0" w:firstLineChars="0"/>
                    <w:jc w:val="center"/>
                    <w:rPr>
                      <w:color w:val="auto"/>
                      <w:sz w:val="21"/>
                      <w:highlight w:val="none"/>
                    </w:rPr>
                  </w:pPr>
                  <w:r>
                    <w:rPr>
                      <w:color w:val="auto"/>
                      <w:sz w:val="21"/>
                      <w:highlight w:val="none"/>
                    </w:rPr>
                    <w:t>大于200m□</w:t>
                  </w:r>
                </w:p>
              </w:tc>
              <w:tc>
                <w:tcPr>
                  <w:tcW w:w="2094" w:type="dxa"/>
                  <w:gridSpan w:val="3"/>
                  <w:tcBorders>
                    <w:top w:val="single" w:color="000000" w:sz="2" w:space="0"/>
                    <w:left w:val="single" w:color="000000" w:sz="2" w:space="0"/>
                    <w:bottom w:val="single" w:color="000000" w:sz="2" w:space="0"/>
                    <w:right w:val="single" w:color="000000" w:sz="2" w:space="0"/>
                  </w:tcBorders>
                  <w:noWrap w:val="0"/>
                  <w:vAlign w:val="top"/>
                </w:tcPr>
                <w:p w14:paraId="0425A81E">
                  <w:pPr>
                    <w:wordWrap/>
                    <w:spacing w:line="280" w:lineRule="exact"/>
                    <w:ind w:firstLine="0" w:firstLineChars="0"/>
                    <w:jc w:val="center"/>
                    <w:rPr>
                      <w:rFonts w:hint="eastAsia" w:eastAsia="宋体"/>
                      <w:color w:val="auto"/>
                      <w:sz w:val="21"/>
                      <w:highlight w:val="none"/>
                      <w:lang w:eastAsia="zh-CN"/>
                    </w:rPr>
                  </w:pPr>
                  <w:r>
                    <w:rPr>
                      <w:color w:val="auto"/>
                      <w:sz w:val="21"/>
                      <w:highlight w:val="none"/>
                    </w:rPr>
                    <w:t>小于200m</w:t>
                  </w:r>
                  <w:r>
                    <w:rPr>
                      <w:rFonts w:hint="eastAsia"/>
                      <w:color w:val="auto"/>
                      <w:sz w:val="21"/>
                      <w:highlight w:val="none"/>
                      <w:lang w:eastAsia="zh-CN"/>
                    </w:rPr>
                    <w:t>☑</w:t>
                  </w:r>
                </w:p>
              </w:tc>
            </w:tr>
            <w:tr w14:paraId="25605A09">
              <w:tblPrEx>
                <w:tblCellMar>
                  <w:top w:w="0" w:type="dxa"/>
                  <w:left w:w="0" w:type="dxa"/>
                  <w:bottom w:w="0" w:type="dxa"/>
                  <w:right w:w="0" w:type="dxa"/>
                </w:tblCellMar>
              </w:tblPrEx>
              <w:trPr>
                <w:trHeight w:val="294" w:hRule="atLeast"/>
                <w:jc w:val="center"/>
              </w:trPr>
              <w:tc>
                <w:tcPr>
                  <w:tcW w:w="998" w:type="dxa"/>
                  <w:tcBorders>
                    <w:top w:val="single" w:color="000000" w:sz="2" w:space="0"/>
                    <w:left w:val="single" w:color="000000" w:sz="2" w:space="0"/>
                    <w:bottom w:val="single" w:color="000000" w:sz="2" w:space="0"/>
                    <w:right w:val="single" w:color="000000" w:sz="2" w:space="0"/>
                  </w:tcBorders>
                  <w:noWrap w:val="0"/>
                  <w:vAlign w:val="top"/>
                </w:tcPr>
                <w:p w14:paraId="7589A4A8">
                  <w:pPr>
                    <w:wordWrap/>
                    <w:spacing w:line="280" w:lineRule="exact"/>
                    <w:ind w:firstLine="0" w:firstLineChars="0"/>
                    <w:jc w:val="center"/>
                    <w:rPr>
                      <w:color w:val="auto"/>
                      <w:sz w:val="21"/>
                      <w:highlight w:val="none"/>
                    </w:rPr>
                  </w:pPr>
                  <w:r>
                    <w:rPr>
                      <w:color w:val="auto"/>
                      <w:sz w:val="21"/>
                      <w:highlight w:val="none"/>
                    </w:rPr>
                    <w:t>评价因子</w:t>
                  </w:r>
                </w:p>
              </w:tc>
              <w:tc>
                <w:tcPr>
                  <w:tcW w:w="1291" w:type="dxa"/>
                  <w:tcBorders>
                    <w:top w:val="single" w:color="000000" w:sz="2" w:space="0"/>
                    <w:left w:val="single" w:color="000000" w:sz="2" w:space="0"/>
                    <w:bottom w:val="single" w:color="000000" w:sz="2" w:space="0"/>
                    <w:right w:val="single" w:color="000000" w:sz="2" w:space="0"/>
                  </w:tcBorders>
                  <w:noWrap w:val="0"/>
                  <w:vAlign w:val="top"/>
                </w:tcPr>
                <w:p w14:paraId="342DEEF1">
                  <w:pPr>
                    <w:wordWrap/>
                    <w:spacing w:line="280" w:lineRule="exact"/>
                    <w:ind w:firstLine="0" w:firstLineChars="0"/>
                    <w:jc w:val="center"/>
                    <w:rPr>
                      <w:color w:val="auto"/>
                      <w:sz w:val="21"/>
                      <w:highlight w:val="none"/>
                    </w:rPr>
                  </w:pPr>
                  <w:r>
                    <w:rPr>
                      <w:color w:val="auto"/>
                      <w:sz w:val="21"/>
                      <w:highlight w:val="none"/>
                    </w:rPr>
                    <w:t>评价因子</w:t>
                  </w:r>
                </w:p>
              </w:tc>
              <w:tc>
                <w:tcPr>
                  <w:tcW w:w="5750" w:type="dxa"/>
                  <w:gridSpan w:val="8"/>
                  <w:tcBorders>
                    <w:top w:val="single" w:color="000000" w:sz="2" w:space="0"/>
                    <w:left w:val="single" w:color="000000" w:sz="2" w:space="0"/>
                    <w:bottom w:val="single" w:color="000000" w:sz="2" w:space="0"/>
                    <w:right w:val="single" w:color="000000" w:sz="2" w:space="0"/>
                  </w:tcBorders>
                  <w:noWrap w:val="0"/>
                  <w:vAlign w:val="top"/>
                </w:tcPr>
                <w:p w14:paraId="18ADA33D">
                  <w:pPr>
                    <w:wordWrap/>
                    <w:spacing w:line="280" w:lineRule="exact"/>
                    <w:ind w:firstLine="0" w:firstLineChars="0"/>
                    <w:jc w:val="center"/>
                    <w:rPr>
                      <w:color w:val="auto"/>
                      <w:sz w:val="21"/>
                      <w:highlight w:val="none"/>
                    </w:rPr>
                  </w:pPr>
                  <w:r>
                    <w:rPr>
                      <w:color w:val="auto"/>
                      <w:sz w:val="21"/>
                      <w:highlight w:val="none"/>
                    </w:rPr>
                    <w:t>等效连续A声级</w:t>
                  </w:r>
                  <w:r>
                    <w:rPr>
                      <w:rFonts w:hint="eastAsia"/>
                      <w:color w:val="auto"/>
                      <w:sz w:val="21"/>
                      <w:highlight w:val="none"/>
                      <w:lang w:eastAsia="zh-CN"/>
                    </w:rPr>
                    <w:t>☑</w:t>
                  </w:r>
                  <w:r>
                    <w:rPr>
                      <w:color w:val="auto"/>
                      <w:sz w:val="21"/>
                      <w:highlight w:val="none"/>
                    </w:rPr>
                    <w:t>最大A声级□计权等效连续感觉噪声级□</w:t>
                  </w:r>
                </w:p>
              </w:tc>
            </w:tr>
            <w:tr w14:paraId="70B58F19">
              <w:tblPrEx>
                <w:tblCellMar>
                  <w:top w:w="0" w:type="dxa"/>
                  <w:left w:w="0" w:type="dxa"/>
                  <w:bottom w:w="0" w:type="dxa"/>
                  <w:right w:w="0" w:type="dxa"/>
                </w:tblCellMar>
              </w:tblPrEx>
              <w:trPr>
                <w:trHeight w:val="294" w:hRule="atLeast"/>
                <w:jc w:val="center"/>
              </w:trPr>
              <w:tc>
                <w:tcPr>
                  <w:tcW w:w="998" w:type="dxa"/>
                  <w:tcBorders>
                    <w:top w:val="single" w:color="000000" w:sz="2" w:space="0"/>
                    <w:left w:val="single" w:color="000000" w:sz="2" w:space="0"/>
                    <w:bottom w:val="single" w:color="000000" w:sz="2" w:space="0"/>
                    <w:right w:val="single" w:color="000000" w:sz="2" w:space="0"/>
                  </w:tcBorders>
                  <w:noWrap w:val="0"/>
                  <w:vAlign w:val="top"/>
                </w:tcPr>
                <w:p w14:paraId="0C423F1E">
                  <w:pPr>
                    <w:wordWrap/>
                    <w:spacing w:line="280" w:lineRule="exact"/>
                    <w:ind w:firstLine="0" w:firstLineChars="0"/>
                    <w:jc w:val="center"/>
                    <w:rPr>
                      <w:color w:val="auto"/>
                      <w:sz w:val="21"/>
                      <w:highlight w:val="none"/>
                    </w:rPr>
                  </w:pPr>
                  <w:r>
                    <w:rPr>
                      <w:color w:val="auto"/>
                      <w:sz w:val="21"/>
                      <w:highlight w:val="none"/>
                    </w:rPr>
                    <w:t>评价标准</w:t>
                  </w:r>
                </w:p>
              </w:tc>
              <w:tc>
                <w:tcPr>
                  <w:tcW w:w="1291" w:type="dxa"/>
                  <w:tcBorders>
                    <w:top w:val="single" w:color="000000" w:sz="2" w:space="0"/>
                    <w:left w:val="single" w:color="000000" w:sz="2" w:space="0"/>
                    <w:bottom w:val="single" w:color="000000" w:sz="2" w:space="0"/>
                    <w:right w:val="single" w:color="000000" w:sz="2" w:space="0"/>
                  </w:tcBorders>
                  <w:noWrap w:val="0"/>
                  <w:vAlign w:val="top"/>
                </w:tcPr>
                <w:p w14:paraId="63362A41">
                  <w:pPr>
                    <w:wordWrap/>
                    <w:spacing w:line="280" w:lineRule="exact"/>
                    <w:ind w:firstLine="0" w:firstLineChars="0"/>
                    <w:jc w:val="center"/>
                    <w:rPr>
                      <w:color w:val="auto"/>
                      <w:sz w:val="21"/>
                      <w:highlight w:val="none"/>
                    </w:rPr>
                  </w:pPr>
                  <w:r>
                    <w:rPr>
                      <w:color w:val="auto"/>
                      <w:sz w:val="21"/>
                      <w:highlight w:val="none"/>
                    </w:rPr>
                    <w:t>评价标准</w:t>
                  </w:r>
                </w:p>
              </w:tc>
              <w:tc>
                <w:tcPr>
                  <w:tcW w:w="1513" w:type="dxa"/>
                  <w:gridSpan w:val="2"/>
                  <w:tcBorders>
                    <w:top w:val="single" w:color="000000" w:sz="2" w:space="0"/>
                    <w:left w:val="single" w:color="000000" w:sz="2" w:space="0"/>
                    <w:bottom w:val="single" w:color="000000" w:sz="2" w:space="0"/>
                    <w:right w:val="single" w:color="000000" w:sz="2" w:space="0"/>
                  </w:tcBorders>
                  <w:noWrap w:val="0"/>
                  <w:vAlign w:val="top"/>
                </w:tcPr>
                <w:p w14:paraId="4CA65735">
                  <w:pPr>
                    <w:wordWrap/>
                    <w:spacing w:line="280" w:lineRule="exact"/>
                    <w:ind w:firstLine="0" w:firstLineChars="0"/>
                    <w:jc w:val="center"/>
                    <w:rPr>
                      <w:color w:val="auto"/>
                      <w:sz w:val="21"/>
                      <w:highlight w:val="none"/>
                    </w:rPr>
                  </w:pPr>
                  <w:r>
                    <w:rPr>
                      <w:color w:val="auto"/>
                      <w:sz w:val="21"/>
                      <w:highlight w:val="none"/>
                    </w:rPr>
                    <w:t>国家标准☑</w:t>
                  </w:r>
                </w:p>
              </w:tc>
              <w:tc>
                <w:tcPr>
                  <w:tcW w:w="2143" w:type="dxa"/>
                  <w:gridSpan w:val="3"/>
                  <w:tcBorders>
                    <w:top w:val="single" w:color="000000" w:sz="2" w:space="0"/>
                    <w:left w:val="single" w:color="000000" w:sz="2" w:space="0"/>
                    <w:bottom w:val="single" w:color="000000" w:sz="2" w:space="0"/>
                    <w:right w:val="single" w:color="000000" w:sz="2" w:space="0"/>
                  </w:tcBorders>
                  <w:noWrap w:val="0"/>
                  <w:vAlign w:val="top"/>
                </w:tcPr>
                <w:p w14:paraId="744E67D0">
                  <w:pPr>
                    <w:wordWrap/>
                    <w:spacing w:line="280" w:lineRule="exact"/>
                    <w:ind w:firstLine="0" w:firstLineChars="0"/>
                    <w:jc w:val="center"/>
                    <w:rPr>
                      <w:color w:val="auto"/>
                      <w:sz w:val="21"/>
                      <w:highlight w:val="none"/>
                    </w:rPr>
                  </w:pPr>
                  <w:r>
                    <w:rPr>
                      <w:color w:val="auto"/>
                      <w:sz w:val="21"/>
                      <w:highlight w:val="none"/>
                    </w:rPr>
                    <w:t>地方标准□</w:t>
                  </w:r>
                </w:p>
              </w:tc>
              <w:tc>
                <w:tcPr>
                  <w:tcW w:w="2094" w:type="dxa"/>
                  <w:gridSpan w:val="3"/>
                  <w:tcBorders>
                    <w:top w:val="single" w:color="000000" w:sz="2" w:space="0"/>
                    <w:left w:val="single" w:color="000000" w:sz="2" w:space="0"/>
                    <w:bottom w:val="single" w:color="000000" w:sz="2" w:space="0"/>
                    <w:right w:val="single" w:color="000000" w:sz="2" w:space="0"/>
                  </w:tcBorders>
                  <w:noWrap w:val="0"/>
                  <w:vAlign w:val="top"/>
                </w:tcPr>
                <w:p w14:paraId="72128C93">
                  <w:pPr>
                    <w:wordWrap/>
                    <w:spacing w:line="280" w:lineRule="exact"/>
                    <w:ind w:firstLine="0" w:firstLineChars="0"/>
                    <w:jc w:val="center"/>
                    <w:rPr>
                      <w:color w:val="auto"/>
                      <w:sz w:val="21"/>
                      <w:highlight w:val="none"/>
                    </w:rPr>
                  </w:pPr>
                  <w:r>
                    <w:rPr>
                      <w:color w:val="auto"/>
                      <w:sz w:val="21"/>
                      <w:highlight w:val="none"/>
                    </w:rPr>
                    <w:t>国外标准□</w:t>
                  </w:r>
                </w:p>
              </w:tc>
            </w:tr>
            <w:tr w14:paraId="2A592B0C">
              <w:tblPrEx>
                <w:tblCellMar>
                  <w:top w:w="0" w:type="dxa"/>
                  <w:left w:w="0" w:type="dxa"/>
                  <w:bottom w:w="0" w:type="dxa"/>
                  <w:right w:w="0" w:type="dxa"/>
                </w:tblCellMar>
              </w:tblPrEx>
              <w:trPr>
                <w:trHeight w:val="294" w:hRule="atLeast"/>
                <w:jc w:val="center"/>
              </w:trPr>
              <w:tc>
                <w:tcPr>
                  <w:tcW w:w="998" w:type="dxa"/>
                  <w:vMerge w:val="restart"/>
                  <w:tcBorders>
                    <w:top w:val="single" w:color="000000" w:sz="2" w:space="0"/>
                    <w:left w:val="single" w:color="000000" w:sz="2" w:space="0"/>
                    <w:bottom w:val="single" w:color="000000" w:sz="2" w:space="0"/>
                    <w:right w:val="single" w:color="000000" w:sz="2" w:space="0"/>
                  </w:tcBorders>
                  <w:noWrap w:val="0"/>
                  <w:vAlign w:val="top"/>
                </w:tcPr>
                <w:p w14:paraId="1E403C8B">
                  <w:pPr>
                    <w:wordWrap/>
                    <w:spacing w:line="280" w:lineRule="exact"/>
                    <w:ind w:firstLine="0" w:firstLineChars="0"/>
                    <w:jc w:val="center"/>
                    <w:rPr>
                      <w:color w:val="auto"/>
                      <w:sz w:val="21"/>
                      <w:highlight w:val="none"/>
                    </w:rPr>
                  </w:pPr>
                  <w:r>
                    <w:rPr>
                      <w:color w:val="auto"/>
                      <w:sz w:val="21"/>
                      <w:highlight w:val="none"/>
                    </w:rPr>
                    <w:t>现状评价</w:t>
                  </w:r>
                </w:p>
              </w:tc>
              <w:tc>
                <w:tcPr>
                  <w:tcW w:w="1291" w:type="dxa"/>
                  <w:tcBorders>
                    <w:top w:val="single" w:color="000000" w:sz="2" w:space="0"/>
                    <w:left w:val="single" w:color="000000" w:sz="2" w:space="0"/>
                    <w:bottom w:val="single" w:color="000000" w:sz="2" w:space="0"/>
                    <w:right w:val="single" w:color="000000" w:sz="2" w:space="0"/>
                  </w:tcBorders>
                  <w:noWrap w:val="0"/>
                  <w:vAlign w:val="top"/>
                </w:tcPr>
                <w:p w14:paraId="6E5ADA91">
                  <w:pPr>
                    <w:wordWrap/>
                    <w:spacing w:line="280" w:lineRule="exact"/>
                    <w:ind w:firstLine="0" w:firstLineChars="0"/>
                    <w:jc w:val="center"/>
                    <w:rPr>
                      <w:color w:val="auto"/>
                      <w:sz w:val="21"/>
                      <w:highlight w:val="none"/>
                    </w:rPr>
                  </w:pPr>
                  <w:r>
                    <w:rPr>
                      <w:color w:val="auto"/>
                      <w:sz w:val="21"/>
                      <w:highlight w:val="none"/>
                    </w:rPr>
                    <w:t>环境功能区</w:t>
                  </w:r>
                </w:p>
              </w:tc>
              <w:tc>
                <w:tcPr>
                  <w:tcW w:w="893" w:type="dxa"/>
                  <w:tcBorders>
                    <w:top w:val="single" w:color="000000" w:sz="2" w:space="0"/>
                    <w:left w:val="single" w:color="000000" w:sz="2" w:space="0"/>
                    <w:bottom w:val="single" w:color="000000" w:sz="2" w:space="0"/>
                    <w:right w:val="single" w:color="000000" w:sz="2" w:space="0"/>
                  </w:tcBorders>
                  <w:noWrap w:val="0"/>
                  <w:vAlign w:val="top"/>
                </w:tcPr>
                <w:p w14:paraId="1C7DC2EB">
                  <w:pPr>
                    <w:wordWrap/>
                    <w:spacing w:line="280" w:lineRule="exact"/>
                    <w:ind w:firstLine="0" w:firstLineChars="0"/>
                    <w:jc w:val="center"/>
                    <w:rPr>
                      <w:color w:val="auto"/>
                      <w:sz w:val="21"/>
                      <w:highlight w:val="none"/>
                    </w:rPr>
                  </w:pPr>
                  <w:r>
                    <w:rPr>
                      <w:color w:val="auto"/>
                      <w:sz w:val="21"/>
                      <w:highlight w:val="none"/>
                    </w:rPr>
                    <w:t>0类区□</w:t>
                  </w:r>
                </w:p>
              </w:tc>
              <w:tc>
                <w:tcPr>
                  <w:tcW w:w="833" w:type="dxa"/>
                  <w:gridSpan w:val="2"/>
                  <w:tcBorders>
                    <w:top w:val="single" w:color="000000" w:sz="2" w:space="0"/>
                    <w:left w:val="single" w:color="000000" w:sz="2" w:space="0"/>
                    <w:bottom w:val="single" w:color="000000" w:sz="2" w:space="0"/>
                    <w:right w:val="single" w:color="000000" w:sz="2" w:space="0"/>
                  </w:tcBorders>
                  <w:noWrap w:val="0"/>
                  <w:vAlign w:val="top"/>
                </w:tcPr>
                <w:p w14:paraId="3CC10134">
                  <w:pPr>
                    <w:wordWrap/>
                    <w:spacing w:line="280" w:lineRule="exact"/>
                    <w:ind w:firstLine="0" w:firstLineChars="0"/>
                    <w:jc w:val="center"/>
                    <w:rPr>
                      <w:rFonts w:hint="eastAsia" w:eastAsia="宋体"/>
                      <w:color w:val="auto"/>
                      <w:sz w:val="21"/>
                      <w:highlight w:val="none"/>
                      <w:lang w:eastAsia="zh-CN"/>
                    </w:rPr>
                  </w:pPr>
                  <w:r>
                    <w:rPr>
                      <w:color w:val="auto"/>
                      <w:sz w:val="21"/>
                      <w:highlight w:val="none"/>
                    </w:rPr>
                    <w:t>1类区</w:t>
                  </w:r>
                  <w:r>
                    <w:rPr>
                      <w:rFonts w:hint="eastAsia"/>
                      <w:color w:val="auto"/>
                      <w:sz w:val="21"/>
                      <w:highlight w:val="none"/>
                      <w:lang w:eastAsia="zh-CN"/>
                    </w:rPr>
                    <w:t>☑</w:t>
                  </w:r>
                </w:p>
              </w:tc>
              <w:tc>
                <w:tcPr>
                  <w:tcW w:w="980" w:type="dxa"/>
                  <w:tcBorders>
                    <w:top w:val="single" w:color="000000" w:sz="2" w:space="0"/>
                    <w:left w:val="single" w:color="000000" w:sz="2" w:space="0"/>
                    <w:bottom w:val="single" w:color="000000" w:sz="2" w:space="0"/>
                    <w:right w:val="single" w:color="000000" w:sz="2" w:space="0"/>
                  </w:tcBorders>
                  <w:noWrap w:val="0"/>
                  <w:vAlign w:val="top"/>
                </w:tcPr>
                <w:p w14:paraId="1A251CF1">
                  <w:pPr>
                    <w:wordWrap/>
                    <w:spacing w:line="280" w:lineRule="exact"/>
                    <w:ind w:firstLine="0" w:firstLineChars="0"/>
                    <w:jc w:val="center"/>
                    <w:rPr>
                      <w:rFonts w:hint="eastAsia" w:eastAsia="宋体"/>
                      <w:color w:val="auto"/>
                      <w:sz w:val="21"/>
                      <w:highlight w:val="none"/>
                      <w:lang w:eastAsia="zh-CN"/>
                    </w:rPr>
                  </w:pPr>
                  <w:r>
                    <w:rPr>
                      <w:color w:val="auto"/>
                      <w:sz w:val="21"/>
                      <w:highlight w:val="none"/>
                    </w:rPr>
                    <w:t>2类区</w:t>
                  </w:r>
                  <w:r>
                    <w:rPr>
                      <w:rFonts w:hint="eastAsia"/>
                      <w:color w:val="auto"/>
                      <w:sz w:val="21"/>
                      <w:highlight w:val="none"/>
                      <w:lang w:eastAsia="zh-CN"/>
                    </w:rPr>
                    <w:t>□</w:t>
                  </w:r>
                </w:p>
              </w:tc>
              <w:tc>
                <w:tcPr>
                  <w:tcW w:w="950" w:type="dxa"/>
                  <w:tcBorders>
                    <w:top w:val="single" w:color="000000" w:sz="2" w:space="0"/>
                    <w:left w:val="single" w:color="000000" w:sz="2" w:space="0"/>
                    <w:bottom w:val="single" w:color="000000" w:sz="2" w:space="0"/>
                    <w:right w:val="single" w:color="000000" w:sz="2" w:space="0"/>
                  </w:tcBorders>
                  <w:noWrap w:val="0"/>
                  <w:vAlign w:val="top"/>
                </w:tcPr>
                <w:p w14:paraId="59698246">
                  <w:pPr>
                    <w:wordWrap/>
                    <w:spacing w:line="280" w:lineRule="exact"/>
                    <w:ind w:firstLine="0" w:firstLineChars="0"/>
                    <w:jc w:val="center"/>
                    <w:rPr>
                      <w:rFonts w:hint="eastAsia" w:eastAsia="宋体"/>
                      <w:color w:val="auto"/>
                      <w:sz w:val="21"/>
                      <w:highlight w:val="none"/>
                      <w:lang w:eastAsia="zh-CN"/>
                    </w:rPr>
                  </w:pPr>
                  <w:r>
                    <w:rPr>
                      <w:color w:val="auto"/>
                      <w:sz w:val="21"/>
                      <w:highlight w:val="none"/>
                    </w:rPr>
                    <w:t>3类区</w:t>
                  </w:r>
                  <w:r>
                    <w:rPr>
                      <w:rFonts w:hint="eastAsia"/>
                      <w:color w:val="auto"/>
                      <w:sz w:val="21"/>
                      <w:highlight w:val="none"/>
                      <w:lang w:eastAsia="zh-CN"/>
                    </w:rPr>
                    <w:t>□</w:t>
                  </w:r>
                </w:p>
              </w:tc>
              <w:tc>
                <w:tcPr>
                  <w:tcW w:w="1044" w:type="dxa"/>
                  <w:gridSpan w:val="2"/>
                  <w:tcBorders>
                    <w:top w:val="single" w:color="000000" w:sz="2" w:space="0"/>
                    <w:left w:val="single" w:color="000000" w:sz="2" w:space="0"/>
                    <w:bottom w:val="single" w:color="000000" w:sz="2" w:space="0"/>
                    <w:right w:val="single" w:color="000000" w:sz="2" w:space="0"/>
                  </w:tcBorders>
                  <w:noWrap w:val="0"/>
                  <w:vAlign w:val="top"/>
                </w:tcPr>
                <w:p w14:paraId="1A1B422D">
                  <w:pPr>
                    <w:wordWrap/>
                    <w:spacing w:line="280" w:lineRule="exact"/>
                    <w:ind w:firstLine="0" w:firstLineChars="0"/>
                    <w:jc w:val="center"/>
                    <w:rPr>
                      <w:color w:val="auto"/>
                      <w:sz w:val="21"/>
                      <w:highlight w:val="none"/>
                    </w:rPr>
                  </w:pPr>
                  <w:r>
                    <w:rPr>
                      <w:color w:val="auto"/>
                      <w:sz w:val="21"/>
                      <w:highlight w:val="none"/>
                    </w:rPr>
                    <w:t>4a类区□</w:t>
                  </w:r>
                </w:p>
              </w:tc>
              <w:tc>
                <w:tcPr>
                  <w:tcW w:w="1050" w:type="dxa"/>
                  <w:tcBorders>
                    <w:top w:val="single" w:color="000000" w:sz="2" w:space="0"/>
                    <w:left w:val="single" w:color="000000" w:sz="2" w:space="0"/>
                    <w:bottom w:val="single" w:color="000000" w:sz="2" w:space="0"/>
                    <w:right w:val="single" w:color="000000" w:sz="2" w:space="0"/>
                  </w:tcBorders>
                  <w:noWrap w:val="0"/>
                  <w:vAlign w:val="top"/>
                </w:tcPr>
                <w:p w14:paraId="484859AD">
                  <w:pPr>
                    <w:wordWrap/>
                    <w:spacing w:line="280" w:lineRule="exact"/>
                    <w:ind w:firstLine="0" w:firstLineChars="0"/>
                    <w:jc w:val="center"/>
                    <w:rPr>
                      <w:color w:val="auto"/>
                      <w:sz w:val="21"/>
                      <w:highlight w:val="none"/>
                    </w:rPr>
                  </w:pPr>
                  <w:r>
                    <w:rPr>
                      <w:color w:val="auto"/>
                      <w:sz w:val="21"/>
                      <w:highlight w:val="none"/>
                    </w:rPr>
                    <w:t>4b类区□</w:t>
                  </w:r>
                </w:p>
              </w:tc>
            </w:tr>
            <w:tr w14:paraId="53AACF14">
              <w:tblPrEx>
                <w:tblCellMar>
                  <w:top w:w="0" w:type="dxa"/>
                  <w:left w:w="0" w:type="dxa"/>
                  <w:bottom w:w="0" w:type="dxa"/>
                  <w:right w:w="0" w:type="dxa"/>
                </w:tblCellMar>
              </w:tblPrEx>
              <w:trPr>
                <w:trHeight w:val="294" w:hRule="atLeast"/>
                <w:jc w:val="center"/>
              </w:trPr>
              <w:tc>
                <w:tcPr>
                  <w:tcW w:w="998" w:type="dxa"/>
                  <w:vMerge w:val="continue"/>
                  <w:tcBorders>
                    <w:top w:val="single" w:color="000000" w:sz="2" w:space="0"/>
                    <w:left w:val="single" w:color="000000" w:sz="2" w:space="0"/>
                    <w:bottom w:val="single" w:color="000000" w:sz="2" w:space="0"/>
                    <w:right w:val="single" w:color="000000" w:sz="2" w:space="0"/>
                  </w:tcBorders>
                  <w:noWrap w:val="0"/>
                  <w:vAlign w:val="top"/>
                </w:tcPr>
                <w:p w14:paraId="1C016412">
                  <w:pPr>
                    <w:wordWrap/>
                    <w:spacing w:line="280" w:lineRule="exact"/>
                    <w:ind w:firstLine="0" w:firstLineChars="0"/>
                    <w:jc w:val="center"/>
                    <w:rPr>
                      <w:color w:val="auto"/>
                      <w:sz w:val="21"/>
                      <w:highlight w:val="none"/>
                    </w:rPr>
                  </w:pPr>
                </w:p>
              </w:tc>
              <w:tc>
                <w:tcPr>
                  <w:tcW w:w="1291" w:type="dxa"/>
                  <w:tcBorders>
                    <w:top w:val="single" w:color="000000" w:sz="2" w:space="0"/>
                    <w:left w:val="single" w:color="000000" w:sz="2" w:space="0"/>
                    <w:bottom w:val="single" w:color="000000" w:sz="2" w:space="0"/>
                    <w:right w:val="single" w:color="000000" w:sz="2" w:space="0"/>
                  </w:tcBorders>
                  <w:noWrap w:val="0"/>
                  <w:vAlign w:val="top"/>
                </w:tcPr>
                <w:p w14:paraId="09F8A0F9">
                  <w:pPr>
                    <w:wordWrap/>
                    <w:spacing w:line="280" w:lineRule="exact"/>
                    <w:ind w:firstLine="0" w:firstLineChars="0"/>
                    <w:jc w:val="center"/>
                    <w:rPr>
                      <w:color w:val="auto"/>
                      <w:sz w:val="21"/>
                      <w:highlight w:val="none"/>
                    </w:rPr>
                  </w:pPr>
                  <w:r>
                    <w:rPr>
                      <w:color w:val="auto"/>
                      <w:sz w:val="21"/>
                      <w:highlight w:val="none"/>
                    </w:rPr>
                    <w:t>评价年度</w:t>
                  </w:r>
                </w:p>
              </w:tc>
              <w:tc>
                <w:tcPr>
                  <w:tcW w:w="1513" w:type="dxa"/>
                  <w:gridSpan w:val="2"/>
                  <w:tcBorders>
                    <w:top w:val="single" w:color="000000" w:sz="2" w:space="0"/>
                    <w:left w:val="single" w:color="000000" w:sz="2" w:space="0"/>
                    <w:bottom w:val="single" w:color="000000" w:sz="2" w:space="0"/>
                    <w:right w:val="single" w:color="000000" w:sz="2" w:space="0"/>
                  </w:tcBorders>
                  <w:noWrap w:val="0"/>
                  <w:vAlign w:val="top"/>
                </w:tcPr>
                <w:p w14:paraId="613904F7">
                  <w:pPr>
                    <w:wordWrap/>
                    <w:spacing w:line="280" w:lineRule="exact"/>
                    <w:ind w:firstLine="0" w:firstLineChars="0"/>
                    <w:jc w:val="center"/>
                    <w:rPr>
                      <w:color w:val="auto"/>
                      <w:sz w:val="21"/>
                      <w:highlight w:val="none"/>
                    </w:rPr>
                  </w:pPr>
                  <w:r>
                    <w:rPr>
                      <w:color w:val="auto"/>
                      <w:sz w:val="21"/>
                      <w:highlight w:val="none"/>
                    </w:rPr>
                    <w:t>初期□</w:t>
                  </w:r>
                </w:p>
              </w:tc>
              <w:tc>
                <w:tcPr>
                  <w:tcW w:w="1193" w:type="dxa"/>
                  <w:gridSpan w:val="2"/>
                  <w:tcBorders>
                    <w:top w:val="single" w:color="000000" w:sz="2" w:space="0"/>
                    <w:left w:val="single" w:color="000000" w:sz="2" w:space="0"/>
                    <w:bottom w:val="single" w:color="000000" w:sz="2" w:space="0"/>
                    <w:right w:val="single" w:color="000000" w:sz="2" w:space="0"/>
                  </w:tcBorders>
                  <w:noWrap w:val="0"/>
                  <w:vAlign w:val="top"/>
                </w:tcPr>
                <w:p w14:paraId="4FA746A6">
                  <w:pPr>
                    <w:wordWrap/>
                    <w:spacing w:line="280" w:lineRule="exact"/>
                    <w:ind w:firstLine="0" w:firstLineChars="0"/>
                    <w:jc w:val="center"/>
                    <w:rPr>
                      <w:rFonts w:hint="eastAsia" w:eastAsia="宋体"/>
                      <w:color w:val="auto"/>
                      <w:sz w:val="21"/>
                      <w:highlight w:val="none"/>
                      <w:lang w:eastAsia="zh-CN"/>
                    </w:rPr>
                  </w:pPr>
                  <w:r>
                    <w:rPr>
                      <w:color w:val="auto"/>
                      <w:sz w:val="21"/>
                      <w:highlight w:val="none"/>
                    </w:rPr>
                    <w:t>近期</w:t>
                  </w:r>
                  <w:r>
                    <w:rPr>
                      <w:rFonts w:hint="eastAsia"/>
                      <w:color w:val="auto"/>
                      <w:sz w:val="21"/>
                      <w:highlight w:val="none"/>
                      <w:lang w:eastAsia="zh-CN"/>
                    </w:rPr>
                    <w:t>☑</w:t>
                  </w:r>
                </w:p>
              </w:tc>
              <w:tc>
                <w:tcPr>
                  <w:tcW w:w="1531" w:type="dxa"/>
                  <w:gridSpan w:val="2"/>
                  <w:tcBorders>
                    <w:top w:val="single" w:color="000000" w:sz="2" w:space="0"/>
                    <w:left w:val="single" w:color="000000" w:sz="2" w:space="0"/>
                    <w:bottom w:val="single" w:color="000000" w:sz="2" w:space="0"/>
                    <w:right w:val="single" w:color="000000" w:sz="2" w:space="0"/>
                  </w:tcBorders>
                  <w:noWrap w:val="0"/>
                  <w:vAlign w:val="top"/>
                </w:tcPr>
                <w:p w14:paraId="6B96D382">
                  <w:pPr>
                    <w:wordWrap/>
                    <w:spacing w:line="280" w:lineRule="exact"/>
                    <w:ind w:firstLine="0" w:firstLineChars="0"/>
                    <w:jc w:val="center"/>
                    <w:rPr>
                      <w:color w:val="auto"/>
                      <w:sz w:val="21"/>
                      <w:highlight w:val="none"/>
                    </w:rPr>
                  </w:pPr>
                  <w:r>
                    <w:rPr>
                      <w:color w:val="auto"/>
                      <w:sz w:val="21"/>
                      <w:highlight w:val="none"/>
                    </w:rPr>
                    <w:t>中期□</w:t>
                  </w:r>
                </w:p>
              </w:tc>
              <w:tc>
                <w:tcPr>
                  <w:tcW w:w="1513" w:type="dxa"/>
                  <w:gridSpan w:val="2"/>
                  <w:tcBorders>
                    <w:top w:val="single" w:color="000000" w:sz="2" w:space="0"/>
                    <w:left w:val="single" w:color="000000" w:sz="2" w:space="0"/>
                    <w:bottom w:val="single" w:color="000000" w:sz="2" w:space="0"/>
                    <w:right w:val="single" w:color="000000" w:sz="2" w:space="0"/>
                  </w:tcBorders>
                  <w:noWrap w:val="0"/>
                  <w:vAlign w:val="top"/>
                </w:tcPr>
                <w:p w14:paraId="0BC12C66">
                  <w:pPr>
                    <w:wordWrap/>
                    <w:spacing w:line="280" w:lineRule="exact"/>
                    <w:ind w:firstLine="0" w:firstLineChars="0"/>
                    <w:jc w:val="center"/>
                    <w:rPr>
                      <w:color w:val="auto"/>
                      <w:sz w:val="21"/>
                      <w:highlight w:val="none"/>
                    </w:rPr>
                  </w:pPr>
                  <w:r>
                    <w:rPr>
                      <w:color w:val="auto"/>
                      <w:sz w:val="21"/>
                      <w:highlight w:val="none"/>
                    </w:rPr>
                    <w:t>远期□</w:t>
                  </w:r>
                </w:p>
              </w:tc>
            </w:tr>
            <w:tr w14:paraId="619379BA">
              <w:tblPrEx>
                <w:tblCellMar>
                  <w:top w:w="0" w:type="dxa"/>
                  <w:left w:w="0" w:type="dxa"/>
                  <w:bottom w:w="0" w:type="dxa"/>
                  <w:right w:w="0" w:type="dxa"/>
                </w:tblCellMar>
              </w:tblPrEx>
              <w:trPr>
                <w:trHeight w:val="294" w:hRule="atLeast"/>
                <w:jc w:val="center"/>
              </w:trPr>
              <w:tc>
                <w:tcPr>
                  <w:tcW w:w="998" w:type="dxa"/>
                  <w:vMerge w:val="continue"/>
                  <w:tcBorders>
                    <w:top w:val="single" w:color="000000" w:sz="2" w:space="0"/>
                    <w:left w:val="single" w:color="000000" w:sz="2" w:space="0"/>
                    <w:bottom w:val="single" w:color="000000" w:sz="2" w:space="0"/>
                    <w:right w:val="single" w:color="000000" w:sz="2" w:space="0"/>
                  </w:tcBorders>
                  <w:noWrap w:val="0"/>
                  <w:vAlign w:val="top"/>
                </w:tcPr>
                <w:p w14:paraId="673AB307">
                  <w:pPr>
                    <w:wordWrap/>
                    <w:spacing w:line="280" w:lineRule="exact"/>
                    <w:ind w:firstLine="0" w:firstLineChars="0"/>
                    <w:jc w:val="center"/>
                    <w:rPr>
                      <w:color w:val="auto"/>
                      <w:sz w:val="21"/>
                      <w:highlight w:val="none"/>
                    </w:rPr>
                  </w:pPr>
                </w:p>
              </w:tc>
              <w:tc>
                <w:tcPr>
                  <w:tcW w:w="1291" w:type="dxa"/>
                  <w:tcBorders>
                    <w:top w:val="single" w:color="000000" w:sz="2" w:space="0"/>
                    <w:left w:val="single" w:color="000000" w:sz="2" w:space="0"/>
                    <w:bottom w:val="single" w:color="000000" w:sz="2" w:space="0"/>
                    <w:right w:val="single" w:color="000000" w:sz="2" w:space="0"/>
                  </w:tcBorders>
                  <w:noWrap w:val="0"/>
                  <w:vAlign w:val="top"/>
                </w:tcPr>
                <w:p w14:paraId="55B3BD65">
                  <w:pPr>
                    <w:wordWrap/>
                    <w:spacing w:line="280" w:lineRule="exact"/>
                    <w:ind w:firstLine="0" w:firstLineChars="0"/>
                    <w:jc w:val="center"/>
                    <w:rPr>
                      <w:color w:val="auto"/>
                      <w:sz w:val="21"/>
                      <w:highlight w:val="none"/>
                    </w:rPr>
                  </w:pPr>
                  <w:r>
                    <w:rPr>
                      <w:color w:val="auto"/>
                      <w:sz w:val="21"/>
                      <w:highlight w:val="none"/>
                    </w:rPr>
                    <w:t>现状调查方法</w:t>
                  </w:r>
                </w:p>
              </w:tc>
              <w:tc>
                <w:tcPr>
                  <w:tcW w:w="5750" w:type="dxa"/>
                  <w:gridSpan w:val="8"/>
                  <w:tcBorders>
                    <w:top w:val="single" w:color="000000" w:sz="2" w:space="0"/>
                    <w:left w:val="single" w:color="000000" w:sz="2" w:space="0"/>
                    <w:bottom w:val="single" w:color="000000" w:sz="2" w:space="0"/>
                    <w:right w:val="single" w:color="000000" w:sz="2" w:space="0"/>
                  </w:tcBorders>
                  <w:noWrap w:val="0"/>
                  <w:vAlign w:val="top"/>
                </w:tcPr>
                <w:p w14:paraId="1923E0E8">
                  <w:pPr>
                    <w:wordWrap/>
                    <w:spacing w:line="280" w:lineRule="exact"/>
                    <w:ind w:firstLine="0" w:firstLineChars="0"/>
                    <w:jc w:val="center"/>
                    <w:rPr>
                      <w:color w:val="auto"/>
                      <w:sz w:val="21"/>
                      <w:highlight w:val="none"/>
                    </w:rPr>
                  </w:pPr>
                  <w:r>
                    <w:rPr>
                      <w:color w:val="auto"/>
                      <w:sz w:val="21"/>
                      <w:highlight w:val="none"/>
                    </w:rPr>
                    <w:t>现场实测法☑</w:t>
                  </w:r>
                  <w:r>
                    <w:rPr>
                      <w:color w:val="auto"/>
                      <w:sz w:val="21"/>
                      <w:highlight w:val="none"/>
                    </w:rPr>
                    <w:tab/>
                  </w:r>
                  <w:r>
                    <w:rPr>
                      <w:color w:val="auto"/>
                      <w:sz w:val="21"/>
                      <w:highlight w:val="none"/>
                    </w:rPr>
                    <w:t>现场实测加模型计算法□</w:t>
                  </w:r>
                  <w:r>
                    <w:rPr>
                      <w:color w:val="auto"/>
                      <w:sz w:val="21"/>
                      <w:highlight w:val="none"/>
                    </w:rPr>
                    <w:tab/>
                  </w:r>
                  <w:r>
                    <w:rPr>
                      <w:color w:val="auto"/>
                      <w:sz w:val="21"/>
                      <w:highlight w:val="none"/>
                    </w:rPr>
                    <w:t>收集资料□</w:t>
                  </w:r>
                </w:p>
              </w:tc>
            </w:tr>
            <w:tr w14:paraId="5D9BE883">
              <w:tblPrEx>
                <w:tblCellMar>
                  <w:top w:w="0" w:type="dxa"/>
                  <w:left w:w="0" w:type="dxa"/>
                  <w:bottom w:w="0" w:type="dxa"/>
                  <w:right w:w="0" w:type="dxa"/>
                </w:tblCellMar>
              </w:tblPrEx>
              <w:trPr>
                <w:trHeight w:val="294" w:hRule="atLeast"/>
                <w:jc w:val="center"/>
              </w:trPr>
              <w:tc>
                <w:tcPr>
                  <w:tcW w:w="998" w:type="dxa"/>
                  <w:vMerge w:val="continue"/>
                  <w:tcBorders>
                    <w:top w:val="single" w:color="000000" w:sz="2" w:space="0"/>
                    <w:left w:val="single" w:color="000000" w:sz="2" w:space="0"/>
                    <w:bottom w:val="single" w:color="000000" w:sz="2" w:space="0"/>
                    <w:right w:val="single" w:color="000000" w:sz="2" w:space="0"/>
                  </w:tcBorders>
                  <w:noWrap w:val="0"/>
                  <w:vAlign w:val="top"/>
                </w:tcPr>
                <w:p w14:paraId="496F2D9E">
                  <w:pPr>
                    <w:wordWrap/>
                    <w:spacing w:line="280" w:lineRule="exact"/>
                    <w:ind w:firstLine="0" w:firstLineChars="0"/>
                    <w:jc w:val="center"/>
                    <w:rPr>
                      <w:color w:val="auto"/>
                      <w:sz w:val="21"/>
                      <w:highlight w:val="none"/>
                    </w:rPr>
                  </w:pPr>
                </w:p>
              </w:tc>
              <w:tc>
                <w:tcPr>
                  <w:tcW w:w="1291" w:type="dxa"/>
                  <w:tcBorders>
                    <w:top w:val="single" w:color="000000" w:sz="2" w:space="0"/>
                    <w:left w:val="single" w:color="000000" w:sz="2" w:space="0"/>
                    <w:bottom w:val="single" w:color="000000" w:sz="2" w:space="0"/>
                    <w:right w:val="single" w:color="000000" w:sz="2" w:space="0"/>
                  </w:tcBorders>
                  <w:noWrap w:val="0"/>
                  <w:vAlign w:val="top"/>
                </w:tcPr>
                <w:p w14:paraId="2A6D59F0">
                  <w:pPr>
                    <w:wordWrap/>
                    <w:spacing w:line="280" w:lineRule="exact"/>
                    <w:ind w:firstLine="0" w:firstLineChars="0"/>
                    <w:jc w:val="center"/>
                    <w:rPr>
                      <w:color w:val="auto"/>
                      <w:sz w:val="21"/>
                      <w:highlight w:val="none"/>
                    </w:rPr>
                  </w:pPr>
                  <w:r>
                    <w:rPr>
                      <w:color w:val="auto"/>
                      <w:sz w:val="21"/>
                      <w:highlight w:val="none"/>
                    </w:rPr>
                    <w:t>现状评价</w:t>
                  </w:r>
                </w:p>
              </w:tc>
              <w:tc>
                <w:tcPr>
                  <w:tcW w:w="1513" w:type="dxa"/>
                  <w:gridSpan w:val="2"/>
                  <w:tcBorders>
                    <w:top w:val="single" w:color="000000" w:sz="2" w:space="0"/>
                    <w:left w:val="single" w:color="000000" w:sz="2" w:space="0"/>
                    <w:bottom w:val="single" w:color="000000" w:sz="2" w:space="0"/>
                    <w:right w:val="single" w:color="000000" w:sz="2" w:space="0"/>
                  </w:tcBorders>
                  <w:noWrap w:val="0"/>
                  <w:vAlign w:val="top"/>
                </w:tcPr>
                <w:p w14:paraId="375D855A">
                  <w:pPr>
                    <w:wordWrap/>
                    <w:spacing w:line="280" w:lineRule="exact"/>
                    <w:ind w:firstLine="0" w:firstLineChars="0"/>
                    <w:jc w:val="center"/>
                    <w:rPr>
                      <w:color w:val="auto"/>
                      <w:sz w:val="21"/>
                      <w:highlight w:val="none"/>
                    </w:rPr>
                  </w:pPr>
                  <w:r>
                    <w:rPr>
                      <w:color w:val="auto"/>
                      <w:sz w:val="21"/>
                      <w:highlight w:val="none"/>
                    </w:rPr>
                    <w:t>达标百分比</w:t>
                  </w:r>
                </w:p>
              </w:tc>
              <w:tc>
                <w:tcPr>
                  <w:tcW w:w="4237" w:type="dxa"/>
                  <w:gridSpan w:val="6"/>
                  <w:tcBorders>
                    <w:top w:val="single" w:color="000000" w:sz="2" w:space="0"/>
                    <w:left w:val="single" w:color="000000" w:sz="2" w:space="0"/>
                    <w:bottom w:val="single" w:color="000000" w:sz="2" w:space="0"/>
                    <w:right w:val="single" w:color="000000" w:sz="2" w:space="0"/>
                  </w:tcBorders>
                  <w:noWrap w:val="0"/>
                  <w:vAlign w:val="top"/>
                </w:tcPr>
                <w:p w14:paraId="1056E06F">
                  <w:pPr>
                    <w:wordWrap/>
                    <w:spacing w:line="280" w:lineRule="exact"/>
                    <w:ind w:firstLine="0" w:firstLineChars="0"/>
                    <w:jc w:val="center"/>
                    <w:rPr>
                      <w:color w:val="auto"/>
                      <w:sz w:val="21"/>
                      <w:highlight w:val="none"/>
                    </w:rPr>
                  </w:pPr>
                  <w:r>
                    <w:rPr>
                      <w:color w:val="auto"/>
                      <w:sz w:val="21"/>
                      <w:highlight w:val="none"/>
                    </w:rPr>
                    <w:t>100%</w:t>
                  </w:r>
                </w:p>
              </w:tc>
            </w:tr>
            <w:tr w14:paraId="1F851DF5">
              <w:tblPrEx>
                <w:tblCellMar>
                  <w:top w:w="0" w:type="dxa"/>
                  <w:left w:w="0" w:type="dxa"/>
                  <w:bottom w:w="0" w:type="dxa"/>
                  <w:right w:w="0" w:type="dxa"/>
                </w:tblCellMar>
              </w:tblPrEx>
              <w:trPr>
                <w:trHeight w:val="568" w:hRule="atLeast"/>
                <w:jc w:val="center"/>
              </w:trPr>
              <w:tc>
                <w:tcPr>
                  <w:tcW w:w="998" w:type="dxa"/>
                  <w:tcBorders>
                    <w:top w:val="single" w:color="000000" w:sz="2" w:space="0"/>
                    <w:left w:val="single" w:color="000000" w:sz="2" w:space="0"/>
                    <w:bottom w:val="single" w:color="000000" w:sz="2" w:space="0"/>
                    <w:right w:val="single" w:color="000000" w:sz="2" w:space="0"/>
                  </w:tcBorders>
                  <w:noWrap w:val="0"/>
                  <w:vAlign w:val="top"/>
                </w:tcPr>
                <w:p w14:paraId="4833A1C4">
                  <w:pPr>
                    <w:wordWrap/>
                    <w:spacing w:line="280" w:lineRule="exact"/>
                    <w:ind w:firstLine="0" w:firstLineChars="0"/>
                    <w:jc w:val="center"/>
                    <w:rPr>
                      <w:color w:val="auto"/>
                      <w:sz w:val="21"/>
                      <w:highlight w:val="none"/>
                    </w:rPr>
                  </w:pPr>
                  <w:r>
                    <w:rPr>
                      <w:color w:val="auto"/>
                      <w:sz w:val="21"/>
                      <w:highlight w:val="none"/>
                    </w:rPr>
                    <w:t>噪声源调查</w:t>
                  </w:r>
                </w:p>
              </w:tc>
              <w:tc>
                <w:tcPr>
                  <w:tcW w:w="1291" w:type="dxa"/>
                  <w:tcBorders>
                    <w:top w:val="single" w:color="000000" w:sz="2" w:space="0"/>
                    <w:left w:val="single" w:color="000000" w:sz="2" w:space="0"/>
                    <w:bottom w:val="single" w:color="000000" w:sz="2" w:space="0"/>
                    <w:right w:val="single" w:color="000000" w:sz="2" w:space="0"/>
                  </w:tcBorders>
                  <w:noWrap w:val="0"/>
                  <w:vAlign w:val="top"/>
                </w:tcPr>
                <w:p w14:paraId="63CB163E">
                  <w:pPr>
                    <w:wordWrap/>
                    <w:spacing w:line="280" w:lineRule="exact"/>
                    <w:ind w:firstLine="0" w:firstLineChars="0"/>
                    <w:jc w:val="center"/>
                    <w:rPr>
                      <w:color w:val="auto"/>
                      <w:sz w:val="21"/>
                      <w:highlight w:val="none"/>
                    </w:rPr>
                  </w:pPr>
                  <w:r>
                    <w:rPr>
                      <w:color w:val="auto"/>
                      <w:sz w:val="21"/>
                      <w:highlight w:val="none"/>
                    </w:rPr>
                    <w:t>噪声源调查方法</w:t>
                  </w:r>
                </w:p>
              </w:tc>
              <w:tc>
                <w:tcPr>
                  <w:tcW w:w="5750" w:type="dxa"/>
                  <w:gridSpan w:val="8"/>
                  <w:tcBorders>
                    <w:top w:val="single" w:color="000000" w:sz="2" w:space="0"/>
                    <w:left w:val="single" w:color="000000" w:sz="2" w:space="0"/>
                    <w:bottom w:val="single" w:color="000000" w:sz="2" w:space="0"/>
                    <w:right w:val="single" w:color="000000" w:sz="2" w:space="0"/>
                  </w:tcBorders>
                  <w:noWrap w:val="0"/>
                  <w:vAlign w:val="top"/>
                </w:tcPr>
                <w:p w14:paraId="7E1FE77A">
                  <w:pPr>
                    <w:wordWrap/>
                    <w:spacing w:line="280" w:lineRule="exact"/>
                    <w:ind w:firstLine="0" w:firstLineChars="0"/>
                    <w:jc w:val="center"/>
                    <w:rPr>
                      <w:color w:val="auto"/>
                      <w:sz w:val="21"/>
                      <w:highlight w:val="none"/>
                    </w:rPr>
                  </w:pPr>
                  <w:r>
                    <w:rPr>
                      <w:color w:val="auto"/>
                      <w:sz w:val="21"/>
                      <w:highlight w:val="none"/>
                    </w:rPr>
                    <w:t>现场实测☑</w:t>
                  </w:r>
                  <w:r>
                    <w:rPr>
                      <w:color w:val="auto"/>
                      <w:sz w:val="21"/>
                      <w:highlight w:val="none"/>
                    </w:rPr>
                    <w:tab/>
                  </w:r>
                  <w:r>
                    <w:rPr>
                      <w:color w:val="auto"/>
                      <w:sz w:val="21"/>
                      <w:highlight w:val="none"/>
                    </w:rPr>
                    <w:t>已有资料□</w:t>
                  </w:r>
                  <w:r>
                    <w:rPr>
                      <w:color w:val="auto"/>
                      <w:sz w:val="21"/>
                      <w:highlight w:val="none"/>
                    </w:rPr>
                    <w:tab/>
                  </w:r>
                  <w:r>
                    <w:rPr>
                      <w:color w:val="auto"/>
                      <w:sz w:val="21"/>
                      <w:highlight w:val="none"/>
                    </w:rPr>
                    <w:t>研究成果□</w:t>
                  </w:r>
                </w:p>
              </w:tc>
            </w:tr>
            <w:tr w14:paraId="3BBA1FCA">
              <w:tblPrEx>
                <w:tblCellMar>
                  <w:top w:w="0" w:type="dxa"/>
                  <w:left w:w="0" w:type="dxa"/>
                  <w:bottom w:w="0" w:type="dxa"/>
                  <w:right w:w="0" w:type="dxa"/>
                </w:tblCellMar>
              </w:tblPrEx>
              <w:trPr>
                <w:trHeight w:val="294" w:hRule="atLeast"/>
                <w:jc w:val="center"/>
              </w:trPr>
              <w:tc>
                <w:tcPr>
                  <w:tcW w:w="998" w:type="dxa"/>
                  <w:vMerge w:val="restart"/>
                  <w:tcBorders>
                    <w:top w:val="single" w:color="000000" w:sz="2" w:space="0"/>
                    <w:left w:val="single" w:color="000000" w:sz="2" w:space="0"/>
                    <w:bottom w:val="single" w:color="000000" w:sz="2" w:space="0"/>
                    <w:right w:val="single" w:color="000000" w:sz="2" w:space="0"/>
                  </w:tcBorders>
                  <w:noWrap w:val="0"/>
                  <w:vAlign w:val="top"/>
                </w:tcPr>
                <w:p w14:paraId="689BBD59">
                  <w:pPr>
                    <w:wordWrap/>
                    <w:spacing w:line="280" w:lineRule="exact"/>
                    <w:ind w:firstLine="0" w:firstLineChars="0"/>
                    <w:jc w:val="center"/>
                    <w:rPr>
                      <w:color w:val="auto"/>
                      <w:sz w:val="21"/>
                      <w:highlight w:val="none"/>
                    </w:rPr>
                  </w:pPr>
                  <w:r>
                    <w:rPr>
                      <w:color w:val="auto"/>
                      <w:sz w:val="21"/>
                      <w:highlight w:val="none"/>
                    </w:rPr>
                    <w:t>声环境影响预测与评价</w:t>
                  </w:r>
                </w:p>
              </w:tc>
              <w:tc>
                <w:tcPr>
                  <w:tcW w:w="1291" w:type="dxa"/>
                  <w:tcBorders>
                    <w:top w:val="single" w:color="000000" w:sz="2" w:space="0"/>
                    <w:left w:val="single" w:color="000000" w:sz="2" w:space="0"/>
                    <w:bottom w:val="single" w:color="000000" w:sz="2" w:space="0"/>
                    <w:right w:val="single" w:color="000000" w:sz="2" w:space="0"/>
                  </w:tcBorders>
                  <w:noWrap w:val="0"/>
                  <w:vAlign w:val="top"/>
                </w:tcPr>
                <w:p w14:paraId="54CE25CA">
                  <w:pPr>
                    <w:wordWrap/>
                    <w:spacing w:line="280" w:lineRule="exact"/>
                    <w:ind w:firstLine="0" w:firstLineChars="0"/>
                    <w:jc w:val="center"/>
                    <w:rPr>
                      <w:color w:val="auto"/>
                      <w:sz w:val="21"/>
                      <w:highlight w:val="none"/>
                    </w:rPr>
                  </w:pPr>
                  <w:r>
                    <w:rPr>
                      <w:color w:val="auto"/>
                      <w:sz w:val="21"/>
                      <w:highlight w:val="none"/>
                    </w:rPr>
                    <w:t>预测模型</w:t>
                  </w:r>
                </w:p>
              </w:tc>
              <w:tc>
                <w:tcPr>
                  <w:tcW w:w="5750" w:type="dxa"/>
                  <w:gridSpan w:val="8"/>
                  <w:tcBorders>
                    <w:top w:val="single" w:color="000000" w:sz="2" w:space="0"/>
                    <w:left w:val="single" w:color="000000" w:sz="2" w:space="0"/>
                    <w:bottom w:val="single" w:color="000000" w:sz="2" w:space="0"/>
                    <w:right w:val="single" w:color="000000" w:sz="2" w:space="0"/>
                  </w:tcBorders>
                  <w:noWrap w:val="0"/>
                  <w:vAlign w:val="top"/>
                </w:tcPr>
                <w:p w14:paraId="7A82BCC0">
                  <w:pPr>
                    <w:wordWrap/>
                    <w:spacing w:line="280" w:lineRule="exact"/>
                    <w:ind w:firstLine="0" w:firstLineChars="0"/>
                    <w:jc w:val="center"/>
                    <w:rPr>
                      <w:color w:val="auto"/>
                      <w:sz w:val="21"/>
                      <w:highlight w:val="none"/>
                    </w:rPr>
                  </w:pPr>
                  <w:r>
                    <w:rPr>
                      <w:color w:val="auto"/>
                      <w:sz w:val="21"/>
                      <w:highlight w:val="none"/>
                    </w:rPr>
                    <w:t>导则推荐模型☑  其他□</w:t>
                  </w:r>
                </w:p>
              </w:tc>
            </w:tr>
            <w:tr w14:paraId="34E28C35">
              <w:tblPrEx>
                <w:tblCellMar>
                  <w:top w:w="0" w:type="dxa"/>
                  <w:left w:w="0" w:type="dxa"/>
                  <w:bottom w:w="0" w:type="dxa"/>
                  <w:right w:w="0" w:type="dxa"/>
                </w:tblCellMar>
              </w:tblPrEx>
              <w:trPr>
                <w:trHeight w:val="294" w:hRule="atLeast"/>
                <w:jc w:val="center"/>
              </w:trPr>
              <w:tc>
                <w:tcPr>
                  <w:tcW w:w="998" w:type="dxa"/>
                  <w:vMerge w:val="continue"/>
                  <w:tcBorders>
                    <w:top w:val="single" w:color="000000" w:sz="2" w:space="0"/>
                    <w:left w:val="single" w:color="000000" w:sz="2" w:space="0"/>
                    <w:bottom w:val="single" w:color="000000" w:sz="2" w:space="0"/>
                    <w:right w:val="single" w:color="000000" w:sz="2" w:space="0"/>
                  </w:tcBorders>
                  <w:noWrap w:val="0"/>
                  <w:vAlign w:val="top"/>
                </w:tcPr>
                <w:p w14:paraId="3A72063B">
                  <w:pPr>
                    <w:wordWrap/>
                    <w:spacing w:line="280" w:lineRule="exact"/>
                    <w:ind w:firstLine="0" w:firstLineChars="0"/>
                    <w:jc w:val="center"/>
                    <w:rPr>
                      <w:color w:val="auto"/>
                      <w:sz w:val="21"/>
                      <w:highlight w:val="none"/>
                    </w:rPr>
                  </w:pPr>
                </w:p>
              </w:tc>
              <w:tc>
                <w:tcPr>
                  <w:tcW w:w="1291" w:type="dxa"/>
                  <w:tcBorders>
                    <w:top w:val="single" w:color="000000" w:sz="2" w:space="0"/>
                    <w:left w:val="single" w:color="000000" w:sz="2" w:space="0"/>
                    <w:bottom w:val="single" w:color="000000" w:sz="2" w:space="0"/>
                    <w:right w:val="single" w:color="000000" w:sz="2" w:space="0"/>
                  </w:tcBorders>
                  <w:noWrap w:val="0"/>
                  <w:vAlign w:val="top"/>
                </w:tcPr>
                <w:p w14:paraId="61A1EB5B">
                  <w:pPr>
                    <w:wordWrap/>
                    <w:spacing w:line="280" w:lineRule="exact"/>
                    <w:ind w:firstLine="0" w:firstLineChars="0"/>
                    <w:jc w:val="center"/>
                    <w:rPr>
                      <w:color w:val="auto"/>
                      <w:sz w:val="21"/>
                      <w:highlight w:val="none"/>
                    </w:rPr>
                  </w:pPr>
                  <w:r>
                    <w:rPr>
                      <w:color w:val="auto"/>
                      <w:sz w:val="21"/>
                      <w:highlight w:val="none"/>
                    </w:rPr>
                    <w:t>预测范围</w:t>
                  </w:r>
                </w:p>
              </w:tc>
              <w:tc>
                <w:tcPr>
                  <w:tcW w:w="5750" w:type="dxa"/>
                  <w:gridSpan w:val="8"/>
                  <w:tcBorders>
                    <w:top w:val="single" w:color="000000" w:sz="2" w:space="0"/>
                    <w:left w:val="single" w:color="000000" w:sz="2" w:space="0"/>
                    <w:bottom w:val="single" w:color="000000" w:sz="2" w:space="0"/>
                    <w:right w:val="single" w:color="000000" w:sz="2" w:space="0"/>
                  </w:tcBorders>
                  <w:noWrap w:val="0"/>
                  <w:vAlign w:val="top"/>
                </w:tcPr>
                <w:p w14:paraId="4030FF23">
                  <w:pPr>
                    <w:wordWrap/>
                    <w:spacing w:line="280" w:lineRule="exact"/>
                    <w:ind w:firstLine="0" w:firstLineChars="0"/>
                    <w:jc w:val="center"/>
                    <w:rPr>
                      <w:rFonts w:hint="eastAsia" w:eastAsia="宋体"/>
                      <w:color w:val="auto"/>
                      <w:sz w:val="21"/>
                      <w:highlight w:val="none"/>
                      <w:lang w:eastAsia="zh-CN"/>
                    </w:rPr>
                  </w:pPr>
                  <w:r>
                    <w:rPr>
                      <w:color w:val="auto"/>
                      <w:sz w:val="21"/>
                      <w:highlight w:val="none"/>
                    </w:rPr>
                    <w:t>200m</w:t>
                  </w:r>
                  <w:r>
                    <w:rPr>
                      <w:rFonts w:hint="eastAsia"/>
                      <w:color w:val="auto"/>
                      <w:sz w:val="21"/>
                      <w:highlight w:val="none"/>
                      <w:lang w:eastAsia="zh-CN"/>
                    </w:rPr>
                    <w:t>□</w:t>
                  </w:r>
                  <w:r>
                    <w:rPr>
                      <w:color w:val="auto"/>
                      <w:sz w:val="21"/>
                      <w:highlight w:val="none"/>
                    </w:rPr>
                    <w:tab/>
                  </w:r>
                  <w:r>
                    <w:rPr>
                      <w:color w:val="auto"/>
                      <w:sz w:val="21"/>
                      <w:highlight w:val="none"/>
                    </w:rPr>
                    <w:t>大于200m□</w:t>
                  </w:r>
                  <w:r>
                    <w:rPr>
                      <w:color w:val="auto"/>
                      <w:sz w:val="21"/>
                      <w:highlight w:val="none"/>
                    </w:rPr>
                    <w:tab/>
                  </w:r>
                  <w:r>
                    <w:rPr>
                      <w:color w:val="auto"/>
                      <w:sz w:val="21"/>
                      <w:highlight w:val="none"/>
                    </w:rPr>
                    <w:t>小于200m</w:t>
                  </w:r>
                  <w:r>
                    <w:rPr>
                      <w:rFonts w:hint="eastAsia"/>
                      <w:color w:val="auto"/>
                      <w:sz w:val="21"/>
                      <w:highlight w:val="none"/>
                      <w:lang w:eastAsia="zh-CN"/>
                    </w:rPr>
                    <w:t>☑</w:t>
                  </w:r>
                </w:p>
              </w:tc>
            </w:tr>
            <w:tr w14:paraId="541DFD1A">
              <w:tblPrEx>
                <w:tblCellMar>
                  <w:top w:w="0" w:type="dxa"/>
                  <w:left w:w="0" w:type="dxa"/>
                  <w:bottom w:w="0" w:type="dxa"/>
                  <w:right w:w="0" w:type="dxa"/>
                </w:tblCellMar>
              </w:tblPrEx>
              <w:trPr>
                <w:trHeight w:val="294" w:hRule="atLeast"/>
                <w:jc w:val="center"/>
              </w:trPr>
              <w:tc>
                <w:tcPr>
                  <w:tcW w:w="998" w:type="dxa"/>
                  <w:vMerge w:val="continue"/>
                  <w:tcBorders>
                    <w:top w:val="single" w:color="000000" w:sz="2" w:space="0"/>
                    <w:left w:val="single" w:color="000000" w:sz="2" w:space="0"/>
                    <w:bottom w:val="single" w:color="000000" w:sz="2" w:space="0"/>
                    <w:right w:val="single" w:color="000000" w:sz="2" w:space="0"/>
                  </w:tcBorders>
                  <w:noWrap w:val="0"/>
                  <w:vAlign w:val="top"/>
                </w:tcPr>
                <w:p w14:paraId="7FD927E0">
                  <w:pPr>
                    <w:wordWrap/>
                    <w:spacing w:line="280" w:lineRule="exact"/>
                    <w:ind w:firstLine="0" w:firstLineChars="0"/>
                    <w:jc w:val="center"/>
                    <w:rPr>
                      <w:color w:val="auto"/>
                      <w:sz w:val="21"/>
                      <w:highlight w:val="none"/>
                    </w:rPr>
                  </w:pPr>
                </w:p>
              </w:tc>
              <w:tc>
                <w:tcPr>
                  <w:tcW w:w="1291" w:type="dxa"/>
                  <w:tcBorders>
                    <w:top w:val="single" w:color="000000" w:sz="2" w:space="0"/>
                    <w:left w:val="single" w:color="000000" w:sz="2" w:space="0"/>
                    <w:bottom w:val="single" w:color="000000" w:sz="2" w:space="0"/>
                    <w:right w:val="single" w:color="000000" w:sz="2" w:space="0"/>
                  </w:tcBorders>
                  <w:noWrap w:val="0"/>
                  <w:vAlign w:val="top"/>
                </w:tcPr>
                <w:p w14:paraId="433CECE0">
                  <w:pPr>
                    <w:wordWrap/>
                    <w:spacing w:line="280" w:lineRule="exact"/>
                    <w:ind w:firstLine="0" w:firstLineChars="0"/>
                    <w:jc w:val="center"/>
                    <w:rPr>
                      <w:color w:val="auto"/>
                      <w:sz w:val="21"/>
                      <w:highlight w:val="none"/>
                    </w:rPr>
                  </w:pPr>
                  <w:r>
                    <w:rPr>
                      <w:color w:val="auto"/>
                      <w:sz w:val="21"/>
                      <w:highlight w:val="none"/>
                    </w:rPr>
                    <w:t>预测因子</w:t>
                  </w:r>
                </w:p>
              </w:tc>
              <w:tc>
                <w:tcPr>
                  <w:tcW w:w="5750" w:type="dxa"/>
                  <w:gridSpan w:val="8"/>
                  <w:tcBorders>
                    <w:top w:val="single" w:color="000000" w:sz="2" w:space="0"/>
                    <w:left w:val="single" w:color="000000" w:sz="2" w:space="0"/>
                    <w:bottom w:val="single" w:color="000000" w:sz="2" w:space="0"/>
                    <w:right w:val="single" w:color="000000" w:sz="2" w:space="0"/>
                  </w:tcBorders>
                  <w:noWrap w:val="0"/>
                  <w:vAlign w:val="top"/>
                </w:tcPr>
                <w:p w14:paraId="59565BCB">
                  <w:pPr>
                    <w:wordWrap/>
                    <w:spacing w:line="280" w:lineRule="exact"/>
                    <w:ind w:firstLine="0" w:firstLineChars="0"/>
                    <w:jc w:val="center"/>
                    <w:rPr>
                      <w:color w:val="auto"/>
                      <w:sz w:val="21"/>
                      <w:highlight w:val="none"/>
                    </w:rPr>
                  </w:pPr>
                  <w:r>
                    <w:rPr>
                      <w:color w:val="auto"/>
                      <w:sz w:val="21"/>
                      <w:highlight w:val="none"/>
                    </w:rPr>
                    <w:t>等效连续A声级☑  最大A声级□计权等效连续感觉噪声级□</w:t>
                  </w:r>
                </w:p>
              </w:tc>
            </w:tr>
            <w:tr w14:paraId="442E3D5B">
              <w:tblPrEx>
                <w:tblCellMar>
                  <w:top w:w="0" w:type="dxa"/>
                  <w:left w:w="0" w:type="dxa"/>
                  <w:bottom w:w="0" w:type="dxa"/>
                  <w:right w:w="0" w:type="dxa"/>
                </w:tblCellMar>
              </w:tblPrEx>
              <w:trPr>
                <w:trHeight w:val="568" w:hRule="atLeast"/>
                <w:jc w:val="center"/>
              </w:trPr>
              <w:tc>
                <w:tcPr>
                  <w:tcW w:w="998" w:type="dxa"/>
                  <w:vMerge w:val="continue"/>
                  <w:tcBorders>
                    <w:top w:val="single" w:color="000000" w:sz="2" w:space="0"/>
                    <w:left w:val="single" w:color="000000" w:sz="2" w:space="0"/>
                    <w:bottom w:val="single" w:color="000000" w:sz="2" w:space="0"/>
                    <w:right w:val="single" w:color="000000" w:sz="2" w:space="0"/>
                  </w:tcBorders>
                  <w:noWrap w:val="0"/>
                  <w:vAlign w:val="top"/>
                </w:tcPr>
                <w:p w14:paraId="7EF5214C">
                  <w:pPr>
                    <w:wordWrap/>
                    <w:spacing w:line="280" w:lineRule="exact"/>
                    <w:ind w:firstLine="0" w:firstLineChars="0"/>
                    <w:jc w:val="center"/>
                    <w:rPr>
                      <w:color w:val="auto"/>
                      <w:sz w:val="21"/>
                      <w:highlight w:val="none"/>
                    </w:rPr>
                  </w:pPr>
                </w:p>
              </w:tc>
              <w:tc>
                <w:tcPr>
                  <w:tcW w:w="1291" w:type="dxa"/>
                  <w:tcBorders>
                    <w:top w:val="single" w:color="000000" w:sz="2" w:space="0"/>
                    <w:left w:val="single" w:color="000000" w:sz="2" w:space="0"/>
                    <w:bottom w:val="single" w:color="000000" w:sz="2" w:space="0"/>
                    <w:right w:val="single" w:color="000000" w:sz="2" w:space="0"/>
                  </w:tcBorders>
                  <w:noWrap w:val="0"/>
                  <w:vAlign w:val="top"/>
                </w:tcPr>
                <w:p w14:paraId="14BC33A4">
                  <w:pPr>
                    <w:wordWrap/>
                    <w:spacing w:line="280" w:lineRule="exact"/>
                    <w:ind w:firstLine="0" w:firstLineChars="0"/>
                    <w:jc w:val="center"/>
                    <w:rPr>
                      <w:color w:val="auto"/>
                      <w:sz w:val="21"/>
                      <w:highlight w:val="none"/>
                    </w:rPr>
                  </w:pPr>
                  <w:r>
                    <w:rPr>
                      <w:color w:val="auto"/>
                      <w:sz w:val="21"/>
                      <w:highlight w:val="none"/>
                    </w:rPr>
                    <w:t>厂界噪声贡献值</w:t>
                  </w:r>
                </w:p>
              </w:tc>
              <w:tc>
                <w:tcPr>
                  <w:tcW w:w="1513" w:type="dxa"/>
                  <w:gridSpan w:val="2"/>
                  <w:tcBorders>
                    <w:top w:val="single" w:color="000000" w:sz="2" w:space="0"/>
                    <w:left w:val="single" w:color="000000" w:sz="2" w:space="0"/>
                    <w:bottom w:val="single" w:color="000000" w:sz="2" w:space="0"/>
                    <w:right w:val="single" w:color="000000" w:sz="2" w:space="0"/>
                  </w:tcBorders>
                  <w:noWrap w:val="0"/>
                  <w:vAlign w:val="top"/>
                </w:tcPr>
                <w:p w14:paraId="24EC959A">
                  <w:pPr>
                    <w:wordWrap/>
                    <w:spacing w:line="280" w:lineRule="exact"/>
                    <w:ind w:firstLine="0" w:firstLineChars="0"/>
                    <w:jc w:val="center"/>
                    <w:rPr>
                      <w:color w:val="auto"/>
                      <w:sz w:val="21"/>
                      <w:highlight w:val="none"/>
                    </w:rPr>
                  </w:pPr>
                  <w:r>
                    <w:rPr>
                      <w:color w:val="auto"/>
                      <w:sz w:val="21"/>
                      <w:highlight w:val="none"/>
                    </w:rPr>
                    <w:t>达标☑</w:t>
                  </w:r>
                </w:p>
              </w:tc>
              <w:tc>
                <w:tcPr>
                  <w:tcW w:w="4237" w:type="dxa"/>
                  <w:gridSpan w:val="6"/>
                  <w:tcBorders>
                    <w:top w:val="single" w:color="000000" w:sz="2" w:space="0"/>
                    <w:left w:val="single" w:color="000000" w:sz="2" w:space="0"/>
                    <w:bottom w:val="single" w:color="000000" w:sz="2" w:space="0"/>
                    <w:right w:val="single" w:color="000000" w:sz="2" w:space="0"/>
                  </w:tcBorders>
                  <w:noWrap w:val="0"/>
                  <w:vAlign w:val="top"/>
                </w:tcPr>
                <w:p w14:paraId="526A007B">
                  <w:pPr>
                    <w:wordWrap/>
                    <w:spacing w:line="280" w:lineRule="exact"/>
                    <w:ind w:firstLine="0" w:firstLineChars="0"/>
                    <w:jc w:val="center"/>
                    <w:rPr>
                      <w:color w:val="auto"/>
                      <w:sz w:val="21"/>
                      <w:highlight w:val="none"/>
                    </w:rPr>
                  </w:pPr>
                  <w:r>
                    <w:rPr>
                      <w:color w:val="auto"/>
                      <w:sz w:val="21"/>
                      <w:highlight w:val="none"/>
                    </w:rPr>
                    <w:t>不达标□</w:t>
                  </w:r>
                </w:p>
              </w:tc>
            </w:tr>
            <w:tr w14:paraId="4174769C">
              <w:tblPrEx>
                <w:tblCellMar>
                  <w:top w:w="0" w:type="dxa"/>
                  <w:left w:w="0" w:type="dxa"/>
                  <w:bottom w:w="0" w:type="dxa"/>
                  <w:right w:w="0" w:type="dxa"/>
                </w:tblCellMar>
              </w:tblPrEx>
              <w:trPr>
                <w:trHeight w:val="578" w:hRule="atLeast"/>
                <w:jc w:val="center"/>
              </w:trPr>
              <w:tc>
                <w:tcPr>
                  <w:tcW w:w="998" w:type="dxa"/>
                  <w:vMerge w:val="continue"/>
                  <w:tcBorders>
                    <w:top w:val="single" w:color="000000" w:sz="2" w:space="0"/>
                    <w:left w:val="single" w:color="000000" w:sz="2" w:space="0"/>
                    <w:bottom w:val="single" w:color="000000" w:sz="2" w:space="0"/>
                    <w:right w:val="single" w:color="000000" w:sz="2" w:space="0"/>
                  </w:tcBorders>
                  <w:noWrap w:val="0"/>
                  <w:vAlign w:val="top"/>
                </w:tcPr>
                <w:p w14:paraId="60A24BB9">
                  <w:pPr>
                    <w:wordWrap/>
                    <w:spacing w:line="280" w:lineRule="exact"/>
                    <w:ind w:firstLine="0" w:firstLineChars="0"/>
                    <w:jc w:val="center"/>
                    <w:rPr>
                      <w:color w:val="auto"/>
                      <w:sz w:val="21"/>
                      <w:highlight w:val="none"/>
                    </w:rPr>
                  </w:pPr>
                </w:p>
              </w:tc>
              <w:tc>
                <w:tcPr>
                  <w:tcW w:w="1291" w:type="dxa"/>
                  <w:tcBorders>
                    <w:top w:val="single" w:color="000000" w:sz="2" w:space="0"/>
                    <w:left w:val="single" w:color="000000" w:sz="2" w:space="0"/>
                    <w:bottom w:val="single" w:color="000000" w:sz="2" w:space="0"/>
                    <w:right w:val="single" w:color="000000" w:sz="2" w:space="0"/>
                  </w:tcBorders>
                  <w:noWrap w:val="0"/>
                  <w:vAlign w:val="top"/>
                </w:tcPr>
                <w:p w14:paraId="313817C1">
                  <w:pPr>
                    <w:wordWrap/>
                    <w:spacing w:line="280" w:lineRule="exact"/>
                    <w:ind w:firstLine="0" w:firstLineChars="0"/>
                    <w:jc w:val="center"/>
                    <w:rPr>
                      <w:color w:val="auto"/>
                      <w:sz w:val="21"/>
                      <w:highlight w:val="none"/>
                    </w:rPr>
                  </w:pPr>
                  <w:r>
                    <w:rPr>
                      <w:color w:val="auto"/>
                      <w:sz w:val="21"/>
                      <w:highlight w:val="none"/>
                    </w:rPr>
                    <w:t>声环境保护目标处噪声值</w:t>
                  </w:r>
                </w:p>
              </w:tc>
              <w:tc>
                <w:tcPr>
                  <w:tcW w:w="1513" w:type="dxa"/>
                  <w:gridSpan w:val="2"/>
                  <w:tcBorders>
                    <w:top w:val="single" w:color="000000" w:sz="2" w:space="0"/>
                    <w:left w:val="single" w:color="000000" w:sz="2" w:space="0"/>
                    <w:bottom w:val="single" w:color="000000" w:sz="2" w:space="0"/>
                    <w:right w:val="single" w:color="000000" w:sz="2" w:space="0"/>
                  </w:tcBorders>
                  <w:noWrap w:val="0"/>
                  <w:vAlign w:val="top"/>
                </w:tcPr>
                <w:p w14:paraId="06B0BBA0">
                  <w:pPr>
                    <w:wordWrap/>
                    <w:spacing w:line="280" w:lineRule="exact"/>
                    <w:ind w:firstLine="0" w:firstLineChars="0"/>
                    <w:jc w:val="center"/>
                    <w:rPr>
                      <w:rFonts w:hint="eastAsia" w:eastAsia="宋体"/>
                      <w:color w:val="auto"/>
                      <w:sz w:val="21"/>
                      <w:highlight w:val="none"/>
                      <w:lang w:eastAsia="zh-CN"/>
                    </w:rPr>
                  </w:pPr>
                  <w:r>
                    <w:rPr>
                      <w:color w:val="auto"/>
                      <w:sz w:val="21"/>
                      <w:highlight w:val="none"/>
                    </w:rPr>
                    <w:t>达标</w:t>
                  </w:r>
                  <w:r>
                    <w:rPr>
                      <w:rFonts w:hint="eastAsia"/>
                      <w:color w:val="auto"/>
                      <w:sz w:val="21"/>
                      <w:highlight w:val="none"/>
                      <w:lang w:eastAsia="zh-CN"/>
                    </w:rPr>
                    <w:t>□</w:t>
                  </w:r>
                </w:p>
              </w:tc>
              <w:tc>
                <w:tcPr>
                  <w:tcW w:w="4237" w:type="dxa"/>
                  <w:gridSpan w:val="6"/>
                  <w:tcBorders>
                    <w:top w:val="single" w:color="000000" w:sz="2" w:space="0"/>
                    <w:left w:val="single" w:color="000000" w:sz="2" w:space="0"/>
                    <w:bottom w:val="single" w:color="000000" w:sz="2" w:space="0"/>
                    <w:right w:val="single" w:color="000000" w:sz="2" w:space="0"/>
                  </w:tcBorders>
                  <w:noWrap w:val="0"/>
                  <w:vAlign w:val="top"/>
                </w:tcPr>
                <w:p w14:paraId="490B5A11">
                  <w:pPr>
                    <w:wordWrap/>
                    <w:spacing w:line="280" w:lineRule="exact"/>
                    <w:ind w:firstLine="0" w:firstLineChars="0"/>
                    <w:jc w:val="center"/>
                    <w:rPr>
                      <w:color w:val="auto"/>
                      <w:sz w:val="21"/>
                      <w:highlight w:val="none"/>
                    </w:rPr>
                  </w:pPr>
                  <w:r>
                    <w:rPr>
                      <w:color w:val="auto"/>
                      <w:sz w:val="21"/>
                      <w:highlight w:val="none"/>
                    </w:rPr>
                    <w:t>不达标□</w:t>
                  </w:r>
                </w:p>
              </w:tc>
            </w:tr>
            <w:tr w14:paraId="247F862A">
              <w:tblPrEx>
                <w:tblCellMar>
                  <w:top w:w="0" w:type="dxa"/>
                  <w:left w:w="0" w:type="dxa"/>
                  <w:bottom w:w="0" w:type="dxa"/>
                  <w:right w:w="0" w:type="dxa"/>
                </w:tblCellMar>
              </w:tblPrEx>
              <w:trPr>
                <w:trHeight w:val="568" w:hRule="atLeast"/>
                <w:jc w:val="center"/>
              </w:trPr>
              <w:tc>
                <w:tcPr>
                  <w:tcW w:w="998" w:type="dxa"/>
                  <w:vMerge w:val="restart"/>
                  <w:tcBorders>
                    <w:top w:val="single" w:color="000000" w:sz="2" w:space="0"/>
                    <w:left w:val="single" w:color="000000" w:sz="2" w:space="0"/>
                    <w:bottom w:val="single" w:color="000000" w:sz="2" w:space="0"/>
                    <w:right w:val="single" w:color="000000" w:sz="2" w:space="0"/>
                  </w:tcBorders>
                  <w:noWrap w:val="0"/>
                  <w:vAlign w:val="top"/>
                </w:tcPr>
                <w:p w14:paraId="1B5EAE9E">
                  <w:pPr>
                    <w:wordWrap/>
                    <w:spacing w:line="280" w:lineRule="exact"/>
                    <w:ind w:firstLine="0" w:firstLineChars="0"/>
                    <w:jc w:val="center"/>
                    <w:rPr>
                      <w:color w:val="auto"/>
                      <w:sz w:val="21"/>
                      <w:highlight w:val="none"/>
                    </w:rPr>
                  </w:pPr>
                  <w:r>
                    <w:rPr>
                      <w:color w:val="auto"/>
                      <w:sz w:val="21"/>
                      <w:highlight w:val="none"/>
                    </w:rPr>
                    <w:t>环境监测计划</w:t>
                  </w:r>
                </w:p>
              </w:tc>
              <w:tc>
                <w:tcPr>
                  <w:tcW w:w="1291" w:type="dxa"/>
                  <w:tcBorders>
                    <w:top w:val="single" w:color="000000" w:sz="2" w:space="0"/>
                    <w:left w:val="single" w:color="000000" w:sz="2" w:space="0"/>
                    <w:bottom w:val="single" w:color="000000" w:sz="2" w:space="0"/>
                    <w:right w:val="single" w:color="000000" w:sz="2" w:space="0"/>
                  </w:tcBorders>
                  <w:noWrap w:val="0"/>
                  <w:vAlign w:val="top"/>
                </w:tcPr>
                <w:p w14:paraId="3C585198">
                  <w:pPr>
                    <w:wordWrap/>
                    <w:spacing w:line="280" w:lineRule="exact"/>
                    <w:ind w:firstLine="0" w:firstLineChars="0"/>
                    <w:jc w:val="center"/>
                    <w:rPr>
                      <w:color w:val="auto"/>
                      <w:sz w:val="21"/>
                      <w:highlight w:val="none"/>
                    </w:rPr>
                  </w:pPr>
                  <w:r>
                    <w:rPr>
                      <w:color w:val="auto"/>
                      <w:sz w:val="21"/>
                      <w:highlight w:val="none"/>
                    </w:rPr>
                    <w:t>排放监测</w:t>
                  </w:r>
                </w:p>
              </w:tc>
              <w:tc>
                <w:tcPr>
                  <w:tcW w:w="5750" w:type="dxa"/>
                  <w:gridSpan w:val="8"/>
                  <w:tcBorders>
                    <w:top w:val="single" w:color="000000" w:sz="2" w:space="0"/>
                    <w:left w:val="single" w:color="000000" w:sz="2" w:space="0"/>
                    <w:bottom w:val="single" w:color="000000" w:sz="2" w:space="0"/>
                    <w:right w:val="single" w:color="000000" w:sz="2" w:space="0"/>
                  </w:tcBorders>
                  <w:noWrap w:val="0"/>
                  <w:vAlign w:val="top"/>
                </w:tcPr>
                <w:p w14:paraId="0F3DC3D4">
                  <w:pPr>
                    <w:wordWrap/>
                    <w:spacing w:line="280" w:lineRule="exact"/>
                    <w:ind w:firstLine="0" w:firstLineChars="0"/>
                    <w:jc w:val="center"/>
                    <w:rPr>
                      <w:color w:val="auto"/>
                      <w:sz w:val="21"/>
                      <w:highlight w:val="none"/>
                    </w:rPr>
                  </w:pPr>
                  <w:r>
                    <w:rPr>
                      <w:color w:val="auto"/>
                      <w:sz w:val="21"/>
                      <w:highlight w:val="none"/>
                    </w:rPr>
                    <w:t>厂界监测☑固定位置监测□自动监测□手动监测□</w:t>
                  </w:r>
                  <w:r>
                    <w:rPr>
                      <w:color w:val="auto"/>
                      <w:sz w:val="21"/>
                      <w:highlight w:val="none"/>
                    </w:rPr>
                    <w:tab/>
                  </w:r>
                  <w:r>
                    <w:rPr>
                      <w:color w:val="auto"/>
                      <w:sz w:val="21"/>
                      <w:highlight w:val="none"/>
                    </w:rPr>
                    <w:t>无监测□</w:t>
                  </w:r>
                </w:p>
              </w:tc>
            </w:tr>
            <w:tr w14:paraId="2EDB05E0">
              <w:tblPrEx>
                <w:tblCellMar>
                  <w:top w:w="0" w:type="dxa"/>
                  <w:left w:w="0" w:type="dxa"/>
                  <w:bottom w:w="0" w:type="dxa"/>
                  <w:right w:w="0" w:type="dxa"/>
                </w:tblCellMar>
              </w:tblPrEx>
              <w:trPr>
                <w:trHeight w:val="578" w:hRule="atLeast"/>
                <w:jc w:val="center"/>
              </w:trPr>
              <w:tc>
                <w:tcPr>
                  <w:tcW w:w="998" w:type="dxa"/>
                  <w:vMerge w:val="continue"/>
                  <w:tcBorders>
                    <w:top w:val="single" w:color="000000" w:sz="2" w:space="0"/>
                    <w:left w:val="single" w:color="000000" w:sz="2" w:space="0"/>
                    <w:bottom w:val="single" w:color="000000" w:sz="2" w:space="0"/>
                    <w:right w:val="single" w:color="000000" w:sz="2" w:space="0"/>
                  </w:tcBorders>
                  <w:noWrap w:val="0"/>
                  <w:vAlign w:val="top"/>
                </w:tcPr>
                <w:p w14:paraId="5303A7AE">
                  <w:pPr>
                    <w:wordWrap/>
                    <w:spacing w:line="280" w:lineRule="exact"/>
                    <w:ind w:firstLine="0" w:firstLineChars="0"/>
                    <w:jc w:val="center"/>
                    <w:rPr>
                      <w:color w:val="auto"/>
                      <w:sz w:val="21"/>
                      <w:highlight w:val="none"/>
                    </w:rPr>
                  </w:pPr>
                </w:p>
              </w:tc>
              <w:tc>
                <w:tcPr>
                  <w:tcW w:w="1291" w:type="dxa"/>
                  <w:tcBorders>
                    <w:top w:val="single" w:color="000000" w:sz="2" w:space="0"/>
                    <w:left w:val="single" w:color="000000" w:sz="2" w:space="0"/>
                    <w:bottom w:val="single" w:color="000000" w:sz="2" w:space="0"/>
                    <w:right w:val="single" w:color="000000" w:sz="2" w:space="0"/>
                  </w:tcBorders>
                  <w:noWrap w:val="0"/>
                  <w:vAlign w:val="top"/>
                </w:tcPr>
                <w:p w14:paraId="577FB1CF">
                  <w:pPr>
                    <w:wordWrap/>
                    <w:spacing w:line="280" w:lineRule="exact"/>
                    <w:ind w:firstLine="0" w:firstLineChars="0"/>
                    <w:jc w:val="center"/>
                    <w:rPr>
                      <w:color w:val="auto"/>
                      <w:sz w:val="21"/>
                      <w:highlight w:val="none"/>
                    </w:rPr>
                  </w:pPr>
                  <w:r>
                    <w:rPr>
                      <w:color w:val="auto"/>
                      <w:sz w:val="21"/>
                      <w:highlight w:val="none"/>
                    </w:rPr>
                    <w:t>声环境保护目标处噪声监测</w:t>
                  </w:r>
                </w:p>
              </w:tc>
              <w:tc>
                <w:tcPr>
                  <w:tcW w:w="2706" w:type="dxa"/>
                  <w:gridSpan w:val="4"/>
                  <w:tcBorders>
                    <w:top w:val="single" w:color="000000" w:sz="2" w:space="0"/>
                    <w:left w:val="single" w:color="000000" w:sz="2" w:space="0"/>
                    <w:bottom w:val="single" w:color="000000" w:sz="2" w:space="0"/>
                    <w:right w:val="single" w:color="000000" w:sz="2" w:space="0"/>
                  </w:tcBorders>
                  <w:noWrap w:val="0"/>
                  <w:vAlign w:val="top"/>
                </w:tcPr>
                <w:p w14:paraId="60CF98DB">
                  <w:pPr>
                    <w:wordWrap/>
                    <w:spacing w:line="280" w:lineRule="exact"/>
                    <w:ind w:firstLine="0" w:firstLineChars="0"/>
                    <w:jc w:val="center"/>
                    <w:rPr>
                      <w:color w:val="auto"/>
                      <w:sz w:val="21"/>
                      <w:highlight w:val="none"/>
                    </w:rPr>
                  </w:pPr>
                  <w:r>
                    <w:rPr>
                      <w:color w:val="auto"/>
                      <w:sz w:val="21"/>
                      <w:highlight w:val="none"/>
                    </w:rPr>
                    <w:t>监测因子：(</w:t>
                  </w:r>
                  <w:r>
                    <w:rPr>
                      <w:color w:val="auto"/>
                      <w:sz w:val="21"/>
                      <w:highlight w:val="none"/>
                    </w:rPr>
                    <w:tab/>
                  </w:r>
                  <w:r>
                    <w:rPr>
                      <w:color w:val="auto"/>
                      <w:sz w:val="21"/>
                      <w:highlight w:val="none"/>
                    </w:rPr>
                    <w:t>)</w:t>
                  </w:r>
                </w:p>
              </w:tc>
              <w:tc>
                <w:tcPr>
                  <w:tcW w:w="1994" w:type="dxa"/>
                  <w:gridSpan w:val="3"/>
                  <w:tcBorders>
                    <w:top w:val="single" w:color="000000" w:sz="2" w:space="0"/>
                    <w:left w:val="single" w:color="000000" w:sz="2" w:space="0"/>
                    <w:bottom w:val="single" w:color="000000" w:sz="2" w:space="0"/>
                    <w:right w:val="single" w:color="000000" w:sz="2" w:space="0"/>
                  </w:tcBorders>
                  <w:noWrap w:val="0"/>
                  <w:vAlign w:val="top"/>
                </w:tcPr>
                <w:p w14:paraId="0DC19FFA">
                  <w:pPr>
                    <w:wordWrap/>
                    <w:spacing w:line="280" w:lineRule="exact"/>
                    <w:ind w:firstLine="0" w:firstLineChars="0"/>
                    <w:jc w:val="center"/>
                    <w:rPr>
                      <w:color w:val="auto"/>
                      <w:sz w:val="21"/>
                      <w:highlight w:val="none"/>
                    </w:rPr>
                  </w:pPr>
                  <w:r>
                    <w:rPr>
                      <w:color w:val="auto"/>
                      <w:sz w:val="21"/>
                      <w:highlight w:val="none"/>
                    </w:rPr>
                    <w:t>监测点位数(</w:t>
                  </w:r>
                  <w:r>
                    <w:rPr>
                      <w:color w:val="auto"/>
                      <w:sz w:val="21"/>
                      <w:highlight w:val="none"/>
                    </w:rPr>
                    <w:tab/>
                  </w:r>
                  <w:r>
                    <w:rPr>
                      <w:color w:val="auto"/>
                      <w:sz w:val="21"/>
                      <w:highlight w:val="none"/>
                    </w:rPr>
                    <w:t>)</w:t>
                  </w:r>
                </w:p>
              </w:tc>
              <w:tc>
                <w:tcPr>
                  <w:tcW w:w="1050" w:type="dxa"/>
                  <w:tcBorders>
                    <w:top w:val="single" w:color="000000" w:sz="2" w:space="0"/>
                    <w:left w:val="single" w:color="000000" w:sz="2" w:space="0"/>
                    <w:bottom w:val="single" w:color="000000" w:sz="2" w:space="0"/>
                    <w:right w:val="single" w:color="000000" w:sz="2" w:space="0"/>
                  </w:tcBorders>
                  <w:noWrap w:val="0"/>
                  <w:vAlign w:val="top"/>
                </w:tcPr>
                <w:p w14:paraId="4F981E94">
                  <w:pPr>
                    <w:wordWrap/>
                    <w:spacing w:line="280" w:lineRule="exact"/>
                    <w:ind w:firstLine="0" w:firstLineChars="0"/>
                    <w:jc w:val="center"/>
                    <w:rPr>
                      <w:color w:val="auto"/>
                      <w:sz w:val="21"/>
                      <w:highlight w:val="none"/>
                    </w:rPr>
                  </w:pPr>
                  <w:r>
                    <w:rPr>
                      <w:color w:val="auto"/>
                      <w:sz w:val="21"/>
                      <w:highlight w:val="none"/>
                    </w:rPr>
                    <w:t>无监测</w:t>
                  </w:r>
                </w:p>
              </w:tc>
            </w:tr>
            <w:tr w14:paraId="56D84957">
              <w:tblPrEx>
                <w:tblCellMar>
                  <w:top w:w="0" w:type="dxa"/>
                  <w:left w:w="0" w:type="dxa"/>
                  <w:bottom w:w="0" w:type="dxa"/>
                  <w:right w:w="0" w:type="dxa"/>
                </w:tblCellMar>
              </w:tblPrEx>
              <w:trPr>
                <w:trHeight w:val="304" w:hRule="atLeast"/>
                <w:jc w:val="center"/>
              </w:trPr>
              <w:tc>
                <w:tcPr>
                  <w:tcW w:w="998" w:type="dxa"/>
                  <w:tcBorders>
                    <w:top w:val="single" w:color="000000" w:sz="2" w:space="0"/>
                    <w:left w:val="single" w:color="000000" w:sz="2" w:space="0"/>
                    <w:bottom w:val="single" w:color="000000" w:sz="2" w:space="0"/>
                    <w:right w:val="single" w:color="000000" w:sz="2" w:space="0"/>
                  </w:tcBorders>
                  <w:noWrap w:val="0"/>
                  <w:vAlign w:val="top"/>
                </w:tcPr>
                <w:p w14:paraId="6E8D1D0C">
                  <w:pPr>
                    <w:wordWrap/>
                    <w:spacing w:line="280" w:lineRule="exact"/>
                    <w:ind w:firstLine="0" w:firstLineChars="0"/>
                    <w:jc w:val="center"/>
                    <w:rPr>
                      <w:color w:val="auto"/>
                      <w:sz w:val="21"/>
                      <w:highlight w:val="none"/>
                    </w:rPr>
                  </w:pPr>
                  <w:r>
                    <w:rPr>
                      <w:color w:val="auto"/>
                      <w:sz w:val="21"/>
                      <w:highlight w:val="none"/>
                    </w:rPr>
                    <w:t>评价结论</w:t>
                  </w:r>
                </w:p>
              </w:tc>
              <w:tc>
                <w:tcPr>
                  <w:tcW w:w="1291" w:type="dxa"/>
                  <w:tcBorders>
                    <w:top w:val="single" w:color="000000" w:sz="2" w:space="0"/>
                    <w:left w:val="single" w:color="000000" w:sz="2" w:space="0"/>
                    <w:bottom w:val="single" w:color="000000" w:sz="2" w:space="0"/>
                    <w:right w:val="single" w:color="000000" w:sz="2" w:space="0"/>
                  </w:tcBorders>
                  <w:noWrap w:val="0"/>
                  <w:vAlign w:val="top"/>
                </w:tcPr>
                <w:p w14:paraId="041969A5">
                  <w:pPr>
                    <w:wordWrap/>
                    <w:spacing w:line="280" w:lineRule="exact"/>
                    <w:ind w:firstLine="0" w:firstLineChars="0"/>
                    <w:jc w:val="center"/>
                    <w:rPr>
                      <w:color w:val="auto"/>
                      <w:sz w:val="21"/>
                      <w:highlight w:val="none"/>
                    </w:rPr>
                  </w:pPr>
                  <w:r>
                    <w:rPr>
                      <w:color w:val="auto"/>
                      <w:sz w:val="21"/>
                      <w:highlight w:val="none"/>
                    </w:rPr>
                    <w:t>环境影响</w:t>
                  </w:r>
                </w:p>
              </w:tc>
              <w:tc>
                <w:tcPr>
                  <w:tcW w:w="5750" w:type="dxa"/>
                  <w:gridSpan w:val="8"/>
                  <w:tcBorders>
                    <w:top w:val="single" w:color="000000" w:sz="2" w:space="0"/>
                    <w:left w:val="single" w:color="000000" w:sz="2" w:space="0"/>
                    <w:bottom w:val="single" w:color="000000" w:sz="2" w:space="0"/>
                    <w:right w:val="single" w:color="000000" w:sz="2" w:space="0"/>
                  </w:tcBorders>
                  <w:noWrap w:val="0"/>
                  <w:vAlign w:val="top"/>
                </w:tcPr>
                <w:p w14:paraId="4B930A19">
                  <w:pPr>
                    <w:wordWrap/>
                    <w:spacing w:line="280" w:lineRule="exact"/>
                    <w:ind w:firstLine="0" w:firstLineChars="0"/>
                    <w:jc w:val="center"/>
                    <w:rPr>
                      <w:color w:val="auto"/>
                      <w:sz w:val="21"/>
                      <w:highlight w:val="none"/>
                    </w:rPr>
                  </w:pPr>
                  <w:r>
                    <w:rPr>
                      <w:color w:val="auto"/>
                      <w:sz w:val="21"/>
                      <w:highlight w:val="none"/>
                    </w:rPr>
                    <w:t>可行☑</w:t>
                  </w:r>
                  <w:r>
                    <w:rPr>
                      <w:color w:val="auto"/>
                      <w:sz w:val="21"/>
                      <w:highlight w:val="none"/>
                    </w:rPr>
                    <w:tab/>
                  </w:r>
                  <w:r>
                    <w:rPr>
                      <w:color w:val="auto"/>
                      <w:sz w:val="21"/>
                      <w:highlight w:val="none"/>
                    </w:rPr>
                    <w:t>不可行□</w:t>
                  </w:r>
                </w:p>
              </w:tc>
            </w:tr>
          </w:tbl>
          <w:p w14:paraId="5A0B38F4">
            <w:pPr>
              <w:snapToGrid w:val="0"/>
              <w:spacing w:line="360" w:lineRule="auto"/>
              <w:ind w:firstLine="482" w:firstLineChars="200"/>
              <w:rPr>
                <w:b/>
                <w:bCs/>
                <w:sz w:val="24"/>
                <w:highlight w:val="none"/>
              </w:rPr>
            </w:pPr>
            <w:r>
              <w:rPr>
                <w:b/>
                <w:bCs/>
                <w:sz w:val="24"/>
                <w:highlight w:val="none"/>
              </w:rPr>
              <w:t>四、固体废物影响分析</w:t>
            </w:r>
          </w:p>
          <w:p w14:paraId="6F509837">
            <w:pPr>
              <w:adjustRightInd w:val="0"/>
              <w:snapToGrid w:val="0"/>
              <w:spacing w:line="360" w:lineRule="auto"/>
              <w:ind w:firstLine="506" w:firstLineChars="200"/>
              <w:rPr>
                <w:b/>
                <w:spacing w:val="6"/>
                <w:sz w:val="24"/>
                <w:highlight w:val="none"/>
              </w:rPr>
            </w:pPr>
            <w:r>
              <w:rPr>
                <w:b/>
                <w:spacing w:val="6"/>
                <w:sz w:val="24"/>
                <w:highlight w:val="none"/>
              </w:rPr>
              <w:t>1、固体废物产生量</w:t>
            </w:r>
          </w:p>
          <w:p w14:paraId="6300E928">
            <w:pPr>
              <w:adjustRightInd w:val="0"/>
              <w:snapToGrid w:val="0"/>
              <w:spacing w:line="360" w:lineRule="auto"/>
              <w:ind w:firstLine="480" w:firstLineChars="200"/>
              <w:rPr>
                <w:bCs/>
                <w:spacing w:val="0"/>
                <w:sz w:val="24"/>
                <w:highlight w:val="none"/>
              </w:rPr>
            </w:pPr>
            <w:r>
              <w:rPr>
                <w:bCs/>
                <w:spacing w:val="0"/>
                <w:sz w:val="24"/>
                <w:highlight w:val="none"/>
              </w:rPr>
              <w:t>本项目产生的固体废弃物主要有</w:t>
            </w:r>
            <w:r>
              <w:rPr>
                <w:bCs/>
                <w:spacing w:val="0"/>
                <w:sz w:val="24"/>
                <w:szCs w:val="21"/>
                <w:highlight w:val="none"/>
              </w:rPr>
              <w:t>沉淀池</w:t>
            </w:r>
            <w:r>
              <w:rPr>
                <w:rFonts w:hint="eastAsia"/>
                <w:color w:val="auto"/>
                <w:spacing w:val="0"/>
                <w:kern w:val="24"/>
                <w:sz w:val="24"/>
                <w:highlight w:val="none"/>
              </w:rPr>
              <w:t>沉淀物</w:t>
            </w:r>
            <w:r>
              <w:rPr>
                <w:bCs/>
                <w:spacing w:val="0"/>
                <w:sz w:val="24"/>
                <w:highlight w:val="none"/>
              </w:rPr>
              <w:t>、除尘灰</w:t>
            </w:r>
            <w:r>
              <w:rPr>
                <w:rFonts w:hint="eastAsia"/>
                <w:bCs/>
                <w:spacing w:val="0"/>
                <w:sz w:val="24"/>
                <w:highlight w:val="none"/>
                <w:lang w:eastAsia="zh-CN"/>
              </w:rPr>
              <w:t>、</w:t>
            </w:r>
            <w:r>
              <w:rPr>
                <w:rFonts w:hint="default" w:ascii="Times New Roman" w:hAnsi="Times New Roman" w:eastAsia="宋体" w:cs="Times New Roman"/>
                <w:spacing w:val="0"/>
                <w:sz w:val="24"/>
                <w:szCs w:val="24"/>
                <w:highlight w:val="none"/>
              </w:rPr>
              <w:t>钢筋废料</w:t>
            </w:r>
            <w:r>
              <w:rPr>
                <w:rFonts w:hint="eastAsia" w:ascii="Times New Roman" w:hAnsi="Times New Roman" w:eastAsia="宋体" w:cs="Times New Roman"/>
                <w:spacing w:val="0"/>
                <w:sz w:val="24"/>
                <w:szCs w:val="24"/>
                <w:highlight w:val="none"/>
                <w:lang w:eastAsia="zh-CN"/>
              </w:rPr>
              <w:t>、</w:t>
            </w:r>
            <w:r>
              <w:rPr>
                <w:rFonts w:hint="eastAsia" w:cs="Times New Roman"/>
                <w:spacing w:val="0"/>
                <w:sz w:val="24"/>
                <w:szCs w:val="24"/>
                <w:highlight w:val="none"/>
                <w:lang w:eastAsia="zh-CN"/>
              </w:rPr>
              <w:t>不合格产品</w:t>
            </w:r>
            <w:r>
              <w:rPr>
                <w:rFonts w:hint="eastAsia" w:eastAsia="宋体"/>
                <w:bCs/>
                <w:spacing w:val="0"/>
                <w:sz w:val="24"/>
                <w:highlight w:val="none"/>
                <w:lang w:eastAsia="zh-CN"/>
              </w:rPr>
              <w:t>、</w:t>
            </w:r>
            <w:r>
              <w:rPr>
                <w:bCs/>
                <w:spacing w:val="0"/>
                <w:sz w:val="24"/>
                <w:highlight w:val="none"/>
              </w:rPr>
              <w:t>工作人员所产生活垃圾</w:t>
            </w:r>
            <w:r>
              <w:rPr>
                <w:rFonts w:hint="eastAsia"/>
                <w:bCs/>
                <w:spacing w:val="0"/>
                <w:sz w:val="24"/>
                <w:highlight w:val="none"/>
                <w:lang w:eastAsia="zh-CN"/>
              </w:rPr>
              <w:t>以及废润滑油</w:t>
            </w:r>
            <w:r>
              <w:rPr>
                <w:bCs/>
                <w:spacing w:val="0"/>
                <w:sz w:val="24"/>
                <w:highlight w:val="none"/>
              </w:rPr>
              <w:t>。</w:t>
            </w:r>
          </w:p>
          <w:p w14:paraId="4787EB0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baseline"/>
              <w:rPr>
                <w:spacing w:val="0"/>
                <w:sz w:val="24"/>
                <w:highlight w:val="none"/>
              </w:rPr>
            </w:pPr>
            <w:r>
              <w:rPr>
                <w:rFonts w:hint="eastAsia"/>
                <w:color w:val="auto"/>
                <w:spacing w:val="0"/>
                <w:sz w:val="24"/>
                <w:highlight w:val="none"/>
                <w:lang w:eastAsia="zh-CN"/>
              </w:rPr>
              <w:t>（</w:t>
            </w:r>
            <w:r>
              <w:rPr>
                <w:rFonts w:hint="eastAsia"/>
                <w:color w:val="auto"/>
                <w:spacing w:val="0"/>
                <w:sz w:val="24"/>
                <w:highlight w:val="none"/>
                <w:lang w:val="en-US" w:eastAsia="zh-CN"/>
              </w:rPr>
              <w:t>1</w:t>
            </w:r>
            <w:r>
              <w:rPr>
                <w:rFonts w:hint="eastAsia"/>
                <w:color w:val="auto"/>
                <w:spacing w:val="0"/>
                <w:sz w:val="24"/>
                <w:highlight w:val="none"/>
                <w:lang w:eastAsia="zh-CN"/>
              </w:rPr>
              <w:t>）</w:t>
            </w:r>
            <w:r>
              <w:rPr>
                <w:color w:val="auto"/>
                <w:spacing w:val="0"/>
                <w:sz w:val="24"/>
                <w:highlight w:val="none"/>
              </w:rPr>
              <w:t>本项目废水沉淀池产生的</w:t>
            </w:r>
            <w:r>
              <w:rPr>
                <w:rFonts w:hint="eastAsia"/>
                <w:color w:val="auto"/>
                <w:spacing w:val="0"/>
                <w:sz w:val="24"/>
                <w:highlight w:val="none"/>
                <w:lang w:eastAsia="zh-CN"/>
              </w:rPr>
              <w:t>沉淀物</w:t>
            </w:r>
            <w:r>
              <w:rPr>
                <w:color w:val="auto"/>
                <w:spacing w:val="0"/>
                <w:sz w:val="24"/>
                <w:highlight w:val="none"/>
              </w:rPr>
              <w:t>定期清理，</w:t>
            </w:r>
            <w:r>
              <w:rPr>
                <w:rFonts w:hint="eastAsia"/>
                <w:color w:val="auto"/>
                <w:spacing w:val="0"/>
                <w:sz w:val="24"/>
                <w:highlight w:val="none"/>
                <w:lang w:val="en-US" w:eastAsia="zh-CN"/>
              </w:rPr>
              <w:t>其主要为水泥沙石混合物，</w:t>
            </w:r>
            <w:r>
              <w:rPr>
                <w:color w:val="auto"/>
                <w:spacing w:val="0"/>
                <w:sz w:val="24"/>
                <w:highlight w:val="none"/>
              </w:rPr>
              <w:t>本项目沉淀池</w:t>
            </w:r>
            <w:r>
              <w:rPr>
                <w:rFonts w:hint="eastAsia"/>
                <w:color w:val="auto"/>
                <w:spacing w:val="0"/>
                <w:sz w:val="24"/>
                <w:highlight w:val="none"/>
                <w:lang w:eastAsia="zh-CN"/>
              </w:rPr>
              <w:t>沉淀物</w:t>
            </w:r>
            <w:r>
              <w:rPr>
                <w:color w:val="auto"/>
                <w:spacing w:val="0"/>
                <w:sz w:val="24"/>
                <w:highlight w:val="none"/>
              </w:rPr>
              <w:t>产生量</w:t>
            </w:r>
            <w:r>
              <w:rPr>
                <w:rFonts w:hint="eastAsia"/>
                <w:color w:val="auto"/>
                <w:spacing w:val="0"/>
                <w:sz w:val="24"/>
                <w:highlight w:val="none"/>
                <w:lang w:eastAsia="zh-CN"/>
              </w:rPr>
              <w:t>约</w:t>
            </w:r>
            <w:r>
              <w:rPr>
                <w:color w:val="auto"/>
                <w:spacing w:val="0"/>
                <w:sz w:val="24"/>
                <w:highlight w:val="none"/>
              </w:rPr>
              <w:t>为</w:t>
            </w:r>
            <w:r>
              <w:rPr>
                <w:rFonts w:hint="eastAsia"/>
                <w:color w:val="auto"/>
                <w:spacing w:val="0"/>
                <w:sz w:val="24"/>
                <w:highlight w:val="none"/>
                <w:lang w:val="en-US" w:eastAsia="zh-CN"/>
              </w:rPr>
              <w:t>41</w:t>
            </w:r>
            <w:r>
              <w:rPr>
                <w:color w:val="auto"/>
                <w:spacing w:val="0"/>
                <w:sz w:val="24"/>
                <w:highlight w:val="none"/>
              </w:rPr>
              <w:t>t/a，</w:t>
            </w:r>
            <w:r>
              <w:rPr>
                <w:rFonts w:hint="eastAsia"/>
                <w:color w:val="auto"/>
                <w:spacing w:val="0"/>
                <w:sz w:val="24"/>
                <w:highlight w:val="none"/>
              </w:rPr>
              <w:t>沉淀池沉淀物经沉淀收集后回用于生产</w:t>
            </w:r>
            <w:r>
              <w:rPr>
                <w:color w:val="auto"/>
                <w:spacing w:val="0"/>
                <w:sz w:val="24"/>
                <w:highlight w:val="none"/>
              </w:rPr>
              <w:t>，对周围环境影响较小</w:t>
            </w:r>
            <w:r>
              <w:rPr>
                <w:spacing w:val="0"/>
                <w:sz w:val="24"/>
                <w:highlight w:val="none"/>
              </w:rPr>
              <w:t>。</w:t>
            </w:r>
          </w:p>
          <w:p w14:paraId="13EB2335">
            <w:pPr>
              <w:keepNext w:val="0"/>
              <w:keepLines w:val="0"/>
              <w:pageBreakBefore w:val="0"/>
              <w:widowControl w:val="0"/>
              <w:kinsoku/>
              <w:wordWrap/>
              <w:overflowPunct/>
              <w:topLinePunct w:val="0"/>
              <w:autoSpaceDE/>
              <w:autoSpaceDN/>
              <w:bidi w:val="0"/>
              <w:spacing w:line="360" w:lineRule="auto"/>
              <w:ind w:firstLine="480" w:firstLineChars="200"/>
              <w:jc w:val="both"/>
              <w:rPr>
                <w:spacing w:val="0"/>
                <w:sz w:val="24"/>
                <w:highlight w:val="none"/>
              </w:rPr>
            </w:pPr>
            <w:r>
              <w:rPr>
                <w:rFonts w:hint="eastAsia"/>
                <w:spacing w:val="0"/>
                <w:sz w:val="24"/>
                <w:highlight w:val="none"/>
                <w:lang w:eastAsia="zh-CN"/>
              </w:rPr>
              <w:t>（</w:t>
            </w:r>
            <w:r>
              <w:rPr>
                <w:rFonts w:hint="eastAsia"/>
                <w:spacing w:val="0"/>
                <w:sz w:val="24"/>
                <w:highlight w:val="none"/>
                <w:lang w:val="en-US" w:eastAsia="zh-CN"/>
              </w:rPr>
              <w:t>2</w:t>
            </w:r>
            <w:r>
              <w:rPr>
                <w:rFonts w:hint="eastAsia"/>
                <w:spacing w:val="0"/>
                <w:sz w:val="24"/>
                <w:highlight w:val="none"/>
                <w:lang w:eastAsia="zh-CN"/>
              </w:rPr>
              <w:t>）</w:t>
            </w:r>
            <w:r>
              <w:rPr>
                <w:spacing w:val="0"/>
                <w:sz w:val="24"/>
                <w:highlight w:val="none"/>
              </w:rPr>
              <w:t>本项目布袋除尘器处理粉尘时会产生除尘灰，产生量为</w:t>
            </w:r>
            <w:r>
              <w:rPr>
                <w:rFonts w:hint="eastAsia"/>
                <w:spacing w:val="0"/>
                <w:sz w:val="24"/>
                <w:highlight w:val="none"/>
                <w:lang w:val="en-US" w:eastAsia="zh-CN"/>
              </w:rPr>
              <w:t>213.259</w:t>
            </w:r>
            <w:r>
              <w:rPr>
                <w:spacing w:val="0"/>
                <w:sz w:val="24"/>
                <w:highlight w:val="none"/>
              </w:rPr>
              <w:t>t/a，定期清理</w:t>
            </w:r>
            <w:r>
              <w:rPr>
                <w:rFonts w:hint="eastAsia"/>
                <w:spacing w:val="0"/>
                <w:sz w:val="24"/>
                <w:highlight w:val="none"/>
                <w:lang w:eastAsia="zh-CN"/>
              </w:rPr>
              <w:t>回用于生产</w:t>
            </w:r>
            <w:r>
              <w:rPr>
                <w:spacing w:val="0"/>
                <w:sz w:val="24"/>
                <w:highlight w:val="none"/>
              </w:rPr>
              <w:t>。</w:t>
            </w:r>
          </w:p>
          <w:p w14:paraId="65E34531">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baseline"/>
              <w:rPr>
                <w:rFonts w:hint="default" w:ascii="Times New Roman" w:hAnsi="Times New Roman" w:eastAsia="宋体" w:cs="Times New Roman"/>
                <w:spacing w:val="0"/>
                <w:sz w:val="24"/>
                <w:szCs w:val="24"/>
                <w:highlight w:val="none"/>
                <w:lang w:val="en-US" w:eastAsia="zh-CN"/>
              </w:rPr>
            </w:pPr>
            <w:r>
              <w:rPr>
                <w:rFonts w:hint="eastAsia" w:cs="Times New Roman"/>
                <w:spacing w:val="0"/>
                <w:sz w:val="24"/>
                <w:szCs w:val="24"/>
                <w:highlight w:val="none"/>
                <w:lang w:eastAsia="zh-CN"/>
              </w:rPr>
              <w:t>（</w:t>
            </w:r>
            <w:r>
              <w:rPr>
                <w:rFonts w:hint="eastAsia" w:cs="Times New Roman"/>
                <w:spacing w:val="0"/>
                <w:sz w:val="24"/>
                <w:szCs w:val="24"/>
                <w:highlight w:val="none"/>
                <w:lang w:val="en-US" w:eastAsia="zh-CN"/>
              </w:rPr>
              <w:t>3</w:t>
            </w:r>
            <w:r>
              <w:rPr>
                <w:rFonts w:hint="eastAsia" w:cs="Times New Roman"/>
                <w:spacing w:val="0"/>
                <w:sz w:val="24"/>
                <w:szCs w:val="24"/>
                <w:highlight w:val="none"/>
                <w:lang w:eastAsia="zh-CN"/>
              </w:rPr>
              <w:t>）</w:t>
            </w:r>
            <w:r>
              <w:rPr>
                <w:rFonts w:hint="default" w:ascii="Times New Roman" w:hAnsi="Times New Roman" w:eastAsia="宋体" w:cs="Times New Roman"/>
                <w:spacing w:val="0"/>
                <w:sz w:val="24"/>
                <w:szCs w:val="24"/>
                <w:highlight w:val="none"/>
              </w:rPr>
              <w:t>钢筋废料</w:t>
            </w:r>
            <w:r>
              <w:rPr>
                <w:rFonts w:hint="eastAsia" w:cs="Times New Roman"/>
                <w:spacing w:val="0"/>
                <w:sz w:val="24"/>
                <w:szCs w:val="24"/>
                <w:highlight w:val="none"/>
                <w:lang w:eastAsia="zh-CN"/>
              </w:rPr>
              <w:t>：</w:t>
            </w:r>
            <w:r>
              <w:rPr>
                <w:rFonts w:hint="default" w:ascii="Times New Roman" w:hAnsi="Times New Roman" w:eastAsia="宋体" w:cs="Times New Roman"/>
                <w:spacing w:val="0"/>
                <w:kern w:val="24"/>
                <w:sz w:val="24"/>
                <w:szCs w:val="24"/>
                <w:highlight w:val="none"/>
              </w:rPr>
              <w:t>项目在生产过程中</w:t>
            </w:r>
            <w:r>
              <w:rPr>
                <w:rFonts w:hint="default" w:ascii="Times New Roman" w:hAnsi="Times New Roman" w:eastAsia="宋体" w:cs="Times New Roman"/>
                <w:spacing w:val="0"/>
                <w:sz w:val="24"/>
                <w:szCs w:val="24"/>
                <w:highlight w:val="none"/>
              </w:rPr>
              <w:t>钢筋废料</w:t>
            </w:r>
            <w:r>
              <w:rPr>
                <w:rFonts w:hint="eastAsia" w:cs="Times New Roman"/>
                <w:spacing w:val="0"/>
                <w:sz w:val="24"/>
                <w:szCs w:val="24"/>
                <w:highlight w:val="none"/>
                <w:lang w:eastAsia="zh-CN"/>
              </w:rPr>
              <w:t>在</w:t>
            </w:r>
            <w:r>
              <w:rPr>
                <w:rFonts w:hint="default" w:ascii="Times New Roman" w:hAnsi="Times New Roman" w:eastAsia="宋体" w:cs="Times New Roman"/>
                <w:spacing w:val="0"/>
                <w:kern w:val="24"/>
                <w:sz w:val="24"/>
                <w:szCs w:val="24"/>
                <w:highlight w:val="none"/>
              </w:rPr>
              <w:t>厂区集中收集后</w:t>
            </w:r>
            <w:r>
              <w:rPr>
                <w:rFonts w:hint="eastAsia" w:ascii="Times New Roman" w:hAnsi="Times New Roman" w:eastAsia="宋体" w:cs="Times New Roman"/>
                <w:spacing w:val="0"/>
                <w:kern w:val="24"/>
                <w:sz w:val="24"/>
                <w:szCs w:val="24"/>
                <w:highlight w:val="none"/>
                <w:lang w:eastAsia="zh-CN"/>
              </w:rPr>
              <w:t>放置在原料区</w:t>
            </w:r>
            <w:r>
              <w:rPr>
                <w:rFonts w:hint="default" w:ascii="Times New Roman" w:hAnsi="Times New Roman" w:eastAsia="宋体" w:cs="Times New Roman"/>
                <w:spacing w:val="0"/>
                <w:kern w:val="24"/>
                <w:sz w:val="24"/>
                <w:szCs w:val="24"/>
                <w:highlight w:val="none"/>
              </w:rPr>
              <w:t>定期外售。</w:t>
            </w:r>
            <w:r>
              <w:rPr>
                <w:rFonts w:hint="default" w:ascii="Times New Roman" w:hAnsi="Times New Roman" w:eastAsia="宋体" w:cs="Times New Roman"/>
                <w:spacing w:val="0"/>
                <w:sz w:val="24"/>
                <w:szCs w:val="24"/>
                <w:highlight w:val="none"/>
              </w:rPr>
              <w:t>钢筋废料</w:t>
            </w:r>
            <w:r>
              <w:rPr>
                <w:rFonts w:hint="default" w:ascii="Times New Roman" w:hAnsi="Times New Roman" w:eastAsia="宋体" w:cs="Times New Roman"/>
                <w:spacing w:val="0"/>
                <w:sz w:val="24"/>
                <w:szCs w:val="24"/>
                <w:highlight w:val="none"/>
                <w:lang w:eastAsia="zh-CN"/>
              </w:rPr>
              <w:t>产生量约为钢筋原料的</w:t>
            </w:r>
            <w:r>
              <w:rPr>
                <w:rFonts w:hint="default" w:ascii="Times New Roman" w:hAnsi="Times New Roman" w:eastAsia="宋体" w:cs="Times New Roman"/>
                <w:spacing w:val="0"/>
                <w:sz w:val="24"/>
                <w:szCs w:val="24"/>
                <w:highlight w:val="none"/>
                <w:lang w:val="en-US" w:eastAsia="zh-CN"/>
              </w:rPr>
              <w:t>1%，产生量约</w:t>
            </w:r>
            <w:r>
              <w:rPr>
                <w:rFonts w:hint="eastAsia" w:cs="Times New Roman"/>
                <w:spacing w:val="0"/>
                <w:sz w:val="24"/>
                <w:szCs w:val="24"/>
                <w:highlight w:val="none"/>
                <w:lang w:val="en-US" w:eastAsia="zh-CN"/>
              </w:rPr>
              <w:t>115</w:t>
            </w:r>
            <w:r>
              <w:rPr>
                <w:rFonts w:hint="default" w:ascii="Times New Roman" w:hAnsi="Times New Roman" w:eastAsia="宋体" w:cs="Times New Roman"/>
                <w:spacing w:val="0"/>
                <w:sz w:val="24"/>
                <w:szCs w:val="24"/>
                <w:highlight w:val="none"/>
                <w:lang w:val="en-US" w:eastAsia="zh-CN"/>
              </w:rPr>
              <w:t>t/a。</w:t>
            </w:r>
          </w:p>
          <w:p w14:paraId="0116621D">
            <w:pPr>
              <w:pStyle w:val="11"/>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bCs/>
                <w:spacing w:val="0"/>
                <w:sz w:val="24"/>
                <w:highlight w:val="none"/>
                <w:lang w:eastAsia="zh-CN"/>
              </w:rPr>
            </w:pPr>
            <w:r>
              <w:rPr>
                <w:rFonts w:hint="eastAsia"/>
                <w:bCs/>
                <w:spacing w:val="0"/>
                <w:sz w:val="24"/>
                <w:highlight w:val="none"/>
                <w:lang w:eastAsia="zh-CN"/>
              </w:rPr>
              <w:t>（</w:t>
            </w:r>
            <w:r>
              <w:rPr>
                <w:rFonts w:hint="eastAsia"/>
                <w:bCs/>
                <w:spacing w:val="0"/>
                <w:sz w:val="24"/>
                <w:highlight w:val="none"/>
                <w:lang w:val="en-US" w:eastAsia="zh-CN"/>
              </w:rPr>
              <w:t>4</w:t>
            </w:r>
            <w:r>
              <w:rPr>
                <w:rFonts w:hint="eastAsia"/>
                <w:bCs/>
                <w:spacing w:val="0"/>
                <w:sz w:val="24"/>
                <w:highlight w:val="none"/>
                <w:lang w:eastAsia="zh-CN"/>
              </w:rPr>
              <w:t>）</w:t>
            </w:r>
            <w:r>
              <w:rPr>
                <w:rFonts w:hint="eastAsia" w:cs="Times New Roman"/>
                <w:spacing w:val="0"/>
                <w:sz w:val="24"/>
                <w:szCs w:val="24"/>
                <w:highlight w:val="none"/>
                <w:lang w:eastAsia="zh-CN"/>
              </w:rPr>
              <w:t>不合格产品</w:t>
            </w:r>
          </w:p>
          <w:p w14:paraId="4D68A9A2">
            <w:pPr>
              <w:pStyle w:val="12"/>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default"/>
                <w:highlight w:val="none"/>
              </w:rPr>
            </w:pPr>
            <w:r>
              <w:rPr>
                <w:rFonts w:hint="eastAsia" w:cs="Times New Roman"/>
                <w:spacing w:val="0"/>
                <w:sz w:val="24"/>
                <w:szCs w:val="24"/>
                <w:highlight w:val="none"/>
                <w:lang w:eastAsia="zh-CN"/>
              </w:rPr>
              <w:t>不合格产品</w:t>
            </w:r>
            <w:r>
              <w:rPr>
                <w:rFonts w:hint="default" w:ascii="Times New Roman" w:hAnsi="Times New Roman" w:eastAsia="宋体" w:cs="Times New Roman"/>
                <w:spacing w:val="0"/>
                <w:sz w:val="24"/>
                <w:szCs w:val="24"/>
                <w:highlight w:val="none"/>
                <w:lang w:val="en-US" w:eastAsia="zh-CN"/>
              </w:rPr>
              <w:t>产生量约</w:t>
            </w:r>
            <w:r>
              <w:rPr>
                <w:rFonts w:hint="eastAsia" w:cs="Times New Roman"/>
                <w:spacing w:val="0"/>
                <w:sz w:val="24"/>
                <w:szCs w:val="24"/>
                <w:highlight w:val="none"/>
                <w:lang w:val="en-US" w:eastAsia="zh-CN"/>
              </w:rPr>
              <w:t>1500</w:t>
            </w:r>
            <w:r>
              <w:rPr>
                <w:rFonts w:hint="default" w:ascii="Times New Roman" w:hAnsi="Times New Roman" w:eastAsia="宋体" w:cs="Times New Roman"/>
                <w:spacing w:val="0"/>
                <w:sz w:val="24"/>
                <w:szCs w:val="24"/>
                <w:highlight w:val="none"/>
                <w:lang w:val="en-US" w:eastAsia="zh-CN"/>
              </w:rPr>
              <w:t>t/a</w:t>
            </w:r>
            <w:r>
              <w:rPr>
                <w:rFonts w:hint="eastAsia" w:cs="Times New Roman"/>
                <w:spacing w:val="0"/>
                <w:sz w:val="24"/>
                <w:szCs w:val="24"/>
                <w:highlight w:val="none"/>
                <w:lang w:val="en-US" w:eastAsia="zh-CN"/>
              </w:rPr>
              <w:t>，送至建筑垃圾填埋场</w:t>
            </w:r>
            <w:r>
              <w:rPr>
                <w:rFonts w:hint="default" w:ascii="Times New Roman" w:hAnsi="Times New Roman" w:eastAsia="宋体" w:cs="Times New Roman"/>
                <w:spacing w:val="0"/>
                <w:sz w:val="24"/>
                <w:szCs w:val="24"/>
                <w:highlight w:val="none"/>
                <w:lang w:val="en-US" w:eastAsia="zh-CN"/>
              </w:rPr>
              <w:t>。</w:t>
            </w:r>
          </w:p>
          <w:p w14:paraId="3E6E62E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bCs/>
                <w:spacing w:val="0"/>
                <w:sz w:val="24"/>
                <w:highlight w:val="none"/>
              </w:rPr>
            </w:pPr>
            <w:r>
              <w:rPr>
                <w:rFonts w:hint="eastAsia"/>
                <w:bCs/>
                <w:spacing w:val="0"/>
                <w:sz w:val="24"/>
                <w:highlight w:val="none"/>
                <w:lang w:eastAsia="zh-CN"/>
              </w:rPr>
              <w:t>（</w:t>
            </w:r>
            <w:r>
              <w:rPr>
                <w:rFonts w:hint="eastAsia"/>
                <w:bCs/>
                <w:spacing w:val="0"/>
                <w:sz w:val="24"/>
                <w:highlight w:val="none"/>
                <w:lang w:val="en-US" w:eastAsia="zh-CN"/>
              </w:rPr>
              <w:t>5</w:t>
            </w:r>
            <w:r>
              <w:rPr>
                <w:rFonts w:hint="eastAsia"/>
                <w:bCs/>
                <w:spacing w:val="0"/>
                <w:sz w:val="24"/>
                <w:highlight w:val="none"/>
                <w:lang w:eastAsia="zh-CN"/>
              </w:rPr>
              <w:t>）</w:t>
            </w:r>
            <w:r>
              <w:rPr>
                <w:bCs/>
                <w:spacing w:val="0"/>
                <w:sz w:val="24"/>
                <w:highlight w:val="none"/>
              </w:rPr>
              <w:t>项目工作人员</w:t>
            </w:r>
            <w:r>
              <w:rPr>
                <w:rFonts w:hint="eastAsia"/>
                <w:bCs/>
                <w:spacing w:val="0"/>
                <w:sz w:val="24"/>
                <w:highlight w:val="none"/>
                <w:lang w:val="en-US" w:eastAsia="zh-CN"/>
              </w:rPr>
              <w:t>2</w:t>
            </w:r>
            <w:r>
              <w:rPr>
                <w:bCs/>
                <w:spacing w:val="0"/>
                <w:sz w:val="24"/>
                <w:highlight w:val="none"/>
              </w:rPr>
              <w:t>5人，生活垃圾产生量按照0.5kg/人·d计，则生活垃圾产生量为</w:t>
            </w:r>
            <w:r>
              <w:rPr>
                <w:rFonts w:hint="eastAsia"/>
                <w:bCs/>
                <w:spacing w:val="0"/>
                <w:sz w:val="24"/>
                <w:highlight w:val="none"/>
                <w:lang w:val="en-US" w:eastAsia="zh-CN"/>
              </w:rPr>
              <w:t>12.5</w:t>
            </w:r>
            <w:r>
              <w:rPr>
                <w:bCs/>
                <w:spacing w:val="0"/>
                <w:sz w:val="24"/>
                <w:highlight w:val="none"/>
              </w:rPr>
              <w:t>kg/d（</w:t>
            </w:r>
            <w:r>
              <w:rPr>
                <w:rFonts w:hint="eastAsia"/>
                <w:bCs/>
                <w:spacing w:val="0"/>
                <w:sz w:val="24"/>
                <w:highlight w:val="none"/>
                <w:lang w:val="en-US" w:eastAsia="zh-CN"/>
              </w:rPr>
              <w:t>4.56</w:t>
            </w:r>
            <w:r>
              <w:rPr>
                <w:bCs/>
                <w:spacing w:val="0"/>
                <w:sz w:val="24"/>
                <w:highlight w:val="none"/>
              </w:rPr>
              <w:t>t/a），集中收集后</w:t>
            </w:r>
            <w:r>
              <w:rPr>
                <w:rFonts w:hint="eastAsia"/>
                <w:bCs/>
                <w:spacing w:val="0"/>
                <w:sz w:val="24"/>
                <w:highlight w:val="none"/>
                <w:lang w:eastAsia="zh-CN"/>
              </w:rPr>
              <w:t>交</w:t>
            </w:r>
            <w:r>
              <w:rPr>
                <w:bCs/>
                <w:spacing w:val="0"/>
                <w:sz w:val="24"/>
                <w:highlight w:val="none"/>
              </w:rPr>
              <w:t>由当地环卫部门处理。</w:t>
            </w:r>
          </w:p>
          <w:p w14:paraId="1E21D23E">
            <w:pPr>
              <w:pStyle w:val="280"/>
              <w:keepNext w:val="0"/>
              <w:keepLines w:val="0"/>
              <w:pageBreakBefore w:val="0"/>
              <w:widowControl w:val="0"/>
              <w:tabs>
                <w:tab w:val="left" w:pos="5355"/>
                <w:tab w:val="left" w:pos="6300"/>
              </w:tabs>
              <w:kinsoku/>
              <w:wordWrap/>
              <w:overflowPunct/>
              <w:topLinePunct w:val="0"/>
              <w:autoSpaceDE/>
              <w:autoSpaceDN/>
              <w:bidi w:val="0"/>
              <w:adjustRightInd w:val="0"/>
              <w:snapToGrid w:val="0"/>
              <w:spacing w:line="360" w:lineRule="auto"/>
              <w:textAlignment w:val="auto"/>
              <w:rPr>
                <w:highlight w:val="none"/>
              </w:rPr>
            </w:pPr>
            <w:r>
              <w:rPr>
                <w:rFonts w:hint="eastAsia"/>
                <w:highlight w:val="none"/>
                <w:lang w:eastAsia="zh-CN"/>
              </w:rPr>
              <w:t>（</w:t>
            </w:r>
            <w:r>
              <w:rPr>
                <w:rFonts w:hint="eastAsia"/>
                <w:highlight w:val="none"/>
                <w:lang w:val="en-US" w:eastAsia="zh-CN"/>
              </w:rPr>
              <w:t>6</w:t>
            </w:r>
            <w:r>
              <w:rPr>
                <w:rFonts w:hint="eastAsia"/>
                <w:highlight w:val="none"/>
                <w:lang w:eastAsia="zh-CN"/>
              </w:rPr>
              <w:t>）</w:t>
            </w:r>
            <w:r>
              <w:rPr>
                <w:highlight w:val="none"/>
              </w:rPr>
              <w:t>危险废物</w:t>
            </w:r>
          </w:p>
          <w:p w14:paraId="55A50012">
            <w:pPr>
              <w:pStyle w:val="280"/>
              <w:keepNext w:val="0"/>
              <w:keepLines w:val="0"/>
              <w:pageBreakBefore w:val="0"/>
              <w:widowControl w:val="0"/>
              <w:tabs>
                <w:tab w:val="left" w:pos="5355"/>
                <w:tab w:val="left" w:pos="6300"/>
              </w:tabs>
              <w:kinsoku/>
              <w:wordWrap/>
              <w:overflowPunct/>
              <w:topLinePunct w:val="0"/>
              <w:autoSpaceDE/>
              <w:autoSpaceDN/>
              <w:bidi w:val="0"/>
              <w:adjustRightInd w:val="0"/>
              <w:snapToGrid w:val="0"/>
              <w:spacing w:line="360" w:lineRule="auto"/>
              <w:jc w:val="both"/>
              <w:textAlignment w:val="auto"/>
              <w:rPr>
                <w:spacing w:val="0"/>
                <w:sz w:val="24"/>
                <w:highlight w:val="none"/>
              </w:rPr>
            </w:pPr>
            <w:r>
              <w:rPr>
                <w:spacing w:val="0"/>
                <w:sz w:val="24"/>
                <w:highlight w:val="none"/>
              </w:rPr>
              <w:t>项目产生的危险废物主要为维护机械设备运行产生的废润滑油。</w:t>
            </w:r>
          </w:p>
          <w:p w14:paraId="3F462E8F">
            <w:pPr>
              <w:pStyle w:val="280"/>
              <w:keepNext w:val="0"/>
              <w:keepLines w:val="0"/>
              <w:pageBreakBefore w:val="0"/>
              <w:widowControl w:val="0"/>
              <w:tabs>
                <w:tab w:val="left" w:pos="5355"/>
                <w:tab w:val="left" w:pos="6300"/>
              </w:tabs>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 w:val="0"/>
                <w:bCs w:val="0"/>
                <w:spacing w:val="0"/>
                <w:sz w:val="24"/>
                <w:szCs w:val="24"/>
                <w:highlight w:val="none"/>
                <w:u w:val="none"/>
              </w:rPr>
            </w:pPr>
            <w:r>
              <w:rPr>
                <w:spacing w:val="0"/>
                <w:sz w:val="24"/>
                <w:highlight w:val="none"/>
              </w:rPr>
              <w:t>项目所用设备需使用润滑油作为润滑剂，本项目机械</w:t>
            </w:r>
            <w:r>
              <w:rPr>
                <w:rFonts w:hint="eastAsia"/>
                <w:spacing w:val="0"/>
                <w:sz w:val="24"/>
                <w:highlight w:val="none"/>
              </w:rPr>
              <w:t>设备</w:t>
            </w:r>
            <w:r>
              <w:rPr>
                <w:spacing w:val="0"/>
                <w:sz w:val="24"/>
                <w:highlight w:val="none"/>
              </w:rPr>
              <w:t>年产生废润滑油的量约</w:t>
            </w:r>
            <w:r>
              <w:rPr>
                <w:rFonts w:hint="eastAsia"/>
                <w:spacing w:val="0"/>
                <w:sz w:val="24"/>
                <w:highlight w:val="none"/>
                <w:lang w:val="en-US" w:eastAsia="zh-CN"/>
              </w:rPr>
              <w:t>0.3</w:t>
            </w:r>
            <w:r>
              <w:rPr>
                <w:spacing w:val="0"/>
                <w:sz w:val="24"/>
                <w:highlight w:val="none"/>
              </w:rPr>
              <w:t>t/a</w:t>
            </w:r>
            <w:r>
              <w:rPr>
                <w:rFonts w:hint="eastAsia"/>
                <w:color w:val="auto"/>
                <w:spacing w:val="0"/>
                <w:sz w:val="24"/>
                <w:szCs w:val="24"/>
                <w:highlight w:val="none"/>
                <w:lang w:val="en-US" w:eastAsia="zh-CN"/>
              </w:rPr>
              <w:t>，暂存于10m</w:t>
            </w:r>
            <w:r>
              <w:rPr>
                <w:rFonts w:hint="eastAsia"/>
                <w:color w:val="auto"/>
                <w:spacing w:val="0"/>
                <w:sz w:val="24"/>
                <w:szCs w:val="24"/>
                <w:highlight w:val="none"/>
                <w:vertAlign w:val="superscript"/>
                <w:lang w:val="en-US" w:eastAsia="zh-CN"/>
              </w:rPr>
              <w:t>2</w:t>
            </w:r>
            <w:r>
              <w:rPr>
                <w:rFonts w:hint="eastAsia"/>
                <w:color w:val="auto"/>
                <w:spacing w:val="0"/>
                <w:sz w:val="24"/>
                <w:szCs w:val="24"/>
                <w:highlight w:val="none"/>
                <w:lang w:val="en-US" w:eastAsia="zh-CN"/>
              </w:rPr>
              <w:t>危废库</w:t>
            </w:r>
            <w:r>
              <w:rPr>
                <w:spacing w:val="0"/>
                <w:sz w:val="24"/>
                <w:highlight w:val="none"/>
              </w:rPr>
              <w:t>定期交有资质单位进行处理</w:t>
            </w:r>
            <w:r>
              <w:rPr>
                <w:rFonts w:hint="eastAsia"/>
                <w:color w:val="auto"/>
                <w:spacing w:val="0"/>
                <w:sz w:val="24"/>
                <w:szCs w:val="24"/>
                <w:highlight w:val="none"/>
                <w:lang w:val="en-US" w:eastAsia="zh-CN"/>
              </w:rPr>
              <w:t>。</w:t>
            </w:r>
            <w:r>
              <w:rPr>
                <w:rFonts w:hint="eastAsia"/>
                <w:spacing w:val="0"/>
                <w:sz w:val="24"/>
                <w:highlight w:val="none"/>
                <w:lang w:eastAsia="zh-CN"/>
              </w:rPr>
              <w:t>根据</w:t>
            </w:r>
            <w:r>
              <w:rPr>
                <w:spacing w:val="0"/>
                <w:sz w:val="24"/>
                <w:highlight w:val="none"/>
              </w:rPr>
              <w:t>《国家危险废物名录》</w:t>
            </w:r>
            <w:r>
              <w:rPr>
                <w:rFonts w:hint="default" w:ascii="Times New Roman" w:hAnsi="Times New Roman" w:eastAsia="宋体" w:cs="Times New Roman"/>
                <w:spacing w:val="0"/>
                <w:sz w:val="24"/>
                <w:highlight w:val="none"/>
                <w:lang w:val="en-US" w:eastAsia="zh-CN"/>
              </w:rPr>
              <w:t>(202</w:t>
            </w:r>
            <w:r>
              <w:rPr>
                <w:rFonts w:hint="eastAsia" w:cs="Times New Roman"/>
                <w:spacing w:val="0"/>
                <w:sz w:val="24"/>
                <w:highlight w:val="none"/>
                <w:lang w:val="en-US" w:eastAsia="zh-CN"/>
              </w:rPr>
              <w:t>5</w:t>
            </w:r>
            <w:r>
              <w:rPr>
                <w:rFonts w:hint="default" w:ascii="Times New Roman" w:hAnsi="Times New Roman" w:eastAsia="宋体" w:cs="Times New Roman"/>
                <w:spacing w:val="0"/>
                <w:sz w:val="24"/>
                <w:highlight w:val="none"/>
                <w:lang w:val="en-US" w:eastAsia="zh-CN"/>
              </w:rPr>
              <w:t>)，</w:t>
            </w:r>
            <w:r>
              <w:rPr>
                <w:spacing w:val="0"/>
                <w:sz w:val="24"/>
                <w:highlight w:val="none"/>
              </w:rPr>
              <w:t>废润滑油属危险</w:t>
            </w:r>
            <w:r>
              <w:rPr>
                <w:rFonts w:hint="eastAsia"/>
                <w:spacing w:val="0"/>
                <w:sz w:val="24"/>
                <w:highlight w:val="none"/>
                <w:lang w:eastAsia="zh-CN"/>
              </w:rPr>
              <w:t>废物，</w:t>
            </w:r>
            <w:r>
              <w:rPr>
                <w:spacing w:val="0"/>
                <w:sz w:val="24"/>
                <w:highlight w:val="none"/>
              </w:rPr>
              <w:t>废润滑油</w:t>
            </w:r>
            <w:r>
              <w:rPr>
                <w:rFonts w:hint="default" w:ascii="Times New Roman" w:hAnsi="Times New Roman" w:eastAsia="宋体" w:cs="Times New Roman"/>
                <w:spacing w:val="0"/>
                <w:sz w:val="24"/>
                <w:highlight w:val="none"/>
                <w:lang w:val="en-US" w:eastAsia="zh-CN"/>
              </w:rPr>
              <w:t>废物类别为：</w:t>
            </w:r>
            <w:r>
              <w:rPr>
                <w:spacing w:val="0"/>
                <w:sz w:val="24"/>
                <w:highlight w:val="none"/>
              </w:rPr>
              <w:t>HW08</w:t>
            </w:r>
            <w:r>
              <w:rPr>
                <w:rFonts w:hint="eastAsia"/>
                <w:spacing w:val="0"/>
                <w:sz w:val="24"/>
                <w:highlight w:val="none"/>
                <w:lang w:val="en-US" w:eastAsia="zh-CN"/>
              </w:rPr>
              <w:t>废矿物油与含矿物油废物</w:t>
            </w:r>
            <w:r>
              <w:rPr>
                <w:spacing w:val="0"/>
                <w:sz w:val="24"/>
                <w:highlight w:val="none"/>
              </w:rPr>
              <w:t>（900-214-08</w:t>
            </w:r>
            <w:r>
              <w:rPr>
                <w:rFonts w:hint="eastAsia"/>
                <w:spacing w:val="0"/>
                <w:sz w:val="24"/>
                <w:highlight w:val="none"/>
                <w:lang w:val="en-US" w:eastAsia="zh-CN"/>
              </w:rPr>
              <w:t>车辆、轮船及其它机械维修过程中产生的废发动机油、制动器油、自动变速器油、齿轮油等废润滑油</w:t>
            </w:r>
            <w:r>
              <w:rPr>
                <w:spacing w:val="0"/>
                <w:sz w:val="24"/>
                <w:highlight w:val="none"/>
              </w:rPr>
              <w:t>）</w:t>
            </w:r>
            <w:r>
              <w:rPr>
                <w:rFonts w:hint="eastAsia"/>
                <w:spacing w:val="0"/>
                <w:sz w:val="24"/>
                <w:highlight w:val="none"/>
                <w:lang w:eastAsia="zh-CN"/>
              </w:rPr>
              <w:t>。</w:t>
            </w:r>
            <w:r>
              <w:rPr>
                <w:spacing w:val="0"/>
                <w:sz w:val="24"/>
                <w:highlight w:val="none"/>
              </w:rPr>
              <w:t>危险废物收集后，在厂内危废暂存间暂存后定期交有资质单位进行处理，不得随意排放。</w:t>
            </w:r>
            <w:r>
              <w:rPr>
                <w:rFonts w:hint="default" w:ascii="Times New Roman" w:hAnsi="Times New Roman" w:cs="Times New Roman"/>
                <w:b w:val="0"/>
                <w:bCs w:val="0"/>
                <w:spacing w:val="0"/>
                <w:sz w:val="24"/>
                <w:szCs w:val="24"/>
                <w:highlight w:val="none"/>
                <w:u w:val="none"/>
              </w:rPr>
              <w:t>危废</w:t>
            </w:r>
            <w:r>
              <w:rPr>
                <w:rFonts w:hint="eastAsia" w:cs="Times New Roman"/>
                <w:b w:val="0"/>
                <w:bCs w:val="0"/>
                <w:spacing w:val="0"/>
                <w:sz w:val="24"/>
                <w:szCs w:val="24"/>
                <w:highlight w:val="none"/>
                <w:u w:val="none"/>
                <w:lang w:eastAsia="zh-CN"/>
              </w:rPr>
              <w:t>库</w:t>
            </w:r>
            <w:r>
              <w:rPr>
                <w:rFonts w:hint="default" w:ascii="Times New Roman" w:hAnsi="Times New Roman" w:cs="Times New Roman"/>
                <w:b w:val="0"/>
                <w:bCs w:val="0"/>
                <w:spacing w:val="0"/>
                <w:sz w:val="24"/>
                <w:szCs w:val="24"/>
                <w:highlight w:val="none"/>
                <w:u w:val="none"/>
              </w:rPr>
              <w:t>建设、</w:t>
            </w:r>
            <w:r>
              <w:rPr>
                <w:rFonts w:hint="eastAsia" w:cs="Times New Roman"/>
                <w:b w:val="0"/>
                <w:bCs w:val="0"/>
                <w:spacing w:val="0"/>
                <w:sz w:val="24"/>
                <w:szCs w:val="24"/>
                <w:highlight w:val="none"/>
                <w:u w:val="none"/>
                <w:lang w:eastAsia="zh-CN"/>
              </w:rPr>
              <w:t>运行</w:t>
            </w:r>
            <w:r>
              <w:rPr>
                <w:rFonts w:hint="default" w:ascii="Times New Roman" w:hAnsi="Times New Roman" w:cs="Times New Roman"/>
                <w:b w:val="0"/>
                <w:bCs w:val="0"/>
                <w:spacing w:val="0"/>
                <w:sz w:val="24"/>
                <w:szCs w:val="24"/>
                <w:highlight w:val="none"/>
                <w:u w:val="none"/>
              </w:rPr>
              <w:t>应按照</w:t>
            </w:r>
            <w:r>
              <w:rPr>
                <w:rFonts w:hint="default" w:ascii="Times New Roman" w:hAnsi="Times New Roman" w:cs="Times New Roman"/>
                <w:b w:val="0"/>
                <w:bCs w:val="0"/>
                <w:spacing w:val="0"/>
                <w:sz w:val="24"/>
                <w:szCs w:val="24"/>
                <w:highlight w:val="none"/>
                <w:u w:val="none"/>
              </w:rPr>
              <w:fldChar w:fldCharType="begin"/>
            </w:r>
            <w:r>
              <w:rPr>
                <w:rFonts w:hint="default" w:ascii="Times New Roman" w:hAnsi="Times New Roman" w:cs="Times New Roman"/>
                <w:b w:val="0"/>
                <w:bCs w:val="0"/>
                <w:spacing w:val="0"/>
                <w:sz w:val="24"/>
                <w:szCs w:val="24"/>
                <w:highlight w:val="none"/>
                <w:u w:val="none"/>
              </w:rPr>
              <w:instrText xml:space="preserve"> HYPERLINK "https://www.mee.gov.cn/ywgz/fgbz/bz/bzwb/gthw/wxfwjbffbz/202302/t20230224_1017500.shtml" </w:instrText>
            </w:r>
            <w:r>
              <w:rPr>
                <w:rFonts w:hint="default" w:ascii="Times New Roman" w:hAnsi="Times New Roman" w:cs="Times New Roman"/>
                <w:b w:val="0"/>
                <w:bCs w:val="0"/>
                <w:spacing w:val="0"/>
                <w:sz w:val="24"/>
                <w:szCs w:val="24"/>
                <w:highlight w:val="none"/>
                <w:u w:val="none"/>
              </w:rPr>
              <w:fldChar w:fldCharType="separate"/>
            </w:r>
            <w:r>
              <w:rPr>
                <w:rFonts w:hint="default" w:ascii="Times New Roman" w:hAnsi="Times New Roman" w:cs="Times New Roman"/>
                <w:b w:val="0"/>
                <w:bCs w:val="0"/>
                <w:spacing w:val="0"/>
                <w:sz w:val="24"/>
                <w:szCs w:val="24"/>
                <w:highlight w:val="none"/>
                <w:u w:val="none"/>
              </w:rPr>
              <w:t>《危险废物贮存污染控制标准》（GB18597-2023）</w:t>
            </w:r>
            <w:r>
              <w:rPr>
                <w:rFonts w:hint="default" w:ascii="Times New Roman" w:hAnsi="Times New Roman" w:cs="Times New Roman"/>
                <w:b w:val="0"/>
                <w:bCs w:val="0"/>
                <w:spacing w:val="0"/>
                <w:sz w:val="24"/>
                <w:szCs w:val="24"/>
                <w:highlight w:val="none"/>
                <w:u w:val="none"/>
              </w:rPr>
              <w:fldChar w:fldCharType="end"/>
            </w:r>
            <w:r>
              <w:rPr>
                <w:rFonts w:hint="default" w:ascii="Times New Roman" w:hAnsi="Times New Roman" w:cs="Times New Roman"/>
                <w:b w:val="0"/>
                <w:bCs w:val="0"/>
                <w:spacing w:val="0"/>
                <w:sz w:val="24"/>
                <w:szCs w:val="24"/>
                <w:highlight w:val="none"/>
                <w:u w:val="none"/>
              </w:rPr>
              <w:t>的要求执行。</w:t>
            </w:r>
          </w:p>
          <w:p w14:paraId="5D23A1D4">
            <w:pPr>
              <w:adjustRightInd w:val="0"/>
              <w:snapToGrid w:val="0"/>
              <w:spacing w:line="360" w:lineRule="auto"/>
              <w:ind w:firstLine="480" w:firstLineChars="200"/>
              <w:rPr>
                <w:sz w:val="24"/>
                <w:highlight w:val="none"/>
              </w:rPr>
            </w:pPr>
            <w:r>
              <w:rPr>
                <w:rFonts w:hint="eastAsia" w:cs="Times New Roman"/>
                <w:b w:val="0"/>
                <w:bCs w:val="0"/>
                <w:spacing w:val="0"/>
                <w:sz w:val="24"/>
                <w:szCs w:val="24"/>
                <w:highlight w:val="none"/>
                <w:u w:val="none"/>
                <w:lang w:eastAsia="zh-CN"/>
              </w:rPr>
              <w:t>综上所述，</w:t>
            </w:r>
            <w:r>
              <w:rPr>
                <w:sz w:val="24"/>
                <w:highlight w:val="none"/>
              </w:rPr>
              <w:t>固废妥善处置和综合利用后，对周边环境影响较小。</w:t>
            </w:r>
          </w:p>
          <w:p w14:paraId="6255115F">
            <w:pPr>
              <w:pStyle w:val="149"/>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both"/>
              <w:textAlignment w:val="auto"/>
              <w:rPr>
                <w:rFonts w:ascii="Times New Roman" w:hAnsi="Times New Roman" w:eastAsia="宋体" w:cs="Times New Roman"/>
                <w:b/>
                <w:bCs/>
                <w:kern w:val="2"/>
                <w:sz w:val="24"/>
                <w:szCs w:val="24"/>
                <w:highlight w:val="none"/>
                <w:lang w:val="en-US" w:eastAsia="zh-CN" w:bidi="ar-SA"/>
              </w:rPr>
            </w:pPr>
            <w:r>
              <w:rPr>
                <w:rFonts w:hint="eastAsia" w:ascii="Times New Roman" w:hAnsi="Times New Roman" w:eastAsia="宋体" w:cs="Times New Roman"/>
                <w:b/>
                <w:bCs/>
                <w:kern w:val="2"/>
                <w:sz w:val="24"/>
                <w:szCs w:val="24"/>
                <w:highlight w:val="none"/>
                <w:lang w:val="en-US" w:eastAsia="zh-CN" w:bidi="ar-SA"/>
              </w:rPr>
              <w:t>五、地下水、</w:t>
            </w:r>
            <w:r>
              <w:rPr>
                <w:rFonts w:ascii="Times New Roman" w:hAnsi="Times New Roman" w:eastAsia="宋体" w:cs="Times New Roman"/>
                <w:b/>
                <w:bCs/>
                <w:kern w:val="2"/>
                <w:sz w:val="24"/>
                <w:szCs w:val="24"/>
                <w:highlight w:val="none"/>
                <w:lang w:val="en-US" w:eastAsia="zh-CN" w:bidi="ar-SA"/>
              </w:rPr>
              <w:t>土壤环境影响分析</w:t>
            </w:r>
          </w:p>
          <w:p w14:paraId="7D0DAD5F">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GB"/>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GB"/>
                <w14:textFill>
                  <w14:solidFill>
                    <w14:schemeClr w14:val="tx1"/>
                  </w14:solidFill>
                </w14:textFill>
              </w:rPr>
              <w:t>项目运营过程可能对地下水、土壤产生污染途径主要包括：</w:t>
            </w:r>
            <w:r>
              <w:rPr>
                <w:rFonts w:hint="default" w:ascii="Times New Roman" w:hAnsi="Times New Roman" w:eastAsia="宋体" w:cs="Times New Roman"/>
                <w:color w:val="000000" w:themeColor="text1"/>
                <w:sz w:val="24"/>
                <w:szCs w:val="24"/>
                <w:highlight w:val="none"/>
                <w:lang w:val="en-GB" w:eastAsia="zh-CN"/>
                <w14:textFill>
                  <w14:solidFill>
                    <w14:schemeClr w14:val="tx1"/>
                  </w14:solidFill>
                </w14:textFill>
              </w:rPr>
              <w:t>危废库废油泄露以及沉淀池池体破损废水</w:t>
            </w:r>
            <w:r>
              <w:rPr>
                <w:rFonts w:hint="default" w:ascii="Times New Roman" w:hAnsi="Times New Roman" w:eastAsia="宋体" w:cs="Times New Roman"/>
                <w:color w:val="000000" w:themeColor="text1"/>
                <w:sz w:val="24"/>
                <w:szCs w:val="24"/>
                <w:highlight w:val="none"/>
                <w:lang w:val="en-GB"/>
                <w14:textFill>
                  <w14:solidFill>
                    <w14:schemeClr w14:val="tx1"/>
                  </w14:solidFill>
                </w14:textFill>
              </w:rPr>
              <w:t>泄露，对项目周边地下水、土壤环境产生影响，为防止污染地下水和土壤，本项目将严格按照“源头控制、分区防控、污染监控、应急响应”的原则采取相应环境保护措施及管理措施。具体措施如下：</w:t>
            </w:r>
          </w:p>
          <w:p w14:paraId="59395C1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kern w:val="0"/>
                <w:sz w:val="24"/>
                <w:szCs w:val="24"/>
                <w:highlight w:val="none"/>
                <w:lang w:val="en-US" w:eastAsia="zh-CN" w:bidi="ar"/>
              </w:rPr>
            </w:pP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①</w:t>
            </w:r>
            <w:r>
              <w:rPr>
                <w:rFonts w:hint="eastAsia" w:cs="Times New Roman"/>
                <w:color w:val="000000" w:themeColor="text1"/>
                <w:sz w:val="24"/>
                <w:szCs w:val="24"/>
                <w:highlight w:val="none"/>
                <w:lang w:eastAsia="zh-CN"/>
                <w14:textFill>
                  <w14:solidFill>
                    <w14:schemeClr w14:val="tx1"/>
                  </w14:solidFill>
                </w14:textFill>
              </w:rPr>
              <w:t>根据</w:t>
            </w:r>
            <w:r>
              <w:rPr>
                <w:color w:val="000000" w:themeColor="text1"/>
                <w:sz w:val="24"/>
                <w:highlight w:val="none"/>
                <w14:textFill>
                  <w14:solidFill>
                    <w14:schemeClr w14:val="tx1"/>
                  </w14:solidFill>
                </w14:textFill>
              </w:rPr>
              <w:t>《环境影响评价技术导则 地下水环境》（HJ610-2016）</w:t>
            </w:r>
            <w:r>
              <w:rPr>
                <w:rFonts w:hint="eastAsia" w:cs="Times New Roman"/>
                <w:color w:val="000000" w:themeColor="text1"/>
                <w:sz w:val="24"/>
                <w:szCs w:val="24"/>
                <w:highlight w:val="none"/>
                <w:lang w:eastAsia="zh-CN"/>
                <w14:textFill>
                  <w14:solidFill>
                    <w14:schemeClr w14:val="tx1"/>
                  </w14:solidFill>
                </w14:textFill>
              </w:rPr>
              <w:t>，本项目</w:t>
            </w:r>
            <w:r>
              <w:rPr>
                <w:rFonts w:hint="eastAsia" w:ascii="宋体" w:hAnsi="宋体" w:eastAsia="宋体" w:cs="宋体"/>
                <w:color w:val="000000"/>
                <w:kern w:val="0"/>
                <w:sz w:val="24"/>
                <w:szCs w:val="24"/>
                <w:highlight w:val="none"/>
                <w:lang w:val="en-US" w:eastAsia="zh-CN" w:bidi="ar"/>
              </w:rPr>
              <w:t>实行分区防渗。</w:t>
            </w:r>
            <w:r>
              <w:rPr>
                <w:rFonts w:hint="default" w:ascii="Times New Roman" w:hAnsi="Times New Roman" w:eastAsia="宋体" w:cs="Times New Roman"/>
                <w:color w:val="000000" w:themeColor="text1"/>
                <w:sz w:val="24"/>
                <w:szCs w:val="24"/>
                <w:highlight w:val="none"/>
                <w14:textFill>
                  <w14:solidFill>
                    <w14:schemeClr w14:val="tx1"/>
                  </w14:solidFill>
                </w14:textFill>
              </w:rPr>
              <w:t>厂区</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地面为</w:t>
            </w:r>
            <w:r>
              <w:rPr>
                <w:rFonts w:hint="eastAsia" w:ascii="宋体" w:hAnsi="宋体" w:eastAsia="宋体" w:cs="宋体"/>
                <w:color w:val="000000"/>
                <w:kern w:val="0"/>
                <w:sz w:val="24"/>
                <w:szCs w:val="24"/>
                <w:highlight w:val="none"/>
                <w:lang w:val="en-US" w:eastAsia="zh-CN" w:bidi="ar"/>
              </w:rPr>
              <w:t>简单防渗区，沉淀池为一般防渗区，危废库为重点防渗区</w:t>
            </w:r>
          </w:p>
          <w:p w14:paraId="6D91DDB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kern w:val="0"/>
                <w:sz w:val="24"/>
                <w:szCs w:val="24"/>
                <w:highlight w:val="none"/>
                <w:lang w:val="en-US" w:eastAsia="zh-CN" w:bidi="ar"/>
              </w:rPr>
              <w:t>简单防渗区：</w:t>
            </w:r>
            <w:r>
              <w:rPr>
                <w:rFonts w:hint="default" w:ascii="Times New Roman" w:hAnsi="Times New Roman" w:eastAsia="宋体" w:cs="Times New Roman"/>
                <w:color w:val="000000" w:themeColor="text1"/>
                <w:sz w:val="24"/>
                <w:szCs w:val="24"/>
                <w:highlight w:val="none"/>
                <w14:textFill>
                  <w14:solidFill>
                    <w14:schemeClr w14:val="tx1"/>
                  </w14:solidFill>
                </w14:textFill>
              </w:rPr>
              <w:t>一般地面硬化</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p>
          <w:p w14:paraId="2B1E1A0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lang w:bidi="ar"/>
                <w14:textFill>
                  <w14:solidFill>
                    <w14:schemeClr w14:val="tx1"/>
                  </w14:solidFill>
                </w14:textFill>
              </w:rPr>
            </w:pPr>
            <w:r>
              <w:rPr>
                <w:rFonts w:hint="eastAsia" w:ascii="宋体" w:hAnsi="宋体" w:eastAsia="宋体" w:cs="宋体"/>
                <w:color w:val="000000"/>
                <w:kern w:val="0"/>
                <w:sz w:val="24"/>
                <w:szCs w:val="24"/>
                <w:highlight w:val="none"/>
                <w:lang w:val="en-US" w:eastAsia="zh-CN" w:bidi="ar"/>
              </w:rPr>
              <w:t>一般防渗区：</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沉淀池</w:t>
            </w:r>
            <w:r>
              <w:rPr>
                <w:rFonts w:hint="default" w:ascii="Times New Roman" w:hAnsi="Times New Roman" w:eastAsia="宋体" w:cs="Times New Roman"/>
                <w:color w:val="000000" w:themeColor="text1"/>
                <w:sz w:val="24"/>
                <w:szCs w:val="24"/>
                <w:highlight w:val="none"/>
                <w14:textFill>
                  <w14:solidFill>
                    <w14:schemeClr w14:val="tx1"/>
                  </w14:solidFill>
                </w14:textFill>
              </w:rPr>
              <w:t>进行防渗处理，等效黏土防渗层Mb≥1.5m，渗透系数≤1.0×10</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-7</w:t>
            </w:r>
            <w:r>
              <w:rPr>
                <w:rFonts w:hint="default" w:ascii="Times New Roman" w:hAnsi="Times New Roman" w:eastAsia="宋体" w:cs="Times New Roman"/>
                <w:color w:val="000000" w:themeColor="text1"/>
                <w:sz w:val="24"/>
                <w:szCs w:val="24"/>
                <w:highlight w:val="none"/>
                <w14:textFill>
                  <w14:solidFill>
                    <w14:schemeClr w14:val="tx1"/>
                  </w14:solidFill>
                </w14:textFill>
              </w:rPr>
              <w:t>cm/s</w:t>
            </w:r>
            <w:r>
              <w:rPr>
                <w:rFonts w:hint="default" w:ascii="Times New Roman" w:hAnsi="Times New Roman" w:eastAsia="宋体" w:cs="Times New Roman"/>
                <w:color w:val="000000" w:themeColor="text1"/>
                <w:kern w:val="0"/>
                <w:sz w:val="24"/>
                <w:szCs w:val="24"/>
                <w:highlight w:val="none"/>
                <w:lang w:bidi="ar"/>
                <w14:textFill>
                  <w14:solidFill>
                    <w14:schemeClr w14:val="tx1"/>
                  </w14:solidFill>
                </w14:textFill>
              </w:rPr>
              <w:t>。</w:t>
            </w:r>
          </w:p>
          <w:p w14:paraId="4B60F01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宋体" w:hAnsi="宋体" w:eastAsia="宋体" w:cs="宋体"/>
                <w:color w:val="000000"/>
                <w:kern w:val="0"/>
                <w:sz w:val="24"/>
                <w:szCs w:val="24"/>
                <w:highlight w:val="none"/>
                <w:lang w:val="en-US" w:eastAsia="zh-CN" w:bidi="ar"/>
              </w:rPr>
              <w:t>重点防渗区：</w:t>
            </w:r>
            <w:r>
              <w:rPr>
                <w:rFonts w:hint="default" w:ascii="Times New Roman" w:hAnsi="Times New Roman" w:eastAsia="宋体" w:cs="Times New Roman"/>
                <w:color w:val="000000" w:themeColor="text1"/>
                <w:sz w:val="24"/>
                <w:szCs w:val="24"/>
                <w:highlight w:val="none"/>
                <w14:textFill>
                  <w14:solidFill>
                    <w14:schemeClr w14:val="tx1"/>
                  </w14:solidFill>
                </w14:textFill>
              </w:rPr>
              <w:t>危废库按照《危险废物贮存污染控制标准》（GB18597-2023）中的要求进行建设；防渗层为至少2mm厚高密度聚乙烯膜等人工防渗材料（渗透系数不大于10</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-10</w:t>
            </w:r>
            <w:r>
              <w:rPr>
                <w:rFonts w:hint="default" w:ascii="Times New Roman" w:hAnsi="Times New Roman" w:eastAsia="宋体" w:cs="Times New Roman"/>
                <w:color w:val="000000" w:themeColor="text1"/>
                <w:sz w:val="24"/>
                <w:szCs w:val="24"/>
                <w:highlight w:val="none"/>
                <w14:textFill>
                  <w14:solidFill>
                    <w14:schemeClr w14:val="tx1"/>
                  </w14:solidFill>
                </w14:textFill>
              </w:rPr>
              <w:t>cm/s）。</w:t>
            </w:r>
          </w:p>
          <w:p w14:paraId="6C4BC592">
            <w:pPr>
              <w:pStyle w:val="149"/>
              <w:keepNext w:val="0"/>
              <w:keepLines w:val="0"/>
              <w:pageBreakBefore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②</w:t>
            </w:r>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加强日常管理和维修维护工作，防止和减少跑冒滴漏现象的发生。 </w:t>
            </w:r>
          </w:p>
          <w:p w14:paraId="59EC5DB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color w:val="000000"/>
                <w:kern w:val="0"/>
                <w:sz w:val="24"/>
                <w:szCs w:val="24"/>
                <w:highlight w:val="none"/>
                <w:lang w:val="en-US" w:eastAsia="zh-CN" w:bidi="ar"/>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③一旦发现污染物泄漏，应立即停产，检查生产设备是否有跑冒滴漏等现象发生、防渗层是否有破损，若有应及时进行检修和修补，待生产设备检修结束和防渗层修补好后，方可恢复生产、运营。</w:t>
            </w:r>
          </w:p>
          <w:p w14:paraId="3ECB6C6C">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highlight w:val="none"/>
              </w:rPr>
            </w:pPr>
            <w:r>
              <w:rPr>
                <w:rFonts w:hint="eastAsia" w:ascii="宋体" w:hAnsi="宋体" w:cs="宋体"/>
                <w:b/>
                <w:bCs/>
                <w:color w:val="000000"/>
                <w:kern w:val="0"/>
                <w:sz w:val="24"/>
                <w:szCs w:val="24"/>
                <w:highlight w:val="none"/>
                <w:lang w:val="en-US" w:eastAsia="zh-CN" w:bidi="ar"/>
              </w:rPr>
              <w:t>六</w:t>
            </w:r>
            <w:r>
              <w:rPr>
                <w:rFonts w:hint="eastAsia" w:ascii="宋体" w:hAnsi="宋体" w:eastAsia="宋体" w:cs="宋体"/>
                <w:b/>
                <w:bCs/>
                <w:color w:val="000000"/>
                <w:kern w:val="0"/>
                <w:sz w:val="24"/>
                <w:szCs w:val="24"/>
                <w:highlight w:val="none"/>
                <w:lang w:val="en-US" w:eastAsia="zh-CN" w:bidi="ar"/>
              </w:rPr>
              <w:t>、环境风险分析</w:t>
            </w:r>
          </w:p>
          <w:p w14:paraId="1A162879">
            <w:pPr>
              <w:pStyle w:val="19"/>
              <w:spacing w:after="0" w:line="360" w:lineRule="auto"/>
              <w:ind w:left="0" w:leftChars="0" w:right="0" w:rightChars="0" w:firstLine="480" w:firstLineChars="200"/>
              <w:rPr>
                <w:rFonts w:hint="default" w:ascii="Times New Roman" w:hAnsi="Times New Roman" w:eastAsia="宋体" w:cs="Times New Roman"/>
                <w:sz w:val="24"/>
                <w:highlight w:val="none"/>
                <w:lang w:val="en-US" w:eastAsia="zh-CN"/>
              </w:rPr>
            </w:pPr>
            <w:r>
              <w:rPr>
                <w:rFonts w:hint="default" w:ascii="Times New Roman" w:hAnsi="Times New Roman" w:eastAsia="宋体" w:cs="Times New Roman"/>
                <w:kern w:val="0"/>
                <w:sz w:val="24"/>
                <w:highlight w:val="none"/>
              </w:rPr>
              <w:t>（1）</w:t>
            </w:r>
            <w:r>
              <w:rPr>
                <w:rFonts w:hint="default" w:ascii="Times New Roman" w:hAnsi="Times New Roman" w:eastAsia="宋体" w:cs="Times New Roman"/>
                <w:kern w:val="0"/>
                <w:sz w:val="24"/>
                <w:highlight w:val="none"/>
                <w:lang w:eastAsia="zh-CN"/>
              </w:rPr>
              <w:t>风险调查</w:t>
            </w:r>
          </w:p>
          <w:p w14:paraId="42089367">
            <w:pPr>
              <w:pStyle w:val="19"/>
              <w:spacing w:after="0" w:line="360" w:lineRule="auto"/>
              <w:ind w:left="0" w:leftChars="0" w:right="0" w:rightChars="0"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lang w:val="en-US" w:eastAsia="zh-CN"/>
              </w:rPr>
              <w:t>根据《建设项目环境风险评价技术导则》（HJ169-2018）</w:t>
            </w:r>
            <w:r>
              <w:rPr>
                <w:rFonts w:hint="eastAsia" w:ascii="Times New Roman" w:eastAsia="宋体" w:cs="Times New Roman"/>
                <w:sz w:val="24"/>
                <w:highlight w:val="none"/>
                <w:lang w:val="en-US" w:eastAsia="zh-CN"/>
              </w:rPr>
              <w:t>，</w:t>
            </w:r>
            <w:r>
              <w:rPr>
                <w:rFonts w:hint="default" w:ascii="Times New Roman" w:hAnsi="Times New Roman" w:eastAsia="宋体" w:cs="Times New Roman"/>
                <w:sz w:val="24"/>
                <w:highlight w:val="none"/>
                <w:lang w:val="en-US" w:eastAsia="zh-CN"/>
              </w:rPr>
              <w:t>本</w:t>
            </w:r>
            <w:r>
              <w:rPr>
                <w:rFonts w:hint="default" w:ascii="Times New Roman" w:hAnsi="Times New Roman" w:eastAsia="宋体" w:cs="Times New Roman"/>
                <w:sz w:val="24"/>
                <w:highlight w:val="none"/>
              </w:rPr>
              <w:t>项目运行过程中</w:t>
            </w:r>
            <w:r>
              <w:rPr>
                <w:rFonts w:hint="default" w:ascii="Times New Roman" w:hAnsi="Times New Roman" w:eastAsia="宋体" w:cs="Times New Roman"/>
                <w:sz w:val="24"/>
                <w:highlight w:val="none"/>
                <w:lang w:val="en-US" w:eastAsia="zh-CN"/>
              </w:rPr>
              <w:t>设备维修保养时产生的废机油属于风险物质</w:t>
            </w:r>
            <w:r>
              <w:rPr>
                <w:rFonts w:hint="eastAsia" w:ascii="Times New Roman" w:eastAsia="宋体" w:cs="Times New Roman"/>
                <w:sz w:val="24"/>
                <w:highlight w:val="none"/>
                <w:lang w:val="en-US" w:eastAsia="zh-CN"/>
              </w:rPr>
              <w:t>；根据建设方提供资料，项目区内不暂存机油</w:t>
            </w:r>
            <w:r>
              <w:rPr>
                <w:rFonts w:hint="default" w:ascii="Times New Roman" w:hAnsi="Times New Roman" w:eastAsia="宋体" w:cs="Times New Roman"/>
                <w:sz w:val="24"/>
                <w:highlight w:val="none"/>
              </w:rPr>
              <w:t>。</w:t>
            </w:r>
          </w:p>
          <w:p w14:paraId="6FF8CC68">
            <w:pPr>
              <w:spacing w:line="360" w:lineRule="auto"/>
              <w:ind w:firstLine="480" w:firstLineChars="200"/>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highlight w:val="none"/>
                <w:lang w:val="en-US" w:eastAsia="zh-CN"/>
              </w:rPr>
              <w:t>（</w:t>
            </w:r>
            <w:r>
              <w:rPr>
                <w:rFonts w:hint="eastAsia" w:cs="Times New Roman"/>
                <w:color w:val="000000"/>
                <w:sz w:val="24"/>
                <w:highlight w:val="none"/>
                <w:lang w:val="en-US" w:eastAsia="zh-CN"/>
              </w:rPr>
              <w:t>2</w:t>
            </w:r>
            <w:r>
              <w:rPr>
                <w:rFonts w:hint="default" w:ascii="Times New Roman" w:hAnsi="Times New Roman" w:eastAsia="宋体" w:cs="Times New Roman"/>
                <w:color w:val="000000"/>
                <w:sz w:val="24"/>
                <w:highlight w:val="none"/>
                <w:lang w:val="en-US" w:eastAsia="zh-CN"/>
              </w:rPr>
              <w:t>）风险潜势初判</w:t>
            </w:r>
          </w:p>
          <w:p w14:paraId="6EB472BE">
            <w:pPr>
              <w:pStyle w:val="281"/>
              <w:keepNext w:val="0"/>
              <w:adjustRightInd w:val="0"/>
              <w:snapToGrid w:val="0"/>
              <w:spacing w:line="480" w:lineRule="exact"/>
              <w:ind w:firstLine="480"/>
              <w:rPr>
                <w:rFonts w:hint="default" w:ascii="Times New Roman" w:hAnsi="Times New Roman" w:cs="Times New Roman" w:eastAsiaTheme="minorEastAsia"/>
                <w:sz w:val="24"/>
                <w:szCs w:val="24"/>
                <w:highlight w:val="none"/>
              </w:rPr>
            </w:pPr>
            <w:r>
              <w:rPr>
                <w:rFonts w:hint="default" w:ascii="Times New Roman" w:hAnsi="Times New Roman" w:eastAsia="宋体" w:cs="Times New Roman"/>
                <w:color w:val="000000"/>
                <w:sz w:val="24"/>
                <w:highlight w:val="none"/>
                <w:lang w:val="en-US" w:eastAsia="zh-CN"/>
              </w:rPr>
              <w:t>根据《建设项目环境风险评价技术导则》（HJ 169-2018）附录C，计算所涉及的每种危险物质在厂界内的最大存在总量与其在《建设项目环境风险评价技术导则》（HJ 169-2018）附录B中对应临界量的比值Q</w:t>
            </w:r>
            <w:r>
              <w:rPr>
                <w:rFonts w:hint="default" w:ascii="Times New Roman" w:hAnsi="Times New Roman" w:cs="Times New Roman" w:eastAsiaTheme="minorEastAsia"/>
                <w:color w:val="000000"/>
                <w:sz w:val="24"/>
                <w:szCs w:val="24"/>
                <w:highlight w:val="none"/>
                <w:lang w:val="en-US" w:eastAsia="zh-CN"/>
              </w:rPr>
              <w:t>。</w:t>
            </w:r>
            <w:r>
              <w:rPr>
                <w:rFonts w:hint="default" w:ascii="Times New Roman" w:hAnsi="Times New Roman" w:cs="Times New Roman" w:eastAsiaTheme="minorEastAsia"/>
                <w:sz w:val="24"/>
                <w:szCs w:val="24"/>
                <w:highlight w:val="none"/>
              </w:rPr>
              <w:t>当只涉及一种危险物质时，计算该物质的总量与其临界量比值，即为Q；当存在多种危险物质时，则按下式计算物质从良与其临界量的比值（Q）：</w:t>
            </w:r>
          </w:p>
          <w:p w14:paraId="58BAF20F">
            <w:pPr>
              <w:adjustRightInd w:val="0"/>
              <w:snapToGrid w:val="0"/>
              <w:jc w:val="center"/>
              <w:rPr>
                <w:rFonts w:hint="default" w:ascii="Times New Roman" w:hAnsi="Times New Roman" w:cs="Times New Roman" w:eastAsiaTheme="minorEastAsia"/>
                <w:sz w:val="24"/>
                <w:szCs w:val="24"/>
                <w:highlight w:val="none"/>
              </w:rPr>
            </w:pPr>
            <w:r>
              <w:rPr>
                <w:rFonts w:hint="default" w:ascii="Times New Roman" w:hAnsi="Times New Roman" w:cs="Times New Roman" w:eastAsiaTheme="minorEastAsia"/>
                <w:sz w:val="24"/>
                <w:szCs w:val="24"/>
                <w:highlight w:val="none"/>
              </w:rPr>
              <w:drawing>
                <wp:inline distT="0" distB="0" distL="114300" distR="114300">
                  <wp:extent cx="1610360" cy="427990"/>
                  <wp:effectExtent l="0" t="0" r="5080" b="13970"/>
                  <wp:docPr id="1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
                          <pic:cNvPicPr>
                            <a:picLocks noChangeAspect="1"/>
                          </pic:cNvPicPr>
                        </pic:nvPicPr>
                        <pic:blipFill>
                          <a:blip r:embed="rId11"/>
                          <a:stretch>
                            <a:fillRect/>
                          </a:stretch>
                        </pic:blipFill>
                        <pic:spPr>
                          <a:xfrm>
                            <a:off x="0" y="0"/>
                            <a:ext cx="1610360" cy="427990"/>
                          </a:xfrm>
                          <a:prstGeom prst="rect">
                            <a:avLst/>
                          </a:prstGeom>
                          <a:noFill/>
                          <a:ln>
                            <a:noFill/>
                          </a:ln>
                        </pic:spPr>
                      </pic:pic>
                    </a:graphicData>
                  </a:graphic>
                </wp:inline>
              </w:drawing>
            </w:r>
          </w:p>
          <w:p w14:paraId="7AF18255">
            <w:pPr>
              <w:pStyle w:val="281"/>
              <w:keepNext w:val="0"/>
              <w:adjustRightInd w:val="0"/>
              <w:snapToGrid w:val="0"/>
              <w:spacing w:line="480" w:lineRule="exact"/>
              <w:ind w:firstLine="480"/>
              <w:rPr>
                <w:rFonts w:hint="default" w:ascii="Times New Roman" w:hAnsi="Times New Roman" w:cs="Times New Roman" w:eastAsiaTheme="minorEastAsia"/>
                <w:sz w:val="24"/>
                <w:szCs w:val="24"/>
                <w:highlight w:val="none"/>
              </w:rPr>
            </w:pPr>
            <w:r>
              <w:rPr>
                <w:rFonts w:hint="default" w:ascii="Times New Roman" w:hAnsi="Times New Roman" w:cs="Times New Roman" w:eastAsiaTheme="minorEastAsia"/>
                <w:sz w:val="24"/>
                <w:szCs w:val="24"/>
                <w:highlight w:val="none"/>
              </w:rPr>
              <w:t>式中：q</w:t>
            </w:r>
            <w:r>
              <w:rPr>
                <w:rFonts w:hint="default" w:ascii="Times New Roman" w:hAnsi="Times New Roman" w:cs="Times New Roman" w:eastAsiaTheme="minorEastAsia"/>
                <w:sz w:val="24"/>
                <w:szCs w:val="24"/>
                <w:highlight w:val="none"/>
                <w:vertAlign w:val="subscript"/>
              </w:rPr>
              <w:t>1</w:t>
            </w:r>
            <w:r>
              <w:rPr>
                <w:rFonts w:hint="default" w:ascii="Times New Roman" w:hAnsi="Times New Roman" w:cs="Times New Roman" w:eastAsiaTheme="minorEastAsia"/>
                <w:sz w:val="24"/>
                <w:szCs w:val="24"/>
                <w:highlight w:val="none"/>
              </w:rPr>
              <w:t>，q</w:t>
            </w:r>
            <w:r>
              <w:rPr>
                <w:rFonts w:hint="default" w:ascii="Times New Roman" w:hAnsi="Times New Roman" w:cs="Times New Roman" w:eastAsiaTheme="minorEastAsia"/>
                <w:sz w:val="24"/>
                <w:szCs w:val="24"/>
                <w:highlight w:val="none"/>
                <w:vertAlign w:val="subscript"/>
              </w:rPr>
              <w:t>2</w:t>
            </w:r>
            <w:r>
              <w:rPr>
                <w:rFonts w:hint="default" w:ascii="Times New Roman" w:hAnsi="Times New Roman" w:cs="Times New Roman" w:eastAsiaTheme="minorEastAsia"/>
                <w:sz w:val="24"/>
                <w:szCs w:val="24"/>
                <w:highlight w:val="none"/>
              </w:rPr>
              <w:t>，…，q</w:t>
            </w:r>
            <w:r>
              <w:rPr>
                <w:rFonts w:hint="default" w:ascii="Times New Roman" w:hAnsi="Times New Roman" w:cs="Times New Roman" w:eastAsiaTheme="minorEastAsia"/>
                <w:sz w:val="24"/>
                <w:szCs w:val="24"/>
                <w:highlight w:val="none"/>
                <w:vertAlign w:val="subscript"/>
              </w:rPr>
              <w:t>n</w:t>
            </w:r>
            <w:r>
              <w:rPr>
                <w:rFonts w:hint="default" w:ascii="Times New Roman" w:hAnsi="Times New Roman" w:cs="Times New Roman" w:eastAsiaTheme="minorEastAsia"/>
                <w:sz w:val="24"/>
                <w:szCs w:val="24"/>
                <w:highlight w:val="none"/>
              </w:rPr>
              <w:t>——每种危险物质的最大存在总量，t；</w:t>
            </w:r>
          </w:p>
          <w:p w14:paraId="59B503FA">
            <w:pPr>
              <w:pStyle w:val="281"/>
              <w:keepNext w:val="0"/>
              <w:adjustRightInd w:val="0"/>
              <w:snapToGrid w:val="0"/>
              <w:spacing w:line="480" w:lineRule="exact"/>
              <w:ind w:firstLine="1200" w:firstLineChars="500"/>
              <w:rPr>
                <w:rFonts w:hint="default" w:ascii="Times New Roman" w:hAnsi="Times New Roman" w:cs="Times New Roman" w:eastAsiaTheme="minorEastAsia"/>
                <w:sz w:val="24"/>
                <w:szCs w:val="24"/>
                <w:highlight w:val="none"/>
              </w:rPr>
            </w:pPr>
            <w:r>
              <w:rPr>
                <w:rFonts w:hint="default" w:ascii="Times New Roman" w:hAnsi="Times New Roman" w:cs="Times New Roman" w:eastAsiaTheme="minorEastAsia"/>
                <w:sz w:val="24"/>
                <w:szCs w:val="24"/>
                <w:highlight w:val="none"/>
              </w:rPr>
              <w:t>Q</w:t>
            </w:r>
            <w:r>
              <w:rPr>
                <w:rFonts w:hint="default" w:ascii="Times New Roman" w:hAnsi="Times New Roman" w:cs="Times New Roman" w:eastAsiaTheme="minorEastAsia"/>
                <w:sz w:val="24"/>
                <w:szCs w:val="24"/>
                <w:highlight w:val="none"/>
                <w:vertAlign w:val="subscript"/>
              </w:rPr>
              <w:t>1</w:t>
            </w:r>
            <w:r>
              <w:rPr>
                <w:rFonts w:hint="default" w:ascii="Times New Roman" w:hAnsi="Times New Roman" w:cs="Times New Roman" w:eastAsiaTheme="minorEastAsia"/>
                <w:sz w:val="24"/>
                <w:szCs w:val="24"/>
                <w:highlight w:val="none"/>
              </w:rPr>
              <w:t>，Q</w:t>
            </w:r>
            <w:r>
              <w:rPr>
                <w:rFonts w:hint="default" w:ascii="Times New Roman" w:hAnsi="Times New Roman" w:cs="Times New Roman" w:eastAsiaTheme="minorEastAsia"/>
                <w:sz w:val="24"/>
                <w:szCs w:val="24"/>
                <w:highlight w:val="none"/>
                <w:vertAlign w:val="subscript"/>
              </w:rPr>
              <w:t>2</w:t>
            </w:r>
            <w:r>
              <w:rPr>
                <w:rFonts w:hint="default" w:ascii="Times New Roman" w:hAnsi="Times New Roman" w:cs="Times New Roman" w:eastAsiaTheme="minorEastAsia"/>
                <w:sz w:val="24"/>
                <w:szCs w:val="24"/>
                <w:highlight w:val="none"/>
              </w:rPr>
              <w:t>，…，Q</w:t>
            </w:r>
            <w:r>
              <w:rPr>
                <w:rFonts w:hint="default" w:ascii="Times New Roman" w:hAnsi="Times New Roman" w:cs="Times New Roman" w:eastAsiaTheme="minorEastAsia"/>
                <w:sz w:val="24"/>
                <w:szCs w:val="24"/>
                <w:highlight w:val="none"/>
                <w:vertAlign w:val="subscript"/>
              </w:rPr>
              <w:t>n</w:t>
            </w:r>
            <w:r>
              <w:rPr>
                <w:rFonts w:hint="default" w:ascii="Times New Roman" w:hAnsi="Times New Roman" w:cs="Times New Roman" w:eastAsiaTheme="minorEastAsia"/>
                <w:sz w:val="24"/>
                <w:szCs w:val="24"/>
                <w:highlight w:val="none"/>
              </w:rPr>
              <w:t>——每种危险物质的临界量，t；</w:t>
            </w:r>
          </w:p>
          <w:p w14:paraId="4034AB48">
            <w:pPr>
              <w:pStyle w:val="281"/>
              <w:keepNext w:val="0"/>
              <w:adjustRightInd w:val="0"/>
              <w:snapToGrid w:val="0"/>
              <w:spacing w:line="480" w:lineRule="exact"/>
              <w:ind w:firstLine="1200" w:firstLineChars="500"/>
              <w:rPr>
                <w:rFonts w:hint="default" w:ascii="Times New Roman" w:hAnsi="Times New Roman" w:cs="Times New Roman" w:eastAsiaTheme="minorEastAsia"/>
                <w:sz w:val="24"/>
                <w:szCs w:val="24"/>
                <w:highlight w:val="none"/>
              </w:rPr>
            </w:pPr>
            <w:r>
              <w:rPr>
                <w:rFonts w:hint="default" w:ascii="Times New Roman" w:hAnsi="Times New Roman" w:cs="Times New Roman" w:eastAsiaTheme="minorEastAsia"/>
                <w:sz w:val="24"/>
                <w:szCs w:val="24"/>
                <w:highlight w:val="none"/>
              </w:rPr>
              <w:t>当Q&lt;1时，该项目风险潜势为I；</w:t>
            </w:r>
          </w:p>
          <w:p w14:paraId="4ECE1224">
            <w:pPr>
              <w:pStyle w:val="281"/>
              <w:keepNext w:val="0"/>
              <w:adjustRightInd w:val="0"/>
              <w:snapToGrid w:val="0"/>
              <w:spacing w:line="480" w:lineRule="exact"/>
              <w:ind w:firstLine="1200" w:firstLineChars="500"/>
              <w:rPr>
                <w:rFonts w:hint="default" w:ascii="Times New Roman" w:hAnsi="Times New Roman" w:cs="Times New Roman" w:eastAsiaTheme="minorEastAsia"/>
                <w:sz w:val="24"/>
                <w:szCs w:val="24"/>
                <w:highlight w:val="none"/>
              </w:rPr>
            </w:pPr>
            <w:r>
              <w:rPr>
                <w:rFonts w:hint="default" w:ascii="Times New Roman" w:hAnsi="Times New Roman" w:cs="Times New Roman" w:eastAsiaTheme="minorEastAsia"/>
                <w:sz w:val="24"/>
                <w:szCs w:val="24"/>
                <w:highlight w:val="none"/>
              </w:rPr>
              <w:t>当Q≥1时，将Q值划分为：（1）1≤Q&lt;10；（2）10≤Q&lt;100；（3）Q≥100。</w:t>
            </w:r>
          </w:p>
          <w:p w14:paraId="68E9B0E0">
            <w:pPr>
              <w:spacing w:line="360" w:lineRule="auto"/>
              <w:ind w:firstLine="480" w:firstLineChars="200"/>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sz w:val="24"/>
                <w:highlight w:val="none"/>
                <w:lang w:val="en-US" w:eastAsia="zh-CN"/>
              </w:rPr>
              <w:t>危险物质最大存在量与临界量比值见表</w:t>
            </w:r>
            <w:r>
              <w:rPr>
                <w:rFonts w:hint="eastAsia" w:ascii="Times New Roman" w:hAnsi="Times New Roman" w:eastAsia="宋体" w:cs="Times New Roman"/>
                <w:color w:val="000000"/>
                <w:sz w:val="24"/>
                <w:highlight w:val="none"/>
                <w:lang w:val="en-US" w:eastAsia="zh-CN"/>
              </w:rPr>
              <w:t>4-</w:t>
            </w:r>
            <w:r>
              <w:rPr>
                <w:rFonts w:hint="eastAsia" w:cs="Times New Roman"/>
                <w:color w:val="000000"/>
                <w:sz w:val="24"/>
                <w:highlight w:val="none"/>
                <w:lang w:val="en-US" w:eastAsia="zh-CN"/>
              </w:rPr>
              <w:t>6</w:t>
            </w:r>
            <w:r>
              <w:rPr>
                <w:rFonts w:hint="eastAsia" w:ascii="Times New Roman" w:hAnsi="Times New Roman" w:eastAsia="宋体" w:cs="Times New Roman"/>
                <w:color w:val="000000"/>
                <w:sz w:val="24"/>
                <w:highlight w:val="none"/>
                <w:lang w:val="en-US" w:eastAsia="zh-CN"/>
              </w:rPr>
              <w:t>。</w:t>
            </w:r>
          </w:p>
          <w:p w14:paraId="0336D0F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highlight w:val="none"/>
                <w:lang w:val="en-US" w:eastAsia="zh-CN"/>
              </w:rPr>
            </w:pPr>
            <w:r>
              <w:rPr>
                <w:rFonts w:hint="default" w:ascii="Times New Roman" w:hAnsi="Times New Roman" w:eastAsia="宋体" w:cs="Times New Roman"/>
                <w:b w:val="0"/>
                <w:bCs w:val="0"/>
                <w:color w:val="000000"/>
                <w:kern w:val="0"/>
                <w:sz w:val="21"/>
                <w:szCs w:val="21"/>
                <w:highlight w:val="none"/>
                <w:lang w:val="en-US" w:eastAsia="zh-CN" w:bidi="ar"/>
              </w:rPr>
              <w:t>表</w:t>
            </w:r>
            <w:r>
              <w:rPr>
                <w:rFonts w:hint="eastAsia" w:ascii="Times New Roman" w:hAnsi="Times New Roman" w:eastAsia="宋体" w:cs="Times New Roman"/>
                <w:b w:val="0"/>
                <w:bCs w:val="0"/>
                <w:color w:val="000000"/>
                <w:sz w:val="21"/>
                <w:szCs w:val="21"/>
                <w:highlight w:val="none"/>
                <w:lang w:val="en-US" w:eastAsia="zh-CN"/>
              </w:rPr>
              <w:t>4-</w:t>
            </w:r>
            <w:r>
              <w:rPr>
                <w:rFonts w:hint="eastAsia" w:cs="Times New Roman"/>
                <w:b w:val="0"/>
                <w:bCs w:val="0"/>
                <w:color w:val="000000"/>
                <w:sz w:val="21"/>
                <w:szCs w:val="21"/>
                <w:highlight w:val="none"/>
                <w:lang w:val="en-US" w:eastAsia="zh-CN"/>
              </w:rPr>
              <w:t>6</w:t>
            </w:r>
            <w:r>
              <w:rPr>
                <w:rFonts w:hint="default" w:ascii="Times New Roman" w:hAnsi="Times New Roman" w:eastAsia="宋体" w:cs="Times New Roman"/>
                <w:b w:val="0"/>
                <w:bCs w:val="0"/>
                <w:color w:val="000000"/>
                <w:sz w:val="21"/>
                <w:szCs w:val="21"/>
                <w:highlight w:val="none"/>
                <w:lang w:val="en-US" w:eastAsia="zh-CN"/>
              </w:rPr>
              <w:t xml:space="preserve"> </w:t>
            </w:r>
            <w:r>
              <w:rPr>
                <w:rFonts w:hint="default" w:ascii="Times New Roman" w:hAnsi="Times New Roman" w:eastAsia="宋体" w:cs="Times New Roman"/>
                <w:b w:val="0"/>
                <w:bCs w:val="0"/>
                <w:color w:val="000000"/>
                <w:kern w:val="0"/>
                <w:sz w:val="21"/>
                <w:szCs w:val="21"/>
                <w:highlight w:val="none"/>
                <w:lang w:val="en-US" w:eastAsia="zh-CN" w:bidi="ar"/>
              </w:rPr>
              <w:t>危险物质最大</w:t>
            </w:r>
            <w:r>
              <w:rPr>
                <w:rFonts w:hint="default" w:ascii="Times New Roman" w:hAnsi="Times New Roman" w:eastAsia="宋体" w:cs="Times New Roman"/>
                <w:b w:val="0"/>
                <w:bCs w:val="0"/>
                <w:color w:val="000000"/>
                <w:sz w:val="21"/>
                <w:szCs w:val="21"/>
                <w:highlight w:val="none"/>
                <w:lang w:val="en-US" w:eastAsia="zh-CN"/>
              </w:rPr>
              <w:t>存在</w:t>
            </w:r>
            <w:r>
              <w:rPr>
                <w:rFonts w:hint="default" w:ascii="Times New Roman" w:hAnsi="Times New Roman" w:eastAsia="宋体" w:cs="Times New Roman"/>
                <w:b w:val="0"/>
                <w:bCs w:val="0"/>
                <w:color w:val="000000"/>
                <w:kern w:val="0"/>
                <w:sz w:val="21"/>
                <w:szCs w:val="21"/>
                <w:highlight w:val="none"/>
                <w:lang w:val="en-US" w:eastAsia="zh-CN" w:bidi="ar"/>
              </w:rPr>
              <w:t>量与临界量比值</w:t>
            </w: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632"/>
              <w:gridCol w:w="1656"/>
              <w:gridCol w:w="1080"/>
              <w:gridCol w:w="1966"/>
            </w:tblGrid>
            <w:tr w14:paraId="7E9DF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noWrap w:val="0"/>
                  <w:vAlign w:val="center"/>
                </w:tcPr>
                <w:p w14:paraId="632D098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kern w:val="0"/>
                      <w:sz w:val="21"/>
                      <w:szCs w:val="21"/>
                      <w:highlight w:val="none"/>
                      <w:lang w:val="en-US" w:eastAsia="zh-CN" w:bidi="ar"/>
                    </w:rPr>
                    <w:t>序号</w:t>
                  </w:r>
                </w:p>
              </w:tc>
              <w:tc>
                <w:tcPr>
                  <w:tcW w:w="1632" w:type="dxa"/>
                  <w:noWrap w:val="0"/>
                  <w:vAlign w:val="center"/>
                </w:tcPr>
                <w:p w14:paraId="4BE6331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kern w:val="0"/>
                      <w:sz w:val="21"/>
                      <w:szCs w:val="21"/>
                      <w:highlight w:val="none"/>
                      <w:lang w:val="en-US" w:eastAsia="zh-CN" w:bidi="ar"/>
                    </w:rPr>
                    <w:t>危险物质名称</w:t>
                  </w:r>
                </w:p>
              </w:tc>
              <w:tc>
                <w:tcPr>
                  <w:tcW w:w="1656" w:type="dxa"/>
                  <w:noWrap w:val="0"/>
                  <w:vAlign w:val="center"/>
                </w:tcPr>
                <w:p w14:paraId="565AE37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kern w:val="0"/>
                      <w:sz w:val="21"/>
                      <w:szCs w:val="21"/>
                      <w:highlight w:val="none"/>
                      <w:lang w:val="en-US" w:eastAsia="zh-CN" w:bidi="ar"/>
                    </w:rPr>
                    <w:t>最大存在总量t</w:t>
                  </w:r>
                </w:p>
              </w:tc>
              <w:tc>
                <w:tcPr>
                  <w:tcW w:w="1080" w:type="dxa"/>
                  <w:noWrap w:val="0"/>
                  <w:vAlign w:val="center"/>
                </w:tcPr>
                <w:p w14:paraId="5F48A12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kern w:val="0"/>
                      <w:sz w:val="21"/>
                      <w:szCs w:val="21"/>
                      <w:highlight w:val="none"/>
                      <w:lang w:val="en-US" w:eastAsia="zh-CN" w:bidi="ar"/>
                    </w:rPr>
                    <w:t>临界量t</w:t>
                  </w:r>
                </w:p>
              </w:tc>
              <w:tc>
                <w:tcPr>
                  <w:tcW w:w="1966" w:type="dxa"/>
                  <w:noWrap w:val="0"/>
                  <w:vAlign w:val="center"/>
                </w:tcPr>
                <w:p w14:paraId="0BB7559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kern w:val="0"/>
                      <w:sz w:val="21"/>
                      <w:szCs w:val="21"/>
                      <w:highlight w:val="none"/>
                      <w:lang w:val="en-US" w:eastAsia="zh-CN" w:bidi="ar"/>
                    </w:rPr>
                    <w:t>该种危险物质</w:t>
                  </w:r>
                  <w:r>
                    <w:rPr>
                      <w:rFonts w:hint="default" w:ascii="Times New Roman" w:hAnsi="Times New Roman" w:eastAsia="宋体" w:cs="Times New Roman"/>
                      <w:i/>
                      <w:iCs/>
                      <w:color w:val="000000"/>
                      <w:kern w:val="0"/>
                      <w:sz w:val="21"/>
                      <w:szCs w:val="21"/>
                      <w:highlight w:val="none"/>
                      <w:lang w:val="en-US" w:eastAsia="zh-CN" w:bidi="ar"/>
                    </w:rPr>
                    <w:t>Q</w:t>
                  </w:r>
                  <w:r>
                    <w:rPr>
                      <w:rFonts w:hint="default" w:ascii="Times New Roman" w:hAnsi="Times New Roman" w:eastAsia="宋体" w:cs="Times New Roman"/>
                      <w:color w:val="000000"/>
                      <w:kern w:val="0"/>
                      <w:sz w:val="21"/>
                      <w:szCs w:val="21"/>
                      <w:highlight w:val="none"/>
                      <w:lang w:val="en-US" w:eastAsia="zh-CN" w:bidi="ar"/>
                    </w:rPr>
                    <w:t>值</w:t>
                  </w:r>
                </w:p>
              </w:tc>
            </w:tr>
            <w:tr w14:paraId="195A9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38" w:type="dxa"/>
                  <w:noWrap w:val="0"/>
                  <w:vAlign w:val="center"/>
                </w:tcPr>
                <w:p w14:paraId="2A6FC65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kern w:val="0"/>
                      <w:sz w:val="21"/>
                      <w:szCs w:val="21"/>
                      <w:highlight w:val="none"/>
                      <w:lang w:val="en-US" w:eastAsia="zh-CN" w:bidi="ar"/>
                    </w:rPr>
                    <w:t>1</w:t>
                  </w:r>
                </w:p>
              </w:tc>
              <w:tc>
                <w:tcPr>
                  <w:tcW w:w="1632" w:type="dxa"/>
                  <w:noWrap w:val="0"/>
                  <w:vAlign w:val="center"/>
                </w:tcPr>
                <w:p w14:paraId="18D71C8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kern w:val="0"/>
                      <w:sz w:val="21"/>
                      <w:szCs w:val="21"/>
                      <w:highlight w:val="none"/>
                      <w:lang w:val="en-US" w:eastAsia="zh-CN" w:bidi="ar"/>
                    </w:rPr>
                    <w:t>废机油</w:t>
                  </w:r>
                </w:p>
              </w:tc>
              <w:tc>
                <w:tcPr>
                  <w:tcW w:w="1656" w:type="dxa"/>
                  <w:noWrap w:val="0"/>
                  <w:vAlign w:val="center"/>
                </w:tcPr>
                <w:p w14:paraId="32C1898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0.3t/a</w:t>
                  </w:r>
                </w:p>
              </w:tc>
              <w:tc>
                <w:tcPr>
                  <w:tcW w:w="1080" w:type="dxa"/>
                  <w:noWrap w:val="0"/>
                  <w:vAlign w:val="center"/>
                </w:tcPr>
                <w:p w14:paraId="01C73AE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2500</w:t>
                  </w:r>
                </w:p>
              </w:tc>
              <w:tc>
                <w:tcPr>
                  <w:tcW w:w="1966" w:type="dxa"/>
                  <w:noWrap w:val="0"/>
                  <w:vAlign w:val="center"/>
                </w:tcPr>
                <w:p w14:paraId="2B4E595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0.00012</w:t>
                  </w:r>
                </w:p>
              </w:tc>
            </w:tr>
          </w:tbl>
          <w:p w14:paraId="7A29EF52">
            <w:pPr>
              <w:spacing w:line="360" w:lineRule="auto"/>
              <w:ind w:firstLine="480" w:firstLineChars="200"/>
              <w:rPr>
                <w:rFonts w:hint="eastAsia"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highlight w:val="none"/>
                <w:lang w:val="en-US" w:eastAsia="zh-CN"/>
              </w:rPr>
              <w:t>根据计算</w:t>
            </w:r>
            <w:r>
              <w:rPr>
                <w:rFonts w:hint="eastAsia" w:cs="Times New Roman"/>
                <w:color w:val="000000"/>
                <w:sz w:val="24"/>
                <w:highlight w:val="none"/>
                <w:lang w:val="en-US" w:eastAsia="zh-CN"/>
              </w:rPr>
              <w:t>：</w:t>
            </w:r>
            <m:oMath>
              <m:f>
                <m:fPr>
                  <m:ctrlPr>
                    <w:rPr>
                      <w:rFonts w:ascii="Cambria Math" w:hAnsi="Cambria Math" w:cs="Times New Roman"/>
                      <w:i/>
                      <w:color w:val="000000"/>
                      <w:sz w:val="24"/>
                      <w:szCs w:val="24"/>
                      <w:highlight w:val="none"/>
                      <w:lang w:val="en-US"/>
                    </w:rPr>
                  </m:ctrlPr>
                </m:fPr>
                <m:num>
                  <m:r>
                    <m:rPr/>
                    <w:rPr>
                      <w:rFonts w:hint="default" w:ascii="Cambria Math" w:hAnsi="Cambria Math" w:cs="Times New Roman"/>
                      <w:color w:val="000000"/>
                      <w:sz w:val="24"/>
                      <w:szCs w:val="24"/>
                      <w:highlight w:val="none"/>
                      <w:lang w:val="en-US" w:eastAsia="zh-CN"/>
                    </w:rPr>
                    <m:t>0.3</m:t>
                  </m:r>
                  <m:ctrlPr>
                    <w:rPr>
                      <w:rFonts w:ascii="Cambria Math" w:hAnsi="Cambria Math" w:cs="Times New Roman"/>
                      <w:i/>
                      <w:color w:val="000000"/>
                      <w:sz w:val="24"/>
                      <w:szCs w:val="24"/>
                      <w:highlight w:val="none"/>
                      <w:lang w:val="en-US"/>
                    </w:rPr>
                  </m:ctrlPr>
                </m:num>
                <m:den>
                  <m:r>
                    <m:rPr/>
                    <w:rPr>
                      <w:rFonts w:hint="default" w:ascii="Cambria Math" w:hAnsi="Cambria Math" w:cs="Times New Roman"/>
                      <w:color w:val="000000"/>
                      <w:sz w:val="24"/>
                      <w:szCs w:val="24"/>
                      <w:highlight w:val="none"/>
                      <w:lang w:val="en-US" w:eastAsia="zh-CN"/>
                    </w:rPr>
                    <m:t>2500</m:t>
                  </m:r>
                  <m:ctrlPr>
                    <w:rPr>
                      <w:rFonts w:ascii="Cambria Math" w:hAnsi="Cambria Math" w:cs="Times New Roman"/>
                      <w:i/>
                      <w:color w:val="000000"/>
                      <w:sz w:val="24"/>
                      <w:szCs w:val="24"/>
                      <w:highlight w:val="none"/>
                      <w:lang w:val="en-US"/>
                    </w:rPr>
                  </m:ctrlPr>
                </m:den>
              </m:f>
            </m:oMath>
            <w:r>
              <w:rPr>
                <w:rFonts w:hint="eastAsia" w:hAnsi="Cambria Math" w:cs="Times New Roman"/>
                <w:i w:val="0"/>
                <w:color w:val="000000"/>
                <w:sz w:val="24"/>
                <w:szCs w:val="24"/>
                <w:highlight w:val="none"/>
                <w:lang w:val="en-US" w:eastAsia="zh-CN"/>
              </w:rPr>
              <w:t>=</w:t>
            </w:r>
            <w:r>
              <w:rPr>
                <w:rFonts w:hint="default" w:ascii="Times New Roman" w:hAnsi="Times New Roman" w:eastAsia="宋体" w:cs="Times New Roman"/>
                <w:color w:val="000000"/>
                <w:sz w:val="24"/>
                <w:szCs w:val="24"/>
                <w:highlight w:val="none"/>
                <w:vertAlign w:val="baseline"/>
                <w:lang w:val="en-US" w:eastAsia="zh-CN"/>
              </w:rPr>
              <w:t>0.00012</w:t>
            </w:r>
            <w:r>
              <w:rPr>
                <w:rFonts w:hint="default" w:ascii="Times New Roman" w:hAnsi="Times New Roman" w:eastAsia="宋体" w:cs="Times New Roman"/>
                <w:color w:val="000000"/>
                <w:sz w:val="24"/>
                <w:szCs w:val="24"/>
                <w:highlight w:val="none"/>
                <w:lang w:val="en-US" w:eastAsia="zh-CN"/>
              </w:rPr>
              <w:t>，</w:t>
            </w:r>
            <w:r>
              <w:rPr>
                <w:rFonts w:hint="default" w:ascii="Times New Roman" w:hAnsi="Times New Roman" w:eastAsia="宋体" w:cs="Times New Roman"/>
                <w:color w:val="000000"/>
                <w:sz w:val="24"/>
                <w:highlight w:val="none"/>
                <w:lang w:val="en-US" w:eastAsia="zh-CN"/>
              </w:rPr>
              <w:t>Q值处于Q</w:t>
            </w:r>
            <w:r>
              <w:rPr>
                <w:rFonts w:hint="eastAsia" w:ascii="Times New Roman" w:hAnsi="Times New Roman" w:eastAsia="宋体" w:cs="Times New Roman"/>
                <w:color w:val="000000"/>
                <w:sz w:val="24"/>
                <w:highlight w:val="none"/>
                <w:lang w:val="en-US" w:eastAsia="zh-CN"/>
              </w:rPr>
              <w:t>＜</w:t>
            </w:r>
            <w:r>
              <w:rPr>
                <w:rFonts w:hint="default" w:ascii="Times New Roman" w:hAnsi="Times New Roman" w:eastAsia="宋体" w:cs="Times New Roman"/>
                <w:color w:val="000000"/>
                <w:sz w:val="24"/>
                <w:highlight w:val="none"/>
                <w:lang w:val="en-US" w:eastAsia="zh-CN"/>
              </w:rPr>
              <w:t>1范围内</w:t>
            </w:r>
            <w:r>
              <w:rPr>
                <w:rFonts w:hint="eastAsia" w:ascii="Times New Roman" w:hAnsi="Times New Roman" w:eastAsia="宋体" w:cs="Times New Roman"/>
                <w:color w:val="000000"/>
                <w:sz w:val="24"/>
                <w:highlight w:val="none"/>
                <w:lang w:val="en-US" w:eastAsia="zh-CN"/>
              </w:rPr>
              <w:t>，环境风险潜势为I。</w:t>
            </w:r>
          </w:p>
          <w:p w14:paraId="6BEF021C">
            <w:pPr>
              <w:spacing w:line="360" w:lineRule="auto"/>
              <w:ind w:firstLine="480" w:firstLineChars="200"/>
              <w:rPr>
                <w:rFonts w:hint="eastAsia" w:ascii="Times New Roman" w:hAnsi="Times New Roman" w:eastAsia="宋体" w:cs="Times New Roman"/>
                <w:color w:val="000000"/>
                <w:sz w:val="24"/>
                <w:highlight w:val="none"/>
                <w:lang w:val="en-US" w:eastAsia="zh-CN"/>
              </w:rPr>
            </w:pPr>
            <w:r>
              <w:rPr>
                <w:rFonts w:hint="eastAsia" w:ascii="Times New Roman" w:hAnsi="Times New Roman" w:eastAsia="宋体" w:cs="Times New Roman"/>
                <w:color w:val="000000"/>
                <w:sz w:val="24"/>
                <w:highlight w:val="none"/>
                <w:lang w:val="en-US" w:eastAsia="zh-CN"/>
              </w:rPr>
              <w:t>根据《建设项目环境风险评价技术导则》（</w:t>
            </w:r>
            <w:r>
              <w:rPr>
                <w:rFonts w:hint="default" w:ascii="Times New Roman" w:hAnsi="Times New Roman" w:eastAsia="宋体" w:cs="Times New Roman"/>
                <w:color w:val="000000"/>
                <w:sz w:val="24"/>
                <w:highlight w:val="none"/>
                <w:lang w:val="en-US" w:eastAsia="zh-CN"/>
              </w:rPr>
              <w:t>HJ 169-2018</w:t>
            </w:r>
            <w:r>
              <w:rPr>
                <w:rFonts w:hint="eastAsia" w:ascii="Times New Roman" w:hAnsi="Times New Roman" w:eastAsia="宋体" w:cs="Times New Roman"/>
                <w:color w:val="000000"/>
                <w:sz w:val="24"/>
                <w:highlight w:val="none"/>
                <w:lang w:val="en-US" w:eastAsia="zh-CN"/>
              </w:rPr>
              <w:t>）规定，</w:t>
            </w:r>
            <w:r>
              <w:rPr>
                <w:rFonts w:hint="eastAsia" w:cs="Times New Roman"/>
                <w:color w:val="000000"/>
                <w:sz w:val="24"/>
                <w:highlight w:val="none"/>
                <w:lang w:val="en-US" w:eastAsia="zh-CN"/>
              </w:rPr>
              <w:t>本项目</w:t>
            </w:r>
            <w:r>
              <w:rPr>
                <w:rFonts w:hint="eastAsia" w:ascii="Times New Roman" w:hAnsi="Times New Roman" w:eastAsia="宋体" w:cs="Times New Roman"/>
                <w:color w:val="000000"/>
                <w:sz w:val="24"/>
                <w:highlight w:val="none"/>
                <w:lang w:val="en-US" w:eastAsia="zh-CN"/>
              </w:rPr>
              <w:t>环境风险潜势为</w:t>
            </w:r>
            <w:r>
              <w:rPr>
                <w:rFonts w:hint="eastAsia" w:ascii="Times New Roman" w:hAnsi="Times New Roman" w:eastAsia="宋体" w:cs="Times New Roman"/>
                <w:b w:val="0"/>
                <w:bCs w:val="0"/>
                <w:color w:val="000000"/>
                <w:kern w:val="0"/>
                <w:sz w:val="21"/>
                <w:szCs w:val="21"/>
                <w:highlight w:val="none"/>
                <w:lang w:val="en-US" w:eastAsia="zh-CN" w:bidi="ar"/>
              </w:rPr>
              <w:t>Ⅰ</w:t>
            </w:r>
            <w:r>
              <w:rPr>
                <w:rFonts w:hint="eastAsia" w:ascii="Times New Roman" w:hAnsi="Times New Roman" w:eastAsia="宋体" w:cs="Times New Roman"/>
                <w:color w:val="000000"/>
                <w:sz w:val="24"/>
                <w:highlight w:val="none"/>
                <w:lang w:val="en-US" w:eastAsia="zh-CN"/>
              </w:rPr>
              <w:t>，则拟建项目环境风险评价等级为简单分析。</w:t>
            </w:r>
          </w:p>
          <w:p w14:paraId="6AF872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表4-</w:t>
            </w:r>
            <w:r>
              <w:rPr>
                <w:rFonts w:hint="eastAsia" w:cs="Times New Roman"/>
                <w:color w:val="000000"/>
                <w:sz w:val="21"/>
                <w:szCs w:val="21"/>
                <w:highlight w:val="none"/>
                <w:lang w:val="en-US" w:eastAsia="zh-CN"/>
              </w:rPr>
              <w:t>7</w:t>
            </w:r>
            <w:r>
              <w:rPr>
                <w:rFonts w:hint="eastAsia" w:ascii="Times New Roman" w:hAnsi="Times New Roman" w:eastAsia="宋体" w:cs="Times New Roman"/>
                <w:color w:val="000000"/>
                <w:sz w:val="21"/>
                <w:szCs w:val="21"/>
                <w:highlight w:val="none"/>
                <w:lang w:val="en-US" w:eastAsia="zh-CN"/>
              </w:rPr>
              <w:t>评价工作级别</w:t>
            </w: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7"/>
              <w:gridCol w:w="1567"/>
              <w:gridCol w:w="1567"/>
              <w:gridCol w:w="1568"/>
              <w:gridCol w:w="1568"/>
            </w:tblGrid>
            <w:tr w14:paraId="5F8F2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567" w:type="dxa"/>
                  <w:noWrap w:val="0"/>
                  <w:vAlign w:val="center"/>
                </w:tcPr>
                <w:p w14:paraId="5F453CA4">
                  <w:pPr>
                    <w:keepNext w:val="0"/>
                    <w:keepLines w:val="0"/>
                    <w:widowControl/>
                    <w:suppressLineNumbers w:val="0"/>
                    <w:jc w:val="center"/>
                    <w:rPr>
                      <w:rFonts w:hint="eastAsia" w:ascii="Times New Roman" w:hAnsi="Times New Roman" w:eastAsia="宋体" w:cs="Times New Roman"/>
                      <w:color w:val="000000"/>
                      <w:sz w:val="21"/>
                      <w:szCs w:val="21"/>
                      <w:highlight w:val="none"/>
                      <w:vertAlign w:val="baseline"/>
                      <w:lang w:val="en-US" w:eastAsia="zh-CN"/>
                    </w:rPr>
                  </w:pPr>
                  <w:r>
                    <w:rPr>
                      <w:rFonts w:hint="eastAsia" w:ascii="宋体" w:hAnsi="宋体" w:eastAsia="宋体" w:cs="宋体"/>
                      <w:color w:val="000000"/>
                      <w:kern w:val="0"/>
                      <w:sz w:val="21"/>
                      <w:szCs w:val="21"/>
                      <w:highlight w:val="none"/>
                      <w:lang w:val="en-US" w:eastAsia="zh-CN" w:bidi="ar"/>
                    </w:rPr>
                    <w:t>环境风险潜势</w:t>
                  </w:r>
                </w:p>
              </w:tc>
              <w:tc>
                <w:tcPr>
                  <w:tcW w:w="1567" w:type="dxa"/>
                  <w:noWrap w:val="0"/>
                  <w:vAlign w:val="center"/>
                </w:tcPr>
                <w:p w14:paraId="3099716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kern w:val="0"/>
                      <w:sz w:val="21"/>
                      <w:szCs w:val="21"/>
                      <w:highlight w:val="none"/>
                      <w:lang w:val="en-US" w:eastAsia="zh-CN" w:bidi="ar"/>
                    </w:rPr>
                    <w:t>Ⅳ、Ⅳ</w:t>
                  </w:r>
                  <w:r>
                    <w:rPr>
                      <w:rFonts w:hint="default" w:ascii="Times New Roman" w:hAnsi="Times New Roman" w:eastAsia="宋体" w:cs="Times New Roman"/>
                      <w:color w:val="000000"/>
                      <w:kern w:val="0"/>
                      <w:sz w:val="21"/>
                      <w:szCs w:val="21"/>
                      <w:highlight w:val="none"/>
                      <w:vertAlign w:val="superscript"/>
                      <w:lang w:val="en-US" w:eastAsia="zh-CN" w:bidi="ar"/>
                    </w:rPr>
                    <w:t>+</w:t>
                  </w:r>
                </w:p>
              </w:tc>
              <w:tc>
                <w:tcPr>
                  <w:tcW w:w="1567" w:type="dxa"/>
                  <w:noWrap w:val="0"/>
                  <w:vAlign w:val="center"/>
                </w:tcPr>
                <w:p w14:paraId="014C272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kern w:val="0"/>
                      <w:sz w:val="21"/>
                      <w:szCs w:val="21"/>
                      <w:highlight w:val="none"/>
                      <w:lang w:val="en-US" w:eastAsia="zh-CN" w:bidi="ar"/>
                    </w:rPr>
                    <w:t>Ⅲ</w:t>
                  </w:r>
                </w:p>
              </w:tc>
              <w:tc>
                <w:tcPr>
                  <w:tcW w:w="1568" w:type="dxa"/>
                  <w:noWrap w:val="0"/>
                  <w:vAlign w:val="center"/>
                </w:tcPr>
                <w:p w14:paraId="6E4102D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kern w:val="0"/>
                      <w:sz w:val="21"/>
                      <w:szCs w:val="21"/>
                      <w:highlight w:val="none"/>
                      <w:lang w:val="en-US" w:eastAsia="zh-CN" w:bidi="ar"/>
                    </w:rPr>
                    <w:t>Ⅱ</w:t>
                  </w:r>
                </w:p>
              </w:tc>
              <w:tc>
                <w:tcPr>
                  <w:tcW w:w="1568" w:type="dxa"/>
                  <w:noWrap w:val="0"/>
                  <w:vAlign w:val="center"/>
                </w:tcPr>
                <w:p w14:paraId="565A9C9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kern w:val="0"/>
                      <w:sz w:val="21"/>
                      <w:szCs w:val="21"/>
                      <w:highlight w:val="none"/>
                      <w:lang w:val="en-US" w:eastAsia="zh-CN" w:bidi="ar"/>
                    </w:rPr>
                    <w:t>Ⅰ</w:t>
                  </w:r>
                </w:p>
              </w:tc>
            </w:tr>
            <w:tr w14:paraId="111A5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567" w:type="dxa"/>
                  <w:noWrap w:val="0"/>
                  <w:vAlign w:val="center"/>
                </w:tcPr>
                <w:p w14:paraId="7EB2EABA">
                  <w:pPr>
                    <w:keepNext w:val="0"/>
                    <w:keepLines w:val="0"/>
                    <w:widowControl/>
                    <w:suppressLineNumbers w:val="0"/>
                    <w:jc w:val="center"/>
                    <w:rPr>
                      <w:rFonts w:hint="eastAsia" w:ascii="Times New Roman" w:hAnsi="Times New Roman" w:eastAsia="宋体" w:cs="Times New Roman"/>
                      <w:color w:val="000000"/>
                      <w:sz w:val="21"/>
                      <w:szCs w:val="21"/>
                      <w:highlight w:val="none"/>
                      <w:vertAlign w:val="baseline"/>
                      <w:lang w:val="en-US" w:eastAsia="zh-CN"/>
                    </w:rPr>
                  </w:pPr>
                  <w:r>
                    <w:rPr>
                      <w:rFonts w:hint="eastAsia" w:ascii="宋体" w:hAnsi="宋体" w:eastAsia="宋体" w:cs="宋体"/>
                      <w:color w:val="000000"/>
                      <w:kern w:val="0"/>
                      <w:sz w:val="21"/>
                      <w:szCs w:val="21"/>
                      <w:highlight w:val="none"/>
                      <w:lang w:val="en-US" w:eastAsia="zh-CN" w:bidi="ar"/>
                    </w:rPr>
                    <w:t>评价工作等级</w:t>
                  </w:r>
                </w:p>
              </w:tc>
              <w:tc>
                <w:tcPr>
                  <w:tcW w:w="1567" w:type="dxa"/>
                  <w:noWrap w:val="0"/>
                  <w:vAlign w:val="center"/>
                </w:tcPr>
                <w:p w14:paraId="3B5E709B">
                  <w:pPr>
                    <w:keepNext w:val="0"/>
                    <w:keepLines w:val="0"/>
                    <w:widowControl/>
                    <w:suppressLineNumbers w:val="0"/>
                    <w:jc w:val="center"/>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kern w:val="0"/>
                      <w:sz w:val="21"/>
                      <w:szCs w:val="21"/>
                      <w:highlight w:val="none"/>
                      <w:lang w:val="en-US" w:eastAsia="zh-CN" w:bidi="ar"/>
                    </w:rPr>
                    <w:t>一</w:t>
                  </w:r>
                </w:p>
              </w:tc>
              <w:tc>
                <w:tcPr>
                  <w:tcW w:w="1567" w:type="dxa"/>
                  <w:noWrap w:val="0"/>
                  <w:vAlign w:val="center"/>
                </w:tcPr>
                <w:p w14:paraId="06C67C23">
                  <w:pPr>
                    <w:keepNext w:val="0"/>
                    <w:keepLines w:val="0"/>
                    <w:widowControl/>
                    <w:suppressLineNumbers w:val="0"/>
                    <w:jc w:val="center"/>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kern w:val="0"/>
                      <w:sz w:val="21"/>
                      <w:szCs w:val="21"/>
                      <w:highlight w:val="none"/>
                      <w:lang w:val="en-US" w:eastAsia="zh-CN" w:bidi="ar"/>
                    </w:rPr>
                    <w:t>二</w:t>
                  </w:r>
                </w:p>
              </w:tc>
              <w:tc>
                <w:tcPr>
                  <w:tcW w:w="1568" w:type="dxa"/>
                  <w:noWrap w:val="0"/>
                  <w:vAlign w:val="center"/>
                </w:tcPr>
                <w:p w14:paraId="6F6F9E3E">
                  <w:pPr>
                    <w:keepNext w:val="0"/>
                    <w:keepLines w:val="0"/>
                    <w:widowControl/>
                    <w:suppressLineNumbers w:val="0"/>
                    <w:jc w:val="center"/>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b/>
                      <w:bCs/>
                      <w:color w:val="000000"/>
                      <w:kern w:val="0"/>
                      <w:sz w:val="21"/>
                      <w:szCs w:val="21"/>
                      <w:highlight w:val="none"/>
                      <w:lang w:val="en-US" w:eastAsia="zh-CN" w:bidi="ar"/>
                    </w:rPr>
                    <w:t>三</w:t>
                  </w:r>
                </w:p>
              </w:tc>
              <w:tc>
                <w:tcPr>
                  <w:tcW w:w="1568" w:type="dxa"/>
                  <w:noWrap w:val="0"/>
                  <w:vAlign w:val="center"/>
                </w:tcPr>
                <w:p w14:paraId="3F902822">
                  <w:pPr>
                    <w:keepNext w:val="0"/>
                    <w:keepLines w:val="0"/>
                    <w:widowControl/>
                    <w:suppressLineNumbers w:val="0"/>
                    <w:jc w:val="center"/>
                    <w:rPr>
                      <w:rFonts w:hint="eastAsia" w:ascii="Times New Roman" w:hAnsi="Times New Roman" w:eastAsia="宋体" w:cs="Times New Roman"/>
                      <w:color w:val="000000"/>
                      <w:sz w:val="21"/>
                      <w:szCs w:val="21"/>
                      <w:highlight w:val="none"/>
                      <w:vertAlign w:val="baseline"/>
                      <w:lang w:val="en-US" w:eastAsia="zh-CN"/>
                    </w:rPr>
                  </w:pPr>
                  <w:r>
                    <w:rPr>
                      <w:rFonts w:hint="eastAsia" w:ascii="宋体" w:hAnsi="宋体" w:eastAsia="宋体" w:cs="宋体"/>
                      <w:color w:val="000000"/>
                      <w:kern w:val="0"/>
                      <w:sz w:val="21"/>
                      <w:szCs w:val="21"/>
                      <w:highlight w:val="none"/>
                      <w:lang w:val="en-US" w:eastAsia="zh-CN" w:bidi="ar"/>
                    </w:rPr>
                    <w:t>简单分析</w:t>
                  </w:r>
                  <w:r>
                    <w:rPr>
                      <w:rFonts w:hint="default" w:ascii="Times New Roman" w:hAnsi="Times New Roman" w:eastAsia="宋体" w:cs="Times New Roman"/>
                      <w:color w:val="000000"/>
                      <w:kern w:val="0"/>
                      <w:sz w:val="21"/>
                      <w:szCs w:val="21"/>
                      <w:highlight w:val="none"/>
                      <w:vertAlign w:val="superscript"/>
                      <w:lang w:val="en-US" w:eastAsia="zh-CN" w:bidi="ar"/>
                    </w:rPr>
                    <w:t>a</w:t>
                  </w:r>
                </w:p>
              </w:tc>
            </w:tr>
            <w:tr w14:paraId="131F4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7837" w:type="dxa"/>
                  <w:gridSpan w:val="5"/>
                  <w:noWrap w:val="0"/>
                  <w:vAlign w:val="center"/>
                </w:tcPr>
                <w:p w14:paraId="1483D27A">
                  <w:pPr>
                    <w:keepNext w:val="0"/>
                    <w:keepLines w:val="0"/>
                    <w:widowControl/>
                    <w:suppressLineNumbers w:val="0"/>
                    <w:jc w:val="both"/>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a 是现对于详细评价工作内容而言，在描述危险物质、环境影响途径、环境危害后果、风险防范措施等方面给出定性的说明，见附录 A</w:t>
                  </w:r>
                </w:p>
              </w:tc>
            </w:tr>
          </w:tbl>
          <w:p w14:paraId="6729A6D7">
            <w:pPr>
              <w:widowControl/>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Chars="200"/>
              <w:rPr>
                <w:rFonts w:hint="eastAsia" w:ascii="宋体" w:hAnsi="宋体" w:eastAsia="宋体" w:cs="宋体"/>
                <w:bCs/>
                <w:color w:val="auto"/>
                <w:spacing w:val="-10"/>
                <w:sz w:val="24"/>
                <w:szCs w:val="24"/>
                <w:highlight w:val="none"/>
                <w:lang w:val="en-US" w:eastAsia="zh-CN"/>
              </w:rPr>
            </w:pPr>
            <w:r>
              <w:rPr>
                <w:rFonts w:hint="eastAsia" w:ascii="宋体" w:hAnsi="宋体" w:eastAsia="宋体" w:cs="宋体"/>
                <w:bCs/>
                <w:color w:val="auto"/>
                <w:spacing w:val="-10"/>
                <w:sz w:val="24"/>
                <w:szCs w:val="24"/>
                <w:highlight w:val="none"/>
                <w:lang w:val="en-US" w:eastAsia="zh-CN"/>
              </w:rPr>
              <w:t>（3）环境风险识别</w:t>
            </w:r>
          </w:p>
          <w:p w14:paraId="58F9FD1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kern w:val="0"/>
                <w:sz w:val="24"/>
                <w:szCs w:val="24"/>
                <w:highlight w:val="none"/>
                <w:lang w:val="en-US" w:eastAsia="zh-CN" w:bidi="ar"/>
              </w:rPr>
            </w:pPr>
            <w:r>
              <w:rPr>
                <w:rFonts w:hint="eastAsia" w:ascii="Times New Roman" w:hAnsi="Times New Roman" w:eastAsia="宋体" w:cs="Times New Roman"/>
                <w:color w:val="000000"/>
                <w:kern w:val="0"/>
                <w:sz w:val="24"/>
                <w:szCs w:val="24"/>
                <w:highlight w:val="none"/>
                <w:lang w:val="en-US" w:eastAsia="zh-CN" w:bidi="ar"/>
              </w:rPr>
              <w:t>项目废润滑油产生量较少，暂存于危废暂存间内，</w:t>
            </w:r>
            <w:r>
              <w:rPr>
                <w:color w:val="auto"/>
                <w:kern w:val="0"/>
                <w:sz w:val="24"/>
                <w:highlight w:val="none"/>
              </w:rPr>
              <w:t>废矿物油在储存</w:t>
            </w:r>
            <w:r>
              <w:rPr>
                <w:rStyle w:val="55"/>
                <w:rFonts w:hint="eastAsia"/>
                <w:color w:val="auto"/>
                <w:sz w:val="24"/>
                <w:szCs w:val="24"/>
                <w:highlight w:val="none"/>
              </w:rPr>
              <w:t>过程中可能会发生</w:t>
            </w:r>
            <w:r>
              <w:rPr>
                <w:color w:val="auto"/>
                <w:kern w:val="0"/>
                <w:sz w:val="24"/>
                <w:highlight w:val="none"/>
              </w:rPr>
              <w:t>泄漏</w:t>
            </w:r>
            <w:r>
              <w:rPr>
                <w:rFonts w:hint="eastAsia"/>
                <w:color w:val="auto"/>
                <w:kern w:val="0"/>
                <w:sz w:val="24"/>
                <w:highlight w:val="none"/>
              </w:rPr>
              <w:t>，</w:t>
            </w:r>
            <w:r>
              <w:rPr>
                <w:color w:val="auto"/>
                <w:kern w:val="0"/>
                <w:sz w:val="24"/>
                <w:highlight w:val="none"/>
              </w:rPr>
              <w:t>会对地下水</w:t>
            </w:r>
            <w:r>
              <w:rPr>
                <w:rFonts w:hint="eastAsia"/>
                <w:color w:val="auto"/>
                <w:kern w:val="0"/>
                <w:sz w:val="24"/>
                <w:highlight w:val="none"/>
                <w:lang w:eastAsia="zh-CN"/>
              </w:rPr>
              <w:t>土壤</w:t>
            </w:r>
            <w:r>
              <w:rPr>
                <w:color w:val="auto"/>
                <w:kern w:val="0"/>
                <w:sz w:val="24"/>
                <w:highlight w:val="none"/>
              </w:rPr>
              <w:t>造成影响</w:t>
            </w:r>
            <w:r>
              <w:rPr>
                <w:rFonts w:hint="eastAsia"/>
                <w:color w:val="auto"/>
                <w:kern w:val="0"/>
                <w:sz w:val="24"/>
                <w:highlight w:val="none"/>
                <w:lang w:eastAsia="zh-CN"/>
              </w:rPr>
              <w:t>，遇</w:t>
            </w:r>
            <w:r>
              <w:rPr>
                <w:rFonts w:hint="eastAsia" w:ascii="Times New Roman" w:hAnsi="Times New Roman" w:eastAsia="宋体" w:cs="Times New Roman"/>
                <w:color w:val="000000"/>
                <w:kern w:val="0"/>
                <w:sz w:val="24"/>
                <w:szCs w:val="24"/>
                <w:highlight w:val="none"/>
                <w:lang w:val="en-US" w:eastAsia="zh-CN" w:bidi="ar"/>
              </w:rPr>
              <w:t>明火会引发火灾事故。</w:t>
            </w:r>
          </w:p>
          <w:p w14:paraId="63679498">
            <w:pPr>
              <w:pStyle w:val="1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sz w:val="24"/>
                <w:szCs w:val="24"/>
                <w:highlight w:val="none"/>
              </w:rPr>
            </w:pPr>
            <w:r>
              <w:rPr>
                <w:rFonts w:hint="eastAsia" w:ascii="Times New Roman" w:hAnsi="Times New Roman" w:eastAsia="宋体" w:cs="Times New Roman"/>
                <w:color w:val="000000"/>
                <w:kern w:val="0"/>
                <w:sz w:val="24"/>
                <w:szCs w:val="24"/>
                <w:highlight w:val="none"/>
                <w:lang w:val="en-US" w:eastAsia="zh-CN" w:bidi="ar"/>
              </w:rPr>
              <w:t>（4）</w:t>
            </w:r>
            <w:r>
              <w:rPr>
                <w:rFonts w:hint="default" w:ascii="Times New Roman" w:hAnsi="Times New Roman" w:eastAsia="宋体" w:cs="Times New Roman"/>
                <w:sz w:val="24"/>
                <w:szCs w:val="24"/>
                <w:highlight w:val="none"/>
              </w:rPr>
              <w:t>风险分析</w:t>
            </w:r>
          </w:p>
          <w:p w14:paraId="684E998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color w:val="000000"/>
                <w:kern w:val="0"/>
                <w:sz w:val="24"/>
                <w:szCs w:val="24"/>
                <w:highlight w:val="none"/>
                <w:lang w:val="en-US" w:eastAsia="zh-CN" w:bidi="ar"/>
              </w:rPr>
              <w:t>1）危废</w:t>
            </w:r>
            <w:r>
              <w:rPr>
                <w:rFonts w:hint="eastAsia" w:ascii="Times New Roman" w:hAnsi="Times New Roman" w:eastAsia="宋体" w:cs="Times New Roman"/>
                <w:color w:val="000000"/>
                <w:kern w:val="0"/>
                <w:sz w:val="24"/>
                <w:szCs w:val="24"/>
                <w:highlight w:val="none"/>
                <w:lang w:val="en-US" w:eastAsia="zh-CN" w:bidi="ar"/>
              </w:rPr>
              <w:t>库</w:t>
            </w:r>
            <w:r>
              <w:rPr>
                <w:rFonts w:hint="default" w:ascii="Times New Roman" w:hAnsi="Times New Roman" w:eastAsia="宋体" w:cs="Times New Roman"/>
                <w:color w:val="000000"/>
                <w:kern w:val="0"/>
                <w:sz w:val="24"/>
                <w:szCs w:val="24"/>
                <w:highlight w:val="none"/>
                <w:lang w:val="en-US" w:eastAsia="zh-CN" w:bidi="ar"/>
              </w:rPr>
              <w:t>废油泄露及火灾环境影响分析</w:t>
            </w:r>
          </w:p>
          <w:p w14:paraId="2248115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储存容器因设计缺陷、材料缺陷、长期使用磨损、人员误操作、人为破坏等原因造成废油泄漏；储存容器发生破损造成污油泄漏，泄漏后的污油污染土壤、有可能通过包气带土层渗漏进入地下含水层，对地下水造成污染影响；废油泄漏后，若遇明火，可发生火灾爆炸，火灾、爆炸后的伴生/次生污染物可能污染环境空气。另外，扑救火灾时产生的消防废水、伴生泄漏物料以及污染雨水沿地面漫流，可能会对地下水、土壤产生污染。</w:t>
            </w:r>
          </w:p>
          <w:p w14:paraId="60429D81">
            <w:pPr>
              <w:autoSpaceDE w:val="0"/>
              <w:autoSpaceDN w:val="0"/>
              <w:adjustRightInd w:val="0"/>
              <w:snapToGrid w:val="0"/>
              <w:spacing w:line="360" w:lineRule="auto"/>
              <w:ind w:firstLine="480" w:firstLineChars="200"/>
              <w:rPr>
                <w:rFonts w:hint="eastAsia"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（5）环境</w:t>
            </w:r>
            <w:r>
              <w:rPr>
                <w:color w:val="auto"/>
                <w:kern w:val="0"/>
                <w:sz w:val="24"/>
                <w:highlight w:val="none"/>
              </w:rPr>
              <w:t>风险防范措施</w:t>
            </w:r>
            <w:r>
              <w:rPr>
                <w:rFonts w:hint="eastAsia"/>
                <w:color w:val="auto"/>
                <w:kern w:val="0"/>
                <w:sz w:val="24"/>
                <w:highlight w:val="none"/>
                <w:lang w:eastAsia="zh-CN"/>
              </w:rPr>
              <w:t>及应急要求</w:t>
            </w:r>
          </w:p>
          <w:p w14:paraId="231FD239">
            <w:pPr>
              <w:autoSpaceDE w:val="0"/>
              <w:autoSpaceDN w:val="0"/>
              <w:adjustRightInd w:val="0"/>
              <w:snapToGrid w:val="0"/>
              <w:spacing w:line="360" w:lineRule="auto"/>
              <w:ind w:firstLine="480" w:firstLineChars="200"/>
              <w:rPr>
                <w:rFonts w:hint="default"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本项目危废库</w:t>
            </w:r>
            <w:r>
              <w:rPr>
                <w:rFonts w:hint="default" w:ascii="Times New Roman" w:hAnsi="Times New Roman" w:eastAsia="宋体" w:cs="Times New Roman"/>
                <w:kern w:val="2"/>
                <w:sz w:val="24"/>
                <w:szCs w:val="24"/>
                <w:highlight w:val="none"/>
                <w:lang w:val="en-US" w:eastAsia="zh-CN" w:bidi="ar-SA"/>
              </w:rPr>
              <w:t>占地面积为10m</w:t>
            </w:r>
            <w:r>
              <w:rPr>
                <w:rFonts w:hint="default" w:ascii="Times New Roman" w:hAnsi="Times New Roman" w:eastAsia="宋体" w:cs="Times New Roman"/>
                <w:kern w:val="2"/>
                <w:sz w:val="24"/>
                <w:szCs w:val="24"/>
                <w:highlight w:val="none"/>
                <w:vertAlign w:val="superscript"/>
                <w:lang w:val="en-US" w:eastAsia="zh-CN" w:bidi="ar-SA"/>
              </w:rPr>
              <w:t>2</w:t>
            </w:r>
            <w:r>
              <w:rPr>
                <w:rFonts w:hint="eastAsia" w:ascii="Times New Roman" w:hAnsi="Times New Roman" w:eastAsia="宋体" w:cs="Times New Roman"/>
                <w:kern w:val="2"/>
                <w:sz w:val="24"/>
                <w:szCs w:val="24"/>
                <w:highlight w:val="none"/>
                <w:lang w:val="en-US" w:eastAsia="zh-CN" w:bidi="ar-SA"/>
              </w:rPr>
              <w:t>。</w:t>
            </w:r>
            <w:r>
              <w:rPr>
                <w:rFonts w:hint="default" w:ascii="Times New Roman" w:hAnsi="Times New Roman" w:eastAsia="宋体" w:cs="Times New Roman"/>
                <w:kern w:val="2"/>
                <w:sz w:val="24"/>
                <w:szCs w:val="24"/>
                <w:highlight w:val="none"/>
                <w:lang w:val="en-US" w:eastAsia="zh-CN" w:bidi="ar-SA"/>
              </w:rPr>
              <w:t>危废库风险防范措施如下：①危废</w:t>
            </w:r>
            <w:r>
              <w:rPr>
                <w:rFonts w:hint="eastAsia" w:ascii="Times New Roman" w:hAnsi="Times New Roman" w:eastAsia="宋体" w:cs="Times New Roman"/>
                <w:kern w:val="2"/>
                <w:sz w:val="24"/>
                <w:szCs w:val="24"/>
                <w:highlight w:val="none"/>
                <w:lang w:val="en-US" w:eastAsia="zh-CN" w:bidi="ar-SA"/>
              </w:rPr>
              <w:t>库</w:t>
            </w:r>
            <w:r>
              <w:rPr>
                <w:rFonts w:hint="default" w:ascii="Times New Roman" w:hAnsi="Times New Roman" w:eastAsia="宋体" w:cs="Times New Roman"/>
                <w:kern w:val="2"/>
                <w:sz w:val="24"/>
                <w:szCs w:val="24"/>
                <w:highlight w:val="none"/>
                <w:lang w:val="en-US" w:eastAsia="zh-CN" w:bidi="ar-SA"/>
              </w:rPr>
              <w:t>按《危险废物贮存污染控制标准》（GB18597-2023）相关要求进行建设，贮存设施应根据危险废物的形态、物理化学性质、包装形式和污染物迁移途径，采取必要的防风、防晒、防雨、防漏、防渗、防腐以及其他环境污染防治措施，不应露天堆放危险废物。贮存设施应根据危险废物的类别、数量、形态、物理化学性质和污染防治等要求设置必要的贮存分区，避免不相容的危险废物接触、混合。贮存设施或贮存分区内地面、墙面裙脚、堵截泄漏的围堰、接触危险废物的隔板和墙体等应采用坚固的材料建造，表面无裂缝。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default" w:ascii="Times New Roman" w:hAnsi="Times New Roman" w:eastAsia="宋体" w:cs="Times New Roman"/>
                <w:kern w:val="2"/>
                <w:sz w:val="24"/>
                <w:szCs w:val="24"/>
                <w:highlight w:val="none"/>
                <w:vertAlign w:val="superscript"/>
                <w:lang w:val="en-US" w:eastAsia="zh-CN" w:bidi="ar-SA"/>
              </w:rPr>
              <w:t>-7</w:t>
            </w:r>
            <w:r>
              <w:rPr>
                <w:rFonts w:hint="default" w:ascii="Times New Roman" w:hAnsi="Times New Roman" w:eastAsia="宋体" w:cs="Times New Roman"/>
                <w:kern w:val="2"/>
                <w:sz w:val="24"/>
                <w:szCs w:val="24"/>
                <w:highlight w:val="none"/>
                <w:lang w:val="en-US" w:eastAsia="zh-CN" w:bidi="ar-SA"/>
              </w:rPr>
              <w:t xml:space="preserve">cm/s），或至少2mm厚高密度聚乙烯膜等人工防渗材料（渗透系数不大于 10 </w:t>
            </w:r>
            <w:r>
              <w:rPr>
                <w:rFonts w:hint="default" w:ascii="Times New Roman" w:hAnsi="Times New Roman" w:eastAsia="宋体" w:cs="Times New Roman"/>
                <w:kern w:val="2"/>
                <w:sz w:val="24"/>
                <w:szCs w:val="24"/>
                <w:highlight w:val="none"/>
                <w:vertAlign w:val="superscript"/>
                <w:lang w:val="en-US" w:eastAsia="zh-CN" w:bidi="ar-SA"/>
              </w:rPr>
              <w:t>-10</w:t>
            </w:r>
            <w:r>
              <w:rPr>
                <w:rFonts w:hint="default" w:ascii="Times New Roman" w:hAnsi="Times New Roman" w:eastAsia="宋体" w:cs="Times New Roman"/>
                <w:kern w:val="2"/>
                <w:sz w:val="24"/>
                <w:szCs w:val="24"/>
                <w:highlight w:val="none"/>
                <w:lang w:val="en-US" w:eastAsia="zh-CN" w:bidi="ar-SA"/>
              </w:rPr>
              <w:t xml:space="preserve"> cm/s），或其他防渗性能等效的材料。同一贮存设施宜采用相同的防渗、防腐工艺（包括防渗、防腐结构或材料），防渗、防腐材料应覆盖所有可能与废物及其渗滤液、渗漏液等接触的构筑物表面；采用不同防渗、防腐工艺应分别建设贮存分区。</w:t>
            </w:r>
          </w:p>
          <w:p w14:paraId="2D14C5C6">
            <w:pPr>
              <w:pStyle w:val="31"/>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color w:val="auto"/>
                <w:kern w:val="0"/>
                <w:sz w:val="24"/>
                <w:szCs w:val="24"/>
                <w:highlight w:val="none"/>
              </w:rPr>
            </w:pPr>
            <w:r>
              <w:rPr>
                <w:color w:val="auto"/>
                <w:kern w:val="0"/>
                <w:sz w:val="24"/>
                <w:szCs w:val="24"/>
                <w:highlight w:val="none"/>
              </w:rPr>
              <w:t>本项目废矿物油属于易燃液体，闪点较高，一般情况较为稳定，但遇明火或高温可能发生火灾危险。本项目场区内严禁明火。油类发生火灾使用泡沫灭火，不会产生大量的液体。</w:t>
            </w:r>
          </w:p>
          <w:p w14:paraId="3D8CED5C">
            <w:pPr>
              <w:adjustRightInd w:val="0"/>
              <w:snapToGrid w:val="0"/>
              <w:spacing w:line="360" w:lineRule="auto"/>
              <w:ind w:firstLine="480" w:firstLineChars="200"/>
              <w:jc w:val="left"/>
              <w:rPr>
                <w:color w:val="auto"/>
                <w:kern w:val="0"/>
                <w:sz w:val="24"/>
                <w:highlight w:val="none"/>
              </w:rPr>
            </w:pPr>
            <w:r>
              <w:rPr>
                <w:color w:val="auto"/>
                <w:kern w:val="0"/>
                <w:sz w:val="24"/>
                <w:highlight w:val="none"/>
              </w:rPr>
              <w:t>发生事故后，及时启动事故应急预案，并及时上报通知环保、安全有关部门；迅速撤离工作人员至安全区，并进行隔离，严格限制出入；同时尽可能切断泄漏源，防止流入下水道、排洪沟等限制性空间；发生火灾事故后，采取正当的灭火措施灭火；根据实际情况，及时、妥善的疏散人员至安全区域。</w:t>
            </w:r>
          </w:p>
          <w:p w14:paraId="0DEBA78D">
            <w:pPr>
              <w:pStyle w:val="2"/>
              <w:jc w:val="center"/>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表</w:t>
            </w:r>
            <w:r>
              <w:rPr>
                <w:rFonts w:hint="eastAsia" w:ascii="Times New Roman" w:hAnsi="Times New Roman" w:cs="Times New Roman"/>
                <w:color w:val="auto"/>
                <w:kern w:val="0"/>
                <w:sz w:val="21"/>
                <w:szCs w:val="21"/>
                <w:highlight w:val="none"/>
              </w:rPr>
              <w:t>4-</w:t>
            </w:r>
            <w:r>
              <w:rPr>
                <w:rFonts w:hint="eastAsia" w:ascii="Times New Roman" w:hAnsi="Times New Roman" w:cs="Times New Roman"/>
                <w:color w:val="auto"/>
                <w:kern w:val="0"/>
                <w:sz w:val="21"/>
                <w:szCs w:val="21"/>
                <w:highlight w:val="none"/>
                <w:lang w:val="en-US" w:eastAsia="zh-CN"/>
              </w:rPr>
              <w:t>8</w:t>
            </w:r>
            <w:r>
              <w:rPr>
                <w:rFonts w:ascii="Times New Roman" w:hAnsi="Times New Roman" w:cs="Times New Roman"/>
                <w:color w:val="auto"/>
                <w:kern w:val="0"/>
                <w:sz w:val="21"/>
                <w:szCs w:val="21"/>
                <w:highlight w:val="none"/>
              </w:rPr>
              <w:t xml:space="preserve">   突发事故应急预案内容及要求</w:t>
            </w:r>
          </w:p>
          <w:tbl>
            <w:tblPr>
              <w:tblStyle w:val="45"/>
              <w:tblW w:w="7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1"/>
              <w:gridCol w:w="2634"/>
              <w:gridCol w:w="4221"/>
            </w:tblGrid>
            <w:tr w14:paraId="57E8A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091" w:type="dxa"/>
                  <w:vAlign w:val="center"/>
                </w:tcPr>
                <w:p w14:paraId="1A59A7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Cs w:val="21"/>
                      <w:highlight w:val="none"/>
                    </w:rPr>
                  </w:pPr>
                  <w:r>
                    <w:rPr>
                      <w:color w:val="auto"/>
                      <w:kern w:val="0"/>
                      <w:szCs w:val="21"/>
                      <w:highlight w:val="none"/>
                    </w:rPr>
                    <w:t>序号</w:t>
                  </w:r>
                </w:p>
              </w:tc>
              <w:tc>
                <w:tcPr>
                  <w:tcW w:w="2634" w:type="dxa"/>
                  <w:vAlign w:val="center"/>
                </w:tcPr>
                <w:p w14:paraId="00C24E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Cs w:val="21"/>
                      <w:highlight w:val="none"/>
                    </w:rPr>
                  </w:pPr>
                  <w:r>
                    <w:rPr>
                      <w:color w:val="auto"/>
                      <w:kern w:val="0"/>
                      <w:szCs w:val="21"/>
                      <w:highlight w:val="none"/>
                    </w:rPr>
                    <w:t>项目</w:t>
                  </w:r>
                </w:p>
              </w:tc>
              <w:tc>
                <w:tcPr>
                  <w:tcW w:w="4221" w:type="dxa"/>
                  <w:vAlign w:val="center"/>
                </w:tcPr>
                <w:p w14:paraId="5F8919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Cs w:val="21"/>
                      <w:highlight w:val="none"/>
                    </w:rPr>
                  </w:pPr>
                  <w:r>
                    <w:rPr>
                      <w:color w:val="auto"/>
                      <w:kern w:val="0"/>
                      <w:szCs w:val="21"/>
                      <w:highlight w:val="none"/>
                    </w:rPr>
                    <w:t>内容及要求</w:t>
                  </w:r>
                </w:p>
              </w:tc>
            </w:tr>
            <w:tr w14:paraId="5406D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091" w:type="dxa"/>
                  <w:vAlign w:val="center"/>
                </w:tcPr>
                <w:p w14:paraId="18CE48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Cs w:val="21"/>
                      <w:highlight w:val="none"/>
                    </w:rPr>
                  </w:pPr>
                  <w:r>
                    <w:rPr>
                      <w:color w:val="auto"/>
                      <w:kern w:val="0"/>
                      <w:szCs w:val="21"/>
                      <w:highlight w:val="none"/>
                    </w:rPr>
                    <w:t>1</w:t>
                  </w:r>
                </w:p>
              </w:tc>
              <w:tc>
                <w:tcPr>
                  <w:tcW w:w="2634" w:type="dxa"/>
                  <w:vAlign w:val="center"/>
                </w:tcPr>
                <w:p w14:paraId="4C49A5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Cs w:val="21"/>
                      <w:highlight w:val="none"/>
                    </w:rPr>
                  </w:pPr>
                  <w:r>
                    <w:rPr>
                      <w:color w:val="auto"/>
                      <w:kern w:val="0"/>
                      <w:szCs w:val="21"/>
                      <w:highlight w:val="none"/>
                    </w:rPr>
                    <w:t>应急计划区</w:t>
                  </w:r>
                </w:p>
              </w:tc>
              <w:tc>
                <w:tcPr>
                  <w:tcW w:w="4221" w:type="dxa"/>
                  <w:vAlign w:val="center"/>
                </w:tcPr>
                <w:p w14:paraId="6F94FA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Cs w:val="21"/>
                      <w:highlight w:val="none"/>
                    </w:rPr>
                  </w:pPr>
                  <w:r>
                    <w:rPr>
                      <w:color w:val="auto"/>
                      <w:kern w:val="0"/>
                      <w:szCs w:val="21"/>
                      <w:highlight w:val="none"/>
                    </w:rPr>
                    <w:t>危险目标：危废暂存库</w:t>
                  </w:r>
                </w:p>
              </w:tc>
            </w:tr>
            <w:tr w14:paraId="16E30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091" w:type="dxa"/>
                  <w:vAlign w:val="center"/>
                </w:tcPr>
                <w:p w14:paraId="5E0260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Cs w:val="21"/>
                      <w:highlight w:val="none"/>
                    </w:rPr>
                  </w:pPr>
                  <w:r>
                    <w:rPr>
                      <w:color w:val="auto"/>
                      <w:kern w:val="0"/>
                      <w:szCs w:val="21"/>
                      <w:highlight w:val="none"/>
                    </w:rPr>
                    <w:t>2</w:t>
                  </w:r>
                </w:p>
              </w:tc>
              <w:tc>
                <w:tcPr>
                  <w:tcW w:w="2634" w:type="dxa"/>
                  <w:vAlign w:val="center"/>
                </w:tcPr>
                <w:p w14:paraId="64AEB3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Cs w:val="21"/>
                      <w:highlight w:val="none"/>
                    </w:rPr>
                  </w:pPr>
                  <w:r>
                    <w:rPr>
                      <w:color w:val="auto"/>
                      <w:kern w:val="0"/>
                      <w:szCs w:val="21"/>
                      <w:highlight w:val="none"/>
                    </w:rPr>
                    <w:t>应急组织机构、人员</w:t>
                  </w:r>
                </w:p>
              </w:tc>
              <w:tc>
                <w:tcPr>
                  <w:tcW w:w="4221" w:type="dxa"/>
                  <w:vAlign w:val="center"/>
                </w:tcPr>
                <w:p w14:paraId="371DB6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Cs w:val="21"/>
                      <w:highlight w:val="none"/>
                    </w:rPr>
                  </w:pPr>
                  <w:r>
                    <w:rPr>
                      <w:rFonts w:hint="eastAsia"/>
                      <w:color w:val="auto"/>
                      <w:kern w:val="0"/>
                      <w:szCs w:val="21"/>
                      <w:highlight w:val="none"/>
                      <w:lang w:eastAsia="zh-CN"/>
                    </w:rPr>
                    <w:t>厂区、</w:t>
                  </w:r>
                  <w:r>
                    <w:rPr>
                      <w:color w:val="auto"/>
                      <w:kern w:val="0"/>
                      <w:szCs w:val="21"/>
                      <w:highlight w:val="none"/>
                    </w:rPr>
                    <w:t>地区应急组织机构、人员</w:t>
                  </w:r>
                </w:p>
              </w:tc>
            </w:tr>
            <w:tr w14:paraId="5330C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091" w:type="dxa"/>
                  <w:vAlign w:val="center"/>
                </w:tcPr>
                <w:p w14:paraId="10A50B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Cs w:val="21"/>
                      <w:highlight w:val="none"/>
                    </w:rPr>
                  </w:pPr>
                  <w:r>
                    <w:rPr>
                      <w:color w:val="auto"/>
                      <w:kern w:val="0"/>
                      <w:szCs w:val="21"/>
                      <w:highlight w:val="none"/>
                    </w:rPr>
                    <w:t>3</w:t>
                  </w:r>
                </w:p>
              </w:tc>
              <w:tc>
                <w:tcPr>
                  <w:tcW w:w="2634" w:type="dxa"/>
                  <w:vAlign w:val="center"/>
                </w:tcPr>
                <w:p w14:paraId="11FDC0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Cs w:val="21"/>
                      <w:highlight w:val="none"/>
                    </w:rPr>
                  </w:pPr>
                  <w:r>
                    <w:rPr>
                      <w:color w:val="auto"/>
                      <w:kern w:val="0"/>
                      <w:szCs w:val="21"/>
                      <w:highlight w:val="none"/>
                    </w:rPr>
                    <w:t>预案分级响应条件</w:t>
                  </w:r>
                </w:p>
              </w:tc>
              <w:tc>
                <w:tcPr>
                  <w:tcW w:w="4221" w:type="dxa"/>
                  <w:vAlign w:val="center"/>
                </w:tcPr>
                <w:p w14:paraId="6F0E55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Cs w:val="21"/>
                      <w:highlight w:val="none"/>
                    </w:rPr>
                  </w:pPr>
                  <w:r>
                    <w:rPr>
                      <w:color w:val="auto"/>
                      <w:kern w:val="0"/>
                      <w:szCs w:val="21"/>
                      <w:highlight w:val="none"/>
                    </w:rPr>
                    <w:t>规定预案的级别及分级响应程序</w:t>
                  </w:r>
                </w:p>
              </w:tc>
            </w:tr>
            <w:tr w14:paraId="3A5AD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091" w:type="dxa"/>
                  <w:vAlign w:val="center"/>
                </w:tcPr>
                <w:p w14:paraId="5F73E32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Cs w:val="21"/>
                      <w:highlight w:val="none"/>
                    </w:rPr>
                  </w:pPr>
                  <w:r>
                    <w:rPr>
                      <w:color w:val="auto"/>
                      <w:kern w:val="0"/>
                      <w:szCs w:val="21"/>
                      <w:highlight w:val="none"/>
                    </w:rPr>
                    <w:t>4</w:t>
                  </w:r>
                </w:p>
              </w:tc>
              <w:tc>
                <w:tcPr>
                  <w:tcW w:w="2634" w:type="dxa"/>
                  <w:vAlign w:val="center"/>
                </w:tcPr>
                <w:p w14:paraId="2ABED0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Cs w:val="21"/>
                      <w:highlight w:val="none"/>
                    </w:rPr>
                  </w:pPr>
                  <w:r>
                    <w:rPr>
                      <w:color w:val="auto"/>
                      <w:kern w:val="0"/>
                      <w:szCs w:val="21"/>
                      <w:highlight w:val="none"/>
                    </w:rPr>
                    <w:t>应急救援保障</w:t>
                  </w:r>
                </w:p>
              </w:tc>
              <w:tc>
                <w:tcPr>
                  <w:tcW w:w="4221" w:type="dxa"/>
                  <w:vAlign w:val="center"/>
                </w:tcPr>
                <w:p w14:paraId="3E15C3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Cs w:val="21"/>
                      <w:highlight w:val="none"/>
                    </w:rPr>
                  </w:pPr>
                  <w:r>
                    <w:rPr>
                      <w:color w:val="auto"/>
                      <w:kern w:val="0"/>
                      <w:szCs w:val="21"/>
                      <w:highlight w:val="none"/>
                    </w:rPr>
                    <w:t>应急设施、设备与器材等</w:t>
                  </w:r>
                </w:p>
              </w:tc>
            </w:tr>
            <w:tr w14:paraId="370C7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091" w:type="dxa"/>
                  <w:vAlign w:val="center"/>
                </w:tcPr>
                <w:p w14:paraId="648128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Cs w:val="21"/>
                      <w:highlight w:val="none"/>
                    </w:rPr>
                  </w:pPr>
                  <w:r>
                    <w:rPr>
                      <w:color w:val="auto"/>
                      <w:kern w:val="0"/>
                      <w:szCs w:val="21"/>
                      <w:highlight w:val="none"/>
                    </w:rPr>
                    <w:t>5</w:t>
                  </w:r>
                </w:p>
              </w:tc>
              <w:tc>
                <w:tcPr>
                  <w:tcW w:w="2634" w:type="dxa"/>
                  <w:vAlign w:val="center"/>
                </w:tcPr>
                <w:p w14:paraId="561002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Cs w:val="21"/>
                      <w:highlight w:val="none"/>
                    </w:rPr>
                  </w:pPr>
                  <w:r>
                    <w:rPr>
                      <w:color w:val="auto"/>
                      <w:kern w:val="0"/>
                      <w:szCs w:val="21"/>
                      <w:highlight w:val="none"/>
                    </w:rPr>
                    <w:t>报警、通讯联络方式</w:t>
                  </w:r>
                </w:p>
              </w:tc>
              <w:tc>
                <w:tcPr>
                  <w:tcW w:w="4221" w:type="dxa"/>
                  <w:vAlign w:val="center"/>
                </w:tcPr>
                <w:p w14:paraId="318D99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Cs w:val="21"/>
                      <w:highlight w:val="none"/>
                    </w:rPr>
                  </w:pPr>
                  <w:r>
                    <w:rPr>
                      <w:color w:val="auto"/>
                      <w:kern w:val="0"/>
                      <w:szCs w:val="21"/>
                      <w:highlight w:val="none"/>
                    </w:rPr>
                    <w:t>规定应急状态下的报警通讯方式、通知方式和交通 保障、管制</w:t>
                  </w:r>
                </w:p>
              </w:tc>
            </w:tr>
            <w:tr w14:paraId="62C37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091" w:type="dxa"/>
                  <w:vAlign w:val="center"/>
                </w:tcPr>
                <w:p w14:paraId="7E186F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Cs w:val="21"/>
                      <w:highlight w:val="none"/>
                    </w:rPr>
                  </w:pPr>
                  <w:r>
                    <w:rPr>
                      <w:color w:val="auto"/>
                      <w:kern w:val="0"/>
                      <w:szCs w:val="21"/>
                      <w:highlight w:val="none"/>
                    </w:rPr>
                    <w:t>6</w:t>
                  </w:r>
                </w:p>
              </w:tc>
              <w:tc>
                <w:tcPr>
                  <w:tcW w:w="2634" w:type="dxa"/>
                  <w:vAlign w:val="center"/>
                </w:tcPr>
                <w:p w14:paraId="6A43A4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Cs w:val="21"/>
                      <w:highlight w:val="none"/>
                    </w:rPr>
                  </w:pPr>
                  <w:r>
                    <w:rPr>
                      <w:color w:val="auto"/>
                      <w:kern w:val="0"/>
                      <w:szCs w:val="21"/>
                      <w:highlight w:val="none"/>
                    </w:rPr>
                    <w:t>应急环境监测、抢险、救援及控制措施</w:t>
                  </w:r>
                </w:p>
              </w:tc>
              <w:tc>
                <w:tcPr>
                  <w:tcW w:w="4221" w:type="dxa"/>
                  <w:vAlign w:val="center"/>
                </w:tcPr>
                <w:p w14:paraId="305436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Cs w:val="21"/>
                      <w:highlight w:val="none"/>
                    </w:rPr>
                  </w:pPr>
                  <w:r>
                    <w:rPr>
                      <w:color w:val="auto"/>
                      <w:kern w:val="0"/>
                      <w:szCs w:val="21"/>
                      <w:highlight w:val="none"/>
                    </w:rPr>
                    <w:t>由专业队伍负责对事故现场进行侦察监测，对事故性质、参数与后果进行评估，为指挥部门提供决策 依据</w:t>
                  </w:r>
                </w:p>
              </w:tc>
            </w:tr>
            <w:tr w14:paraId="2384F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091" w:type="dxa"/>
                  <w:vAlign w:val="center"/>
                </w:tcPr>
                <w:p w14:paraId="5D39A9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Cs w:val="21"/>
                      <w:highlight w:val="none"/>
                    </w:rPr>
                  </w:pPr>
                  <w:r>
                    <w:rPr>
                      <w:color w:val="auto"/>
                      <w:kern w:val="0"/>
                      <w:szCs w:val="21"/>
                      <w:highlight w:val="none"/>
                    </w:rPr>
                    <w:t>7</w:t>
                  </w:r>
                </w:p>
              </w:tc>
              <w:tc>
                <w:tcPr>
                  <w:tcW w:w="2634" w:type="dxa"/>
                  <w:vAlign w:val="center"/>
                </w:tcPr>
                <w:p w14:paraId="5AFDAB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Cs w:val="21"/>
                      <w:highlight w:val="none"/>
                    </w:rPr>
                  </w:pPr>
                  <w:r>
                    <w:rPr>
                      <w:color w:val="auto"/>
                      <w:kern w:val="0"/>
                      <w:szCs w:val="21"/>
                      <w:highlight w:val="none"/>
                    </w:rPr>
                    <w:t>应急</w:t>
                  </w:r>
                  <w:r>
                    <w:rPr>
                      <w:rFonts w:hint="eastAsia"/>
                      <w:color w:val="auto"/>
                      <w:kern w:val="0"/>
                      <w:szCs w:val="21"/>
                      <w:highlight w:val="none"/>
                    </w:rPr>
                    <w:t>监测</w:t>
                  </w:r>
                  <w:r>
                    <w:rPr>
                      <w:color w:val="auto"/>
                      <w:kern w:val="0"/>
                      <w:szCs w:val="21"/>
                      <w:highlight w:val="none"/>
                    </w:rPr>
                    <w:t>、防护措施、清除泄漏措施和器材</w:t>
                  </w:r>
                </w:p>
              </w:tc>
              <w:tc>
                <w:tcPr>
                  <w:tcW w:w="4221" w:type="dxa"/>
                  <w:vAlign w:val="center"/>
                </w:tcPr>
                <w:p w14:paraId="0079FE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Cs w:val="21"/>
                      <w:highlight w:val="none"/>
                    </w:rPr>
                  </w:pPr>
                  <w:r>
                    <w:rPr>
                      <w:color w:val="auto"/>
                      <w:kern w:val="0"/>
                      <w:szCs w:val="21"/>
                      <w:highlight w:val="none"/>
                    </w:rPr>
                    <w:t>事故现场、邻近区域、控制防火区域，控制和清除污染措施及相应设备</w:t>
                  </w:r>
                </w:p>
              </w:tc>
            </w:tr>
            <w:tr w14:paraId="08E3B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091" w:type="dxa"/>
                  <w:vAlign w:val="center"/>
                </w:tcPr>
                <w:p w14:paraId="712967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Cs w:val="21"/>
                      <w:highlight w:val="none"/>
                    </w:rPr>
                  </w:pPr>
                  <w:r>
                    <w:rPr>
                      <w:color w:val="auto"/>
                      <w:kern w:val="0"/>
                      <w:szCs w:val="21"/>
                      <w:highlight w:val="none"/>
                    </w:rPr>
                    <w:t>8</w:t>
                  </w:r>
                </w:p>
              </w:tc>
              <w:tc>
                <w:tcPr>
                  <w:tcW w:w="2634" w:type="dxa"/>
                  <w:vAlign w:val="center"/>
                </w:tcPr>
                <w:p w14:paraId="4080FA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Cs w:val="21"/>
                      <w:highlight w:val="none"/>
                    </w:rPr>
                  </w:pPr>
                  <w:r>
                    <w:rPr>
                      <w:color w:val="auto"/>
                      <w:kern w:val="0"/>
                      <w:szCs w:val="21"/>
                      <w:highlight w:val="none"/>
                    </w:rPr>
                    <w:t>人员紧急撤离、疏散，应急剂量控制、撤离组织计划</w:t>
                  </w:r>
                </w:p>
              </w:tc>
              <w:tc>
                <w:tcPr>
                  <w:tcW w:w="4221" w:type="dxa"/>
                  <w:vAlign w:val="center"/>
                </w:tcPr>
                <w:p w14:paraId="5E9AAA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Cs w:val="21"/>
                      <w:highlight w:val="none"/>
                    </w:rPr>
                  </w:pPr>
                  <w:r>
                    <w:rPr>
                      <w:color w:val="auto"/>
                      <w:kern w:val="0"/>
                      <w:szCs w:val="21"/>
                      <w:highlight w:val="none"/>
                    </w:rPr>
                    <w:t>事故现场、邻近区、受事故影响的区域人员，撤离组织计划及救护，医疗救护与公众健康</w:t>
                  </w:r>
                </w:p>
              </w:tc>
            </w:tr>
            <w:tr w14:paraId="57148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091" w:type="dxa"/>
                  <w:vAlign w:val="center"/>
                </w:tcPr>
                <w:p w14:paraId="23F4A0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Cs w:val="21"/>
                      <w:highlight w:val="none"/>
                    </w:rPr>
                  </w:pPr>
                  <w:r>
                    <w:rPr>
                      <w:color w:val="auto"/>
                      <w:kern w:val="0"/>
                      <w:szCs w:val="21"/>
                      <w:highlight w:val="none"/>
                    </w:rPr>
                    <w:t>9</w:t>
                  </w:r>
                </w:p>
              </w:tc>
              <w:tc>
                <w:tcPr>
                  <w:tcW w:w="2634" w:type="dxa"/>
                  <w:vAlign w:val="center"/>
                </w:tcPr>
                <w:p w14:paraId="44AF8D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Cs w:val="21"/>
                      <w:highlight w:val="none"/>
                    </w:rPr>
                  </w:pPr>
                  <w:r>
                    <w:rPr>
                      <w:color w:val="auto"/>
                      <w:kern w:val="0"/>
                      <w:szCs w:val="21"/>
                      <w:highlight w:val="none"/>
                    </w:rPr>
                    <w:t>事故应急救援关闭程序与恢复措施</w:t>
                  </w:r>
                </w:p>
              </w:tc>
              <w:tc>
                <w:tcPr>
                  <w:tcW w:w="4221" w:type="dxa"/>
                  <w:vAlign w:val="center"/>
                </w:tcPr>
                <w:p w14:paraId="7FD5A1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Cs w:val="21"/>
                      <w:highlight w:val="none"/>
                    </w:rPr>
                  </w:pPr>
                  <w:r>
                    <w:rPr>
                      <w:color w:val="auto"/>
                      <w:kern w:val="0"/>
                      <w:szCs w:val="21"/>
                      <w:highlight w:val="none"/>
                    </w:rPr>
                    <w:t>规定应急状态终止程序，事故现场善后处理，恢复措施，邻近区域解除事故警戒及善后恢复措施</w:t>
                  </w:r>
                </w:p>
              </w:tc>
            </w:tr>
            <w:tr w14:paraId="56814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091" w:type="dxa"/>
                  <w:vAlign w:val="center"/>
                </w:tcPr>
                <w:p w14:paraId="69D6D0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Cs w:val="21"/>
                      <w:highlight w:val="none"/>
                    </w:rPr>
                  </w:pPr>
                  <w:r>
                    <w:rPr>
                      <w:color w:val="auto"/>
                      <w:kern w:val="0"/>
                      <w:szCs w:val="21"/>
                      <w:highlight w:val="none"/>
                    </w:rPr>
                    <w:t>10</w:t>
                  </w:r>
                </w:p>
              </w:tc>
              <w:tc>
                <w:tcPr>
                  <w:tcW w:w="2634" w:type="dxa"/>
                  <w:vAlign w:val="center"/>
                </w:tcPr>
                <w:p w14:paraId="67B5A6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Cs w:val="21"/>
                      <w:highlight w:val="none"/>
                    </w:rPr>
                  </w:pPr>
                  <w:r>
                    <w:rPr>
                      <w:color w:val="auto"/>
                      <w:kern w:val="0"/>
                      <w:szCs w:val="21"/>
                      <w:highlight w:val="none"/>
                    </w:rPr>
                    <w:t>应急培训计划</w:t>
                  </w:r>
                </w:p>
              </w:tc>
              <w:tc>
                <w:tcPr>
                  <w:tcW w:w="4221" w:type="dxa"/>
                  <w:vAlign w:val="center"/>
                </w:tcPr>
                <w:p w14:paraId="1076FB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Cs w:val="21"/>
                      <w:highlight w:val="none"/>
                    </w:rPr>
                  </w:pPr>
                  <w:r>
                    <w:rPr>
                      <w:color w:val="auto"/>
                      <w:kern w:val="0"/>
                      <w:szCs w:val="21"/>
                      <w:highlight w:val="none"/>
                    </w:rPr>
                    <w:t>应急计划制定后，平时安排人员培训与演练</w:t>
                  </w:r>
                </w:p>
              </w:tc>
            </w:tr>
          </w:tbl>
          <w:p w14:paraId="56F0DC26">
            <w:pPr>
              <w:autoSpaceDE w:val="0"/>
              <w:autoSpaceDN w:val="0"/>
              <w:adjustRightInd w:val="0"/>
              <w:snapToGrid w:val="0"/>
              <w:spacing w:line="360" w:lineRule="auto"/>
              <w:ind w:firstLine="480" w:firstLineChars="200"/>
              <w:rPr>
                <w:rFonts w:hint="default" w:ascii="Times New Roman" w:hAnsi="Times New Roman" w:eastAsia="宋体" w:cs="Times New Roman"/>
                <w:b w:val="0"/>
                <w:bCs/>
                <w:sz w:val="24"/>
                <w:szCs w:val="24"/>
                <w:highlight w:val="none"/>
                <w:lang w:val="en-US" w:eastAsia="zh-CN" w:bidi="ar"/>
              </w:rPr>
            </w:pPr>
            <w:r>
              <w:rPr>
                <w:rFonts w:hint="eastAsia" w:ascii="Times New Roman" w:hAnsi="Times New Roman" w:eastAsia="宋体" w:cs="Times New Roman"/>
                <w:b w:val="0"/>
                <w:bCs/>
                <w:sz w:val="24"/>
                <w:szCs w:val="24"/>
                <w:highlight w:val="none"/>
                <w:lang w:val="en-US" w:eastAsia="zh-CN" w:bidi="ar"/>
              </w:rPr>
              <w:t>（五）</w:t>
            </w:r>
            <w:r>
              <w:rPr>
                <w:rFonts w:hint="default" w:ascii="Times New Roman" w:hAnsi="Times New Roman" w:eastAsia="宋体" w:cs="Times New Roman"/>
                <w:b w:val="0"/>
                <w:bCs/>
                <w:sz w:val="24"/>
                <w:szCs w:val="24"/>
                <w:highlight w:val="none"/>
                <w:lang w:val="en-US" w:eastAsia="zh-CN" w:bidi="ar"/>
              </w:rPr>
              <w:t xml:space="preserve">分析结论 </w:t>
            </w:r>
          </w:p>
          <w:p w14:paraId="72B76DFC">
            <w:pPr>
              <w:adjustRightInd w:val="0"/>
              <w:snapToGrid w:val="0"/>
              <w:spacing w:line="360" w:lineRule="auto"/>
              <w:ind w:firstLine="480" w:firstLineChars="200"/>
              <w:rPr>
                <w:sz w:val="24"/>
                <w:highlight w:val="none"/>
              </w:rPr>
            </w:pPr>
            <w:r>
              <w:rPr>
                <w:rFonts w:hint="default" w:ascii="Times New Roman" w:hAnsi="Times New Roman" w:eastAsia="宋体" w:cs="Times New Roman"/>
                <w:b w:val="0"/>
                <w:bCs/>
                <w:sz w:val="24"/>
                <w:szCs w:val="24"/>
                <w:highlight w:val="none"/>
                <w:lang w:val="en-US" w:eastAsia="zh-CN" w:bidi="ar"/>
              </w:rPr>
              <w:t>本项目在落实一系列风险防范措施，保证事故防范措施等的前提下，项目环境风险可控制在可接受水平内。本评价认为在科学管理和完善的预防应急措施处置机制保障下，本项目发生风险事故的可能性是比较低的，风险程度属于可接受范围。</w:t>
            </w:r>
          </w:p>
          <w:p w14:paraId="1CD813C9">
            <w:pPr>
              <w:spacing w:line="360" w:lineRule="auto"/>
              <w:ind w:firstLine="442" w:firstLineChars="200"/>
              <w:rPr>
                <w:b/>
                <w:spacing w:val="-10"/>
                <w:sz w:val="24"/>
                <w:highlight w:val="none"/>
              </w:rPr>
            </w:pPr>
            <w:r>
              <w:rPr>
                <w:rFonts w:hint="eastAsia"/>
                <w:b/>
                <w:spacing w:val="-10"/>
                <w:sz w:val="24"/>
                <w:highlight w:val="none"/>
                <w:lang w:eastAsia="zh-CN"/>
              </w:rPr>
              <w:t>七</w:t>
            </w:r>
            <w:r>
              <w:rPr>
                <w:b/>
                <w:spacing w:val="-10"/>
                <w:sz w:val="24"/>
                <w:highlight w:val="none"/>
              </w:rPr>
              <w:t>、环境监测计划</w:t>
            </w:r>
          </w:p>
          <w:p w14:paraId="5A652B6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b/>
                <w:szCs w:val="21"/>
                <w:highlight w:val="none"/>
              </w:rPr>
            </w:pPr>
            <w:r>
              <w:rPr>
                <w:rFonts w:hint="eastAsia"/>
                <w:kern w:val="0"/>
                <w:sz w:val="24"/>
                <w:szCs w:val="24"/>
                <w:highlight w:val="none"/>
                <w:lang w:val="en-US" w:eastAsia="zh-CN"/>
              </w:rPr>
              <w:t>根据《排污单位自行监测技术指南 总则》（HJ819-2017）</w:t>
            </w:r>
            <w:r>
              <w:rPr>
                <w:kern w:val="0"/>
                <w:sz w:val="24"/>
                <w:szCs w:val="24"/>
                <w:highlight w:val="none"/>
              </w:rPr>
              <w:t>，</w:t>
            </w:r>
            <w:r>
              <w:rPr>
                <w:rFonts w:hint="eastAsia" w:ascii="宋体" w:hAnsi="宋体" w:eastAsia="宋体" w:cs="宋体"/>
                <w:color w:val="000000"/>
                <w:kern w:val="0"/>
                <w:sz w:val="24"/>
                <w:szCs w:val="24"/>
                <w:highlight w:val="none"/>
                <w:lang w:val="en-US" w:eastAsia="zh-CN" w:bidi="ar"/>
              </w:rPr>
              <w:t>以及项目运营期环境污染特点，主要是对建设项目建成生产后的污染源的监测。</w:t>
            </w:r>
            <w:r>
              <w:rPr>
                <w:rFonts w:hint="eastAsia"/>
                <w:kern w:val="0"/>
                <w:sz w:val="24"/>
                <w:szCs w:val="24"/>
                <w:highlight w:val="none"/>
                <w:lang w:val="en-US" w:eastAsia="zh-CN"/>
              </w:rPr>
              <w:t>排污单位应按照最新的监测方案开展监测活动，根据自身条件和能力，利用自有人员、场所和设备自行监测，也可委托其他有资质的检测机构开展自行监测。</w:t>
            </w:r>
            <w:r>
              <w:rPr>
                <w:kern w:val="0"/>
                <w:sz w:val="24"/>
                <w:szCs w:val="24"/>
                <w:highlight w:val="none"/>
              </w:rPr>
              <w:t>污染源监测计划见表</w:t>
            </w:r>
            <w:r>
              <w:rPr>
                <w:rFonts w:hint="eastAsia"/>
                <w:kern w:val="0"/>
                <w:sz w:val="24"/>
                <w:szCs w:val="24"/>
                <w:highlight w:val="none"/>
                <w:lang w:val="en-US" w:eastAsia="zh-CN"/>
              </w:rPr>
              <w:t>4-9</w:t>
            </w:r>
            <w:r>
              <w:rPr>
                <w:kern w:val="0"/>
                <w:sz w:val="24"/>
                <w:szCs w:val="24"/>
                <w:highlight w:val="none"/>
              </w:rPr>
              <w:t>。</w:t>
            </w:r>
          </w:p>
          <w:p w14:paraId="28B04531">
            <w:pPr>
              <w:jc w:val="center"/>
              <w:rPr>
                <w:b w:val="0"/>
                <w:bCs/>
                <w:sz w:val="21"/>
                <w:szCs w:val="21"/>
                <w:highlight w:val="none"/>
              </w:rPr>
            </w:pPr>
            <w:r>
              <w:rPr>
                <w:b w:val="0"/>
                <w:bCs/>
                <w:sz w:val="21"/>
                <w:szCs w:val="21"/>
                <w:highlight w:val="none"/>
              </w:rPr>
              <w:t>表</w:t>
            </w:r>
            <w:r>
              <w:rPr>
                <w:rFonts w:hint="eastAsia"/>
                <w:b w:val="0"/>
                <w:bCs/>
                <w:sz w:val="21"/>
                <w:szCs w:val="21"/>
                <w:highlight w:val="none"/>
                <w:lang w:val="en-US" w:eastAsia="zh-CN"/>
              </w:rPr>
              <w:t>4-9</w:t>
            </w:r>
            <w:r>
              <w:rPr>
                <w:b w:val="0"/>
                <w:bCs/>
                <w:sz w:val="21"/>
                <w:szCs w:val="21"/>
                <w:highlight w:val="none"/>
              </w:rPr>
              <w:t xml:space="preserve"> </w:t>
            </w:r>
            <w:r>
              <w:rPr>
                <w:b w:val="0"/>
                <w:bCs/>
                <w:color w:val="auto"/>
                <w:sz w:val="21"/>
                <w:szCs w:val="21"/>
                <w:highlight w:val="none"/>
              </w:rPr>
              <w:t>污染源监测计划表</w:t>
            </w:r>
          </w:p>
          <w:tbl>
            <w:tblPr>
              <w:tblStyle w:val="45"/>
              <w:tblW w:w="4825"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581"/>
              <w:gridCol w:w="1748"/>
              <w:gridCol w:w="1163"/>
              <w:gridCol w:w="1069"/>
              <w:gridCol w:w="3084"/>
            </w:tblGrid>
            <w:tr w14:paraId="49CA30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06" w:hRule="atLeast"/>
                <w:jc w:val="center"/>
              </w:trPr>
              <w:tc>
                <w:tcPr>
                  <w:tcW w:w="379" w:type="pct"/>
                  <w:tcBorders>
                    <w:tl2br w:val="nil"/>
                    <w:tr2bl w:val="nil"/>
                  </w:tcBorders>
                  <w:vAlign w:val="center"/>
                </w:tcPr>
                <w:p w14:paraId="6C4A81B4">
                  <w:pPr>
                    <w:jc w:val="center"/>
                    <w:rPr>
                      <w:szCs w:val="21"/>
                      <w:highlight w:val="none"/>
                    </w:rPr>
                  </w:pPr>
                  <w:r>
                    <w:rPr>
                      <w:szCs w:val="21"/>
                      <w:highlight w:val="none"/>
                    </w:rPr>
                    <w:t>分类</w:t>
                  </w:r>
                </w:p>
              </w:tc>
              <w:tc>
                <w:tcPr>
                  <w:tcW w:w="1143" w:type="pct"/>
                  <w:tcBorders>
                    <w:tl2br w:val="nil"/>
                    <w:tr2bl w:val="nil"/>
                  </w:tcBorders>
                  <w:vAlign w:val="center"/>
                </w:tcPr>
                <w:p w14:paraId="5394A9B1">
                  <w:pPr>
                    <w:jc w:val="center"/>
                    <w:rPr>
                      <w:rFonts w:hint="eastAsia" w:eastAsia="宋体"/>
                      <w:szCs w:val="21"/>
                      <w:highlight w:val="none"/>
                      <w:lang w:eastAsia="zh-CN"/>
                    </w:rPr>
                  </w:pPr>
                  <w:r>
                    <w:rPr>
                      <w:color w:val="auto"/>
                      <w:kern w:val="0"/>
                      <w:szCs w:val="21"/>
                      <w:highlight w:val="none"/>
                    </w:rPr>
                    <w:t>监测</w:t>
                  </w:r>
                  <w:r>
                    <w:rPr>
                      <w:rFonts w:hint="eastAsia"/>
                      <w:color w:val="auto"/>
                      <w:kern w:val="0"/>
                      <w:szCs w:val="21"/>
                      <w:highlight w:val="none"/>
                    </w:rPr>
                    <w:t>位置</w:t>
                  </w:r>
                </w:p>
              </w:tc>
              <w:tc>
                <w:tcPr>
                  <w:tcW w:w="760" w:type="pct"/>
                  <w:tcBorders>
                    <w:tl2br w:val="nil"/>
                    <w:tr2bl w:val="nil"/>
                  </w:tcBorders>
                  <w:vAlign w:val="center"/>
                </w:tcPr>
                <w:p w14:paraId="72DD3530">
                  <w:pPr>
                    <w:jc w:val="center"/>
                    <w:rPr>
                      <w:rFonts w:hint="eastAsia" w:eastAsia="宋体"/>
                      <w:szCs w:val="21"/>
                      <w:highlight w:val="none"/>
                      <w:lang w:eastAsia="zh-CN"/>
                    </w:rPr>
                  </w:pPr>
                  <w:r>
                    <w:rPr>
                      <w:szCs w:val="21"/>
                      <w:highlight w:val="none"/>
                    </w:rPr>
                    <w:t>监测</w:t>
                  </w:r>
                  <w:r>
                    <w:rPr>
                      <w:rFonts w:hint="eastAsia"/>
                      <w:szCs w:val="21"/>
                      <w:highlight w:val="none"/>
                      <w:lang w:eastAsia="zh-CN"/>
                    </w:rPr>
                    <w:t>因子</w:t>
                  </w:r>
                </w:p>
              </w:tc>
              <w:tc>
                <w:tcPr>
                  <w:tcW w:w="699" w:type="pct"/>
                  <w:tcBorders>
                    <w:tl2br w:val="nil"/>
                    <w:tr2bl w:val="nil"/>
                  </w:tcBorders>
                  <w:vAlign w:val="center"/>
                </w:tcPr>
                <w:p w14:paraId="78B44FA2">
                  <w:pPr>
                    <w:jc w:val="center"/>
                    <w:rPr>
                      <w:szCs w:val="21"/>
                      <w:highlight w:val="none"/>
                    </w:rPr>
                  </w:pPr>
                  <w:r>
                    <w:rPr>
                      <w:szCs w:val="21"/>
                      <w:highlight w:val="none"/>
                    </w:rPr>
                    <w:t>监测频率</w:t>
                  </w:r>
                </w:p>
              </w:tc>
              <w:tc>
                <w:tcPr>
                  <w:tcW w:w="2017" w:type="pct"/>
                  <w:tcBorders>
                    <w:tl2br w:val="nil"/>
                    <w:tr2bl w:val="nil"/>
                  </w:tcBorders>
                  <w:vAlign w:val="center"/>
                </w:tcPr>
                <w:p w14:paraId="7A45B88C">
                  <w:pPr>
                    <w:jc w:val="center"/>
                    <w:rPr>
                      <w:rFonts w:hint="eastAsia" w:eastAsia="宋体"/>
                      <w:szCs w:val="21"/>
                      <w:highlight w:val="none"/>
                      <w:lang w:eastAsia="zh-CN"/>
                    </w:rPr>
                  </w:pPr>
                  <w:r>
                    <w:rPr>
                      <w:rFonts w:hint="eastAsia"/>
                      <w:szCs w:val="21"/>
                      <w:highlight w:val="none"/>
                      <w:lang w:eastAsia="zh-CN"/>
                    </w:rPr>
                    <w:t>执行标准</w:t>
                  </w:r>
                </w:p>
              </w:tc>
            </w:tr>
            <w:tr w14:paraId="3F666D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06" w:hRule="atLeast"/>
                <w:jc w:val="center"/>
              </w:trPr>
              <w:tc>
                <w:tcPr>
                  <w:tcW w:w="379" w:type="pct"/>
                  <w:vMerge w:val="restart"/>
                  <w:tcBorders>
                    <w:tl2br w:val="nil"/>
                    <w:tr2bl w:val="nil"/>
                  </w:tcBorders>
                  <w:vAlign w:val="center"/>
                </w:tcPr>
                <w:p w14:paraId="6034F8CB">
                  <w:pPr>
                    <w:jc w:val="center"/>
                    <w:rPr>
                      <w:szCs w:val="21"/>
                      <w:highlight w:val="none"/>
                    </w:rPr>
                  </w:pPr>
                  <w:r>
                    <w:rPr>
                      <w:szCs w:val="21"/>
                      <w:highlight w:val="none"/>
                    </w:rPr>
                    <w:t>废气</w:t>
                  </w:r>
                </w:p>
              </w:tc>
              <w:tc>
                <w:tcPr>
                  <w:tcW w:w="1143" w:type="pct"/>
                  <w:tcBorders>
                    <w:tl2br w:val="nil"/>
                    <w:tr2bl w:val="nil"/>
                  </w:tcBorders>
                  <w:vAlign w:val="center"/>
                </w:tcPr>
                <w:p w14:paraId="229D13C6">
                  <w:pPr>
                    <w:jc w:val="center"/>
                    <w:rPr>
                      <w:szCs w:val="21"/>
                      <w:highlight w:val="none"/>
                    </w:rPr>
                  </w:pPr>
                  <w:r>
                    <w:rPr>
                      <w:rFonts w:hint="eastAsia"/>
                      <w:szCs w:val="21"/>
                      <w:highlight w:val="none"/>
                      <w:lang w:eastAsia="zh-CN"/>
                    </w:rPr>
                    <w:t>搅拌工序</w:t>
                  </w:r>
                  <w:r>
                    <w:rPr>
                      <w:szCs w:val="21"/>
                      <w:highlight w:val="none"/>
                    </w:rPr>
                    <w:t>排气筒</w:t>
                  </w:r>
                </w:p>
              </w:tc>
              <w:tc>
                <w:tcPr>
                  <w:tcW w:w="760" w:type="pct"/>
                  <w:tcBorders>
                    <w:tl2br w:val="nil"/>
                    <w:tr2bl w:val="nil"/>
                  </w:tcBorders>
                  <w:vAlign w:val="center"/>
                </w:tcPr>
                <w:p w14:paraId="34A68EBE">
                  <w:pPr>
                    <w:jc w:val="center"/>
                    <w:rPr>
                      <w:rFonts w:hint="eastAsia" w:eastAsia="宋体"/>
                      <w:szCs w:val="21"/>
                      <w:highlight w:val="none"/>
                      <w:lang w:eastAsia="zh-CN"/>
                    </w:rPr>
                  </w:pPr>
                  <w:r>
                    <w:rPr>
                      <w:rFonts w:hint="eastAsia"/>
                      <w:szCs w:val="21"/>
                      <w:highlight w:val="none"/>
                      <w:lang w:eastAsia="zh-CN"/>
                    </w:rPr>
                    <w:t>颗粒物</w:t>
                  </w:r>
                </w:p>
              </w:tc>
              <w:tc>
                <w:tcPr>
                  <w:tcW w:w="699" w:type="pct"/>
                  <w:tcBorders>
                    <w:tl2br w:val="nil"/>
                    <w:tr2bl w:val="nil"/>
                  </w:tcBorders>
                  <w:vAlign w:val="center"/>
                </w:tcPr>
                <w:p w14:paraId="5C1B1D78">
                  <w:pPr>
                    <w:jc w:val="center"/>
                    <w:rPr>
                      <w:szCs w:val="21"/>
                      <w:highlight w:val="none"/>
                    </w:rPr>
                  </w:pPr>
                  <w:r>
                    <w:rPr>
                      <w:szCs w:val="21"/>
                      <w:highlight w:val="none"/>
                    </w:rPr>
                    <w:t>1次/年</w:t>
                  </w:r>
                </w:p>
              </w:tc>
              <w:tc>
                <w:tcPr>
                  <w:tcW w:w="2017" w:type="pct"/>
                  <w:vMerge w:val="restart"/>
                  <w:tcBorders>
                    <w:tl2br w:val="nil"/>
                    <w:tr2bl w:val="nil"/>
                  </w:tcBorders>
                  <w:vAlign w:val="center"/>
                </w:tcPr>
                <w:p w14:paraId="3A895662">
                  <w:pPr>
                    <w:jc w:val="center"/>
                    <w:rPr>
                      <w:szCs w:val="21"/>
                      <w:highlight w:val="none"/>
                    </w:rPr>
                  </w:pPr>
                  <w:r>
                    <w:rPr>
                      <w:szCs w:val="21"/>
                      <w:highlight w:val="none"/>
                    </w:rPr>
                    <w:t>《水泥工业大气污染物排放标准》（GB4915-2013）</w:t>
                  </w:r>
                  <w:r>
                    <w:rPr>
                      <w:rFonts w:hint="eastAsia"/>
                      <w:szCs w:val="21"/>
                      <w:highlight w:val="none"/>
                      <w:lang w:eastAsia="zh-CN"/>
                    </w:rPr>
                    <w:t>中表</w:t>
                  </w:r>
                  <w:r>
                    <w:rPr>
                      <w:rFonts w:hint="eastAsia"/>
                      <w:szCs w:val="21"/>
                      <w:highlight w:val="none"/>
                      <w:lang w:val="en-US" w:eastAsia="zh-CN"/>
                    </w:rPr>
                    <w:t>1</w:t>
                  </w:r>
                  <w:r>
                    <w:rPr>
                      <w:rFonts w:hint="default"/>
                      <w:szCs w:val="21"/>
                      <w:highlight w:val="none"/>
                    </w:rPr>
                    <w:t>现有与新建企业大气污染物排放限值</w:t>
                  </w:r>
                </w:p>
              </w:tc>
            </w:tr>
            <w:tr w14:paraId="6ADAFD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06" w:hRule="atLeast"/>
                <w:jc w:val="center"/>
              </w:trPr>
              <w:tc>
                <w:tcPr>
                  <w:tcW w:w="379" w:type="pct"/>
                  <w:vMerge w:val="continue"/>
                  <w:tcBorders>
                    <w:tl2br w:val="nil"/>
                    <w:tr2bl w:val="nil"/>
                  </w:tcBorders>
                  <w:vAlign w:val="center"/>
                </w:tcPr>
                <w:p w14:paraId="54B6CD12">
                  <w:pPr>
                    <w:jc w:val="center"/>
                    <w:rPr>
                      <w:szCs w:val="21"/>
                      <w:highlight w:val="none"/>
                    </w:rPr>
                  </w:pPr>
                </w:p>
              </w:tc>
              <w:tc>
                <w:tcPr>
                  <w:tcW w:w="1143" w:type="pct"/>
                  <w:tcBorders>
                    <w:tl2br w:val="nil"/>
                    <w:tr2bl w:val="nil"/>
                  </w:tcBorders>
                  <w:vAlign w:val="center"/>
                </w:tcPr>
                <w:p w14:paraId="39847E90">
                  <w:pPr>
                    <w:jc w:val="center"/>
                    <w:rPr>
                      <w:rFonts w:hint="eastAsia"/>
                      <w:szCs w:val="21"/>
                      <w:highlight w:val="none"/>
                      <w:lang w:eastAsia="zh-CN"/>
                    </w:rPr>
                  </w:pPr>
                  <w:r>
                    <w:rPr>
                      <w:rFonts w:hint="eastAsia"/>
                      <w:color w:val="auto"/>
                      <w:kern w:val="0"/>
                      <w:szCs w:val="21"/>
                      <w:highlight w:val="none"/>
                      <w:lang w:eastAsia="zh-CN"/>
                    </w:rPr>
                    <w:t>仓顶</w:t>
                  </w:r>
                  <w:r>
                    <w:rPr>
                      <w:rStyle w:val="55"/>
                      <w:rFonts w:hint="eastAsia"/>
                      <w:color w:val="auto"/>
                      <w:highlight w:val="none"/>
                      <w:lang w:eastAsia="zh-CN"/>
                    </w:rPr>
                    <w:t>除尘器</w:t>
                  </w:r>
                </w:p>
              </w:tc>
              <w:tc>
                <w:tcPr>
                  <w:tcW w:w="760" w:type="pct"/>
                  <w:tcBorders>
                    <w:tl2br w:val="nil"/>
                    <w:tr2bl w:val="nil"/>
                  </w:tcBorders>
                  <w:vAlign w:val="center"/>
                </w:tcPr>
                <w:p w14:paraId="522B78F7">
                  <w:pPr>
                    <w:jc w:val="center"/>
                    <w:rPr>
                      <w:rFonts w:hint="eastAsia"/>
                      <w:szCs w:val="21"/>
                      <w:highlight w:val="none"/>
                      <w:lang w:eastAsia="zh-CN"/>
                    </w:rPr>
                  </w:pPr>
                  <w:r>
                    <w:rPr>
                      <w:rFonts w:hint="eastAsia"/>
                      <w:szCs w:val="21"/>
                      <w:highlight w:val="none"/>
                      <w:lang w:eastAsia="zh-CN"/>
                    </w:rPr>
                    <w:t>颗粒物</w:t>
                  </w:r>
                </w:p>
              </w:tc>
              <w:tc>
                <w:tcPr>
                  <w:tcW w:w="699" w:type="pct"/>
                  <w:tcBorders>
                    <w:tl2br w:val="nil"/>
                    <w:tr2bl w:val="nil"/>
                  </w:tcBorders>
                  <w:vAlign w:val="center"/>
                </w:tcPr>
                <w:p w14:paraId="7846F118">
                  <w:pPr>
                    <w:jc w:val="center"/>
                    <w:rPr>
                      <w:szCs w:val="21"/>
                      <w:highlight w:val="none"/>
                    </w:rPr>
                  </w:pPr>
                  <w:r>
                    <w:rPr>
                      <w:szCs w:val="21"/>
                      <w:highlight w:val="none"/>
                    </w:rPr>
                    <w:t>1次/年</w:t>
                  </w:r>
                </w:p>
              </w:tc>
              <w:tc>
                <w:tcPr>
                  <w:tcW w:w="2017" w:type="pct"/>
                  <w:vMerge w:val="continue"/>
                  <w:tcBorders>
                    <w:tl2br w:val="nil"/>
                    <w:tr2bl w:val="nil"/>
                  </w:tcBorders>
                  <w:vAlign w:val="center"/>
                </w:tcPr>
                <w:p w14:paraId="7D83269D">
                  <w:pPr>
                    <w:jc w:val="center"/>
                    <w:rPr>
                      <w:szCs w:val="21"/>
                      <w:highlight w:val="none"/>
                    </w:rPr>
                  </w:pPr>
                </w:p>
              </w:tc>
            </w:tr>
            <w:tr w14:paraId="2D0952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06" w:hRule="atLeast"/>
                <w:jc w:val="center"/>
              </w:trPr>
              <w:tc>
                <w:tcPr>
                  <w:tcW w:w="379" w:type="pct"/>
                  <w:vMerge w:val="continue"/>
                  <w:tcBorders>
                    <w:tl2br w:val="nil"/>
                    <w:tr2bl w:val="nil"/>
                  </w:tcBorders>
                  <w:vAlign w:val="center"/>
                </w:tcPr>
                <w:p w14:paraId="59709887">
                  <w:pPr>
                    <w:jc w:val="center"/>
                    <w:rPr>
                      <w:szCs w:val="21"/>
                      <w:highlight w:val="none"/>
                    </w:rPr>
                  </w:pPr>
                </w:p>
              </w:tc>
              <w:tc>
                <w:tcPr>
                  <w:tcW w:w="1143" w:type="pct"/>
                  <w:tcBorders>
                    <w:tl2br w:val="nil"/>
                    <w:tr2bl w:val="nil"/>
                  </w:tcBorders>
                  <w:vAlign w:val="center"/>
                </w:tcPr>
                <w:p w14:paraId="5E91D1AD">
                  <w:pPr>
                    <w:jc w:val="center"/>
                    <w:rPr>
                      <w:rFonts w:hint="eastAsia" w:eastAsia="宋体"/>
                      <w:szCs w:val="21"/>
                      <w:highlight w:val="none"/>
                      <w:lang w:eastAsia="zh-CN"/>
                    </w:rPr>
                  </w:pPr>
                  <w:r>
                    <w:rPr>
                      <w:rFonts w:hint="eastAsia"/>
                      <w:szCs w:val="21"/>
                      <w:highlight w:val="none"/>
                      <w:lang w:eastAsia="zh-CN"/>
                    </w:rPr>
                    <w:t>厂界</w:t>
                  </w:r>
                </w:p>
              </w:tc>
              <w:tc>
                <w:tcPr>
                  <w:tcW w:w="760" w:type="pct"/>
                  <w:tcBorders>
                    <w:tl2br w:val="nil"/>
                    <w:tr2bl w:val="nil"/>
                  </w:tcBorders>
                  <w:vAlign w:val="center"/>
                </w:tcPr>
                <w:p w14:paraId="7A4EF389">
                  <w:pPr>
                    <w:jc w:val="center"/>
                    <w:rPr>
                      <w:szCs w:val="21"/>
                      <w:highlight w:val="none"/>
                    </w:rPr>
                  </w:pPr>
                  <w:r>
                    <w:rPr>
                      <w:rFonts w:hint="eastAsia"/>
                      <w:szCs w:val="21"/>
                      <w:highlight w:val="none"/>
                      <w:lang w:eastAsia="zh-CN"/>
                    </w:rPr>
                    <w:t>颗粒物</w:t>
                  </w:r>
                </w:p>
              </w:tc>
              <w:tc>
                <w:tcPr>
                  <w:tcW w:w="699" w:type="pct"/>
                  <w:tcBorders>
                    <w:tl2br w:val="nil"/>
                    <w:tr2bl w:val="nil"/>
                  </w:tcBorders>
                  <w:vAlign w:val="center"/>
                </w:tcPr>
                <w:p w14:paraId="1042E2E8">
                  <w:pPr>
                    <w:jc w:val="center"/>
                    <w:rPr>
                      <w:szCs w:val="21"/>
                      <w:highlight w:val="none"/>
                    </w:rPr>
                  </w:pPr>
                  <w:r>
                    <w:rPr>
                      <w:szCs w:val="21"/>
                      <w:highlight w:val="none"/>
                    </w:rPr>
                    <w:t>1次/年</w:t>
                  </w:r>
                </w:p>
              </w:tc>
              <w:tc>
                <w:tcPr>
                  <w:tcW w:w="2017" w:type="pct"/>
                  <w:tcBorders>
                    <w:tl2br w:val="nil"/>
                    <w:tr2bl w:val="nil"/>
                  </w:tcBorders>
                  <w:vAlign w:val="center"/>
                </w:tcPr>
                <w:p w14:paraId="16762494">
                  <w:pPr>
                    <w:jc w:val="center"/>
                    <w:rPr>
                      <w:szCs w:val="21"/>
                      <w:highlight w:val="none"/>
                    </w:rPr>
                  </w:pPr>
                  <w:r>
                    <w:rPr>
                      <w:szCs w:val="21"/>
                      <w:highlight w:val="none"/>
                    </w:rPr>
                    <w:t>《水泥工业大气污染物排放标准》（GB4915-2013）</w:t>
                  </w:r>
                  <w:r>
                    <w:rPr>
                      <w:rFonts w:hint="eastAsia"/>
                      <w:szCs w:val="21"/>
                      <w:highlight w:val="none"/>
                      <w:lang w:eastAsia="zh-CN"/>
                    </w:rPr>
                    <w:t>中</w:t>
                  </w:r>
                  <w:r>
                    <w:rPr>
                      <w:rFonts w:hint="eastAsia"/>
                      <w:szCs w:val="21"/>
                      <w:highlight w:val="none"/>
                      <w:lang w:val="en-US" w:eastAsia="zh-CN"/>
                    </w:rPr>
                    <w:t>表3大气污染物无组织排放限值</w:t>
                  </w:r>
                </w:p>
              </w:tc>
            </w:tr>
            <w:tr w14:paraId="5D4AEE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10" w:hRule="atLeast"/>
                <w:jc w:val="center"/>
              </w:trPr>
              <w:tc>
                <w:tcPr>
                  <w:tcW w:w="379" w:type="pct"/>
                  <w:tcBorders>
                    <w:tl2br w:val="nil"/>
                    <w:tr2bl w:val="nil"/>
                  </w:tcBorders>
                  <w:vAlign w:val="center"/>
                </w:tcPr>
                <w:p w14:paraId="6D72C955">
                  <w:pPr>
                    <w:jc w:val="center"/>
                    <w:rPr>
                      <w:szCs w:val="21"/>
                      <w:highlight w:val="none"/>
                    </w:rPr>
                  </w:pPr>
                  <w:r>
                    <w:rPr>
                      <w:szCs w:val="21"/>
                      <w:highlight w:val="none"/>
                    </w:rPr>
                    <w:t>噪声</w:t>
                  </w:r>
                </w:p>
              </w:tc>
              <w:tc>
                <w:tcPr>
                  <w:tcW w:w="1143" w:type="pct"/>
                  <w:tcBorders>
                    <w:tl2br w:val="nil"/>
                    <w:tr2bl w:val="nil"/>
                  </w:tcBorders>
                  <w:vAlign w:val="center"/>
                </w:tcPr>
                <w:p w14:paraId="7DC596F5">
                  <w:pPr>
                    <w:jc w:val="center"/>
                    <w:rPr>
                      <w:szCs w:val="21"/>
                      <w:highlight w:val="none"/>
                    </w:rPr>
                  </w:pPr>
                  <w:r>
                    <w:rPr>
                      <w:szCs w:val="21"/>
                      <w:highlight w:val="none"/>
                    </w:rPr>
                    <w:t>厂界四周1米处</w:t>
                  </w:r>
                </w:p>
              </w:tc>
              <w:tc>
                <w:tcPr>
                  <w:tcW w:w="760" w:type="pct"/>
                  <w:tcBorders>
                    <w:tl2br w:val="nil"/>
                    <w:tr2bl w:val="nil"/>
                  </w:tcBorders>
                  <w:vAlign w:val="center"/>
                </w:tcPr>
                <w:p w14:paraId="72354478">
                  <w:pPr>
                    <w:jc w:val="center"/>
                    <w:rPr>
                      <w:szCs w:val="21"/>
                      <w:highlight w:val="none"/>
                    </w:rPr>
                  </w:pPr>
                  <w:r>
                    <w:rPr>
                      <w:szCs w:val="21"/>
                      <w:highlight w:val="none"/>
                    </w:rPr>
                    <w:t>连续等效A声级</w:t>
                  </w:r>
                </w:p>
              </w:tc>
              <w:tc>
                <w:tcPr>
                  <w:tcW w:w="699" w:type="pct"/>
                  <w:tcBorders>
                    <w:tl2br w:val="nil"/>
                    <w:tr2bl w:val="nil"/>
                  </w:tcBorders>
                  <w:vAlign w:val="center"/>
                </w:tcPr>
                <w:p w14:paraId="0A7084DC">
                  <w:pPr>
                    <w:jc w:val="center"/>
                    <w:rPr>
                      <w:szCs w:val="21"/>
                      <w:highlight w:val="none"/>
                    </w:rPr>
                  </w:pPr>
                  <w:r>
                    <w:rPr>
                      <w:szCs w:val="21"/>
                      <w:highlight w:val="none"/>
                    </w:rPr>
                    <w:t>1次/季度</w:t>
                  </w:r>
                </w:p>
              </w:tc>
              <w:tc>
                <w:tcPr>
                  <w:tcW w:w="2017" w:type="pct"/>
                  <w:tcBorders>
                    <w:tl2br w:val="nil"/>
                    <w:tr2bl w:val="nil"/>
                  </w:tcBorders>
                  <w:vAlign w:val="center"/>
                </w:tcPr>
                <w:p w14:paraId="12689B0E">
                  <w:pPr>
                    <w:jc w:val="center"/>
                    <w:rPr>
                      <w:szCs w:val="21"/>
                      <w:highlight w:val="none"/>
                    </w:rPr>
                  </w:pPr>
                  <w:r>
                    <w:rPr>
                      <w:szCs w:val="21"/>
                      <w:highlight w:val="none"/>
                    </w:rPr>
                    <w:t>《工业企业厂界环境噪声排放标准》（GB12348-2008）</w:t>
                  </w:r>
                  <w:r>
                    <w:rPr>
                      <w:rFonts w:hint="eastAsia"/>
                      <w:szCs w:val="21"/>
                      <w:highlight w:val="none"/>
                      <w:lang w:val="en-US" w:eastAsia="zh-CN"/>
                    </w:rPr>
                    <w:t>1</w:t>
                  </w:r>
                  <w:r>
                    <w:rPr>
                      <w:szCs w:val="21"/>
                      <w:highlight w:val="none"/>
                    </w:rPr>
                    <w:t>类标准</w:t>
                  </w:r>
                </w:p>
              </w:tc>
            </w:tr>
          </w:tbl>
          <w:p w14:paraId="0EEBE356">
            <w:pPr>
              <w:spacing w:before="120" w:beforeLines="50" w:line="360" w:lineRule="auto"/>
              <w:ind w:firstLine="442" w:firstLineChars="200"/>
              <w:rPr>
                <w:b/>
                <w:spacing w:val="-10"/>
                <w:sz w:val="24"/>
                <w:highlight w:val="none"/>
              </w:rPr>
            </w:pPr>
            <w:r>
              <w:rPr>
                <w:rFonts w:hint="eastAsia"/>
                <w:b/>
                <w:spacing w:val="-10"/>
                <w:sz w:val="24"/>
                <w:highlight w:val="none"/>
                <w:lang w:eastAsia="zh-CN"/>
              </w:rPr>
              <w:t>八</w:t>
            </w:r>
            <w:r>
              <w:rPr>
                <w:b/>
                <w:spacing w:val="-10"/>
                <w:sz w:val="24"/>
                <w:highlight w:val="none"/>
              </w:rPr>
              <w:t>、环保投资</w:t>
            </w:r>
          </w:p>
          <w:p w14:paraId="6B0901DA">
            <w:pPr>
              <w:spacing w:line="360" w:lineRule="auto"/>
              <w:ind w:firstLine="480" w:firstLineChars="200"/>
              <w:rPr>
                <w:sz w:val="24"/>
                <w:highlight w:val="none"/>
              </w:rPr>
            </w:pPr>
            <w:r>
              <w:rPr>
                <w:kern w:val="0"/>
                <w:sz w:val="24"/>
                <w:highlight w:val="none"/>
              </w:rPr>
              <w:t>本项目总投资</w:t>
            </w:r>
            <w:r>
              <w:rPr>
                <w:rFonts w:hint="eastAsia"/>
                <w:kern w:val="0"/>
                <w:sz w:val="24"/>
                <w:highlight w:val="none"/>
                <w:lang w:val="en-US" w:eastAsia="zh-CN"/>
              </w:rPr>
              <w:t>880</w:t>
            </w:r>
            <w:r>
              <w:rPr>
                <w:kern w:val="0"/>
                <w:sz w:val="24"/>
                <w:highlight w:val="none"/>
              </w:rPr>
              <w:t>万元，其中环保投资</w:t>
            </w:r>
            <w:r>
              <w:rPr>
                <w:rFonts w:hint="eastAsia"/>
                <w:kern w:val="0"/>
                <w:sz w:val="24"/>
                <w:highlight w:val="none"/>
              </w:rPr>
              <w:t>14</w:t>
            </w:r>
            <w:r>
              <w:rPr>
                <w:rFonts w:hint="eastAsia"/>
                <w:kern w:val="0"/>
                <w:sz w:val="24"/>
                <w:highlight w:val="none"/>
                <w:lang w:val="en-US" w:eastAsia="zh-CN"/>
              </w:rPr>
              <w:t>9</w:t>
            </w:r>
            <w:r>
              <w:rPr>
                <w:rFonts w:hint="eastAsia"/>
                <w:kern w:val="0"/>
                <w:sz w:val="24"/>
                <w:highlight w:val="none"/>
              </w:rPr>
              <w:t>.8</w:t>
            </w:r>
            <w:r>
              <w:rPr>
                <w:kern w:val="0"/>
                <w:sz w:val="24"/>
                <w:highlight w:val="none"/>
              </w:rPr>
              <w:t>万元，环保投资占总投资的</w:t>
            </w:r>
            <w:r>
              <w:rPr>
                <w:rFonts w:hint="eastAsia"/>
                <w:kern w:val="0"/>
                <w:sz w:val="24"/>
                <w:highlight w:val="none"/>
                <w:lang w:val="en-US" w:eastAsia="zh-CN"/>
              </w:rPr>
              <w:t>17.02</w:t>
            </w:r>
            <w:r>
              <w:rPr>
                <w:kern w:val="0"/>
                <w:sz w:val="24"/>
                <w:highlight w:val="none"/>
              </w:rPr>
              <w:t>%。主要环保投资情况见表</w:t>
            </w:r>
            <w:r>
              <w:rPr>
                <w:rFonts w:hint="eastAsia"/>
                <w:sz w:val="24"/>
                <w:highlight w:val="none"/>
                <w:lang w:val="en-US" w:eastAsia="zh-CN"/>
              </w:rPr>
              <w:t>4-8</w:t>
            </w:r>
            <w:r>
              <w:rPr>
                <w:sz w:val="24"/>
                <w:highlight w:val="none"/>
              </w:rPr>
              <w:t>。</w:t>
            </w:r>
          </w:p>
          <w:p w14:paraId="394FB157">
            <w:pPr>
              <w:jc w:val="center"/>
              <w:rPr>
                <w:b w:val="0"/>
                <w:bCs/>
                <w:szCs w:val="21"/>
                <w:highlight w:val="none"/>
              </w:rPr>
            </w:pPr>
            <w:r>
              <w:rPr>
                <w:b w:val="0"/>
                <w:bCs/>
                <w:szCs w:val="21"/>
                <w:highlight w:val="none"/>
              </w:rPr>
              <w:t>表</w:t>
            </w:r>
            <w:r>
              <w:rPr>
                <w:rFonts w:hint="eastAsia"/>
                <w:b w:val="0"/>
                <w:bCs/>
                <w:szCs w:val="21"/>
                <w:highlight w:val="none"/>
                <w:lang w:val="en-US" w:eastAsia="zh-CN"/>
              </w:rPr>
              <w:t>4-10</w:t>
            </w:r>
            <w:r>
              <w:rPr>
                <w:b w:val="0"/>
                <w:bCs/>
                <w:szCs w:val="21"/>
                <w:highlight w:val="none"/>
              </w:rPr>
              <w:t xml:space="preserve">   环保投资一览表    单位：万元</w:t>
            </w:r>
          </w:p>
          <w:tbl>
            <w:tblPr>
              <w:tblStyle w:val="46"/>
              <w:tblW w:w="78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1500"/>
              <w:gridCol w:w="3460"/>
              <w:gridCol w:w="650"/>
              <w:gridCol w:w="654"/>
              <w:gridCol w:w="984"/>
            </w:tblGrid>
            <w:tr w14:paraId="1CA20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645" w:type="dxa"/>
                  <w:vAlign w:val="center"/>
                </w:tcPr>
                <w:p w14:paraId="64E6348F">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序号</w:t>
                  </w:r>
                </w:p>
              </w:tc>
              <w:tc>
                <w:tcPr>
                  <w:tcW w:w="1500" w:type="dxa"/>
                  <w:vAlign w:val="center"/>
                </w:tcPr>
                <w:p w14:paraId="1C4484BE">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污染源</w:t>
                  </w:r>
                </w:p>
              </w:tc>
              <w:tc>
                <w:tcPr>
                  <w:tcW w:w="3460" w:type="dxa"/>
                  <w:vAlign w:val="center"/>
                </w:tcPr>
                <w:p w14:paraId="6B801587">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污染防治措施</w:t>
                  </w:r>
                </w:p>
              </w:tc>
              <w:tc>
                <w:tcPr>
                  <w:tcW w:w="650" w:type="dxa"/>
                  <w:vAlign w:val="center"/>
                </w:tcPr>
                <w:p w14:paraId="5C0CFBCD">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单位</w:t>
                  </w:r>
                </w:p>
              </w:tc>
              <w:tc>
                <w:tcPr>
                  <w:tcW w:w="654" w:type="dxa"/>
                  <w:vAlign w:val="center"/>
                </w:tcPr>
                <w:p w14:paraId="72C922C4">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数量</w:t>
                  </w:r>
                </w:p>
              </w:tc>
              <w:tc>
                <w:tcPr>
                  <w:tcW w:w="984" w:type="dxa"/>
                  <w:vAlign w:val="center"/>
                </w:tcPr>
                <w:p w14:paraId="5F84208B">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pacing w:val="-12"/>
                      <w:kern w:val="0"/>
                      <w:sz w:val="21"/>
                      <w:szCs w:val="21"/>
                      <w:highlight w:val="none"/>
                      <w:lang w:val="en-US" w:eastAsia="zh-CN" w:bidi="ar-SA"/>
                    </w:rPr>
                  </w:pPr>
                  <w:r>
                    <w:rPr>
                      <w:rFonts w:hint="default" w:ascii="Times New Roman" w:hAnsi="Times New Roman" w:eastAsia="宋体" w:cs="Times New Roman"/>
                      <w:b w:val="0"/>
                      <w:bCs w:val="0"/>
                      <w:color w:val="auto"/>
                      <w:spacing w:val="-12"/>
                      <w:kern w:val="0"/>
                      <w:sz w:val="21"/>
                      <w:szCs w:val="21"/>
                      <w:highlight w:val="none"/>
                    </w:rPr>
                    <w:t>环保投资（万元）</w:t>
                  </w:r>
                </w:p>
              </w:tc>
            </w:tr>
            <w:tr w14:paraId="157A9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645" w:type="dxa"/>
                  <w:vMerge w:val="restart"/>
                  <w:vAlign w:val="center"/>
                </w:tcPr>
                <w:p w14:paraId="46171EEC">
                  <w:pPr>
                    <w:pStyle w:val="11"/>
                    <w:keepNext w:val="0"/>
                    <w:keepLines w:val="0"/>
                    <w:pageBreakBefore w:val="0"/>
                    <w:kinsoku/>
                    <w:wordWrap/>
                    <w:overflowPunct/>
                    <w:topLinePunct w:val="0"/>
                    <w:autoSpaceDE/>
                    <w:autoSpaceDN/>
                    <w:bidi w:val="0"/>
                    <w:ind w:left="0" w:leftChars="0" w:firstLine="0" w:firstLineChars="0"/>
                    <w:jc w:val="center"/>
                    <w:textAlignment w:val="auto"/>
                    <w:rPr>
                      <w:rFonts w:hint="default" w:ascii="Times New Roman" w:hAnsi="Times New Roman" w:eastAsia="宋体" w:cs="Times New Roman"/>
                      <w:b w:val="0"/>
                      <w:bCs w:val="0"/>
                      <w:sz w:val="21"/>
                      <w:szCs w:val="21"/>
                      <w:highlight w:val="none"/>
                      <w:vertAlign w:val="baseline"/>
                    </w:rPr>
                  </w:pPr>
                  <w:r>
                    <w:rPr>
                      <w:rFonts w:hint="default" w:ascii="Times New Roman" w:hAnsi="Times New Roman" w:eastAsia="宋体" w:cs="Times New Roman"/>
                      <w:b w:val="0"/>
                      <w:bCs w:val="0"/>
                      <w:color w:val="auto"/>
                      <w:kern w:val="0"/>
                      <w:sz w:val="21"/>
                      <w:szCs w:val="21"/>
                      <w:highlight w:val="none"/>
                    </w:rPr>
                    <w:t>废气</w:t>
                  </w:r>
                </w:p>
              </w:tc>
              <w:tc>
                <w:tcPr>
                  <w:tcW w:w="1500" w:type="dxa"/>
                  <w:vAlign w:val="center"/>
                </w:tcPr>
                <w:p w14:paraId="4345DE5E">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水泥</w:t>
                  </w:r>
                  <w:r>
                    <w:rPr>
                      <w:rFonts w:hint="default" w:ascii="Times New Roman" w:hAnsi="Times New Roman" w:eastAsia="宋体" w:cs="Times New Roman"/>
                      <w:b w:val="0"/>
                      <w:bCs w:val="0"/>
                      <w:color w:val="auto"/>
                      <w:kern w:val="0"/>
                      <w:sz w:val="21"/>
                      <w:szCs w:val="21"/>
                      <w:highlight w:val="none"/>
                      <w:lang w:eastAsia="zh-CN"/>
                    </w:rPr>
                    <w:t>筒仓</w:t>
                  </w:r>
                </w:p>
              </w:tc>
              <w:tc>
                <w:tcPr>
                  <w:tcW w:w="3460" w:type="dxa"/>
                  <w:vAlign w:val="center"/>
                </w:tcPr>
                <w:p w14:paraId="6C5C68D6">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筒仓顶部配套袋式</w:t>
                  </w:r>
                  <w:r>
                    <w:rPr>
                      <w:rFonts w:hint="default" w:ascii="Times New Roman" w:hAnsi="Times New Roman" w:eastAsia="宋体" w:cs="Times New Roman"/>
                      <w:b w:val="0"/>
                      <w:bCs w:val="0"/>
                      <w:color w:val="auto"/>
                      <w:kern w:val="0"/>
                      <w:sz w:val="21"/>
                      <w:szCs w:val="21"/>
                      <w:highlight w:val="none"/>
                      <w:lang w:eastAsia="zh-CN"/>
                    </w:rPr>
                    <w:t>除尘器</w:t>
                  </w:r>
                </w:p>
              </w:tc>
              <w:tc>
                <w:tcPr>
                  <w:tcW w:w="650" w:type="dxa"/>
                  <w:vAlign w:val="center"/>
                </w:tcPr>
                <w:p w14:paraId="25D3768D">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pacing w:val="-6"/>
                      <w:kern w:val="0"/>
                      <w:sz w:val="21"/>
                      <w:szCs w:val="21"/>
                      <w:highlight w:val="none"/>
                      <w:lang w:val="en-US" w:eastAsia="zh-CN" w:bidi="ar-SA"/>
                    </w:rPr>
                  </w:pPr>
                  <w:r>
                    <w:rPr>
                      <w:rFonts w:hint="default" w:ascii="Times New Roman" w:hAnsi="Times New Roman" w:eastAsia="宋体" w:cs="Times New Roman"/>
                      <w:b w:val="0"/>
                      <w:bCs w:val="0"/>
                      <w:color w:val="auto"/>
                      <w:spacing w:val="-6"/>
                      <w:kern w:val="0"/>
                      <w:sz w:val="21"/>
                      <w:szCs w:val="21"/>
                      <w:highlight w:val="none"/>
                    </w:rPr>
                    <w:t>套</w:t>
                  </w:r>
                </w:p>
              </w:tc>
              <w:tc>
                <w:tcPr>
                  <w:tcW w:w="654" w:type="dxa"/>
                  <w:vAlign w:val="center"/>
                </w:tcPr>
                <w:p w14:paraId="1AD42F74">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pacing w:val="-6"/>
                      <w:kern w:val="0"/>
                      <w:sz w:val="21"/>
                      <w:szCs w:val="21"/>
                      <w:highlight w:val="none"/>
                      <w:lang w:val="en-US" w:eastAsia="zh-CN" w:bidi="ar-SA"/>
                    </w:rPr>
                  </w:pPr>
                  <w:r>
                    <w:rPr>
                      <w:rFonts w:hint="default" w:ascii="Times New Roman" w:hAnsi="Times New Roman" w:eastAsia="宋体" w:cs="Times New Roman"/>
                      <w:b w:val="0"/>
                      <w:bCs w:val="0"/>
                      <w:color w:val="auto"/>
                      <w:spacing w:val="-6"/>
                      <w:kern w:val="0"/>
                      <w:sz w:val="21"/>
                      <w:szCs w:val="21"/>
                      <w:highlight w:val="none"/>
                    </w:rPr>
                    <w:t>4</w:t>
                  </w:r>
                </w:p>
              </w:tc>
              <w:tc>
                <w:tcPr>
                  <w:tcW w:w="984" w:type="dxa"/>
                  <w:vAlign w:val="center"/>
                </w:tcPr>
                <w:p w14:paraId="542ED083">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rPr>
                    <w:t>8</w:t>
                  </w:r>
                </w:p>
              </w:tc>
            </w:tr>
            <w:tr w14:paraId="7E775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645" w:type="dxa"/>
                  <w:vMerge w:val="continue"/>
                  <w:vAlign w:val="center"/>
                </w:tcPr>
                <w:p w14:paraId="0AD84904">
                  <w:pPr>
                    <w:pStyle w:val="11"/>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b w:val="0"/>
                      <w:bCs w:val="0"/>
                      <w:sz w:val="21"/>
                      <w:szCs w:val="21"/>
                      <w:highlight w:val="none"/>
                      <w:vertAlign w:val="baseline"/>
                    </w:rPr>
                  </w:pPr>
                </w:p>
              </w:tc>
              <w:tc>
                <w:tcPr>
                  <w:tcW w:w="1500" w:type="dxa"/>
                  <w:vAlign w:val="center"/>
                </w:tcPr>
                <w:p w14:paraId="0785F607">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eastAsia="zh-CN"/>
                    </w:rPr>
                    <w:t>物料装卸堆存</w:t>
                  </w:r>
                </w:p>
              </w:tc>
              <w:tc>
                <w:tcPr>
                  <w:tcW w:w="3460" w:type="dxa"/>
                  <w:vAlign w:val="center"/>
                </w:tcPr>
                <w:p w14:paraId="217F06AF">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全封闭</w:t>
                  </w:r>
                  <w:r>
                    <w:rPr>
                      <w:rFonts w:hint="default" w:ascii="Times New Roman" w:hAnsi="Times New Roman" w:eastAsia="宋体" w:cs="Times New Roman"/>
                      <w:b w:val="0"/>
                      <w:bCs w:val="0"/>
                      <w:color w:val="auto"/>
                      <w:kern w:val="0"/>
                      <w:sz w:val="21"/>
                      <w:szCs w:val="21"/>
                      <w:highlight w:val="none"/>
                      <w:lang w:eastAsia="zh-CN"/>
                    </w:rPr>
                    <w:t>厂房</w:t>
                  </w:r>
                </w:p>
              </w:tc>
              <w:tc>
                <w:tcPr>
                  <w:tcW w:w="650" w:type="dxa"/>
                  <w:vAlign w:val="center"/>
                </w:tcPr>
                <w:p w14:paraId="40E9FFD2">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pacing w:val="-6"/>
                      <w:kern w:val="0"/>
                      <w:sz w:val="21"/>
                      <w:szCs w:val="21"/>
                      <w:highlight w:val="none"/>
                      <w:lang w:val="en-US" w:eastAsia="zh-CN" w:bidi="ar-SA"/>
                    </w:rPr>
                  </w:pPr>
                  <w:r>
                    <w:rPr>
                      <w:rFonts w:hint="default" w:ascii="Times New Roman" w:hAnsi="Times New Roman" w:eastAsia="宋体" w:cs="Times New Roman"/>
                      <w:b w:val="0"/>
                      <w:bCs w:val="0"/>
                      <w:color w:val="auto"/>
                      <w:spacing w:val="-6"/>
                      <w:kern w:val="0"/>
                      <w:sz w:val="21"/>
                      <w:szCs w:val="21"/>
                      <w:highlight w:val="none"/>
                    </w:rPr>
                    <w:t>座</w:t>
                  </w:r>
                </w:p>
              </w:tc>
              <w:tc>
                <w:tcPr>
                  <w:tcW w:w="654" w:type="dxa"/>
                  <w:vAlign w:val="center"/>
                </w:tcPr>
                <w:p w14:paraId="3EF6D86B">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pacing w:val="-6"/>
                      <w:kern w:val="0"/>
                      <w:sz w:val="21"/>
                      <w:szCs w:val="21"/>
                      <w:highlight w:val="none"/>
                      <w:lang w:val="en-US" w:eastAsia="zh-CN" w:bidi="ar-SA"/>
                    </w:rPr>
                  </w:pPr>
                  <w:r>
                    <w:rPr>
                      <w:rFonts w:hint="default" w:ascii="Times New Roman" w:hAnsi="Times New Roman" w:eastAsia="宋体" w:cs="Times New Roman"/>
                      <w:b w:val="0"/>
                      <w:bCs w:val="0"/>
                      <w:color w:val="auto"/>
                      <w:spacing w:val="-6"/>
                      <w:kern w:val="0"/>
                      <w:sz w:val="21"/>
                      <w:szCs w:val="21"/>
                      <w:highlight w:val="none"/>
                    </w:rPr>
                    <w:t>1</w:t>
                  </w:r>
                </w:p>
              </w:tc>
              <w:tc>
                <w:tcPr>
                  <w:tcW w:w="984" w:type="dxa"/>
                  <w:vAlign w:val="center"/>
                </w:tcPr>
                <w:p w14:paraId="763F1500">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rPr>
                    <w:t>120</w:t>
                  </w:r>
                </w:p>
              </w:tc>
            </w:tr>
            <w:tr w14:paraId="57CE5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645" w:type="dxa"/>
                  <w:vMerge w:val="continue"/>
                  <w:vAlign w:val="center"/>
                </w:tcPr>
                <w:p w14:paraId="0B562084">
                  <w:pPr>
                    <w:pStyle w:val="11"/>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b w:val="0"/>
                      <w:bCs w:val="0"/>
                      <w:sz w:val="21"/>
                      <w:szCs w:val="21"/>
                      <w:highlight w:val="none"/>
                      <w:vertAlign w:val="baseline"/>
                    </w:rPr>
                  </w:pPr>
                </w:p>
              </w:tc>
              <w:tc>
                <w:tcPr>
                  <w:tcW w:w="1500" w:type="dxa"/>
                  <w:vAlign w:val="center"/>
                </w:tcPr>
                <w:p w14:paraId="79D2E4AC">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搅拌工序</w:t>
                  </w:r>
                </w:p>
              </w:tc>
              <w:tc>
                <w:tcPr>
                  <w:tcW w:w="3460" w:type="dxa"/>
                  <w:vAlign w:val="center"/>
                </w:tcPr>
                <w:p w14:paraId="52F3B9EF">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rPr>
                    <w:t>布袋除尘器+1根15m高排气筒</w:t>
                  </w:r>
                </w:p>
              </w:tc>
              <w:tc>
                <w:tcPr>
                  <w:tcW w:w="650" w:type="dxa"/>
                  <w:vAlign w:val="center"/>
                </w:tcPr>
                <w:p w14:paraId="1B9C434B">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pacing w:val="-6"/>
                      <w:kern w:val="0"/>
                      <w:sz w:val="21"/>
                      <w:szCs w:val="21"/>
                      <w:highlight w:val="none"/>
                      <w:lang w:val="en-US" w:eastAsia="zh-CN" w:bidi="ar-SA"/>
                    </w:rPr>
                  </w:pPr>
                  <w:r>
                    <w:rPr>
                      <w:rFonts w:hint="default" w:ascii="Times New Roman" w:hAnsi="Times New Roman" w:eastAsia="宋体" w:cs="Times New Roman"/>
                      <w:b w:val="0"/>
                      <w:bCs w:val="0"/>
                      <w:color w:val="auto"/>
                      <w:spacing w:val="-6"/>
                      <w:kern w:val="0"/>
                      <w:sz w:val="21"/>
                      <w:szCs w:val="21"/>
                      <w:highlight w:val="none"/>
                    </w:rPr>
                    <w:t>套</w:t>
                  </w:r>
                </w:p>
              </w:tc>
              <w:tc>
                <w:tcPr>
                  <w:tcW w:w="654" w:type="dxa"/>
                  <w:vAlign w:val="center"/>
                </w:tcPr>
                <w:p w14:paraId="1D82C79F">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pacing w:val="-6"/>
                      <w:kern w:val="0"/>
                      <w:sz w:val="21"/>
                      <w:szCs w:val="21"/>
                      <w:highlight w:val="none"/>
                      <w:lang w:val="en-US" w:eastAsia="zh-CN" w:bidi="ar-SA"/>
                    </w:rPr>
                  </w:pPr>
                  <w:r>
                    <w:rPr>
                      <w:rFonts w:hint="default" w:ascii="Times New Roman" w:hAnsi="Times New Roman" w:eastAsia="宋体" w:cs="Times New Roman"/>
                      <w:b w:val="0"/>
                      <w:bCs w:val="0"/>
                      <w:color w:val="auto"/>
                      <w:spacing w:val="-6"/>
                      <w:kern w:val="0"/>
                      <w:sz w:val="21"/>
                      <w:szCs w:val="21"/>
                      <w:highlight w:val="none"/>
                      <w:lang w:val="en-US" w:eastAsia="zh-CN"/>
                    </w:rPr>
                    <w:t>1</w:t>
                  </w:r>
                </w:p>
              </w:tc>
              <w:tc>
                <w:tcPr>
                  <w:tcW w:w="984" w:type="dxa"/>
                  <w:vAlign w:val="center"/>
                </w:tcPr>
                <w:p w14:paraId="5065ACEE">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rPr>
                    <w:t>2</w:t>
                  </w:r>
                </w:p>
              </w:tc>
            </w:tr>
            <w:tr w14:paraId="672C0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645" w:type="dxa"/>
                  <w:vMerge w:val="restart"/>
                  <w:vAlign w:val="center"/>
                </w:tcPr>
                <w:p w14:paraId="31B1FBF7">
                  <w:pPr>
                    <w:pStyle w:val="11"/>
                    <w:keepNext w:val="0"/>
                    <w:keepLines w:val="0"/>
                    <w:pageBreakBefore w:val="0"/>
                    <w:kinsoku/>
                    <w:wordWrap/>
                    <w:overflowPunct/>
                    <w:topLinePunct w:val="0"/>
                    <w:autoSpaceDE/>
                    <w:autoSpaceDN/>
                    <w:bidi w:val="0"/>
                    <w:ind w:left="0" w:leftChars="0" w:firstLine="0" w:firstLineChars="0"/>
                    <w:jc w:val="center"/>
                    <w:textAlignment w:val="auto"/>
                    <w:rPr>
                      <w:rFonts w:hint="default" w:ascii="Times New Roman" w:hAnsi="Times New Roman" w:eastAsia="宋体" w:cs="Times New Roman"/>
                      <w:b w:val="0"/>
                      <w:bCs w:val="0"/>
                      <w:sz w:val="21"/>
                      <w:szCs w:val="21"/>
                      <w:highlight w:val="none"/>
                      <w:vertAlign w:val="baseline"/>
                      <w:lang w:eastAsia="zh-CN"/>
                    </w:rPr>
                  </w:pPr>
                  <w:r>
                    <w:rPr>
                      <w:rFonts w:hint="default" w:ascii="Times New Roman" w:hAnsi="Times New Roman" w:eastAsia="宋体" w:cs="Times New Roman"/>
                      <w:b w:val="0"/>
                      <w:bCs w:val="0"/>
                      <w:sz w:val="21"/>
                      <w:szCs w:val="21"/>
                      <w:highlight w:val="none"/>
                      <w:vertAlign w:val="baseline"/>
                      <w:lang w:eastAsia="zh-CN"/>
                    </w:rPr>
                    <w:t>废水</w:t>
                  </w:r>
                </w:p>
              </w:tc>
              <w:tc>
                <w:tcPr>
                  <w:tcW w:w="1500" w:type="dxa"/>
                  <w:vAlign w:val="center"/>
                </w:tcPr>
                <w:p w14:paraId="41014A4F">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生产废水</w:t>
                  </w:r>
                </w:p>
              </w:tc>
              <w:tc>
                <w:tcPr>
                  <w:tcW w:w="3460" w:type="dxa"/>
                  <w:vAlign w:val="center"/>
                </w:tcPr>
                <w:p w14:paraId="7EF05C76">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30</w:t>
                  </w:r>
                  <w:r>
                    <w:rPr>
                      <w:rFonts w:hint="default" w:ascii="Times New Roman" w:hAnsi="Times New Roman" w:eastAsia="宋体" w:cs="Times New Roman"/>
                      <w:b w:val="0"/>
                      <w:bCs w:val="0"/>
                      <w:color w:val="auto"/>
                      <w:kern w:val="0"/>
                      <w:sz w:val="21"/>
                      <w:szCs w:val="21"/>
                      <w:highlight w:val="none"/>
                      <w:lang w:val="en-US" w:eastAsia="zh-CN"/>
                    </w:rPr>
                    <w:t>m</w:t>
                  </w:r>
                  <w:r>
                    <w:rPr>
                      <w:rFonts w:hint="default" w:ascii="Times New Roman" w:hAnsi="Times New Roman" w:eastAsia="宋体" w:cs="Times New Roman"/>
                      <w:b w:val="0"/>
                      <w:bCs w:val="0"/>
                      <w:color w:val="auto"/>
                      <w:kern w:val="0"/>
                      <w:sz w:val="21"/>
                      <w:szCs w:val="21"/>
                      <w:highlight w:val="none"/>
                      <w:vertAlign w:val="superscript"/>
                      <w:lang w:val="en-US" w:eastAsia="zh-CN"/>
                    </w:rPr>
                    <w:t>3</w:t>
                  </w:r>
                  <w:r>
                    <w:rPr>
                      <w:rFonts w:hint="default" w:ascii="Times New Roman" w:hAnsi="Times New Roman" w:eastAsia="宋体" w:cs="Times New Roman"/>
                      <w:b w:val="0"/>
                      <w:bCs w:val="0"/>
                      <w:color w:val="auto"/>
                      <w:kern w:val="0"/>
                      <w:sz w:val="21"/>
                      <w:szCs w:val="21"/>
                      <w:highlight w:val="none"/>
                    </w:rPr>
                    <w:t>沉淀池</w:t>
                  </w:r>
                </w:p>
              </w:tc>
              <w:tc>
                <w:tcPr>
                  <w:tcW w:w="650" w:type="dxa"/>
                  <w:vAlign w:val="center"/>
                </w:tcPr>
                <w:p w14:paraId="756FAF87">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座</w:t>
                  </w:r>
                </w:p>
              </w:tc>
              <w:tc>
                <w:tcPr>
                  <w:tcW w:w="654" w:type="dxa"/>
                  <w:vAlign w:val="center"/>
                </w:tcPr>
                <w:p w14:paraId="71BB851A">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1</w:t>
                  </w:r>
                </w:p>
              </w:tc>
              <w:tc>
                <w:tcPr>
                  <w:tcW w:w="984" w:type="dxa"/>
                  <w:vAlign w:val="center"/>
                </w:tcPr>
                <w:p w14:paraId="567FB3B4">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pacing w:val="-12"/>
                      <w:kern w:val="0"/>
                      <w:sz w:val="21"/>
                      <w:szCs w:val="21"/>
                      <w:highlight w:val="none"/>
                      <w:lang w:val="en-US" w:eastAsia="zh-CN" w:bidi="ar-SA"/>
                    </w:rPr>
                  </w:pPr>
                  <w:r>
                    <w:rPr>
                      <w:rFonts w:hint="default" w:ascii="Times New Roman" w:hAnsi="Times New Roman" w:eastAsia="宋体" w:cs="Times New Roman"/>
                      <w:b w:val="0"/>
                      <w:bCs w:val="0"/>
                      <w:color w:val="auto"/>
                      <w:spacing w:val="-12"/>
                      <w:kern w:val="0"/>
                      <w:sz w:val="21"/>
                      <w:szCs w:val="21"/>
                      <w:highlight w:val="none"/>
                      <w:lang w:val="en-US" w:eastAsia="zh-CN"/>
                    </w:rPr>
                    <w:t>0.</w:t>
                  </w:r>
                  <w:r>
                    <w:rPr>
                      <w:rFonts w:hint="default" w:ascii="Times New Roman" w:hAnsi="Times New Roman" w:eastAsia="宋体" w:cs="Times New Roman"/>
                      <w:b w:val="0"/>
                      <w:bCs w:val="0"/>
                      <w:color w:val="auto"/>
                      <w:spacing w:val="-12"/>
                      <w:kern w:val="0"/>
                      <w:sz w:val="21"/>
                      <w:szCs w:val="21"/>
                      <w:highlight w:val="none"/>
                    </w:rPr>
                    <w:t>5</w:t>
                  </w:r>
                </w:p>
              </w:tc>
            </w:tr>
            <w:tr w14:paraId="259D7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645" w:type="dxa"/>
                  <w:vMerge w:val="continue"/>
                  <w:vAlign w:val="center"/>
                </w:tcPr>
                <w:p w14:paraId="3BF200C3">
                  <w:pPr>
                    <w:pStyle w:val="11"/>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b w:val="0"/>
                      <w:bCs w:val="0"/>
                      <w:sz w:val="21"/>
                      <w:szCs w:val="21"/>
                      <w:highlight w:val="none"/>
                      <w:vertAlign w:val="baseline"/>
                    </w:rPr>
                  </w:pPr>
                </w:p>
              </w:tc>
              <w:tc>
                <w:tcPr>
                  <w:tcW w:w="1500" w:type="dxa"/>
                  <w:vAlign w:val="center"/>
                </w:tcPr>
                <w:p w14:paraId="15D5575A">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eastAsia="zh-CN"/>
                    </w:rPr>
                    <w:t>生活污水</w:t>
                  </w:r>
                </w:p>
              </w:tc>
              <w:tc>
                <w:tcPr>
                  <w:tcW w:w="3460" w:type="dxa"/>
                  <w:vAlign w:val="center"/>
                </w:tcPr>
                <w:p w14:paraId="012008F8">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rPr>
                    <w:t>50m</w:t>
                  </w:r>
                  <w:r>
                    <w:rPr>
                      <w:rFonts w:hint="default" w:ascii="Times New Roman" w:hAnsi="Times New Roman" w:eastAsia="宋体" w:cs="Times New Roman"/>
                      <w:b w:val="0"/>
                      <w:bCs w:val="0"/>
                      <w:color w:val="auto"/>
                      <w:kern w:val="0"/>
                      <w:sz w:val="21"/>
                      <w:szCs w:val="21"/>
                      <w:highlight w:val="none"/>
                      <w:vertAlign w:val="superscript"/>
                      <w:lang w:val="en-US" w:eastAsia="zh-CN"/>
                    </w:rPr>
                    <w:t>3</w:t>
                  </w:r>
                  <w:r>
                    <w:rPr>
                      <w:rFonts w:hint="default" w:ascii="Times New Roman" w:hAnsi="Times New Roman" w:eastAsia="宋体" w:cs="Times New Roman"/>
                      <w:b w:val="0"/>
                      <w:bCs w:val="0"/>
                      <w:color w:val="auto"/>
                      <w:kern w:val="0"/>
                      <w:sz w:val="21"/>
                      <w:szCs w:val="21"/>
                      <w:highlight w:val="none"/>
                      <w:lang w:eastAsia="zh-CN"/>
                    </w:rPr>
                    <w:t>化粪池</w:t>
                  </w:r>
                </w:p>
              </w:tc>
              <w:tc>
                <w:tcPr>
                  <w:tcW w:w="650" w:type="dxa"/>
                  <w:vAlign w:val="center"/>
                </w:tcPr>
                <w:p w14:paraId="5B8451CE">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eastAsia="zh-CN"/>
                    </w:rPr>
                    <w:t>座</w:t>
                  </w:r>
                </w:p>
              </w:tc>
              <w:tc>
                <w:tcPr>
                  <w:tcW w:w="654" w:type="dxa"/>
                  <w:vAlign w:val="center"/>
                </w:tcPr>
                <w:p w14:paraId="74A15306">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rPr>
                    <w:t>1</w:t>
                  </w:r>
                </w:p>
              </w:tc>
              <w:tc>
                <w:tcPr>
                  <w:tcW w:w="984" w:type="dxa"/>
                  <w:vAlign w:val="center"/>
                </w:tcPr>
                <w:p w14:paraId="610E06CD">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pacing w:val="-12"/>
                      <w:kern w:val="0"/>
                      <w:sz w:val="21"/>
                      <w:szCs w:val="21"/>
                      <w:highlight w:val="none"/>
                      <w:lang w:val="en-US" w:eastAsia="zh-CN" w:bidi="ar-SA"/>
                    </w:rPr>
                  </w:pPr>
                  <w:r>
                    <w:rPr>
                      <w:rFonts w:hint="default" w:ascii="Times New Roman" w:hAnsi="Times New Roman" w:eastAsia="宋体" w:cs="Times New Roman"/>
                      <w:b w:val="0"/>
                      <w:bCs w:val="0"/>
                      <w:color w:val="auto"/>
                      <w:spacing w:val="-12"/>
                      <w:kern w:val="0"/>
                      <w:sz w:val="21"/>
                      <w:szCs w:val="21"/>
                      <w:highlight w:val="none"/>
                      <w:lang w:val="en-US" w:eastAsia="zh-CN"/>
                    </w:rPr>
                    <w:t>1</w:t>
                  </w:r>
                </w:p>
              </w:tc>
            </w:tr>
            <w:tr w14:paraId="378F5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5" w:hRule="atLeast"/>
              </w:trPr>
              <w:tc>
                <w:tcPr>
                  <w:tcW w:w="645" w:type="dxa"/>
                  <w:vAlign w:val="center"/>
                </w:tcPr>
                <w:p w14:paraId="201F281C">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噪声</w:t>
                  </w:r>
                </w:p>
              </w:tc>
              <w:tc>
                <w:tcPr>
                  <w:tcW w:w="1500" w:type="dxa"/>
                  <w:vAlign w:val="center"/>
                </w:tcPr>
                <w:p w14:paraId="7907EFB9">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eastAsia="zh-CN"/>
                    </w:rPr>
                    <w:t>设备噪声</w:t>
                  </w:r>
                </w:p>
              </w:tc>
              <w:tc>
                <w:tcPr>
                  <w:tcW w:w="3460" w:type="dxa"/>
                  <w:vAlign w:val="center"/>
                </w:tcPr>
                <w:p w14:paraId="2A5BACFE">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pacing w:val="-8"/>
                      <w:kern w:val="0"/>
                      <w:sz w:val="21"/>
                      <w:szCs w:val="21"/>
                      <w:highlight w:val="none"/>
                      <w:lang w:val="en-US" w:eastAsia="zh-CN" w:bidi="ar-SA"/>
                    </w:rPr>
                  </w:pPr>
                  <w:r>
                    <w:rPr>
                      <w:rFonts w:hint="default" w:ascii="Times New Roman" w:hAnsi="Times New Roman" w:eastAsia="宋体" w:cs="Times New Roman"/>
                      <w:b w:val="0"/>
                      <w:bCs w:val="0"/>
                      <w:color w:val="auto"/>
                      <w:spacing w:val="-8"/>
                      <w:kern w:val="0"/>
                      <w:sz w:val="21"/>
                      <w:szCs w:val="21"/>
                      <w:highlight w:val="none"/>
                    </w:rPr>
                    <w:t>选用低噪声设备，</w:t>
                  </w:r>
                  <w:r>
                    <w:rPr>
                      <w:rFonts w:hint="default" w:ascii="Times New Roman" w:hAnsi="Times New Roman" w:eastAsia="宋体" w:cs="Times New Roman"/>
                      <w:b w:val="0"/>
                      <w:bCs w:val="0"/>
                      <w:color w:val="auto"/>
                      <w:spacing w:val="-8"/>
                      <w:kern w:val="0"/>
                      <w:sz w:val="21"/>
                      <w:szCs w:val="21"/>
                      <w:highlight w:val="none"/>
                      <w:lang w:eastAsia="zh-CN"/>
                    </w:rPr>
                    <w:t>基础减震、隔声</w:t>
                  </w:r>
                </w:p>
              </w:tc>
              <w:tc>
                <w:tcPr>
                  <w:tcW w:w="650" w:type="dxa"/>
                  <w:vAlign w:val="center"/>
                </w:tcPr>
                <w:p w14:paraId="263424CD">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w:t>
                  </w:r>
                </w:p>
              </w:tc>
              <w:tc>
                <w:tcPr>
                  <w:tcW w:w="654" w:type="dxa"/>
                  <w:vAlign w:val="center"/>
                </w:tcPr>
                <w:p w14:paraId="0A18FBF2">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w:t>
                  </w:r>
                </w:p>
              </w:tc>
              <w:tc>
                <w:tcPr>
                  <w:tcW w:w="984" w:type="dxa"/>
                  <w:vAlign w:val="center"/>
                </w:tcPr>
                <w:p w14:paraId="72C75F34">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pacing w:val="-12"/>
                      <w:kern w:val="0"/>
                      <w:sz w:val="21"/>
                      <w:szCs w:val="21"/>
                      <w:highlight w:val="none"/>
                      <w:lang w:val="en-US" w:eastAsia="zh-CN" w:bidi="ar-SA"/>
                    </w:rPr>
                  </w:pPr>
                  <w:r>
                    <w:rPr>
                      <w:rFonts w:hint="default" w:ascii="Times New Roman" w:hAnsi="Times New Roman" w:eastAsia="宋体" w:cs="Times New Roman"/>
                      <w:b w:val="0"/>
                      <w:bCs w:val="0"/>
                      <w:color w:val="auto"/>
                      <w:spacing w:val="-12"/>
                      <w:kern w:val="0"/>
                      <w:sz w:val="21"/>
                      <w:szCs w:val="21"/>
                      <w:highlight w:val="none"/>
                      <w:lang w:val="en-US" w:eastAsia="zh-CN"/>
                    </w:rPr>
                    <w:t>0.2</w:t>
                  </w:r>
                </w:p>
              </w:tc>
            </w:tr>
            <w:tr w14:paraId="63280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645" w:type="dxa"/>
                  <w:vMerge w:val="restart"/>
                  <w:vAlign w:val="center"/>
                </w:tcPr>
                <w:p w14:paraId="118A226C">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固废</w:t>
                  </w:r>
                </w:p>
              </w:tc>
              <w:tc>
                <w:tcPr>
                  <w:tcW w:w="1500" w:type="dxa"/>
                  <w:vAlign w:val="center"/>
                </w:tcPr>
                <w:p w14:paraId="7A7A6F18">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eastAsia="zh-CN"/>
                    </w:rPr>
                    <w:t>废润滑油</w:t>
                  </w:r>
                </w:p>
              </w:tc>
              <w:tc>
                <w:tcPr>
                  <w:tcW w:w="3460" w:type="dxa"/>
                  <w:vAlign w:val="center"/>
                </w:tcPr>
                <w:p w14:paraId="4F394848">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21"/>
                      <w:sz w:val="21"/>
                      <w:szCs w:val="21"/>
                      <w:highlight w:val="none"/>
                      <w:lang w:val="en-US" w:eastAsia="zh-CN" w:bidi="ar-SA"/>
                    </w:rPr>
                  </w:pPr>
                  <w:r>
                    <w:rPr>
                      <w:rFonts w:hint="default" w:ascii="Times New Roman" w:hAnsi="Times New Roman" w:eastAsia="宋体" w:cs="Times New Roman"/>
                      <w:b w:val="0"/>
                      <w:bCs w:val="0"/>
                      <w:sz w:val="21"/>
                      <w:szCs w:val="21"/>
                      <w:highlight w:val="none"/>
                    </w:rPr>
                    <w:t>专用收集桶收集后，暂存于危废暂存间（</w:t>
                  </w:r>
                  <w:r>
                    <w:rPr>
                      <w:rFonts w:hint="default" w:ascii="Times New Roman" w:hAnsi="Times New Roman" w:eastAsia="宋体" w:cs="Times New Roman"/>
                      <w:b w:val="0"/>
                      <w:bCs w:val="0"/>
                      <w:sz w:val="21"/>
                      <w:szCs w:val="21"/>
                      <w:highlight w:val="none"/>
                      <w:lang w:val="en-US" w:eastAsia="zh-CN"/>
                    </w:rPr>
                    <w:t>10</w:t>
                  </w:r>
                  <w:r>
                    <w:rPr>
                      <w:rFonts w:hint="default" w:ascii="Times New Roman" w:hAnsi="Times New Roman" w:eastAsia="宋体" w:cs="Times New Roman"/>
                      <w:b w:val="0"/>
                      <w:bCs w:val="0"/>
                      <w:sz w:val="21"/>
                      <w:szCs w:val="21"/>
                      <w:highlight w:val="none"/>
                    </w:rPr>
                    <w:t>m</w:t>
                  </w:r>
                  <w:r>
                    <w:rPr>
                      <w:rFonts w:hint="default" w:ascii="Times New Roman" w:hAnsi="Times New Roman" w:eastAsia="宋体" w:cs="Times New Roman"/>
                      <w:b w:val="0"/>
                      <w:bCs w:val="0"/>
                      <w:sz w:val="21"/>
                      <w:szCs w:val="21"/>
                      <w:highlight w:val="none"/>
                      <w:vertAlign w:val="superscript"/>
                      <w:lang w:val="en-US" w:eastAsia="zh-CN"/>
                    </w:rPr>
                    <w:t>2</w:t>
                  </w:r>
                  <w:r>
                    <w:rPr>
                      <w:rFonts w:hint="default" w:ascii="Times New Roman" w:hAnsi="Times New Roman" w:eastAsia="宋体" w:cs="Times New Roman"/>
                      <w:b w:val="0"/>
                      <w:bCs w:val="0"/>
                      <w:sz w:val="21"/>
                      <w:szCs w:val="21"/>
                      <w:highlight w:val="none"/>
                    </w:rPr>
                    <w:t>）内，定期交由有资质单位进行处理</w:t>
                  </w:r>
                </w:p>
              </w:tc>
              <w:tc>
                <w:tcPr>
                  <w:tcW w:w="650" w:type="dxa"/>
                  <w:vAlign w:val="center"/>
                </w:tcPr>
                <w:p w14:paraId="22173155">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间</w:t>
                  </w:r>
                </w:p>
              </w:tc>
              <w:tc>
                <w:tcPr>
                  <w:tcW w:w="654" w:type="dxa"/>
                  <w:vAlign w:val="center"/>
                </w:tcPr>
                <w:p w14:paraId="2CC25947">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1</w:t>
                  </w:r>
                </w:p>
              </w:tc>
              <w:tc>
                <w:tcPr>
                  <w:tcW w:w="984" w:type="dxa"/>
                  <w:vAlign w:val="center"/>
                </w:tcPr>
                <w:p w14:paraId="4BF92E2E">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pacing w:val="-12"/>
                      <w:kern w:val="0"/>
                      <w:sz w:val="21"/>
                      <w:szCs w:val="21"/>
                      <w:highlight w:val="none"/>
                      <w:lang w:val="en-US" w:eastAsia="zh-CN" w:bidi="ar-SA"/>
                    </w:rPr>
                  </w:pPr>
                  <w:r>
                    <w:rPr>
                      <w:rFonts w:hint="eastAsia" w:cs="Times New Roman"/>
                      <w:b w:val="0"/>
                      <w:bCs w:val="0"/>
                      <w:color w:val="auto"/>
                      <w:spacing w:val="-12"/>
                      <w:kern w:val="0"/>
                      <w:sz w:val="21"/>
                      <w:szCs w:val="21"/>
                      <w:highlight w:val="none"/>
                      <w:lang w:val="en-US" w:eastAsia="zh-CN" w:bidi="ar-SA"/>
                    </w:rPr>
                    <w:t>5</w:t>
                  </w:r>
                </w:p>
              </w:tc>
            </w:tr>
            <w:tr w14:paraId="45AF7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645" w:type="dxa"/>
                  <w:vMerge w:val="continue"/>
                  <w:vAlign w:val="center"/>
                </w:tcPr>
                <w:p w14:paraId="5B328A45">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1500" w:type="dxa"/>
                  <w:vAlign w:val="center"/>
                </w:tcPr>
                <w:p w14:paraId="5546D629">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0"/>
                      <w:sz w:val="21"/>
                      <w:szCs w:val="21"/>
                      <w:highlight w:val="none"/>
                      <w:lang w:eastAsia="zh-CN"/>
                    </w:rPr>
                  </w:pPr>
                  <w:r>
                    <w:rPr>
                      <w:rFonts w:hint="eastAsia" w:cs="Times New Roman"/>
                      <w:spacing w:val="0"/>
                      <w:sz w:val="21"/>
                      <w:szCs w:val="21"/>
                      <w:highlight w:val="none"/>
                      <w:lang w:eastAsia="zh-CN"/>
                    </w:rPr>
                    <w:t>不合格产品</w:t>
                  </w:r>
                </w:p>
              </w:tc>
              <w:tc>
                <w:tcPr>
                  <w:tcW w:w="3460" w:type="dxa"/>
                  <w:vAlign w:val="center"/>
                </w:tcPr>
                <w:p w14:paraId="54384B01">
                  <w:pPr>
                    <w:keepNext w:val="0"/>
                    <w:keepLines w:val="0"/>
                    <w:pageBreakBefore w:val="0"/>
                    <w:widowControl/>
                    <w:kinsoku/>
                    <w:wordWrap/>
                    <w:overflowPunct/>
                    <w:topLinePunct w:val="0"/>
                    <w:autoSpaceDE/>
                    <w:autoSpaceDN/>
                    <w:bidi w:val="0"/>
                    <w:adjustRightInd w:val="0"/>
                    <w:snapToGrid w:val="0"/>
                    <w:ind w:firstLine="0" w:firstLineChars="0"/>
                    <w:jc w:val="both"/>
                    <w:textAlignment w:val="auto"/>
                    <w:rPr>
                      <w:rFonts w:hint="default" w:ascii="Times New Roman" w:hAnsi="Times New Roman" w:eastAsia="宋体" w:cs="Times New Roman"/>
                      <w:b w:val="0"/>
                      <w:bCs w:val="0"/>
                      <w:sz w:val="21"/>
                      <w:szCs w:val="21"/>
                      <w:highlight w:val="none"/>
                    </w:rPr>
                  </w:pPr>
                  <w:r>
                    <w:rPr>
                      <w:rFonts w:hint="eastAsia" w:cs="Times New Roman"/>
                      <w:spacing w:val="0"/>
                      <w:sz w:val="21"/>
                      <w:szCs w:val="21"/>
                      <w:highlight w:val="none"/>
                      <w:lang w:val="en-US" w:eastAsia="zh-CN"/>
                    </w:rPr>
                    <w:t>送至建筑垃圾填埋场</w:t>
                  </w:r>
                  <w:r>
                    <w:rPr>
                      <w:rFonts w:hint="default" w:ascii="Times New Roman" w:hAnsi="Times New Roman" w:eastAsia="宋体" w:cs="Times New Roman"/>
                      <w:spacing w:val="0"/>
                      <w:sz w:val="21"/>
                      <w:szCs w:val="21"/>
                      <w:highlight w:val="none"/>
                      <w:lang w:val="en-US" w:eastAsia="zh-CN"/>
                    </w:rPr>
                    <w:t>。</w:t>
                  </w:r>
                </w:p>
              </w:tc>
              <w:tc>
                <w:tcPr>
                  <w:tcW w:w="650" w:type="dxa"/>
                  <w:vAlign w:val="center"/>
                </w:tcPr>
                <w:p w14:paraId="7C39071B">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w:t>
                  </w:r>
                </w:p>
              </w:tc>
              <w:tc>
                <w:tcPr>
                  <w:tcW w:w="654" w:type="dxa"/>
                  <w:vAlign w:val="center"/>
                </w:tcPr>
                <w:p w14:paraId="6E2BB9C2">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w:t>
                  </w:r>
                </w:p>
              </w:tc>
              <w:tc>
                <w:tcPr>
                  <w:tcW w:w="984" w:type="dxa"/>
                  <w:vAlign w:val="center"/>
                </w:tcPr>
                <w:p w14:paraId="45E799DB">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pacing w:val="-12"/>
                      <w:kern w:val="0"/>
                      <w:sz w:val="21"/>
                      <w:szCs w:val="21"/>
                      <w:highlight w:val="none"/>
                      <w:lang w:val="en-US" w:eastAsia="zh-CN" w:bidi="ar-SA"/>
                    </w:rPr>
                  </w:pPr>
                  <w:r>
                    <w:rPr>
                      <w:rFonts w:hint="eastAsia" w:cs="Times New Roman"/>
                      <w:b w:val="0"/>
                      <w:bCs w:val="0"/>
                      <w:color w:val="auto"/>
                      <w:spacing w:val="-12"/>
                      <w:kern w:val="0"/>
                      <w:sz w:val="21"/>
                      <w:szCs w:val="21"/>
                      <w:highlight w:val="none"/>
                      <w:lang w:val="en-US" w:eastAsia="zh-CN" w:bidi="ar-SA"/>
                    </w:rPr>
                    <w:t>1.5</w:t>
                  </w:r>
                </w:p>
              </w:tc>
            </w:tr>
            <w:tr w14:paraId="31EF6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5" w:type="dxa"/>
                  <w:vMerge w:val="continue"/>
                  <w:vAlign w:val="center"/>
                </w:tcPr>
                <w:p w14:paraId="1D86A6B1">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1500" w:type="dxa"/>
                  <w:vAlign w:val="center"/>
                </w:tcPr>
                <w:p w14:paraId="30D0C5BB">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cs="Times New Roman"/>
                      <w:spacing w:val="0"/>
                      <w:sz w:val="21"/>
                      <w:szCs w:val="21"/>
                      <w:highlight w:val="none"/>
                      <w:lang w:eastAsia="zh-CN"/>
                    </w:rPr>
                  </w:pPr>
                  <w:r>
                    <w:rPr>
                      <w:color w:val="auto"/>
                      <w:spacing w:val="0"/>
                      <w:sz w:val="21"/>
                      <w:szCs w:val="21"/>
                      <w:highlight w:val="none"/>
                    </w:rPr>
                    <w:t>沉淀池</w:t>
                  </w:r>
                  <w:r>
                    <w:rPr>
                      <w:rFonts w:hint="eastAsia"/>
                      <w:color w:val="auto"/>
                      <w:spacing w:val="0"/>
                      <w:sz w:val="21"/>
                      <w:szCs w:val="21"/>
                      <w:highlight w:val="none"/>
                      <w:lang w:eastAsia="zh-CN"/>
                    </w:rPr>
                    <w:t>沉淀物</w:t>
                  </w:r>
                </w:p>
              </w:tc>
              <w:tc>
                <w:tcPr>
                  <w:tcW w:w="3460" w:type="dxa"/>
                  <w:vAlign w:val="center"/>
                </w:tcPr>
                <w:p w14:paraId="1C9E9F80">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eastAsia" w:cs="Times New Roman"/>
                      <w:spacing w:val="0"/>
                      <w:sz w:val="21"/>
                      <w:szCs w:val="21"/>
                      <w:highlight w:val="none"/>
                      <w:lang w:val="en-US" w:eastAsia="zh-CN"/>
                    </w:rPr>
                  </w:pPr>
                  <w:r>
                    <w:rPr>
                      <w:rFonts w:hint="eastAsia"/>
                      <w:color w:val="auto"/>
                      <w:spacing w:val="0"/>
                      <w:sz w:val="21"/>
                      <w:szCs w:val="21"/>
                      <w:highlight w:val="none"/>
                    </w:rPr>
                    <w:t>沉淀池沉淀物经沉淀收集后回用于生产</w:t>
                  </w:r>
                  <w:r>
                    <w:rPr>
                      <w:spacing w:val="0"/>
                      <w:sz w:val="21"/>
                      <w:szCs w:val="21"/>
                      <w:highlight w:val="none"/>
                    </w:rPr>
                    <w:t>。</w:t>
                  </w:r>
                </w:p>
              </w:tc>
              <w:tc>
                <w:tcPr>
                  <w:tcW w:w="650" w:type="dxa"/>
                  <w:vAlign w:val="center"/>
                </w:tcPr>
                <w:p w14:paraId="70D7D0DF">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w:t>
                  </w:r>
                </w:p>
              </w:tc>
              <w:tc>
                <w:tcPr>
                  <w:tcW w:w="654" w:type="dxa"/>
                  <w:vAlign w:val="center"/>
                </w:tcPr>
                <w:p w14:paraId="28CEC4EC">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w:t>
                  </w:r>
                </w:p>
              </w:tc>
              <w:tc>
                <w:tcPr>
                  <w:tcW w:w="984" w:type="dxa"/>
                  <w:vAlign w:val="center"/>
                </w:tcPr>
                <w:p w14:paraId="653B9C13">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pacing w:val="-12"/>
                      <w:kern w:val="0"/>
                      <w:sz w:val="21"/>
                      <w:szCs w:val="21"/>
                      <w:highlight w:val="none"/>
                      <w:lang w:val="en-US" w:eastAsia="zh-CN" w:bidi="ar-SA"/>
                    </w:rPr>
                  </w:pPr>
                  <w:r>
                    <w:rPr>
                      <w:rFonts w:hint="eastAsia" w:cs="Times New Roman"/>
                      <w:b w:val="0"/>
                      <w:bCs w:val="0"/>
                      <w:color w:val="auto"/>
                      <w:spacing w:val="-12"/>
                      <w:kern w:val="0"/>
                      <w:sz w:val="21"/>
                      <w:szCs w:val="21"/>
                      <w:highlight w:val="none"/>
                      <w:lang w:val="en-US" w:eastAsia="zh-CN" w:bidi="ar-SA"/>
                    </w:rPr>
                    <w:t>2</w:t>
                  </w:r>
                </w:p>
              </w:tc>
            </w:tr>
            <w:tr w14:paraId="3CBE8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645" w:type="dxa"/>
                  <w:vMerge w:val="continue"/>
                  <w:vAlign w:val="center"/>
                </w:tcPr>
                <w:p w14:paraId="7EB94944">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1500" w:type="dxa"/>
                  <w:vAlign w:val="center"/>
                </w:tcPr>
                <w:p w14:paraId="5265F96F">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cs="Times New Roman"/>
                      <w:spacing w:val="0"/>
                      <w:sz w:val="21"/>
                      <w:szCs w:val="21"/>
                      <w:highlight w:val="none"/>
                      <w:lang w:eastAsia="zh-CN"/>
                    </w:rPr>
                  </w:pPr>
                  <w:r>
                    <w:rPr>
                      <w:spacing w:val="0"/>
                      <w:sz w:val="21"/>
                      <w:szCs w:val="21"/>
                      <w:highlight w:val="none"/>
                    </w:rPr>
                    <w:t>除尘灰</w:t>
                  </w:r>
                </w:p>
              </w:tc>
              <w:tc>
                <w:tcPr>
                  <w:tcW w:w="3460" w:type="dxa"/>
                  <w:vAlign w:val="center"/>
                </w:tcPr>
                <w:p w14:paraId="5F063642">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cs="Times New Roman"/>
                      <w:spacing w:val="0"/>
                      <w:sz w:val="21"/>
                      <w:szCs w:val="21"/>
                      <w:highlight w:val="none"/>
                      <w:lang w:val="en-US" w:eastAsia="zh-CN"/>
                    </w:rPr>
                  </w:pPr>
                  <w:r>
                    <w:rPr>
                      <w:spacing w:val="0"/>
                      <w:sz w:val="21"/>
                      <w:szCs w:val="21"/>
                      <w:highlight w:val="none"/>
                    </w:rPr>
                    <w:t>定期清理</w:t>
                  </w:r>
                  <w:r>
                    <w:rPr>
                      <w:rFonts w:hint="eastAsia"/>
                      <w:spacing w:val="0"/>
                      <w:sz w:val="21"/>
                      <w:szCs w:val="21"/>
                      <w:highlight w:val="none"/>
                      <w:lang w:eastAsia="zh-CN"/>
                    </w:rPr>
                    <w:t>回用于生产</w:t>
                  </w:r>
                  <w:r>
                    <w:rPr>
                      <w:spacing w:val="0"/>
                      <w:sz w:val="21"/>
                      <w:szCs w:val="21"/>
                      <w:highlight w:val="none"/>
                    </w:rPr>
                    <w:t>。</w:t>
                  </w:r>
                </w:p>
              </w:tc>
              <w:tc>
                <w:tcPr>
                  <w:tcW w:w="650" w:type="dxa"/>
                  <w:vAlign w:val="center"/>
                </w:tcPr>
                <w:p w14:paraId="7EB12AF4">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w:t>
                  </w:r>
                </w:p>
              </w:tc>
              <w:tc>
                <w:tcPr>
                  <w:tcW w:w="654" w:type="dxa"/>
                  <w:vAlign w:val="center"/>
                </w:tcPr>
                <w:p w14:paraId="24AA13D6">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w:t>
                  </w:r>
                </w:p>
              </w:tc>
              <w:tc>
                <w:tcPr>
                  <w:tcW w:w="984" w:type="dxa"/>
                  <w:vAlign w:val="center"/>
                </w:tcPr>
                <w:p w14:paraId="36B75D13">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pacing w:val="-12"/>
                      <w:kern w:val="0"/>
                      <w:sz w:val="21"/>
                      <w:szCs w:val="21"/>
                      <w:highlight w:val="none"/>
                      <w:lang w:val="en-US" w:eastAsia="zh-CN" w:bidi="ar-SA"/>
                    </w:rPr>
                  </w:pPr>
                  <w:r>
                    <w:rPr>
                      <w:rFonts w:hint="eastAsia" w:cs="Times New Roman"/>
                      <w:b w:val="0"/>
                      <w:bCs w:val="0"/>
                      <w:color w:val="auto"/>
                      <w:spacing w:val="-12"/>
                      <w:kern w:val="0"/>
                      <w:sz w:val="21"/>
                      <w:szCs w:val="21"/>
                      <w:highlight w:val="none"/>
                      <w:lang w:val="en-US" w:eastAsia="zh-CN" w:bidi="ar-SA"/>
                    </w:rPr>
                    <w:t>1</w:t>
                  </w:r>
                </w:p>
              </w:tc>
            </w:tr>
            <w:tr w14:paraId="666A6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645" w:type="dxa"/>
                  <w:vMerge w:val="continue"/>
                  <w:vAlign w:val="center"/>
                </w:tcPr>
                <w:p w14:paraId="50D22C76">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1500" w:type="dxa"/>
                  <w:vAlign w:val="center"/>
                </w:tcPr>
                <w:p w14:paraId="6953609F">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spacing w:val="0"/>
                      <w:sz w:val="21"/>
                      <w:szCs w:val="21"/>
                      <w:highlight w:val="none"/>
                    </w:rPr>
                  </w:pPr>
                  <w:r>
                    <w:rPr>
                      <w:rFonts w:hint="default" w:ascii="Times New Roman" w:hAnsi="Times New Roman" w:eastAsia="宋体" w:cs="Times New Roman"/>
                      <w:spacing w:val="0"/>
                      <w:sz w:val="21"/>
                      <w:szCs w:val="21"/>
                      <w:highlight w:val="none"/>
                    </w:rPr>
                    <w:t>钢筋废料</w:t>
                  </w:r>
                </w:p>
              </w:tc>
              <w:tc>
                <w:tcPr>
                  <w:tcW w:w="3460" w:type="dxa"/>
                  <w:vAlign w:val="center"/>
                </w:tcPr>
                <w:p w14:paraId="7E2DE175">
                  <w:pPr>
                    <w:keepNext w:val="0"/>
                    <w:keepLines w:val="0"/>
                    <w:pageBreakBefore w:val="0"/>
                    <w:widowControl/>
                    <w:kinsoku/>
                    <w:wordWrap/>
                    <w:overflowPunct/>
                    <w:topLinePunct w:val="0"/>
                    <w:autoSpaceDE/>
                    <w:autoSpaceDN/>
                    <w:bidi w:val="0"/>
                    <w:adjustRightInd w:val="0"/>
                    <w:snapToGrid w:val="0"/>
                    <w:ind w:firstLine="0" w:firstLineChars="0"/>
                    <w:jc w:val="both"/>
                    <w:textAlignment w:val="auto"/>
                    <w:rPr>
                      <w:rFonts w:hint="eastAsia" w:cs="Times New Roman"/>
                      <w:spacing w:val="0"/>
                      <w:sz w:val="21"/>
                      <w:szCs w:val="21"/>
                      <w:highlight w:val="none"/>
                      <w:lang w:eastAsia="zh-CN"/>
                    </w:rPr>
                  </w:pPr>
                  <w:r>
                    <w:rPr>
                      <w:rFonts w:hint="default" w:ascii="Times New Roman" w:hAnsi="Times New Roman" w:eastAsia="宋体" w:cs="Times New Roman"/>
                      <w:spacing w:val="0"/>
                      <w:sz w:val="21"/>
                      <w:szCs w:val="21"/>
                      <w:highlight w:val="none"/>
                    </w:rPr>
                    <w:t>钢筋废料</w:t>
                  </w:r>
                  <w:r>
                    <w:rPr>
                      <w:rFonts w:hint="eastAsia" w:cs="Times New Roman"/>
                      <w:spacing w:val="0"/>
                      <w:sz w:val="21"/>
                      <w:szCs w:val="21"/>
                      <w:highlight w:val="none"/>
                      <w:lang w:eastAsia="zh-CN"/>
                    </w:rPr>
                    <w:t>在</w:t>
                  </w:r>
                  <w:r>
                    <w:rPr>
                      <w:rFonts w:hint="default" w:ascii="Times New Roman" w:hAnsi="Times New Roman" w:eastAsia="宋体" w:cs="Times New Roman"/>
                      <w:spacing w:val="0"/>
                      <w:kern w:val="24"/>
                      <w:sz w:val="21"/>
                      <w:szCs w:val="21"/>
                      <w:highlight w:val="none"/>
                    </w:rPr>
                    <w:t>厂区集中收集后</w:t>
                  </w:r>
                  <w:r>
                    <w:rPr>
                      <w:rFonts w:hint="eastAsia" w:ascii="Times New Roman" w:hAnsi="Times New Roman" w:eastAsia="宋体" w:cs="Times New Roman"/>
                      <w:spacing w:val="0"/>
                      <w:kern w:val="24"/>
                      <w:sz w:val="21"/>
                      <w:szCs w:val="21"/>
                      <w:highlight w:val="none"/>
                      <w:lang w:eastAsia="zh-CN"/>
                    </w:rPr>
                    <w:t>放置在原料区</w:t>
                  </w:r>
                  <w:r>
                    <w:rPr>
                      <w:rFonts w:hint="default" w:ascii="Times New Roman" w:hAnsi="Times New Roman" w:eastAsia="宋体" w:cs="Times New Roman"/>
                      <w:spacing w:val="0"/>
                      <w:kern w:val="24"/>
                      <w:sz w:val="21"/>
                      <w:szCs w:val="21"/>
                      <w:highlight w:val="none"/>
                    </w:rPr>
                    <w:t>定期外售。</w:t>
                  </w:r>
                </w:p>
              </w:tc>
              <w:tc>
                <w:tcPr>
                  <w:tcW w:w="650" w:type="dxa"/>
                  <w:vAlign w:val="center"/>
                </w:tcPr>
                <w:p w14:paraId="227D7D8B">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w:t>
                  </w:r>
                </w:p>
              </w:tc>
              <w:tc>
                <w:tcPr>
                  <w:tcW w:w="654" w:type="dxa"/>
                  <w:vAlign w:val="center"/>
                </w:tcPr>
                <w:p w14:paraId="1836E7DB">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w:t>
                  </w:r>
                </w:p>
              </w:tc>
              <w:tc>
                <w:tcPr>
                  <w:tcW w:w="984" w:type="dxa"/>
                  <w:vAlign w:val="center"/>
                </w:tcPr>
                <w:p w14:paraId="6BA9E612">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pacing w:val="-12"/>
                      <w:kern w:val="0"/>
                      <w:sz w:val="21"/>
                      <w:szCs w:val="21"/>
                      <w:highlight w:val="none"/>
                      <w:lang w:val="en-US" w:eastAsia="zh-CN" w:bidi="ar-SA"/>
                    </w:rPr>
                  </w:pPr>
                  <w:r>
                    <w:rPr>
                      <w:rFonts w:hint="eastAsia" w:cs="Times New Roman"/>
                      <w:b w:val="0"/>
                      <w:bCs w:val="0"/>
                      <w:color w:val="auto"/>
                      <w:spacing w:val="-12"/>
                      <w:kern w:val="0"/>
                      <w:sz w:val="21"/>
                      <w:szCs w:val="21"/>
                      <w:highlight w:val="none"/>
                      <w:lang w:val="en-US" w:eastAsia="zh-CN" w:bidi="ar-SA"/>
                    </w:rPr>
                    <w:t>0.5</w:t>
                  </w:r>
                </w:p>
              </w:tc>
            </w:tr>
            <w:tr w14:paraId="18FF0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645" w:type="dxa"/>
                  <w:vMerge w:val="continue"/>
                  <w:vAlign w:val="center"/>
                </w:tcPr>
                <w:p w14:paraId="793927BA">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p>
              </w:tc>
              <w:tc>
                <w:tcPr>
                  <w:tcW w:w="1500" w:type="dxa"/>
                  <w:vAlign w:val="center"/>
                </w:tcPr>
                <w:p w14:paraId="62F4E4A2">
                  <w:pPr>
                    <w:pStyle w:val="273"/>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rPr>
                    <w:t>生活垃圾</w:t>
                  </w:r>
                </w:p>
              </w:tc>
              <w:tc>
                <w:tcPr>
                  <w:tcW w:w="3460" w:type="dxa"/>
                  <w:vAlign w:val="center"/>
                </w:tcPr>
                <w:p w14:paraId="6BE7185C">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rPr>
                    <w:t>垃圾箱</w:t>
                  </w:r>
                </w:p>
              </w:tc>
              <w:tc>
                <w:tcPr>
                  <w:tcW w:w="650" w:type="dxa"/>
                  <w:vAlign w:val="center"/>
                </w:tcPr>
                <w:p w14:paraId="69CC2308">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val="0"/>
                      <w:bCs w:val="0"/>
                      <w:kern w:val="2"/>
                      <w:sz w:val="21"/>
                      <w:szCs w:val="21"/>
                      <w:highlight w:val="none"/>
                      <w:lang w:val="en-US" w:eastAsia="zh-CN" w:bidi="ar-SA"/>
                    </w:rPr>
                    <w:t>个</w:t>
                  </w:r>
                </w:p>
              </w:tc>
              <w:tc>
                <w:tcPr>
                  <w:tcW w:w="654" w:type="dxa"/>
                  <w:vAlign w:val="center"/>
                </w:tcPr>
                <w:p w14:paraId="5C7786F7">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rPr>
                    <w:t>若干</w:t>
                  </w:r>
                </w:p>
              </w:tc>
              <w:tc>
                <w:tcPr>
                  <w:tcW w:w="984" w:type="dxa"/>
                  <w:vAlign w:val="center"/>
                </w:tcPr>
                <w:p w14:paraId="3C326053">
                  <w:pPr>
                    <w:pStyle w:val="11"/>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default" w:ascii="Times New Roman" w:hAnsi="Times New Roman" w:eastAsia="宋体" w:cs="Times New Roman"/>
                      <w:b w:val="0"/>
                      <w:bCs w:val="0"/>
                      <w:sz w:val="21"/>
                      <w:szCs w:val="21"/>
                      <w:highlight w:val="none"/>
                      <w:vertAlign w:val="baseline"/>
                      <w:lang w:val="en-US" w:eastAsia="zh-CN"/>
                    </w:rPr>
                    <w:t>0.1</w:t>
                  </w:r>
                </w:p>
              </w:tc>
            </w:tr>
            <w:tr w14:paraId="2F97A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645" w:type="dxa"/>
                  <w:vAlign w:val="center"/>
                </w:tcPr>
                <w:p w14:paraId="01678B2E">
                  <w:pPr>
                    <w:pStyle w:val="11"/>
                    <w:keepNext w:val="0"/>
                    <w:keepLines w:val="0"/>
                    <w:pageBreakBefore w:val="0"/>
                    <w:kinsoku/>
                    <w:wordWrap/>
                    <w:overflowPunct/>
                    <w:topLinePunct w:val="0"/>
                    <w:autoSpaceDE/>
                    <w:autoSpaceDN/>
                    <w:bidi w:val="0"/>
                    <w:ind w:left="0" w:leftChars="0" w:firstLine="0" w:firstLineChars="0"/>
                    <w:jc w:val="center"/>
                    <w:textAlignment w:val="auto"/>
                    <w:rPr>
                      <w:rFonts w:hint="default" w:ascii="Times New Roman" w:hAnsi="Times New Roman" w:eastAsia="宋体" w:cs="Times New Roman"/>
                      <w:b w:val="0"/>
                      <w:bCs w:val="0"/>
                      <w:sz w:val="21"/>
                      <w:szCs w:val="21"/>
                      <w:highlight w:val="none"/>
                      <w:vertAlign w:val="baseline"/>
                      <w:lang w:eastAsia="zh-CN"/>
                    </w:rPr>
                  </w:pPr>
                  <w:r>
                    <w:rPr>
                      <w:rFonts w:hint="default" w:ascii="Times New Roman" w:hAnsi="Times New Roman" w:eastAsia="宋体" w:cs="Times New Roman"/>
                      <w:b w:val="0"/>
                      <w:bCs w:val="0"/>
                      <w:sz w:val="21"/>
                      <w:szCs w:val="21"/>
                      <w:highlight w:val="none"/>
                      <w:vertAlign w:val="baseline"/>
                      <w:lang w:eastAsia="zh-CN"/>
                    </w:rPr>
                    <w:t>环境风险</w:t>
                  </w:r>
                </w:p>
              </w:tc>
              <w:tc>
                <w:tcPr>
                  <w:tcW w:w="1500" w:type="dxa"/>
                  <w:vAlign w:val="center"/>
                </w:tcPr>
                <w:p w14:paraId="26990092">
                  <w:pPr>
                    <w:widowControl/>
                    <w:adjustRightInd w:val="0"/>
                    <w:snapToGrid w:val="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iCs/>
                      <w:color w:val="auto"/>
                      <w:szCs w:val="21"/>
                      <w:highlight w:val="none"/>
                      <w:lang w:eastAsia="zh-CN"/>
                    </w:rPr>
                    <w:t>危废库</w:t>
                  </w:r>
                </w:p>
              </w:tc>
              <w:tc>
                <w:tcPr>
                  <w:tcW w:w="3460" w:type="dxa"/>
                  <w:vAlign w:val="center"/>
                </w:tcPr>
                <w:p w14:paraId="5D895C20">
                  <w:pPr>
                    <w:widowControl/>
                    <w:adjustRightInd w:val="0"/>
                    <w:snapToGrid w:val="0"/>
                    <w:jc w:val="center"/>
                    <w:textAlignment w:val="baseline"/>
                    <w:rPr>
                      <w:rFonts w:hint="eastAsia" w:ascii="Times New Roman" w:hAnsi="Times New Roman" w:eastAsia="宋体" w:cs="Times New Roman"/>
                      <w:color w:val="auto"/>
                      <w:kern w:val="0"/>
                      <w:sz w:val="21"/>
                      <w:szCs w:val="21"/>
                      <w:highlight w:val="none"/>
                      <w:lang w:val="en-US" w:eastAsia="zh-CN" w:bidi="ar-SA"/>
                    </w:rPr>
                  </w:pPr>
                  <w:r>
                    <w:rPr>
                      <w:rFonts w:hint="eastAsia"/>
                      <w:iCs/>
                      <w:color w:val="auto"/>
                      <w:szCs w:val="21"/>
                      <w:highlight w:val="none"/>
                      <w:lang w:eastAsia="zh-CN"/>
                    </w:rPr>
                    <w:t>厂区地面硬化，危废库</w:t>
                  </w:r>
                  <w:r>
                    <w:rPr>
                      <w:iCs/>
                      <w:color w:val="auto"/>
                      <w:szCs w:val="21"/>
                      <w:highlight w:val="none"/>
                    </w:rPr>
                    <w:t>防渗</w:t>
                  </w:r>
                  <w:r>
                    <w:rPr>
                      <w:rFonts w:hint="eastAsia"/>
                      <w:iCs/>
                      <w:color w:val="auto"/>
                      <w:szCs w:val="21"/>
                      <w:highlight w:val="none"/>
                      <w:lang w:eastAsia="zh-CN"/>
                    </w:rPr>
                    <w:t>，</w:t>
                  </w:r>
                  <w:r>
                    <w:rPr>
                      <w:color w:val="auto"/>
                      <w:kern w:val="0"/>
                      <w:szCs w:val="21"/>
                      <w:highlight w:val="none"/>
                    </w:rPr>
                    <w:t>制定风险应急预案</w:t>
                  </w:r>
                  <w:r>
                    <w:rPr>
                      <w:rFonts w:hint="eastAsia"/>
                      <w:color w:val="auto"/>
                      <w:kern w:val="0"/>
                      <w:szCs w:val="21"/>
                      <w:highlight w:val="none"/>
                      <w:lang w:eastAsia="zh-CN"/>
                    </w:rPr>
                    <w:t>，</w:t>
                  </w:r>
                  <w:r>
                    <w:rPr>
                      <w:color w:val="auto"/>
                      <w:kern w:val="0"/>
                      <w:szCs w:val="21"/>
                      <w:highlight w:val="none"/>
                    </w:rPr>
                    <w:t>应急器材</w:t>
                  </w:r>
                </w:p>
              </w:tc>
              <w:tc>
                <w:tcPr>
                  <w:tcW w:w="650" w:type="dxa"/>
                  <w:vAlign w:val="center"/>
                </w:tcPr>
                <w:p w14:paraId="57748078">
                  <w:pPr>
                    <w:widowControl/>
                    <w:adjustRightInd w:val="0"/>
                    <w:snapToGrid w:val="0"/>
                    <w:jc w:val="center"/>
                    <w:textAlignment w:val="baseline"/>
                    <w:rPr>
                      <w:rFonts w:hint="default" w:ascii="Times New Roman" w:hAnsi="Times New Roman" w:eastAsia="宋体" w:cs="Times New Roman"/>
                      <w:iCs/>
                      <w:color w:val="auto"/>
                      <w:kern w:val="2"/>
                      <w:sz w:val="21"/>
                      <w:szCs w:val="21"/>
                      <w:highlight w:val="none"/>
                      <w:lang w:val="en-US" w:eastAsia="zh-CN" w:bidi="ar-SA"/>
                    </w:rPr>
                  </w:pPr>
                  <w:r>
                    <w:rPr>
                      <w:rFonts w:hint="eastAsia" w:cs="Times New Roman"/>
                      <w:iCs/>
                      <w:color w:val="auto"/>
                      <w:kern w:val="2"/>
                      <w:sz w:val="21"/>
                      <w:szCs w:val="21"/>
                      <w:highlight w:val="none"/>
                      <w:lang w:val="en-US" w:eastAsia="zh-CN" w:bidi="ar-SA"/>
                    </w:rPr>
                    <w:t>/</w:t>
                  </w:r>
                </w:p>
              </w:tc>
              <w:tc>
                <w:tcPr>
                  <w:tcW w:w="654" w:type="dxa"/>
                  <w:vAlign w:val="center"/>
                </w:tcPr>
                <w:p w14:paraId="02F80255">
                  <w:pPr>
                    <w:widowControl/>
                    <w:adjustRightInd w:val="0"/>
                    <w:snapToGrid w:val="0"/>
                    <w:jc w:val="center"/>
                    <w:textAlignment w:val="baseline"/>
                    <w:rPr>
                      <w:rFonts w:hint="default" w:ascii="Times New Roman" w:hAnsi="Times New Roman" w:eastAsia="宋体" w:cs="Times New Roman"/>
                      <w:color w:val="auto"/>
                      <w:spacing w:val="-12"/>
                      <w:kern w:val="0"/>
                      <w:sz w:val="21"/>
                      <w:szCs w:val="21"/>
                      <w:highlight w:val="none"/>
                      <w:lang w:val="en-US" w:eastAsia="zh-CN" w:bidi="ar-SA"/>
                    </w:rPr>
                  </w:pPr>
                  <w:r>
                    <w:rPr>
                      <w:rFonts w:hint="eastAsia" w:eastAsia="宋体" w:cs="Times New Roman"/>
                      <w:color w:val="auto"/>
                      <w:spacing w:val="-12"/>
                      <w:kern w:val="0"/>
                      <w:sz w:val="21"/>
                      <w:szCs w:val="21"/>
                      <w:highlight w:val="none"/>
                      <w:lang w:val="en-US" w:eastAsia="zh-CN" w:bidi="ar-SA"/>
                    </w:rPr>
                    <w:t>/</w:t>
                  </w:r>
                </w:p>
              </w:tc>
              <w:tc>
                <w:tcPr>
                  <w:tcW w:w="984" w:type="dxa"/>
                  <w:vAlign w:val="center"/>
                </w:tcPr>
                <w:p w14:paraId="01BF38CC">
                  <w:pPr>
                    <w:pStyle w:val="11"/>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b w:val="0"/>
                      <w:bCs w:val="0"/>
                      <w:sz w:val="21"/>
                      <w:szCs w:val="21"/>
                      <w:highlight w:val="none"/>
                      <w:vertAlign w:val="baseline"/>
                    </w:rPr>
                  </w:pPr>
                  <w:r>
                    <w:rPr>
                      <w:rFonts w:hint="eastAsia"/>
                      <w:iCs/>
                      <w:color w:val="auto"/>
                      <w:szCs w:val="21"/>
                      <w:highlight w:val="none"/>
                      <w:lang w:val="en-US" w:eastAsia="zh-CN"/>
                    </w:rPr>
                    <w:t>8</w:t>
                  </w:r>
                </w:p>
              </w:tc>
            </w:tr>
            <w:tr w14:paraId="35CF7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2145" w:type="dxa"/>
                  <w:gridSpan w:val="2"/>
                  <w:vAlign w:val="center"/>
                </w:tcPr>
                <w:p w14:paraId="0BED8E5F">
                  <w:pPr>
                    <w:widowControl/>
                    <w:adjustRightInd w:val="0"/>
                    <w:snapToGrid w:val="0"/>
                    <w:jc w:val="center"/>
                    <w:textAlignment w:val="baseline"/>
                    <w:rPr>
                      <w:rFonts w:hint="eastAsia"/>
                      <w:iCs/>
                      <w:color w:val="auto"/>
                      <w:szCs w:val="21"/>
                      <w:highlight w:val="none"/>
                      <w:lang w:eastAsia="zh-CN"/>
                    </w:rPr>
                  </w:pPr>
                  <w:r>
                    <w:rPr>
                      <w:rFonts w:hint="eastAsia" w:ascii="Times New Roman" w:hAnsi="Times New Roman" w:eastAsia="宋体" w:cs="Times New Roman"/>
                      <w:b w:val="0"/>
                      <w:bCs w:val="0"/>
                      <w:sz w:val="21"/>
                      <w:szCs w:val="21"/>
                      <w:highlight w:val="none"/>
                      <w:vertAlign w:val="baseline"/>
                      <w:lang w:eastAsia="zh-CN"/>
                    </w:rPr>
                    <w:t>合计</w:t>
                  </w:r>
                </w:p>
              </w:tc>
              <w:tc>
                <w:tcPr>
                  <w:tcW w:w="4764" w:type="dxa"/>
                  <w:gridSpan w:val="3"/>
                  <w:vAlign w:val="center"/>
                </w:tcPr>
                <w:p w14:paraId="08248F50">
                  <w:pPr>
                    <w:widowControl/>
                    <w:adjustRightInd w:val="0"/>
                    <w:snapToGrid w:val="0"/>
                    <w:jc w:val="center"/>
                    <w:textAlignment w:val="baseline"/>
                    <w:rPr>
                      <w:rFonts w:hint="default" w:ascii="Times New Roman" w:hAnsi="Times New Roman" w:eastAsia="宋体" w:cs="Times New Roman"/>
                      <w:color w:val="auto"/>
                      <w:spacing w:val="-12"/>
                      <w:kern w:val="0"/>
                      <w:sz w:val="21"/>
                      <w:szCs w:val="21"/>
                      <w:highlight w:val="none"/>
                      <w:lang w:val="en-US" w:eastAsia="zh-CN" w:bidi="ar-SA"/>
                    </w:rPr>
                  </w:pPr>
                  <w:r>
                    <w:rPr>
                      <w:rFonts w:hint="eastAsia" w:eastAsia="宋体" w:cs="Times New Roman"/>
                      <w:color w:val="auto"/>
                      <w:spacing w:val="-12"/>
                      <w:kern w:val="0"/>
                      <w:sz w:val="21"/>
                      <w:szCs w:val="21"/>
                      <w:highlight w:val="none"/>
                      <w:lang w:val="en-US" w:eastAsia="zh-CN" w:bidi="ar-SA"/>
                    </w:rPr>
                    <w:t>/</w:t>
                  </w:r>
                </w:p>
              </w:tc>
              <w:tc>
                <w:tcPr>
                  <w:tcW w:w="984" w:type="dxa"/>
                  <w:vAlign w:val="center"/>
                </w:tcPr>
                <w:p w14:paraId="15BDB51C">
                  <w:pPr>
                    <w:keepNext w:val="0"/>
                    <w:keepLines w:val="0"/>
                    <w:widowControl/>
                    <w:suppressLineNumbers w:val="0"/>
                    <w:jc w:val="right"/>
                    <w:textAlignment w:val="center"/>
                    <w:rPr>
                      <w:rFonts w:hint="default" w:ascii="宋体" w:hAnsi="宋体" w:eastAsia="宋体" w:cs="宋体"/>
                      <w:i w:val="0"/>
                      <w:iCs w:val="0"/>
                      <w:color w:val="000000"/>
                      <w:kern w:val="2"/>
                      <w:sz w:val="22"/>
                      <w:szCs w:val="22"/>
                      <w:highlight w:val="none"/>
                      <w:u w:val="none"/>
                      <w:lang w:val="en-US" w:eastAsia="zh-CN" w:bidi="ar-SA"/>
                    </w:rPr>
                  </w:pPr>
                  <w:r>
                    <w:rPr>
                      <w:rFonts w:hint="eastAsia" w:ascii="宋体" w:hAnsi="宋体" w:eastAsia="宋体" w:cs="宋体"/>
                      <w:i w:val="0"/>
                      <w:iCs w:val="0"/>
                      <w:color w:val="000000"/>
                      <w:kern w:val="0"/>
                      <w:sz w:val="22"/>
                      <w:szCs w:val="22"/>
                      <w:highlight w:val="none"/>
                      <w:u w:val="none"/>
                      <w:lang w:val="en-US" w:eastAsia="zh-CN" w:bidi="ar"/>
                    </w:rPr>
                    <w:t>14</w:t>
                  </w:r>
                  <w:r>
                    <w:rPr>
                      <w:rFonts w:hint="eastAsia" w:ascii="宋体" w:hAnsi="宋体" w:cs="宋体"/>
                      <w:i w:val="0"/>
                      <w:iCs w:val="0"/>
                      <w:color w:val="000000"/>
                      <w:kern w:val="0"/>
                      <w:sz w:val="22"/>
                      <w:szCs w:val="22"/>
                      <w:highlight w:val="none"/>
                      <w:u w:val="none"/>
                      <w:lang w:val="en-US" w:eastAsia="zh-CN" w:bidi="ar"/>
                    </w:rPr>
                    <w:t>9</w:t>
                  </w:r>
                  <w:r>
                    <w:rPr>
                      <w:rFonts w:hint="eastAsia" w:ascii="宋体" w:hAnsi="宋体" w:eastAsia="宋体" w:cs="宋体"/>
                      <w:i w:val="0"/>
                      <w:iCs w:val="0"/>
                      <w:color w:val="000000"/>
                      <w:kern w:val="0"/>
                      <w:sz w:val="22"/>
                      <w:szCs w:val="22"/>
                      <w:highlight w:val="none"/>
                      <w:u w:val="none"/>
                      <w:lang w:val="en-US" w:eastAsia="zh-CN" w:bidi="ar"/>
                    </w:rPr>
                    <w:t>.8</w:t>
                  </w:r>
                </w:p>
              </w:tc>
            </w:tr>
          </w:tbl>
          <w:p w14:paraId="6C0FAE29">
            <w:pPr>
              <w:spacing w:line="360" w:lineRule="auto"/>
              <w:ind w:firstLine="440" w:firstLineChars="200"/>
              <w:rPr>
                <w:bCs/>
                <w:spacing w:val="-10"/>
                <w:sz w:val="24"/>
                <w:highlight w:val="none"/>
              </w:rPr>
            </w:pPr>
          </w:p>
        </w:tc>
      </w:tr>
    </w:tbl>
    <w:p w14:paraId="08F25098">
      <w:pPr>
        <w:adjustRightInd w:val="0"/>
        <w:snapToGrid w:val="0"/>
        <w:spacing w:line="360" w:lineRule="auto"/>
        <w:rPr>
          <w:b/>
          <w:kern w:val="0"/>
          <w:sz w:val="28"/>
          <w:szCs w:val="28"/>
          <w:highlight w:val="none"/>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3EC58758">
      <w:pPr>
        <w:pStyle w:val="40"/>
        <w:jc w:val="center"/>
        <w:outlineLvl w:val="0"/>
        <w:rPr>
          <w:rFonts w:ascii="Times New Roman" w:hAnsi="Times New Roman"/>
          <w:snapToGrid w:val="0"/>
          <w:sz w:val="30"/>
          <w:szCs w:val="30"/>
          <w:highlight w:val="none"/>
        </w:rPr>
      </w:pPr>
      <w:r>
        <w:rPr>
          <w:rFonts w:ascii="Times New Roman" w:hAnsi="Times New Roman"/>
          <w:snapToGrid w:val="0"/>
          <w:sz w:val="30"/>
          <w:szCs w:val="30"/>
          <w:highlight w:val="none"/>
        </w:rPr>
        <w:t>五、</w:t>
      </w:r>
      <w:bookmarkStart w:id="5" w:name="_Hlk54167917"/>
      <w:r>
        <w:rPr>
          <w:rFonts w:ascii="Times New Roman" w:hAnsi="Times New Roman"/>
          <w:snapToGrid w:val="0"/>
          <w:sz w:val="30"/>
          <w:szCs w:val="30"/>
          <w:highlight w:val="none"/>
        </w:rPr>
        <w:t>环境保护措施监督检查清单</w:t>
      </w:r>
      <w:bookmarkEnd w:id="5"/>
    </w:p>
    <w:tbl>
      <w:tblPr>
        <w:tblStyle w:val="4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536"/>
        <w:gridCol w:w="1500"/>
        <w:gridCol w:w="2040"/>
        <w:gridCol w:w="2198"/>
      </w:tblGrid>
      <w:tr w14:paraId="3AAD4C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26" w:type="dxa"/>
            <w:tcBorders>
              <w:tl2br w:val="single" w:color="auto" w:sz="4" w:space="0"/>
            </w:tcBorders>
          </w:tcPr>
          <w:p w14:paraId="34625C3D">
            <w:pPr>
              <w:adjustRightInd w:val="0"/>
              <w:snapToGrid w:val="0"/>
              <w:ind w:firstLine="840"/>
              <w:rPr>
                <w:szCs w:val="21"/>
                <w:highlight w:val="none"/>
              </w:rPr>
            </w:pPr>
            <w:r>
              <w:rPr>
                <w:szCs w:val="21"/>
                <w:highlight w:val="none"/>
              </w:rPr>
              <w:t>内容</w:t>
            </w:r>
          </w:p>
          <w:p w14:paraId="5E398FEB">
            <w:pPr>
              <w:adjustRightInd w:val="0"/>
              <w:snapToGrid w:val="0"/>
              <w:rPr>
                <w:szCs w:val="21"/>
                <w:highlight w:val="none"/>
              </w:rPr>
            </w:pPr>
            <w:r>
              <w:rPr>
                <w:szCs w:val="21"/>
                <w:highlight w:val="none"/>
              </w:rPr>
              <w:t>要素</w:t>
            </w:r>
          </w:p>
        </w:tc>
        <w:tc>
          <w:tcPr>
            <w:tcW w:w="1536" w:type="dxa"/>
            <w:vAlign w:val="center"/>
          </w:tcPr>
          <w:p w14:paraId="027D2B26">
            <w:pPr>
              <w:adjustRightInd w:val="0"/>
              <w:snapToGrid w:val="0"/>
              <w:jc w:val="center"/>
              <w:rPr>
                <w:szCs w:val="21"/>
                <w:highlight w:val="none"/>
              </w:rPr>
            </w:pPr>
            <w:r>
              <w:rPr>
                <w:szCs w:val="21"/>
                <w:highlight w:val="none"/>
              </w:rPr>
              <w:t>排放口(编号、</w:t>
            </w:r>
          </w:p>
          <w:p w14:paraId="75BDD1ED">
            <w:pPr>
              <w:adjustRightInd w:val="0"/>
              <w:snapToGrid w:val="0"/>
              <w:jc w:val="center"/>
              <w:rPr>
                <w:szCs w:val="21"/>
                <w:highlight w:val="none"/>
              </w:rPr>
            </w:pPr>
            <w:r>
              <w:rPr>
                <w:szCs w:val="21"/>
                <w:highlight w:val="none"/>
              </w:rPr>
              <w:t>名称)/污染源</w:t>
            </w:r>
          </w:p>
        </w:tc>
        <w:tc>
          <w:tcPr>
            <w:tcW w:w="1500" w:type="dxa"/>
            <w:vAlign w:val="center"/>
          </w:tcPr>
          <w:p w14:paraId="07936EBE">
            <w:pPr>
              <w:adjustRightInd w:val="0"/>
              <w:snapToGrid w:val="0"/>
              <w:jc w:val="center"/>
              <w:rPr>
                <w:szCs w:val="21"/>
                <w:highlight w:val="none"/>
              </w:rPr>
            </w:pPr>
            <w:r>
              <w:rPr>
                <w:szCs w:val="21"/>
                <w:highlight w:val="none"/>
              </w:rPr>
              <w:t>污染物项目</w:t>
            </w:r>
          </w:p>
        </w:tc>
        <w:tc>
          <w:tcPr>
            <w:tcW w:w="2040" w:type="dxa"/>
            <w:vAlign w:val="center"/>
          </w:tcPr>
          <w:p w14:paraId="39F58921">
            <w:pPr>
              <w:adjustRightInd w:val="0"/>
              <w:snapToGrid w:val="0"/>
              <w:jc w:val="center"/>
              <w:rPr>
                <w:szCs w:val="21"/>
                <w:highlight w:val="none"/>
              </w:rPr>
            </w:pPr>
            <w:r>
              <w:rPr>
                <w:szCs w:val="21"/>
                <w:highlight w:val="none"/>
              </w:rPr>
              <w:t>环境保护措施</w:t>
            </w:r>
          </w:p>
        </w:tc>
        <w:tc>
          <w:tcPr>
            <w:tcW w:w="2198" w:type="dxa"/>
            <w:vAlign w:val="center"/>
          </w:tcPr>
          <w:p w14:paraId="2EB72AE5">
            <w:pPr>
              <w:adjustRightInd w:val="0"/>
              <w:snapToGrid w:val="0"/>
              <w:jc w:val="center"/>
              <w:rPr>
                <w:szCs w:val="21"/>
                <w:highlight w:val="none"/>
              </w:rPr>
            </w:pPr>
            <w:r>
              <w:rPr>
                <w:szCs w:val="21"/>
                <w:highlight w:val="none"/>
              </w:rPr>
              <w:t>执行标准</w:t>
            </w:r>
          </w:p>
        </w:tc>
      </w:tr>
      <w:tr w14:paraId="2BD47C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526" w:type="dxa"/>
            <w:vMerge w:val="restart"/>
            <w:vAlign w:val="center"/>
          </w:tcPr>
          <w:p w14:paraId="5E20C42F">
            <w:pPr>
              <w:adjustRightInd w:val="0"/>
              <w:snapToGrid w:val="0"/>
              <w:jc w:val="center"/>
              <w:rPr>
                <w:szCs w:val="21"/>
                <w:highlight w:val="none"/>
              </w:rPr>
            </w:pPr>
            <w:r>
              <w:rPr>
                <w:szCs w:val="21"/>
                <w:highlight w:val="none"/>
              </w:rPr>
              <w:t>大气环境</w:t>
            </w:r>
          </w:p>
        </w:tc>
        <w:tc>
          <w:tcPr>
            <w:tcW w:w="1536" w:type="dxa"/>
            <w:vAlign w:val="center"/>
          </w:tcPr>
          <w:p w14:paraId="68621C41">
            <w:pPr>
              <w:adjustRightInd w:val="0"/>
              <w:snapToGrid w:val="0"/>
              <w:jc w:val="center"/>
              <w:rPr>
                <w:rFonts w:hint="eastAsia" w:eastAsia="宋体"/>
                <w:szCs w:val="21"/>
                <w:highlight w:val="none"/>
                <w:lang w:eastAsia="zh-CN"/>
              </w:rPr>
            </w:pPr>
            <w:r>
              <w:rPr>
                <w:rFonts w:hint="eastAsia"/>
                <w:szCs w:val="21"/>
                <w:highlight w:val="none"/>
                <w:lang w:eastAsia="zh-CN"/>
              </w:rPr>
              <w:t>水泥筒仓</w:t>
            </w:r>
          </w:p>
        </w:tc>
        <w:tc>
          <w:tcPr>
            <w:tcW w:w="1500" w:type="dxa"/>
            <w:vAlign w:val="center"/>
          </w:tcPr>
          <w:p w14:paraId="6CEA79D7">
            <w:pPr>
              <w:adjustRightInd w:val="0"/>
              <w:snapToGrid w:val="0"/>
              <w:jc w:val="center"/>
              <w:rPr>
                <w:rFonts w:hint="eastAsia" w:eastAsia="宋体"/>
                <w:szCs w:val="21"/>
                <w:highlight w:val="none"/>
                <w:lang w:eastAsia="zh-CN"/>
              </w:rPr>
            </w:pPr>
            <w:r>
              <w:rPr>
                <w:rFonts w:hint="eastAsia"/>
                <w:szCs w:val="21"/>
                <w:highlight w:val="none"/>
                <w:lang w:eastAsia="zh-CN"/>
              </w:rPr>
              <w:t>颗粒物</w:t>
            </w:r>
          </w:p>
        </w:tc>
        <w:tc>
          <w:tcPr>
            <w:tcW w:w="2040" w:type="dxa"/>
            <w:vAlign w:val="center"/>
          </w:tcPr>
          <w:p w14:paraId="41E283BC">
            <w:pPr>
              <w:adjustRightInd w:val="0"/>
              <w:snapToGrid w:val="0"/>
              <w:jc w:val="center"/>
              <w:rPr>
                <w:szCs w:val="21"/>
                <w:highlight w:val="none"/>
              </w:rPr>
            </w:pPr>
            <w:r>
              <w:rPr>
                <w:rFonts w:hint="eastAsia"/>
                <w:szCs w:val="21"/>
                <w:highlight w:val="none"/>
                <w:lang w:val="en-US" w:eastAsia="zh-CN"/>
              </w:rPr>
              <w:t>仓顶除尘器</w:t>
            </w:r>
          </w:p>
        </w:tc>
        <w:tc>
          <w:tcPr>
            <w:tcW w:w="2198" w:type="dxa"/>
            <w:vMerge w:val="restart"/>
            <w:vAlign w:val="center"/>
          </w:tcPr>
          <w:p w14:paraId="114807E7">
            <w:pPr>
              <w:jc w:val="center"/>
              <w:rPr>
                <w:szCs w:val="21"/>
                <w:highlight w:val="none"/>
              </w:rPr>
            </w:pPr>
            <w:r>
              <w:rPr>
                <w:szCs w:val="21"/>
                <w:highlight w:val="none"/>
              </w:rPr>
              <w:t>《水泥工业大气污染物排放标准》（GB4915-2013）</w:t>
            </w:r>
            <w:r>
              <w:rPr>
                <w:rFonts w:hint="eastAsia"/>
                <w:szCs w:val="21"/>
                <w:highlight w:val="none"/>
                <w:lang w:eastAsia="zh-CN"/>
              </w:rPr>
              <w:t>中表</w:t>
            </w:r>
            <w:r>
              <w:rPr>
                <w:rFonts w:hint="eastAsia"/>
                <w:szCs w:val="21"/>
                <w:highlight w:val="none"/>
                <w:lang w:val="en-US" w:eastAsia="zh-CN"/>
              </w:rPr>
              <w:t>1</w:t>
            </w:r>
            <w:r>
              <w:rPr>
                <w:rFonts w:hint="default"/>
                <w:szCs w:val="21"/>
                <w:highlight w:val="none"/>
              </w:rPr>
              <w:t>现有与新建企业大气污染物排放限值</w:t>
            </w:r>
          </w:p>
        </w:tc>
      </w:tr>
      <w:tr w14:paraId="2EA6CA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526" w:type="dxa"/>
            <w:vMerge w:val="continue"/>
            <w:vAlign w:val="center"/>
          </w:tcPr>
          <w:p w14:paraId="1A3FB915">
            <w:pPr>
              <w:adjustRightInd w:val="0"/>
              <w:snapToGrid w:val="0"/>
              <w:jc w:val="center"/>
              <w:rPr>
                <w:szCs w:val="21"/>
                <w:highlight w:val="none"/>
              </w:rPr>
            </w:pPr>
          </w:p>
        </w:tc>
        <w:tc>
          <w:tcPr>
            <w:tcW w:w="1536" w:type="dxa"/>
            <w:vAlign w:val="center"/>
          </w:tcPr>
          <w:p w14:paraId="0BF09985">
            <w:pPr>
              <w:adjustRightInd w:val="0"/>
              <w:snapToGrid w:val="0"/>
              <w:jc w:val="center"/>
              <w:rPr>
                <w:rFonts w:hint="eastAsia" w:eastAsia="宋体"/>
                <w:szCs w:val="21"/>
                <w:highlight w:val="none"/>
                <w:lang w:eastAsia="zh-CN"/>
              </w:rPr>
            </w:pPr>
            <w:r>
              <w:rPr>
                <w:szCs w:val="21"/>
                <w:highlight w:val="none"/>
              </w:rPr>
              <w:t>搅拌</w:t>
            </w:r>
            <w:r>
              <w:rPr>
                <w:rFonts w:hint="eastAsia"/>
                <w:szCs w:val="21"/>
                <w:highlight w:val="none"/>
                <w:lang w:eastAsia="zh-CN"/>
              </w:rPr>
              <w:t>工序</w:t>
            </w:r>
          </w:p>
        </w:tc>
        <w:tc>
          <w:tcPr>
            <w:tcW w:w="1500" w:type="dxa"/>
            <w:vAlign w:val="center"/>
          </w:tcPr>
          <w:p w14:paraId="2D3F5F7A">
            <w:pPr>
              <w:adjustRightInd w:val="0"/>
              <w:snapToGrid w:val="0"/>
              <w:jc w:val="center"/>
              <w:rPr>
                <w:szCs w:val="21"/>
                <w:highlight w:val="none"/>
              </w:rPr>
            </w:pPr>
            <w:r>
              <w:rPr>
                <w:rFonts w:hint="eastAsia"/>
                <w:szCs w:val="21"/>
                <w:highlight w:val="none"/>
                <w:lang w:eastAsia="zh-CN"/>
              </w:rPr>
              <w:t>颗粒物</w:t>
            </w:r>
          </w:p>
        </w:tc>
        <w:tc>
          <w:tcPr>
            <w:tcW w:w="2040" w:type="dxa"/>
            <w:vAlign w:val="center"/>
          </w:tcPr>
          <w:p w14:paraId="2F1542FA">
            <w:pPr>
              <w:adjustRightInd w:val="0"/>
              <w:snapToGrid w:val="0"/>
              <w:jc w:val="center"/>
              <w:rPr>
                <w:szCs w:val="21"/>
                <w:highlight w:val="none"/>
              </w:rPr>
            </w:pPr>
            <w:r>
              <w:rPr>
                <w:rFonts w:hint="eastAsia"/>
                <w:szCs w:val="21"/>
                <w:highlight w:val="none"/>
                <w:lang w:val="en-US" w:eastAsia="zh-CN"/>
              </w:rPr>
              <w:t>布袋除尘器</w:t>
            </w:r>
            <w:r>
              <w:rPr>
                <w:rFonts w:hint="default"/>
                <w:szCs w:val="21"/>
                <w:highlight w:val="none"/>
                <w:lang w:val="en-US" w:eastAsia="zh-CN"/>
              </w:rPr>
              <w:t>+15m</w:t>
            </w:r>
            <w:r>
              <w:rPr>
                <w:rFonts w:hint="eastAsia"/>
                <w:szCs w:val="21"/>
                <w:highlight w:val="none"/>
                <w:lang w:val="en-US" w:eastAsia="zh-CN"/>
              </w:rPr>
              <w:t>排气筒</w:t>
            </w:r>
          </w:p>
        </w:tc>
        <w:tc>
          <w:tcPr>
            <w:tcW w:w="2198" w:type="dxa"/>
            <w:vMerge w:val="continue"/>
            <w:vAlign w:val="center"/>
          </w:tcPr>
          <w:p w14:paraId="43AB0393">
            <w:pPr>
              <w:adjustRightInd w:val="0"/>
              <w:snapToGrid w:val="0"/>
              <w:jc w:val="center"/>
              <w:rPr>
                <w:szCs w:val="21"/>
                <w:highlight w:val="none"/>
              </w:rPr>
            </w:pPr>
          </w:p>
        </w:tc>
      </w:tr>
      <w:tr w14:paraId="085793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6" w:type="dxa"/>
            <w:vMerge w:val="continue"/>
            <w:vAlign w:val="center"/>
          </w:tcPr>
          <w:p w14:paraId="6BA402DD">
            <w:pPr>
              <w:adjustRightInd w:val="0"/>
              <w:snapToGrid w:val="0"/>
              <w:jc w:val="center"/>
              <w:rPr>
                <w:szCs w:val="21"/>
                <w:highlight w:val="none"/>
              </w:rPr>
            </w:pPr>
          </w:p>
        </w:tc>
        <w:tc>
          <w:tcPr>
            <w:tcW w:w="1536" w:type="dxa"/>
            <w:vAlign w:val="center"/>
          </w:tcPr>
          <w:p w14:paraId="210F4AF6">
            <w:pPr>
              <w:adjustRightInd w:val="0"/>
              <w:snapToGrid w:val="0"/>
              <w:jc w:val="center"/>
              <w:rPr>
                <w:rFonts w:hint="eastAsia" w:eastAsia="宋体"/>
                <w:szCs w:val="21"/>
                <w:highlight w:val="none"/>
                <w:lang w:val="en-US" w:eastAsia="zh-CN"/>
              </w:rPr>
            </w:pPr>
            <w:r>
              <w:rPr>
                <w:szCs w:val="21"/>
                <w:highlight w:val="none"/>
              </w:rPr>
              <w:t>原料装卸</w:t>
            </w:r>
            <w:r>
              <w:rPr>
                <w:rFonts w:hint="eastAsia"/>
                <w:szCs w:val="21"/>
                <w:highlight w:val="none"/>
                <w:lang w:eastAsia="zh-CN"/>
              </w:rPr>
              <w:t>堆存</w:t>
            </w:r>
          </w:p>
        </w:tc>
        <w:tc>
          <w:tcPr>
            <w:tcW w:w="1500" w:type="dxa"/>
            <w:vAlign w:val="center"/>
          </w:tcPr>
          <w:p w14:paraId="11491643">
            <w:pPr>
              <w:adjustRightInd w:val="0"/>
              <w:snapToGrid w:val="0"/>
              <w:jc w:val="center"/>
              <w:rPr>
                <w:szCs w:val="21"/>
                <w:highlight w:val="none"/>
              </w:rPr>
            </w:pPr>
            <w:r>
              <w:rPr>
                <w:rFonts w:hint="eastAsia"/>
                <w:szCs w:val="21"/>
                <w:highlight w:val="none"/>
                <w:lang w:eastAsia="zh-CN"/>
              </w:rPr>
              <w:t>颗粒物</w:t>
            </w:r>
          </w:p>
        </w:tc>
        <w:tc>
          <w:tcPr>
            <w:tcW w:w="2040" w:type="dxa"/>
            <w:vAlign w:val="center"/>
          </w:tcPr>
          <w:p w14:paraId="358552F7">
            <w:pPr>
              <w:adjustRightInd w:val="0"/>
              <w:snapToGrid w:val="0"/>
              <w:jc w:val="center"/>
              <w:rPr>
                <w:szCs w:val="21"/>
                <w:highlight w:val="none"/>
              </w:rPr>
            </w:pPr>
            <w:r>
              <w:rPr>
                <w:rFonts w:hint="eastAsia"/>
                <w:szCs w:val="21"/>
                <w:highlight w:val="none"/>
                <w:lang w:eastAsia="zh-CN"/>
              </w:rPr>
              <w:t>全</w:t>
            </w:r>
            <w:r>
              <w:rPr>
                <w:szCs w:val="21"/>
                <w:highlight w:val="none"/>
              </w:rPr>
              <w:t>封闭车间，沙子、石子等原料进行洒水降尘</w:t>
            </w:r>
          </w:p>
        </w:tc>
        <w:tc>
          <w:tcPr>
            <w:tcW w:w="2198" w:type="dxa"/>
            <w:vAlign w:val="center"/>
          </w:tcPr>
          <w:p w14:paraId="01C6896E">
            <w:pPr>
              <w:jc w:val="center"/>
              <w:rPr>
                <w:szCs w:val="21"/>
                <w:highlight w:val="none"/>
              </w:rPr>
            </w:pPr>
            <w:r>
              <w:rPr>
                <w:szCs w:val="21"/>
                <w:highlight w:val="none"/>
              </w:rPr>
              <w:t>《水泥工业大气污染物排放标准》（GB4915-2013）</w:t>
            </w:r>
            <w:r>
              <w:rPr>
                <w:rFonts w:hint="eastAsia"/>
                <w:szCs w:val="21"/>
                <w:highlight w:val="none"/>
                <w:lang w:eastAsia="zh-CN"/>
              </w:rPr>
              <w:t>中</w:t>
            </w:r>
            <w:r>
              <w:rPr>
                <w:rFonts w:hint="eastAsia"/>
                <w:szCs w:val="21"/>
                <w:highlight w:val="none"/>
                <w:lang w:val="en-US" w:eastAsia="zh-CN"/>
              </w:rPr>
              <w:t>表3大气污染物无组织排放限值</w:t>
            </w:r>
          </w:p>
        </w:tc>
      </w:tr>
      <w:tr w14:paraId="63392D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526" w:type="dxa"/>
            <w:vMerge w:val="restart"/>
            <w:vAlign w:val="center"/>
          </w:tcPr>
          <w:p w14:paraId="4F49497B">
            <w:pPr>
              <w:adjustRightInd w:val="0"/>
              <w:snapToGrid w:val="0"/>
              <w:jc w:val="center"/>
              <w:rPr>
                <w:szCs w:val="21"/>
                <w:highlight w:val="none"/>
              </w:rPr>
            </w:pPr>
            <w:r>
              <w:rPr>
                <w:szCs w:val="21"/>
                <w:highlight w:val="none"/>
              </w:rPr>
              <w:t>地表水环境</w:t>
            </w:r>
          </w:p>
        </w:tc>
        <w:tc>
          <w:tcPr>
            <w:tcW w:w="1536" w:type="dxa"/>
            <w:vAlign w:val="center"/>
          </w:tcPr>
          <w:p w14:paraId="42E0DD76">
            <w:pPr>
              <w:adjustRightInd w:val="0"/>
              <w:snapToGrid w:val="0"/>
              <w:jc w:val="center"/>
              <w:rPr>
                <w:rFonts w:hint="eastAsia" w:eastAsia="宋体"/>
                <w:szCs w:val="21"/>
                <w:highlight w:val="none"/>
                <w:lang w:eastAsia="zh-CN"/>
              </w:rPr>
            </w:pPr>
            <w:r>
              <w:rPr>
                <w:rFonts w:hint="eastAsia"/>
                <w:szCs w:val="21"/>
                <w:highlight w:val="none"/>
                <w:lang w:eastAsia="zh-CN"/>
              </w:rPr>
              <w:t>生产废水</w:t>
            </w:r>
          </w:p>
        </w:tc>
        <w:tc>
          <w:tcPr>
            <w:tcW w:w="1500" w:type="dxa"/>
            <w:vAlign w:val="center"/>
          </w:tcPr>
          <w:p w14:paraId="083697D7">
            <w:pPr>
              <w:adjustRightInd w:val="0"/>
              <w:snapToGrid w:val="0"/>
              <w:jc w:val="center"/>
              <w:rPr>
                <w:rFonts w:hint="default" w:eastAsia="宋体"/>
                <w:szCs w:val="21"/>
                <w:highlight w:val="none"/>
                <w:lang w:val="en-US" w:eastAsia="zh-CN"/>
              </w:rPr>
            </w:pPr>
            <w:r>
              <w:rPr>
                <w:rFonts w:hint="eastAsia"/>
                <w:szCs w:val="21"/>
                <w:highlight w:val="none"/>
                <w:lang w:val="en-US" w:eastAsia="zh-CN"/>
              </w:rPr>
              <w:t>SS</w:t>
            </w:r>
          </w:p>
        </w:tc>
        <w:tc>
          <w:tcPr>
            <w:tcW w:w="2040" w:type="dxa"/>
            <w:vAlign w:val="center"/>
          </w:tcPr>
          <w:p w14:paraId="695909E4">
            <w:pPr>
              <w:adjustRightInd w:val="0"/>
              <w:snapToGrid w:val="0"/>
              <w:jc w:val="center"/>
              <w:rPr>
                <w:szCs w:val="21"/>
                <w:highlight w:val="none"/>
              </w:rPr>
            </w:pPr>
            <w:r>
              <w:rPr>
                <w:rFonts w:hint="eastAsia"/>
                <w:szCs w:val="21"/>
                <w:highlight w:val="none"/>
                <w:lang w:eastAsia="zh-CN"/>
              </w:rPr>
              <w:t>经沉淀池沉淀后</w:t>
            </w:r>
            <w:r>
              <w:rPr>
                <w:szCs w:val="21"/>
                <w:highlight w:val="none"/>
              </w:rPr>
              <w:t>回用于生产不外排</w:t>
            </w:r>
          </w:p>
        </w:tc>
        <w:tc>
          <w:tcPr>
            <w:tcW w:w="2198" w:type="dxa"/>
            <w:vAlign w:val="center"/>
          </w:tcPr>
          <w:p w14:paraId="338EA8EB">
            <w:pPr>
              <w:adjustRightInd w:val="0"/>
              <w:snapToGrid w:val="0"/>
              <w:jc w:val="center"/>
              <w:rPr>
                <w:szCs w:val="21"/>
                <w:highlight w:val="none"/>
              </w:rPr>
            </w:pPr>
            <w:r>
              <w:rPr>
                <w:szCs w:val="21"/>
                <w:highlight w:val="none"/>
              </w:rPr>
              <w:t>/</w:t>
            </w:r>
          </w:p>
        </w:tc>
      </w:tr>
      <w:tr w14:paraId="1E9D38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526" w:type="dxa"/>
            <w:vMerge w:val="continue"/>
            <w:vAlign w:val="center"/>
          </w:tcPr>
          <w:p w14:paraId="774C3605">
            <w:pPr>
              <w:adjustRightInd w:val="0"/>
              <w:snapToGrid w:val="0"/>
              <w:jc w:val="center"/>
              <w:rPr>
                <w:highlight w:val="none"/>
              </w:rPr>
            </w:pPr>
          </w:p>
        </w:tc>
        <w:tc>
          <w:tcPr>
            <w:tcW w:w="1536" w:type="dxa"/>
            <w:vAlign w:val="center"/>
          </w:tcPr>
          <w:p w14:paraId="6068D4D4">
            <w:pPr>
              <w:adjustRightInd w:val="0"/>
              <w:snapToGrid w:val="0"/>
              <w:jc w:val="center"/>
              <w:rPr>
                <w:szCs w:val="21"/>
                <w:highlight w:val="none"/>
              </w:rPr>
            </w:pPr>
            <w:r>
              <w:rPr>
                <w:szCs w:val="21"/>
                <w:highlight w:val="none"/>
              </w:rPr>
              <w:t>生活污水</w:t>
            </w:r>
          </w:p>
        </w:tc>
        <w:tc>
          <w:tcPr>
            <w:tcW w:w="1500" w:type="dxa"/>
            <w:vAlign w:val="center"/>
          </w:tcPr>
          <w:p w14:paraId="4EB7873F">
            <w:pPr>
              <w:adjustRightInd w:val="0"/>
              <w:snapToGrid w:val="0"/>
              <w:jc w:val="center"/>
              <w:rPr>
                <w:szCs w:val="21"/>
                <w:highlight w:val="none"/>
              </w:rPr>
            </w:pPr>
            <w:r>
              <w:rPr>
                <w:szCs w:val="21"/>
                <w:highlight w:val="none"/>
              </w:rPr>
              <w:t>CODcr、BOD</w:t>
            </w:r>
            <w:r>
              <w:rPr>
                <w:szCs w:val="21"/>
                <w:highlight w:val="none"/>
                <w:vertAlign w:val="subscript"/>
              </w:rPr>
              <w:t>5</w:t>
            </w:r>
            <w:r>
              <w:rPr>
                <w:szCs w:val="21"/>
                <w:highlight w:val="none"/>
              </w:rPr>
              <w:t>、SS、NH</w:t>
            </w:r>
            <w:r>
              <w:rPr>
                <w:szCs w:val="21"/>
                <w:highlight w:val="none"/>
                <w:vertAlign w:val="subscript"/>
              </w:rPr>
              <w:t>3</w:t>
            </w:r>
            <w:r>
              <w:rPr>
                <w:szCs w:val="21"/>
                <w:highlight w:val="none"/>
              </w:rPr>
              <w:t>-N</w:t>
            </w:r>
          </w:p>
        </w:tc>
        <w:tc>
          <w:tcPr>
            <w:tcW w:w="2040" w:type="dxa"/>
            <w:vAlign w:val="center"/>
          </w:tcPr>
          <w:p w14:paraId="1FD1A692">
            <w:pPr>
              <w:adjustRightInd w:val="0"/>
              <w:snapToGrid w:val="0"/>
              <w:jc w:val="center"/>
              <w:rPr>
                <w:szCs w:val="21"/>
                <w:highlight w:val="none"/>
              </w:rPr>
            </w:pPr>
            <w:r>
              <w:rPr>
                <w:rFonts w:hint="eastAsia"/>
                <w:szCs w:val="21"/>
                <w:highlight w:val="none"/>
                <w:lang w:val="en-US" w:eastAsia="zh-CN"/>
              </w:rPr>
              <w:t>50</w:t>
            </w:r>
            <w:r>
              <w:rPr>
                <w:szCs w:val="21"/>
                <w:highlight w:val="none"/>
              </w:rPr>
              <w:t>m</w:t>
            </w:r>
            <w:r>
              <w:rPr>
                <w:szCs w:val="21"/>
                <w:highlight w:val="none"/>
                <w:vertAlign w:val="superscript"/>
              </w:rPr>
              <w:t>3</w:t>
            </w:r>
            <w:r>
              <w:rPr>
                <w:szCs w:val="21"/>
                <w:highlight w:val="none"/>
              </w:rPr>
              <w:t>化粪池收集，定期拉运至</w:t>
            </w:r>
            <w:r>
              <w:rPr>
                <w:rFonts w:hint="eastAsia"/>
                <w:szCs w:val="21"/>
                <w:highlight w:val="none"/>
                <w:lang w:eastAsia="zh-CN"/>
              </w:rPr>
              <w:t>无定河镇</w:t>
            </w:r>
            <w:r>
              <w:rPr>
                <w:szCs w:val="21"/>
                <w:highlight w:val="none"/>
              </w:rPr>
              <w:t>污水处理厂处理</w:t>
            </w:r>
          </w:p>
        </w:tc>
        <w:tc>
          <w:tcPr>
            <w:tcW w:w="2198" w:type="dxa"/>
            <w:vAlign w:val="center"/>
          </w:tcPr>
          <w:p w14:paraId="787D3C5C">
            <w:pPr>
              <w:wordWrap w:val="0"/>
              <w:topLinePunct/>
              <w:adjustRightInd w:val="0"/>
              <w:snapToGrid w:val="0"/>
              <w:rPr>
                <w:szCs w:val="21"/>
                <w:highlight w:val="none"/>
              </w:rPr>
            </w:pPr>
            <w:r>
              <w:rPr>
                <w:szCs w:val="21"/>
                <w:highlight w:val="none"/>
              </w:rPr>
              <w:t>《污水综合排放标准》（GB8978-1996）表4三级标准</w:t>
            </w:r>
          </w:p>
        </w:tc>
      </w:tr>
      <w:tr w14:paraId="54A527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6" w:type="dxa"/>
            <w:vAlign w:val="center"/>
          </w:tcPr>
          <w:p w14:paraId="2E08270E">
            <w:pPr>
              <w:adjustRightInd w:val="0"/>
              <w:snapToGrid w:val="0"/>
              <w:jc w:val="center"/>
              <w:rPr>
                <w:szCs w:val="21"/>
                <w:highlight w:val="none"/>
              </w:rPr>
            </w:pPr>
            <w:r>
              <w:rPr>
                <w:szCs w:val="21"/>
                <w:highlight w:val="none"/>
              </w:rPr>
              <w:t>声环境</w:t>
            </w:r>
          </w:p>
        </w:tc>
        <w:tc>
          <w:tcPr>
            <w:tcW w:w="1536" w:type="dxa"/>
            <w:vAlign w:val="center"/>
          </w:tcPr>
          <w:p w14:paraId="45E47915">
            <w:pPr>
              <w:adjustRightInd w:val="0"/>
              <w:snapToGrid w:val="0"/>
              <w:jc w:val="center"/>
              <w:rPr>
                <w:rFonts w:hint="eastAsia" w:eastAsia="宋体"/>
                <w:szCs w:val="21"/>
                <w:highlight w:val="none"/>
                <w:lang w:eastAsia="zh-CN"/>
              </w:rPr>
            </w:pPr>
            <w:r>
              <w:rPr>
                <w:rFonts w:hint="eastAsia"/>
                <w:szCs w:val="21"/>
                <w:highlight w:val="none"/>
                <w:lang w:eastAsia="zh-CN"/>
              </w:rPr>
              <w:t>生产设备</w:t>
            </w:r>
          </w:p>
        </w:tc>
        <w:tc>
          <w:tcPr>
            <w:tcW w:w="1500" w:type="dxa"/>
            <w:vAlign w:val="center"/>
          </w:tcPr>
          <w:p w14:paraId="432EC610">
            <w:pPr>
              <w:adjustRightInd w:val="0"/>
              <w:snapToGrid w:val="0"/>
              <w:jc w:val="center"/>
              <w:rPr>
                <w:szCs w:val="21"/>
                <w:highlight w:val="none"/>
              </w:rPr>
            </w:pPr>
            <w:r>
              <w:rPr>
                <w:szCs w:val="21"/>
                <w:highlight w:val="none"/>
              </w:rPr>
              <w:t>噪声</w:t>
            </w:r>
          </w:p>
        </w:tc>
        <w:tc>
          <w:tcPr>
            <w:tcW w:w="2040" w:type="dxa"/>
            <w:vAlign w:val="center"/>
          </w:tcPr>
          <w:p w14:paraId="3266A651">
            <w:pPr>
              <w:adjustRightInd w:val="0"/>
              <w:snapToGrid w:val="0"/>
              <w:jc w:val="center"/>
              <w:rPr>
                <w:szCs w:val="21"/>
                <w:highlight w:val="none"/>
              </w:rPr>
            </w:pPr>
            <w:r>
              <w:rPr>
                <w:szCs w:val="21"/>
                <w:highlight w:val="none"/>
              </w:rPr>
              <w:t>低噪声设备</w:t>
            </w:r>
            <w:r>
              <w:rPr>
                <w:szCs w:val="21"/>
                <w:highlight w:val="none"/>
              </w:rPr>
              <w:br w:type="textWrapping"/>
            </w:r>
            <w:r>
              <w:rPr>
                <w:szCs w:val="21"/>
                <w:highlight w:val="none"/>
              </w:rPr>
              <w:t>基础减震</w:t>
            </w:r>
          </w:p>
        </w:tc>
        <w:tc>
          <w:tcPr>
            <w:tcW w:w="2198" w:type="dxa"/>
            <w:vAlign w:val="center"/>
          </w:tcPr>
          <w:p w14:paraId="60095E98">
            <w:pPr>
              <w:adjustRightInd w:val="0"/>
              <w:snapToGrid w:val="0"/>
              <w:jc w:val="center"/>
              <w:rPr>
                <w:szCs w:val="21"/>
                <w:highlight w:val="none"/>
              </w:rPr>
            </w:pPr>
            <w:r>
              <w:rPr>
                <w:szCs w:val="21"/>
                <w:highlight w:val="none"/>
              </w:rPr>
              <w:t>厂界符合《工业企业厂界环境噪声排放标准》（GB12348-2008）</w:t>
            </w:r>
            <w:r>
              <w:rPr>
                <w:rFonts w:hint="eastAsia"/>
                <w:szCs w:val="21"/>
                <w:highlight w:val="none"/>
                <w:lang w:val="en-US" w:eastAsia="zh-CN"/>
              </w:rPr>
              <w:t>1</w:t>
            </w:r>
            <w:r>
              <w:rPr>
                <w:szCs w:val="21"/>
                <w:highlight w:val="none"/>
              </w:rPr>
              <w:t>类标准</w:t>
            </w:r>
          </w:p>
        </w:tc>
      </w:tr>
      <w:tr w14:paraId="74D58A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6" w:type="dxa"/>
            <w:vAlign w:val="center"/>
          </w:tcPr>
          <w:p w14:paraId="087EA28F">
            <w:pPr>
              <w:adjustRightInd w:val="0"/>
              <w:snapToGrid w:val="0"/>
              <w:jc w:val="center"/>
              <w:rPr>
                <w:szCs w:val="21"/>
                <w:highlight w:val="none"/>
              </w:rPr>
            </w:pPr>
            <w:r>
              <w:rPr>
                <w:szCs w:val="21"/>
                <w:highlight w:val="none"/>
              </w:rPr>
              <w:t>电磁辐射</w:t>
            </w:r>
          </w:p>
        </w:tc>
        <w:tc>
          <w:tcPr>
            <w:tcW w:w="1536" w:type="dxa"/>
            <w:vAlign w:val="center"/>
          </w:tcPr>
          <w:p w14:paraId="6C4C4EB4">
            <w:pPr>
              <w:adjustRightInd w:val="0"/>
              <w:snapToGrid w:val="0"/>
              <w:jc w:val="center"/>
              <w:rPr>
                <w:szCs w:val="21"/>
                <w:highlight w:val="none"/>
              </w:rPr>
            </w:pPr>
            <w:r>
              <w:rPr>
                <w:szCs w:val="21"/>
                <w:highlight w:val="none"/>
              </w:rPr>
              <w:t>/</w:t>
            </w:r>
          </w:p>
        </w:tc>
        <w:tc>
          <w:tcPr>
            <w:tcW w:w="1500" w:type="dxa"/>
            <w:vAlign w:val="center"/>
          </w:tcPr>
          <w:p w14:paraId="39CFD966">
            <w:pPr>
              <w:adjustRightInd w:val="0"/>
              <w:snapToGrid w:val="0"/>
              <w:jc w:val="center"/>
              <w:rPr>
                <w:szCs w:val="21"/>
                <w:highlight w:val="none"/>
              </w:rPr>
            </w:pPr>
            <w:r>
              <w:rPr>
                <w:szCs w:val="21"/>
                <w:highlight w:val="none"/>
              </w:rPr>
              <w:t>/</w:t>
            </w:r>
          </w:p>
        </w:tc>
        <w:tc>
          <w:tcPr>
            <w:tcW w:w="2040" w:type="dxa"/>
            <w:vAlign w:val="center"/>
          </w:tcPr>
          <w:p w14:paraId="751008B8">
            <w:pPr>
              <w:adjustRightInd w:val="0"/>
              <w:snapToGrid w:val="0"/>
              <w:jc w:val="center"/>
              <w:rPr>
                <w:szCs w:val="21"/>
                <w:highlight w:val="none"/>
              </w:rPr>
            </w:pPr>
            <w:r>
              <w:rPr>
                <w:szCs w:val="21"/>
                <w:highlight w:val="none"/>
              </w:rPr>
              <w:t>/</w:t>
            </w:r>
          </w:p>
        </w:tc>
        <w:tc>
          <w:tcPr>
            <w:tcW w:w="2198" w:type="dxa"/>
            <w:vAlign w:val="center"/>
          </w:tcPr>
          <w:p w14:paraId="4CDCA9C0">
            <w:pPr>
              <w:adjustRightInd w:val="0"/>
              <w:snapToGrid w:val="0"/>
              <w:jc w:val="center"/>
              <w:rPr>
                <w:szCs w:val="21"/>
                <w:highlight w:val="none"/>
              </w:rPr>
            </w:pPr>
            <w:r>
              <w:rPr>
                <w:szCs w:val="21"/>
                <w:highlight w:val="none"/>
              </w:rPr>
              <w:t>/</w:t>
            </w:r>
          </w:p>
        </w:tc>
      </w:tr>
      <w:tr w14:paraId="3C0A3B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526" w:type="dxa"/>
            <w:vAlign w:val="center"/>
          </w:tcPr>
          <w:p w14:paraId="20E0CF03">
            <w:pPr>
              <w:adjustRightInd w:val="0"/>
              <w:snapToGrid w:val="0"/>
              <w:jc w:val="center"/>
              <w:rPr>
                <w:szCs w:val="21"/>
                <w:highlight w:val="none"/>
              </w:rPr>
            </w:pPr>
            <w:r>
              <w:rPr>
                <w:szCs w:val="21"/>
                <w:highlight w:val="none"/>
              </w:rPr>
              <w:t>固体废物</w:t>
            </w:r>
          </w:p>
        </w:tc>
        <w:tc>
          <w:tcPr>
            <w:tcW w:w="7274" w:type="dxa"/>
            <w:gridSpan w:val="4"/>
            <w:vAlign w:val="center"/>
          </w:tcPr>
          <w:p w14:paraId="7523BDEB">
            <w:pPr>
              <w:adjustRightInd w:val="0"/>
              <w:snapToGrid w:val="0"/>
              <w:jc w:val="center"/>
              <w:rPr>
                <w:rFonts w:hint="eastAsia" w:eastAsia="宋体"/>
                <w:szCs w:val="21"/>
                <w:highlight w:val="none"/>
                <w:lang w:eastAsia="zh-CN"/>
              </w:rPr>
            </w:pPr>
            <w:r>
              <w:rPr>
                <w:rFonts w:hint="eastAsia"/>
                <w:szCs w:val="21"/>
                <w:highlight w:val="none"/>
              </w:rPr>
              <w:t>沉淀池沉淀物经沉淀收集后回用于生产</w:t>
            </w:r>
            <w:r>
              <w:rPr>
                <w:szCs w:val="21"/>
                <w:highlight w:val="none"/>
              </w:rPr>
              <w:t>，布袋除尘器除尘灰定期清理</w:t>
            </w:r>
            <w:r>
              <w:rPr>
                <w:rFonts w:hint="eastAsia"/>
                <w:szCs w:val="21"/>
                <w:highlight w:val="none"/>
                <w:lang w:eastAsia="zh-CN"/>
              </w:rPr>
              <w:t>回用于生产</w:t>
            </w:r>
            <w:r>
              <w:rPr>
                <w:szCs w:val="21"/>
                <w:highlight w:val="none"/>
              </w:rPr>
              <w:t>。</w:t>
            </w:r>
            <w:r>
              <w:rPr>
                <w:rFonts w:hint="default"/>
                <w:szCs w:val="21"/>
                <w:highlight w:val="none"/>
              </w:rPr>
              <w:t>生产过程中钢筋废料</w:t>
            </w:r>
            <w:r>
              <w:rPr>
                <w:rFonts w:hint="eastAsia"/>
                <w:szCs w:val="21"/>
                <w:highlight w:val="none"/>
                <w:lang w:eastAsia="zh-CN"/>
              </w:rPr>
              <w:t>在</w:t>
            </w:r>
            <w:r>
              <w:rPr>
                <w:rFonts w:hint="default"/>
                <w:szCs w:val="21"/>
                <w:highlight w:val="none"/>
              </w:rPr>
              <w:t>厂区集中收集后</w:t>
            </w:r>
            <w:r>
              <w:rPr>
                <w:rFonts w:hint="eastAsia"/>
                <w:szCs w:val="21"/>
                <w:highlight w:val="none"/>
                <w:lang w:eastAsia="zh-CN"/>
              </w:rPr>
              <w:t>放置在原料区</w:t>
            </w:r>
            <w:r>
              <w:rPr>
                <w:rFonts w:hint="default"/>
                <w:szCs w:val="21"/>
                <w:highlight w:val="none"/>
              </w:rPr>
              <w:t>定期外售。</w:t>
            </w:r>
            <w:r>
              <w:rPr>
                <w:rFonts w:hint="eastAsia"/>
                <w:szCs w:val="21"/>
                <w:highlight w:val="none"/>
                <w:lang w:eastAsia="zh-CN"/>
              </w:rPr>
              <w:t>不合格产品</w:t>
            </w:r>
            <w:r>
              <w:rPr>
                <w:rFonts w:hint="eastAsia"/>
                <w:szCs w:val="21"/>
                <w:highlight w:val="none"/>
                <w:lang w:val="en-US" w:eastAsia="zh-CN"/>
              </w:rPr>
              <w:t>经送至建筑垃圾填埋场</w:t>
            </w:r>
            <w:r>
              <w:rPr>
                <w:rFonts w:hint="default"/>
                <w:szCs w:val="21"/>
                <w:highlight w:val="none"/>
                <w:lang w:val="en-US" w:eastAsia="zh-CN"/>
              </w:rPr>
              <w:t>。</w:t>
            </w:r>
            <w:r>
              <w:rPr>
                <w:szCs w:val="21"/>
                <w:highlight w:val="none"/>
              </w:rPr>
              <w:t>生活垃圾集中收集后由当地环卫部门处理</w:t>
            </w:r>
            <w:r>
              <w:rPr>
                <w:rFonts w:hint="eastAsia"/>
                <w:szCs w:val="21"/>
                <w:highlight w:val="none"/>
                <w:lang w:eastAsia="zh-CN"/>
              </w:rPr>
              <w:t>。废润滑油</w:t>
            </w:r>
            <w:r>
              <w:rPr>
                <w:rFonts w:hint="default" w:ascii="Times New Roman" w:hAnsi="Times New Roman" w:eastAsia="宋体" w:cs="Times New Roman"/>
                <w:b w:val="0"/>
                <w:bCs w:val="0"/>
                <w:sz w:val="21"/>
                <w:szCs w:val="21"/>
                <w:highlight w:val="none"/>
              </w:rPr>
              <w:t>暂存于危废</w:t>
            </w:r>
            <w:r>
              <w:rPr>
                <w:rFonts w:hint="eastAsia" w:ascii="Times New Roman" w:hAnsi="Times New Roman" w:eastAsia="宋体" w:cs="Times New Roman"/>
                <w:b w:val="0"/>
                <w:bCs w:val="0"/>
                <w:sz w:val="21"/>
                <w:szCs w:val="21"/>
                <w:highlight w:val="none"/>
                <w:lang w:eastAsia="zh-CN"/>
              </w:rPr>
              <w:t>库</w:t>
            </w:r>
            <w:r>
              <w:rPr>
                <w:rFonts w:hint="default" w:ascii="Times New Roman" w:hAnsi="Times New Roman" w:eastAsia="宋体" w:cs="Times New Roman"/>
                <w:b w:val="0"/>
                <w:bCs w:val="0"/>
                <w:sz w:val="21"/>
                <w:szCs w:val="21"/>
                <w:highlight w:val="none"/>
              </w:rPr>
              <w:t>内，定期交由有资质单位进行处理</w:t>
            </w:r>
            <w:r>
              <w:rPr>
                <w:rFonts w:hint="eastAsia" w:ascii="Times New Roman" w:hAnsi="Times New Roman" w:eastAsia="宋体" w:cs="Times New Roman"/>
                <w:b w:val="0"/>
                <w:bCs w:val="0"/>
                <w:sz w:val="21"/>
                <w:szCs w:val="21"/>
                <w:highlight w:val="none"/>
                <w:lang w:eastAsia="zh-CN"/>
              </w:rPr>
              <w:t>，</w:t>
            </w:r>
            <w:r>
              <w:rPr>
                <w:rFonts w:hint="default" w:ascii="Times New Roman" w:hAnsi="Times New Roman" w:eastAsia="宋体" w:cs="Times New Roman"/>
                <w:b w:val="0"/>
                <w:bCs w:val="0"/>
                <w:sz w:val="21"/>
                <w:szCs w:val="21"/>
                <w:highlight w:val="none"/>
              </w:rPr>
              <w:t>危废</w:t>
            </w:r>
            <w:r>
              <w:rPr>
                <w:rFonts w:hint="eastAsia" w:ascii="Times New Roman" w:hAnsi="Times New Roman" w:eastAsia="宋体" w:cs="Times New Roman"/>
                <w:b w:val="0"/>
                <w:bCs w:val="0"/>
                <w:sz w:val="21"/>
                <w:szCs w:val="21"/>
                <w:highlight w:val="none"/>
                <w:lang w:eastAsia="zh-CN"/>
              </w:rPr>
              <w:t>库的</w:t>
            </w:r>
            <w:r>
              <w:rPr>
                <w:rFonts w:hint="eastAsia" w:ascii="Times New Roman" w:hAnsi="Times New Roman" w:eastAsia="宋体" w:cs="Times New Roman"/>
                <w:b w:val="0"/>
                <w:bCs w:val="0"/>
                <w:sz w:val="21"/>
                <w:szCs w:val="21"/>
                <w:highlight w:val="none"/>
                <w:lang w:val="en-US" w:eastAsia="zh-CN"/>
              </w:rPr>
              <w:t>建设和运行执行</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"https://www.mee.gov.cn/ywgz/fgbz/bz/bzwb/gthw/wxfwjbffbz/202302/t20230224_1017500.shtml" </w:instrText>
            </w:r>
            <w:r>
              <w:rPr>
                <w:color w:val="000000" w:themeColor="text1"/>
                <w:highlight w:val="none"/>
                <w14:textFill>
                  <w14:solidFill>
                    <w14:schemeClr w14:val="tx1"/>
                  </w14:solidFill>
                </w14:textFill>
              </w:rPr>
              <w:fldChar w:fldCharType="separate"/>
            </w:r>
            <w:r>
              <w:rPr>
                <w:rFonts w:hint="eastAsia"/>
                <w:color w:val="000000" w:themeColor="text1"/>
                <w:szCs w:val="21"/>
                <w:highlight w:val="none"/>
                <w:lang w:bidi="ar"/>
                <w14:textFill>
                  <w14:solidFill>
                    <w14:schemeClr w14:val="tx1"/>
                  </w14:solidFill>
                </w14:textFill>
              </w:rPr>
              <w:t>《危险废物贮存污染控制标准》（GB18597-2023）</w:t>
            </w:r>
            <w:r>
              <w:rPr>
                <w:rFonts w:hint="eastAsia"/>
                <w:color w:val="000000" w:themeColor="text1"/>
                <w:szCs w:val="21"/>
                <w:highlight w:val="none"/>
                <w:lang w:bidi="ar"/>
                <w14:textFill>
                  <w14:solidFill>
                    <w14:schemeClr w14:val="tx1"/>
                  </w14:solidFill>
                </w14:textFill>
              </w:rPr>
              <w:fldChar w:fldCharType="end"/>
            </w:r>
            <w:r>
              <w:rPr>
                <w:rFonts w:hint="eastAsia"/>
                <w:color w:val="000000" w:themeColor="text1"/>
                <w:szCs w:val="21"/>
                <w:highlight w:val="none"/>
                <w:lang w:eastAsia="zh-CN" w:bidi="ar"/>
                <w14:textFill>
                  <w14:solidFill>
                    <w14:schemeClr w14:val="tx1"/>
                  </w14:solidFill>
                </w14:textFill>
              </w:rPr>
              <w:t>相关要求。</w:t>
            </w:r>
          </w:p>
        </w:tc>
      </w:tr>
      <w:tr w14:paraId="3F0156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1526" w:type="dxa"/>
            <w:vAlign w:val="center"/>
          </w:tcPr>
          <w:p w14:paraId="09415BF0">
            <w:pPr>
              <w:adjustRightInd w:val="0"/>
              <w:snapToGrid w:val="0"/>
              <w:jc w:val="center"/>
              <w:rPr>
                <w:szCs w:val="21"/>
                <w:highlight w:val="none"/>
              </w:rPr>
            </w:pPr>
            <w:r>
              <w:rPr>
                <w:szCs w:val="21"/>
                <w:highlight w:val="none"/>
              </w:rPr>
              <w:t>土壤及地下水</w:t>
            </w:r>
          </w:p>
          <w:p w14:paraId="26B3E643">
            <w:pPr>
              <w:adjustRightInd w:val="0"/>
              <w:snapToGrid w:val="0"/>
              <w:jc w:val="center"/>
              <w:rPr>
                <w:szCs w:val="21"/>
                <w:highlight w:val="none"/>
              </w:rPr>
            </w:pPr>
            <w:r>
              <w:rPr>
                <w:szCs w:val="21"/>
                <w:highlight w:val="none"/>
              </w:rPr>
              <w:t>污染防治措施</w:t>
            </w:r>
          </w:p>
        </w:tc>
        <w:tc>
          <w:tcPr>
            <w:tcW w:w="7274" w:type="dxa"/>
            <w:gridSpan w:val="4"/>
            <w:vAlign w:val="center"/>
          </w:tcPr>
          <w:p w14:paraId="46D21578">
            <w:pPr>
              <w:bidi w:val="0"/>
              <w:rPr>
                <w:rFonts w:hint="eastAsia"/>
                <w:highlight w:val="none"/>
                <w:lang w:eastAsia="zh-CN"/>
              </w:rPr>
            </w:pPr>
            <w:r>
              <w:rPr>
                <w:rFonts w:hint="eastAsia"/>
                <w:highlight w:val="none"/>
                <w:lang w:val="en-US" w:eastAsia="zh-CN"/>
              </w:rPr>
              <w:t>简单防渗区：</w:t>
            </w:r>
            <w:r>
              <w:rPr>
                <w:rFonts w:hint="eastAsia"/>
                <w:highlight w:val="none"/>
                <w:lang w:eastAsia="zh-CN"/>
              </w:rPr>
              <w:t>一般地面硬化</w:t>
            </w:r>
          </w:p>
          <w:p w14:paraId="0053F616">
            <w:pPr>
              <w:bidi w:val="0"/>
              <w:rPr>
                <w:rFonts w:hint="eastAsia"/>
                <w:highlight w:val="none"/>
              </w:rPr>
            </w:pPr>
            <w:r>
              <w:rPr>
                <w:rFonts w:hint="eastAsia"/>
                <w:highlight w:val="none"/>
                <w:lang w:val="en-US" w:eastAsia="zh-CN"/>
              </w:rPr>
              <w:t>沉淀池为一般防渗区，</w:t>
            </w:r>
            <w:r>
              <w:rPr>
                <w:rFonts w:hint="eastAsia"/>
                <w:highlight w:val="none"/>
              </w:rPr>
              <w:t>沉淀池底部防渗等效黏土防渗层Mb</w:t>
            </w:r>
            <w:r>
              <w:rPr>
                <w:highlight w:val="none"/>
              </w:rPr>
              <w:t>≥</w:t>
            </w:r>
            <w:r>
              <w:rPr>
                <w:rFonts w:hint="eastAsia"/>
                <w:highlight w:val="none"/>
              </w:rPr>
              <w:t>1.5m，K</w:t>
            </w:r>
            <w:r>
              <w:rPr>
                <w:highlight w:val="none"/>
              </w:rPr>
              <w:t>≤</w:t>
            </w:r>
            <w:r>
              <w:rPr>
                <w:rFonts w:hint="eastAsia"/>
                <w:highlight w:val="none"/>
              </w:rPr>
              <w:t>1</w:t>
            </w:r>
            <w:r>
              <w:rPr>
                <w:highlight w:val="none"/>
              </w:rPr>
              <w:t>×</w:t>
            </w:r>
            <w:r>
              <w:rPr>
                <w:rFonts w:hint="eastAsia"/>
                <w:highlight w:val="none"/>
              </w:rPr>
              <w:t>10</w:t>
            </w:r>
            <w:r>
              <w:rPr>
                <w:rFonts w:hint="eastAsia"/>
                <w:highlight w:val="none"/>
                <w:vertAlign w:val="superscript"/>
              </w:rPr>
              <w:t>-7</w:t>
            </w:r>
            <w:r>
              <w:rPr>
                <w:rFonts w:hint="eastAsia"/>
                <w:highlight w:val="none"/>
              </w:rPr>
              <w:t>cm/s。</w:t>
            </w:r>
          </w:p>
          <w:p w14:paraId="3F5275AF">
            <w:pPr>
              <w:bidi w:val="0"/>
              <w:rPr>
                <w:szCs w:val="21"/>
                <w:highlight w:val="none"/>
              </w:rPr>
            </w:pPr>
            <w:r>
              <w:rPr>
                <w:rFonts w:hint="eastAsia"/>
                <w:highlight w:val="none"/>
                <w:lang w:eastAsia="zh-CN"/>
              </w:rPr>
              <w:t>危废库为重点防渗区，危废库按照《</w:t>
            </w:r>
            <w:r>
              <w:rPr>
                <w:rFonts w:hint="eastAsia"/>
                <w:highlight w:val="none"/>
                <w:lang w:val="en-US" w:eastAsia="zh-CN"/>
              </w:rPr>
              <w:t>《危险废物贮存污染控制标准》（GB18597-2023）建设</w:t>
            </w:r>
            <w:r>
              <w:rPr>
                <w:rFonts w:hint="eastAsia"/>
                <w:highlight w:val="none"/>
                <w:lang w:eastAsia="zh-CN"/>
              </w:rPr>
              <w:t>，</w:t>
            </w:r>
            <w:r>
              <w:rPr>
                <w:rFonts w:hint="default" w:ascii="Times New Roman" w:hAnsi="Times New Roman" w:eastAsia="宋体" w:cs="Times New Roman"/>
                <w:color w:val="000000"/>
                <w:kern w:val="0"/>
                <w:sz w:val="21"/>
                <w:szCs w:val="21"/>
                <w:highlight w:val="none"/>
                <w:lang w:val="en-US" w:eastAsia="zh-CN" w:bidi="ar"/>
              </w:rPr>
              <w:t>防渗层为至少2mm厚高密度聚乙烯膜等人工防渗材料（渗透系数不大于10</w:t>
            </w:r>
            <w:r>
              <w:rPr>
                <w:rFonts w:hint="default" w:ascii="Times New Roman" w:hAnsi="Times New Roman" w:eastAsia="宋体" w:cs="Times New Roman"/>
                <w:color w:val="000000"/>
                <w:kern w:val="0"/>
                <w:sz w:val="21"/>
                <w:szCs w:val="21"/>
                <w:highlight w:val="none"/>
                <w:vertAlign w:val="superscript"/>
                <w:lang w:val="en-US" w:eastAsia="zh-CN" w:bidi="ar"/>
              </w:rPr>
              <w:t>-10</w:t>
            </w:r>
            <w:r>
              <w:rPr>
                <w:rFonts w:hint="default" w:ascii="Times New Roman" w:hAnsi="Times New Roman" w:eastAsia="宋体" w:cs="Times New Roman"/>
                <w:color w:val="000000"/>
                <w:kern w:val="0"/>
                <w:sz w:val="21"/>
                <w:szCs w:val="21"/>
                <w:highlight w:val="none"/>
                <w:lang w:val="en-US" w:eastAsia="zh-CN" w:bidi="ar"/>
              </w:rPr>
              <w:t xml:space="preserve"> cm/s）</w:t>
            </w:r>
            <w:r>
              <w:rPr>
                <w:rFonts w:hint="eastAsia" w:ascii="Times New Roman" w:hAnsi="Times New Roman" w:eastAsia="宋体" w:cs="Times New Roman"/>
                <w:color w:val="000000"/>
                <w:kern w:val="0"/>
                <w:sz w:val="21"/>
                <w:szCs w:val="21"/>
                <w:highlight w:val="none"/>
                <w:lang w:val="en-US" w:eastAsia="zh-CN" w:bidi="ar"/>
              </w:rPr>
              <w:t>。</w:t>
            </w:r>
          </w:p>
        </w:tc>
      </w:tr>
      <w:tr w14:paraId="1B3773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526" w:type="dxa"/>
            <w:vAlign w:val="center"/>
          </w:tcPr>
          <w:p w14:paraId="7C62D27E">
            <w:pPr>
              <w:adjustRightInd w:val="0"/>
              <w:snapToGrid w:val="0"/>
              <w:jc w:val="center"/>
              <w:rPr>
                <w:szCs w:val="21"/>
                <w:highlight w:val="none"/>
              </w:rPr>
            </w:pPr>
            <w:r>
              <w:rPr>
                <w:szCs w:val="21"/>
                <w:highlight w:val="none"/>
              </w:rPr>
              <w:t>生态保护措施</w:t>
            </w:r>
          </w:p>
        </w:tc>
        <w:tc>
          <w:tcPr>
            <w:tcW w:w="7274" w:type="dxa"/>
            <w:gridSpan w:val="4"/>
            <w:vAlign w:val="center"/>
          </w:tcPr>
          <w:p w14:paraId="2A3E6C2D">
            <w:pPr>
              <w:adjustRightInd w:val="0"/>
              <w:snapToGrid w:val="0"/>
              <w:jc w:val="center"/>
              <w:rPr>
                <w:rFonts w:hint="eastAsia" w:eastAsia="宋体"/>
                <w:szCs w:val="21"/>
                <w:highlight w:val="none"/>
                <w:lang w:eastAsia="zh-CN"/>
              </w:rPr>
            </w:pPr>
            <w:r>
              <w:rPr>
                <w:rFonts w:hint="eastAsia"/>
                <w:szCs w:val="21"/>
                <w:highlight w:val="none"/>
                <w:lang w:val="en-US" w:eastAsia="zh-CN"/>
              </w:rPr>
              <w:t>/</w:t>
            </w:r>
          </w:p>
        </w:tc>
      </w:tr>
      <w:tr w14:paraId="3F02F0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1" w:hRule="atLeast"/>
          <w:jc w:val="center"/>
        </w:trPr>
        <w:tc>
          <w:tcPr>
            <w:tcW w:w="1526" w:type="dxa"/>
            <w:vAlign w:val="center"/>
          </w:tcPr>
          <w:p w14:paraId="686034B6">
            <w:pPr>
              <w:adjustRightInd w:val="0"/>
              <w:snapToGrid w:val="0"/>
              <w:jc w:val="center"/>
              <w:rPr>
                <w:spacing w:val="-8"/>
                <w:szCs w:val="21"/>
                <w:highlight w:val="none"/>
              </w:rPr>
            </w:pPr>
            <w:r>
              <w:rPr>
                <w:spacing w:val="-8"/>
                <w:szCs w:val="21"/>
                <w:highlight w:val="none"/>
              </w:rPr>
              <w:t>环境风险</w:t>
            </w:r>
          </w:p>
          <w:p w14:paraId="5FAE8A6A">
            <w:pPr>
              <w:adjustRightInd w:val="0"/>
              <w:snapToGrid w:val="0"/>
              <w:jc w:val="center"/>
              <w:rPr>
                <w:spacing w:val="-8"/>
                <w:szCs w:val="21"/>
                <w:highlight w:val="none"/>
              </w:rPr>
            </w:pPr>
            <w:r>
              <w:rPr>
                <w:spacing w:val="-8"/>
                <w:szCs w:val="21"/>
                <w:highlight w:val="none"/>
              </w:rPr>
              <w:t>防范措施</w:t>
            </w:r>
          </w:p>
        </w:tc>
        <w:tc>
          <w:tcPr>
            <w:tcW w:w="7274" w:type="dxa"/>
            <w:gridSpan w:val="4"/>
            <w:vAlign w:val="center"/>
          </w:tcPr>
          <w:p w14:paraId="1414D0B5">
            <w:pPr>
              <w:jc w:val="center"/>
              <w:rPr>
                <w:szCs w:val="21"/>
                <w:highlight w:val="none"/>
              </w:rPr>
            </w:pPr>
            <w:r>
              <w:rPr>
                <w:rFonts w:hint="eastAsia"/>
                <w:color w:val="000000" w:themeColor="text1"/>
                <w:szCs w:val="21"/>
                <w:highlight w:val="none"/>
                <w:lang w:bidi="ar"/>
                <w14:textFill>
                  <w14:solidFill>
                    <w14:schemeClr w14:val="tx1"/>
                  </w14:solidFill>
                </w14:textFill>
              </w:rPr>
              <w:t>危废库建设严格执行</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"https://www.mee.gov.cn/ywgz/fgbz/bz/bzwb/gthw/wxfwjbffbz/202302/t20230224_1017500.shtml" </w:instrText>
            </w:r>
            <w:r>
              <w:rPr>
                <w:color w:val="000000" w:themeColor="text1"/>
                <w:highlight w:val="none"/>
                <w14:textFill>
                  <w14:solidFill>
                    <w14:schemeClr w14:val="tx1"/>
                  </w14:solidFill>
                </w14:textFill>
              </w:rPr>
              <w:fldChar w:fldCharType="separate"/>
            </w:r>
            <w:r>
              <w:rPr>
                <w:rFonts w:hint="eastAsia"/>
                <w:color w:val="000000" w:themeColor="text1"/>
                <w:szCs w:val="21"/>
                <w:highlight w:val="none"/>
                <w:lang w:bidi="ar"/>
                <w14:textFill>
                  <w14:solidFill>
                    <w14:schemeClr w14:val="tx1"/>
                  </w14:solidFill>
                </w14:textFill>
              </w:rPr>
              <w:t>《危险废物贮存污染控制标准》（GB18597-2023）</w:t>
            </w:r>
            <w:r>
              <w:rPr>
                <w:rFonts w:hint="eastAsia"/>
                <w:color w:val="000000" w:themeColor="text1"/>
                <w:szCs w:val="21"/>
                <w:highlight w:val="none"/>
                <w:lang w:bidi="ar"/>
                <w14:textFill>
                  <w14:solidFill>
                    <w14:schemeClr w14:val="tx1"/>
                  </w14:solidFill>
                </w14:textFill>
              </w:rPr>
              <w:fldChar w:fldCharType="end"/>
            </w:r>
            <w:r>
              <w:rPr>
                <w:rFonts w:hint="eastAsia"/>
                <w:color w:val="000000" w:themeColor="text1"/>
                <w:szCs w:val="21"/>
                <w:highlight w:val="none"/>
                <w:lang w:bidi="ar"/>
                <w14:textFill>
                  <w14:solidFill>
                    <w14:schemeClr w14:val="tx1"/>
                  </w14:solidFill>
                </w14:textFill>
              </w:rPr>
              <w:t>要求，</w:t>
            </w:r>
            <w:r>
              <w:rPr>
                <w:rFonts w:hint="eastAsia"/>
                <w:color w:val="000000" w:themeColor="text1"/>
                <w:highlight w:val="none"/>
                <w14:textFill>
                  <w14:solidFill>
                    <w14:schemeClr w14:val="tx1"/>
                  </w14:solidFill>
                </w14:textFill>
              </w:rPr>
              <w:t>防渗层为至少2mm厚高密度聚乙烯膜等人工防渗材料（渗透系数不大于10</w:t>
            </w:r>
            <w:r>
              <w:rPr>
                <w:rFonts w:hint="eastAsia"/>
                <w:color w:val="000000" w:themeColor="text1"/>
                <w:highlight w:val="none"/>
                <w:vertAlign w:val="superscript"/>
                <w14:textFill>
                  <w14:solidFill>
                    <w14:schemeClr w14:val="tx1"/>
                  </w14:solidFill>
                </w14:textFill>
              </w:rPr>
              <w:t>-10</w:t>
            </w:r>
            <w:r>
              <w:rPr>
                <w:rFonts w:hint="eastAsia"/>
                <w:color w:val="000000" w:themeColor="text1"/>
                <w:highlight w:val="none"/>
                <w14:textFill>
                  <w14:solidFill>
                    <w14:schemeClr w14:val="tx1"/>
                  </w14:solidFill>
                </w14:textFill>
              </w:rPr>
              <w:t>cm/s）</w:t>
            </w:r>
            <w:r>
              <w:rPr>
                <w:rFonts w:hint="eastAsia"/>
                <w:color w:val="000000" w:themeColor="text1"/>
                <w:szCs w:val="21"/>
                <w:highlight w:val="none"/>
                <w:lang w:bidi="ar"/>
                <w14:textFill>
                  <w14:solidFill>
                    <w14:schemeClr w14:val="tx1"/>
                  </w14:solidFill>
                </w14:textFill>
              </w:rPr>
              <w:t>。</w:t>
            </w:r>
            <w:r>
              <w:rPr>
                <w:rFonts w:hint="eastAsia"/>
                <w:color w:val="000000" w:themeColor="text1"/>
                <w:szCs w:val="21"/>
                <w:highlight w:val="none"/>
                <w:lang w:val="zh-CN" w:bidi="ar"/>
                <w14:textFill>
                  <w14:solidFill>
                    <w14:schemeClr w14:val="tx1"/>
                  </w14:solidFill>
                </w14:textFill>
              </w:rPr>
              <w:t>按照消防规定设置消防设施及灭火器材，包括泡沫灭火器、消防沙等</w:t>
            </w:r>
          </w:p>
        </w:tc>
      </w:tr>
      <w:tr w14:paraId="2FA94C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1526" w:type="dxa"/>
            <w:vAlign w:val="center"/>
          </w:tcPr>
          <w:p w14:paraId="20BC4DA4">
            <w:pPr>
              <w:adjustRightInd w:val="0"/>
              <w:snapToGrid w:val="0"/>
              <w:jc w:val="center"/>
              <w:rPr>
                <w:spacing w:val="-8"/>
                <w:szCs w:val="21"/>
                <w:highlight w:val="none"/>
              </w:rPr>
            </w:pPr>
            <w:r>
              <w:rPr>
                <w:spacing w:val="-8"/>
                <w:szCs w:val="21"/>
                <w:highlight w:val="none"/>
              </w:rPr>
              <w:t>其他环境</w:t>
            </w:r>
          </w:p>
          <w:p w14:paraId="16AC2C5A">
            <w:pPr>
              <w:adjustRightInd w:val="0"/>
              <w:snapToGrid w:val="0"/>
              <w:jc w:val="center"/>
              <w:rPr>
                <w:spacing w:val="-8"/>
                <w:szCs w:val="21"/>
                <w:highlight w:val="none"/>
              </w:rPr>
            </w:pPr>
            <w:r>
              <w:rPr>
                <w:spacing w:val="-8"/>
                <w:szCs w:val="21"/>
                <w:highlight w:val="none"/>
              </w:rPr>
              <w:t>管理要求</w:t>
            </w:r>
          </w:p>
        </w:tc>
        <w:tc>
          <w:tcPr>
            <w:tcW w:w="7274" w:type="dxa"/>
            <w:gridSpan w:val="4"/>
            <w:vAlign w:val="center"/>
          </w:tcPr>
          <w:p w14:paraId="63811F79">
            <w:pPr>
              <w:adjustRightInd w:val="0"/>
              <w:snapToGrid w:val="0"/>
              <w:jc w:val="center"/>
              <w:rPr>
                <w:szCs w:val="21"/>
                <w:highlight w:val="none"/>
              </w:rPr>
            </w:pPr>
            <w:r>
              <w:rPr>
                <w:szCs w:val="21"/>
                <w:highlight w:val="none"/>
              </w:rPr>
              <w:t>无</w:t>
            </w:r>
          </w:p>
        </w:tc>
      </w:tr>
    </w:tbl>
    <w:p w14:paraId="4477FA38">
      <w:pPr>
        <w:pStyle w:val="40"/>
        <w:jc w:val="center"/>
        <w:outlineLvl w:val="0"/>
        <w:rPr>
          <w:rFonts w:ascii="Times New Roman" w:hAnsi="Times New Roman"/>
          <w:snapToGrid w:val="0"/>
          <w:sz w:val="30"/>
          <w:szCs w:val="30"/>
          <w:highlight w:val="none"/>
        </w:rPr>
      </w:pPr>
      <w:r>
        <w:rPr>
          <w:rFonts w:ascii="Times New Roman" w:hAnsi="Times New Roman"/>
          <w:snapToGrid w:val="0"/>
          <w:highlight w:val="none"/>
        </w:rPr>
        <w:br w:type="page"/>
      </w:r>
      <w:r>
        <w:rPr>
          <w:rFonts w:ascii="Times New Roman" w:hAnsi="Times New Roman"/>
          <w:snapToGrid w:val="0"/>
          <w:sz w:val="30"/>
          <w:szCs w:val="30"/>
          <w:highlight w:val="none"/>
        </w:rPr>
        <w:t>六、结论</w:t>
      </w:r>
    </w:p>
    <w:tbl>
      <w:tblPr>
        <w:tblStyle w:val="45"/>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02C497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44" w:hRule="atLeast"/>
        </w:trPr>
        <w:tc>
          <w:tcPr>
            <w:tcW w:w="8865" w:type="dxa"/>
            <w:vAlign w:val="center"/>
          </w:tcPr>
          <w:p w14:paraId="62899DA4">
            <w:pPr>
              <w:spacing w:line="360" w:lineRule="auto"/>
              <w:ind w:firstLine="480" w:firstLineChars="200"/>
              <w:jc w:val="both"/>
              <w:rPr>
                <w:sz w:val="24"/>
                <w:highlight w:val="none"/>
              </w:rPr>
            </w:pPr>
            <w:r>
              <w:rPr>
                <w:color w:val="000000" w:themeColor="text1"/>
                <w:sz w:val="24"/>
                <w:highlight w:val="none"/>
                <w14:textFill>
                  <w14:solidFill>
                    <w14:schemeClr w14:val="tx1"/>
                  </w14:solidFill>
                </w14:textFill>
              </w:rPr>
              <w:t>综上所述，</w:t>
            </w:r>
            <w:r>
              <w:rPr>
                <w:rFonts w:hint="eastAsia"/>
                <w:color w:val="000000" w:themeColor="text1"/>
                <w:sz w:val="24"/>
                <w:highlight w:val="none"/>
                <w:lang w:eastAsia="zh-CN"/>
                <w14:textFill>
                  <w14:solidFill>
                    <w14:schemeClr w14:val="tx1"/>
                  </w14:solidFill>
                </w14:textFill>
              </w:rPr>
              <w:t>本</w:t>
            </w:r>
            <w:r>
              <w:rPr>
                <w:rFonts w:hint="eastAsia"/>
                <w:color w:val="000000" w:themeColor="text1"/>
                <w:sz w:val="24"/>
                <w:highlight w:val="none"/>
                <w14:textFill>
                  <w14:solidFill>
                    <w14:schemeClr w14:val="tx1"/>
                  </w14:solidFill>
                </w14:textFill>
              </w:rPr>
              <w:t>项目</w:t>
            </w:r>
            <w:r>
              <w:rPr>
                <w:color w:val="000000" w:themeColor="text1"/>
                <w:sz w:val="24"/>
                <w:highlight w:val="none"/>
                <w14:textFill>
                  <w14:solidFill>
                    <w14:schemeClr w14:val="tx1"/>
                  </w14:solidFill>
                </w14:textFill>
              </w:rPr>
              <w:t>符合国家产业政策，项目选址</w:t>
            </w:r>
            <w:r>
              <w:rPr>
                <w:rFonts w:hint="eastAsia"/>
                <w:color w:val="000000" w:themeColor="text1"/>
                <w:sz w:val="24"/>
                <w:highlight w:val="none"/>
                <w14:textFill>
                  <w14:solidFill>
                    <w14:schemeClr w14:val="tx1"/>
                  </w14:solidFill>
                </w14:textFill>
              </w:rPr>
              <w:t>可行</w:t>
            </w:r>
            <w:r>
              <w:rPr>
                <w:color w:val="000000" w:themeColor="text1"/>
                <w:sz w:val="24"/>
                <w:highlight w:val="none"/>
                <w14:textFill>
                  <w14:solidFill>
                    <w14:schemeClr w14:val="tx1"/>
                  </w14:solidFill>
                </w14:textFill>
              </w:rPr>
              <w:t>。通过本项目所在地环境现状调查、污染分析、环境影响分析可知，只要建设方在生产过程中充分落实本环评提出的各项污染防治对策，认真做好</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三同时</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及日常环保管理工作，项目对环境的影响可降至最小。因此，从环保角度出发，本项目的建设可行。</w:t>
            </w:r>
          </w:p>
        </w:tc>
      </w:tr>
    </w:tbl>
    <w:p w14:paraId="500569C6">
      <w:pPr>
        <w:rPr>
          <w:highlight w:val="none"/>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6E6FBB14">
      <w:pPr>
        <w:pStyle w:val="40"/>
        <w:adjustRightInd w:val="0"/>
        <w:snapToGrid w:val="0"/>
        <w:spacing w:before="0" w:beforeAutospacing="0" w:after="0" w:afterAutospacing="0" w:line="648" w:lineRule="auto"/>
        <w:outlineLvl w:val="0"/>
        <w:rPr>
          <w:rFonts w:ascii="Times New Roman" w:hAnsi="Times New Roman"/>
          <w:snapToGrid w:val="0"/>
          <w:sz w:val="32"/>
          <w:szCs w:val="32"/>
          <w:highlight w:val="none"/>
        </w:rPr>
      </w:pPr>
      <w:r>
        <w:rPr>
          <w:rFonts w:ascii="Times New Roman" w:hAnsi="Times New Roman"/>
          <w:snapToGrid w:val="0"/>
          <w:sz w:val="32"/>
          <w:szCs w:val="32"/>
          <w:highlight w:val="none"/>
        </w:rPr>
        <w:t>附表</w:t>
      </w:r>
    </w:p>
    <w:p w14:paraId="4FD2FBCF">
      <w:pPr>
        <w:pStyle w:val="40"/>
        <w:adjustRightInd w:val="0"/>
        <w:snapToGrid w:val="0"/>
        <w:spacing w:before="0" w:beforeAutospacing="0" w:after="0" w:afterAutospacing="0" w:line="552" w:lineRule="auto"/>
        <w:jc w:val="center"/>
        <w:outlineLvl w:val="0"/>
        <w:rPr>
          <w:rFonts w:ascii="Times New Roman" w:hAnsi="Times New Roman"/>
          <w:snapToGrid w:val="0"/>
          <w:sz w:val="38"/>
          <w:szCs w:val="38"/>
          <w:highlight w:val="none"/>
        </w:rPr>
      </w:pPr>
      <w:r>
        <w:rPr>
          <w:rFonts w:ascii="Times New Roman" w:hAnsi="Times New Roman"/>
          <w:snapToGrid w:val="0"/>
          <w:sz w:val="38"/>
          <w:szCs w:val="38"/>
          <w:highlight w:val="none"/>
        </w:rPr>
        <w:t>建设项目污染物排放量汇总表</w:t>
      </w:r>
    </w:p>
    <w:tbl>
      <w:tblPr>
        <w:tblStyle w:val="45"/>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86"/>
        <w:gridCol w:w="1519"/>
        <w:gridCol w:w="1701"/>
        <w:gridCol w:w="1276"/>
        <w:gridCol w:w="1701"/>
        <w:gridCol w:w="1559"/>
        <w:gridCol w:w="1452"/>
        <w:gridCol w:w="1652"/>
        <w:gridCol w:w="1442"/>
      </w:tblGrid>
      <w:tr w14:paraId="75C3C0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86" w:type="dxa"/>
            <w:tcBorders>
              <w:tl2br w:val="single" w:color="auto" w:sz="4" w:space="0"/>
            </w:tcBorders>
            <w:tcMar>
              <w:left w:w="28" w:type="dxa"/>
              <w:right w:w="28" w:type="dxa"/>
            </w:tcMar>
            <w:vAlign w:val="center"/>
          </w:tcPr>
          <w:p w14:paraId="0F123B1B">
            <w:pPr>
              <w:pStyle w:val="85"/>
              <w:spacing w:beforeLines="0" w:afterLines="0" w:line="240" w:lineRule="auto"/>
              <w:jc w:val="right"/>
              <w:rPr>
                <w:rFonts w:ascii="Times New Roman"/>
                <w:snapToGrid w:val="0"/>
                <w:spacing w:val="-6"/>
                <w:kern w:val="21"/>
                <w:szCs w:val="21"/>
                <w:highlight w:val="none"/>
              </w:rPr>
            </w:pPr>
            <w:r>
              <w:rPr>
                <w:rFonts w:ascii="Times New Roman"/>
                <w:snapToGrid w:val="0"/>
                <w:spacing w:val="-6"/>
                <w:kern w:val="21"/>
                <w:szCs w:val="21"/>
                <w:highlight w:val="none"/>
              </w:rPr>
              <w:t>项目</w:t>
            </w:r>
          </w:p>
          <w:p w14:paraId="444224EE">
            <w:pPr>
              <w:pStyle w:val="85"/>
              <w:spacing w:beforeLines="0" w:afterLines="0" w:line="240" w:lineRule="auto"/>
              <w:jc w:val="left"/>
              <w:rPr>
                <w:rFonts w:ascii="Times New Roman"/>
                <w:snapToGrid w:val="0"/>
                <w:spacing w:val="-6"/>
                <w:kern w:val="21"/>
                <w:szCs w:val="21"/>
                <w:highlight w:val="none"/>
              </w:rPr>
            </w:pPr>
            <w:r>
              <w:rPr>
                <w:rFonts w:ascii="Times New Roman"/>
                <w:snapToGrid w:val="0"/>
                <w:spacing w:val="-6"/>
                <w:kern w:val="21"/>
                <w:szCs w:val="21"/>
                <w:highlight w:val="none"/>
              </w:rPr>
              <w:t>分类</w:t>
            </w:r>
          </w:p>
        </w:tc>
        <w:tc>
          <w:tcPr>
            <w:tcW w:w="1519" w:type="dxa"/>
            <w:tcMar>
              <w:left w:w="28" w:type="dxa"/>
              <w:right w:w="28" w:type="dxa"/>
            </w:tcMar>
            <w:vAlign w:val="center"/>
          </w:tcPr>
          <w:p w14:paraId="0C6BE95B">
            <w:pPr>
              <w:pStyle w:val="85"/>
              <w:spacing w:beforeLines="0" w:afterLines="0" w:line="240" w:lineRule="auto"/>
              <w:rPr>
                <w:rFonts w:ascii="Times New Roman"/>
                <w:snapToGrid w:val="0"/>
                <w:spacing w:val="-6"/>
                <w:kern w:val="21"/>
                <w:szCs w:val="21"/>
                <w:highlight w:val="none"/>
              </w:rPr>
            </w:pPr>
            <w:r>
              <w:rPr>
                <w:rFonts w:ascii="Times New Roman"/>
                <w:snapToGrid w:val="0"/>
                <w:spacing w:val="-6"/>
                <w:kern w:val="21"/>
                <w:szCs w:val="21"/>
                <w:highlight w:val="none"/>
              </w:rPr>
              <w:t>污染物名称</w:t>
            </w:r>
          </w:p>
        </w:tc>
        <w:tc>
          <w:tcPr>
            <w:tcW w:w="1701" w:type="dxa"/>
            <w:tcMar>
              <w:left w:w="28" w:type="dxa"/>
              <w:right w:w="28" w:type="dxa"/>
            </w:tcMar>
            <w:vAlign w:val="center"/>
          </w:tcPr>
          <w:p w14:paraId="77FEF3A8">
            <w:pPr>
              <w:pStyle w:val="85"/>
              <w:spacing w:beforeLines="0" w:afterLines="0" w:line="240" w:lineRule="auto"/>
              <w:rPr>
                <w:rFonts w:ascii="Times New Roman"/>
                <w:snapToGrid w:val="0"/>
                <w:spacing w:val="-6"/>
                <w:kern w:val="21"/>
                <w:szCs w:val="21"/>
                <w:highlight w:val="none"/>
              </w:rPr>
            </w:pPr>
            <w:r>
              <w:rPr>
                <w:rFonts w:ascii="Times New Roman"/>
                <w:snapToGrid w:val="0"/>
                <w:spacing w:val="-6"/>
                <w:kern w:val="21"/>
                <w:szCs w:val="21"/>
                <w:highlight w:val="none"/>
              </w:rPr>
              <w:t>现有工程</w:t>
            </w:r>
          </w:p>
          <w:p w14:paraId="3BC42991">
            <w:pPr>
              <w:pStyle w:val="85"/>
              <w:spacing w:beforeLines="0" w:afterLines="0" w:line="240" w:lineRule="auto"/>
              <w:rPr>
                <w:rFonts w:ascii="Times New Roman"/>
                <w:snapToGrid w:val="0"/>
                <w:spacing w:val="-6"/>
                <w:kern w:val="21"/>
                <w:szCs w:val="21"/>
                <w:highlight w:val="none"/>
              </w:rPr>
            </w:pPr>
            <w:r>
              <w:rPr>
                <w:rFonts w:ascii="Times New Roman"/>
                <w:snapToGrid w:val="0"/>
                <w:spacing w:val="-6"/>
                <w:kern w:val="21"/>
                <w:szCs w:val="21"/>
                <w:highlight w:val="none"/>
              </w:rPr>
              <w:t>排放量（固体废物产生量）</w:t>
            </w:r>
            <w:r>
              <w:rPr>
                <w:rFonts w:ascii="Times New Roman"/>
                <w:snapToGrid w:val="0"/>
                <w:spacing w:val="-6"/>
                <w:kern w:val="21"/>
                <w:szCs w:val="21"/>
                <w:highlight w:val="none"/>
              </w:rPr>
              <w:fldChar w:fldCharType="begin"/>
            </w:r>
            <w:r>
              <w:rPr>
                <w:rFonts w:ascii="Times New Roman"/>
                <w:snapToGrid w:val="0"/>
                <w:spacing w:val="-6"/>
                <w:kern w:val="21"/>
                <w:szCs w:val="21"/>
                <w:highlight w:val="none"/>
              </w:rPr>
              <w:instrText xml:space="preserve"> = 1 \* GB3 \* MERGEFORMAT </w:instrText>
            </w:r>
            <w:r>
              <w:rPr>
                <w:rFonts w:ascii="Times New Roman"/>
                <w:snapToGrid w:val="0"/>
                <w:spacing w:val="-6"/>
                <w:kern w:val="21"/>
                <w:szCs w:val="21"/>
                <w:highlight w:val="none"/>
              </w:rPr>
              <w:fldChar w:fldCharType="separate"/>
            </w:r>
            <w:r>
              <w:rPr>
                <w:rFonts w:ascii="Times New Roman"/>
                <w:kern w:val="2"/>
                <w:szCs w:val="21"/>
                <w:highlight w:val="none"/>
              </w:rPr>
              <w:t>①</w:t>
            </w:r>
            <w:r>
              <w:rPr>
                <w:rFonts w:ascii="Times New Roman"/>
                <w:snapToGrid w:val="0"/>
                <w:spacing w:val="-6"/>
                <w:kern w:val="21"/>
                <w:szCs w:val="21"/>
                <w:highlight w:val="none"/>
              </w:rPr>
              <w:fldChar w:fldCharType="end"/>
            </w:r>
          </w:p>
        </w:tc>
        <w:tc>
          <w:tcPr>
            <w:tcW w:w="1276" w:type="dxa"/>
            <w:tcMar>
              <w:left w:w="28" w:type="dxa"/>
              <w:right w:w="28" w:type="dxa"/>
            </w:tcMar>
            <w:vAlign w:val="center"/>
          </w:tcPr>
          <w:p w14:paraId="4A0C171E">
            <w:pPr>
              <w:pStyle w:val="85"/>
              <w:spacing w:beforeLines="0" w:afterLines="0" w:line="240" w:lineRule="auto"/>
              <w:rPr>
                <w:rFonts w:ascii="Times New Roman"/>
                <w:snapToGrid w:val="0"/>
                <w:spacing w:val="-6"/>
                <w:kern w:val="21"/>
                <w:szCs w:val="21"/>
                <w:highlight w:val="none"/>
              </w:rPr>
            </w:pPr>
            <w:r>
              <w:rPr>
                <w:rFonts w:ascii="Times New Roman"/>
                <w:snapToGrid w:val="0"/>
                <w:spacing w:val="-6"/>
                <w:kern w:val="21"/>
                <w:szCs w:val="21"/>
                <w:highlight w:val="none"/>
              </w:rPr>
              <w:t>现有工程</w:t>
            </w:r>
          </w:p>
          <w:p w14:paraId="69E8DAF6">
            <w:pPr>
              <w:pStyle w:val="85"/>
              <w:spacing w:beforeLines="0" w:afterLines="0" w:line="240" w:lineRule="auto"/>
              <w:rPr>
                <w:rFonts w:ascii="Times New Roman"/>
                <w:snapToGrid w:val="0"/>
                <w:spacing w:val="-6"/>
                <w:kern w:val="21"/>
                <w:szCs w:val="21"/>
                <w:highlight w:val="none"/>
              </w:rPr>
            </w:pPr>
            <w:r>
              <w:rPr>
                <w:rFonts w:ascii="Times New Roman"/>
                <w:snapToGrid w:val="0"/>
                <w:spacing w:val="-6"/>
                <w:kern w:val="21"/>
                <w:szCs w:val="21"/>
                <w:highlight w:val="none"/>
              </w:rPr>
              <w:t>许可排放量</w:t>
            </w:r>
          </w:p>
          <w:p w14:paraId="62351DB8">
            <w:pPr>
              <w:pStyle w:val="85"/>
              <w:spacing w:beforeLines="0" w:afterLines="0"/>
              <w:rPr>
                <w:rFonts w:ascii="Times New Roman"/>
                <w:snapToGrid w:val="0"/>
                <w:spacing w:val="-6"/>
                <w:kern w:val="21"/>
                <w:szCs w:val="21"/>
                <w:highlight w:val="none"/>
              </w:rPr>
            </w:pPr>
            <w:r>
              <w:rPr>
                <w:rFonts w:ascii="Times New Roman"/>
                <w:snapToGrid w:val="0"/>
                <w:spacing w:val="-6"/>
                <w:kern w:val="21"/>
                <w:szCs w:val="21"/>
                <w:highlight w:val="none"/>
              </w:rPr>
              <w:fldChar w:fldCharType="begin"/>
            </w:r>
            <w:r>
              <w:rPr>
                <w:rFonts w:ascii="Times New Roman"/>
                <w:snapToGrid w:val="0"/>
                <w:spacing w:val="-6"/>
                <w:kern w:val="21"/>
                <w:szCs w:val="21"/>
                <w:highlight w:val="none"/>
              </w:rPr>
              <w:instrText xml:space="preserve"> = 2 \* GB3 \* MERGEFORMAT </w:instrText>
            </w:r>
            <w:r>
              <w:rPr>
                <w:rFonts w:ascii="Times New Roman"/>
                <w:snapToGrid w:val="0"/>
                <w:spacing w:val="-6"/>
                <w:kern w:val="21"/>
                <w:szCs w:val="21"/>
                <w:highlight w:val="none"/>
              </w:rPr>
              <w:fldChar w:fldCharType="separate"/>
            </w:r>
            <w:r>
              <w:rPr>
                <w:rFonts w:ascii="Times New Roman"/>
                <w:snapToGrid w:val="0"/>
                <w:spacing w:val="-6"/>
                <w:kern w:val="21"/>
                <w:szCs w:val="21"/>
                <w:highlight w:val="none"/>
              </w:rPr>
              <w:t>②</w:t>
            </w:r>
            <w:r>
              <w:rPr>
                <w:rFonts w:ascii="Times New Roman"/>
                <w:snapToGrid w:val="0"/>
                <w:spacing w:val="-6"/>
                <w:kern w:val="21"/>
                <w:szCs w:val="21"/>
                <w:highlight w:val="none"/>
              </w:rPr>
              <w:fldChar w:fldCharType="end"/>
            </w:r>
          </w:p>
        </w:tc>
        <w:tc>
          <w:tcPr>
            <w:tcW w:w="1701" w:type="dxa"/>
            <w:tcMar>
              <w:left w:w="28" w:type="dxa"/>
              <w:right w:w="28" w:type="dxa"/>
            </w:tcMar>
            <w:vAlign w:val="center"/>
          </w:tcPr>
          <w:p w14:paraId="68293CD1">
            <w:pPr>
              <w:pStyle w:val="85"/>
              <w:spacing w:beforeLines="0" w:afterLines="0" w:line="240" w:lineRule="auto"/>
              <w:rPr>
                <w:rFonts w:ascii="Times New Roman"/>
                <w:snapToGrid w:val="0"/>
                <w:spacing w:val="-6"/>
                <w:kern w:val="21"/>
                <w:szCs w:val="21"/>
                <w:highlight w:val="none"/>
              </w:rPr>
            </w:pPr>
            <w:r>
              <w:rPr>
                <w:rFonts w:ascii="Times New Roman"/>
                <w:snapToGrid w:val="0"/>
                <w:spacing w:val="-6"/>
                <w:kern w:val="21"/>
                <w:szCs w:val="21"/>
                <w:highlight w:val="none"/>
              </w:rPr>
              <w:t>在建工程</w:t>
            </w:r>
          </w:p>
          <w:p w14:paraId="13892C56">
            <w:pPr>
              <w:pStyle w:val="85"/>
              <w:spacing w:beforeLines="0" w:afterLines="0" w:line="240" w:lineRule="auto"/>
              <w:rPr>
                <w:rFonts w:ascii="Times New Roman"/>
                <w:snapToGrid w:val="0"/>
                <w:spacing w:val="-6"/>
                <w:kern w:val="21"/>
                <w:szCs w:val="21"/>
                <w:highlight w:val="none"/>
              </w:rPr>
            </w:pPr>
            <w:r>
              <w:rPr>
                <w:rFonts w:ascii="Times New Roman"/>
                <w:snapToGrid w:val="0"/>
                <w:spacing w:val="-6"/>
                <w:kern w:val="21"/>
                <w:szCs w:val="21"/>
                <w:highlight w:val="none"/>
              </w:rPr>
              <w:t>排放量（固体废物产生量）</w:t>
            </w:r>
            <w:r>
              <w:rPr>
                <w:rFonts w:ascii="Times New Roman"/>
                <w:snapToGrid w:val="0"/>
                <w:spacing w:val="-6"/>
                <w:kern w:val="21"/>
                <w:szCs w:val="21"/>
                <w:highlight w:val="none"/>
              </w:rPr>
              <w:fldChar w:fldCharType="begin"/>
            </w:r>
            <w:r>
              <w:rPr>
                <w:rFonts w:ascii="Times New Roman"/>
                <w:snapToGrid w:val="0"/>
                <w:spacing w:val="-6"/>
                <w:kern w:val="21"/>
                <w:szCs w:val="21"/>
                <w:highlight w:val="none"/>
              </w:rPr>
              <w:instrText xml:space="preserve"> = 3 \* GB3 \* MERGEFORMAT </w:instrText>
            </w:r>
            <w:r>
              <w:rPr>
                <w:rFonts w:ascii="Times New Roman"/>
                <w:snapToGrid w:val="0"/>
                <w:spacing w:val="-6"/>
                <w:kern w:val="21"/>
                <w:szCs w:val="21"/>
                <w:highlight w:val="none"/>
              </w:rPr>
              <w:fldChar w:fldCharType="separate"/>
            </w:r>
            <w:r>
              <w:rPr>
                <w:rFonts w:ascii="Times New Roman"/>
                <w:kern w:val="2"/>
                <w:szCs w:val="21"/>
                <w:highlight w:val="none"/>
              </w:rPr>
              <w:t>③</w:t>
            </w:r>
            <w:r>
              <w:rPr>
                <w:rFonts w:ascii="Times New Roman"/>
                <w:snapToGrid w:val="0"/>
                <w:spacing w:val="-6"/>
                <w:kern w:val="21"/>
                <w:szCs w:val="21"/>
                <w:highlight w:val="none"/>
              </w:rPr>
              <w:fldChar w:fldCharType="end"/>
            </w:r>
          </w:p>
        </w:tc>
        <w:tc>
          <w:tcPr>
            <w:tcW w:w="1559" w:type="dxa"/>
            <w:tcMar>
              <w:left w:w="28" w:type="dxa"/>
              <w:right w:w="28" w:type="dxa"/>
            </w:tcMar>
            <w:vAlign w:val="center"/>
          </w:tcPr>
          <w:p w14:paraId="251B8B44">
            <w:pPr>
              <w:pStyle w:val="85"/>
              <w:spacing w:beforeLines="0" w:afterLines="0" w:line="240" w:lineRule="auto"/>
              <w:rPr>
                <w:rFonts w:ascii="Times New Roman"/>
                <w:snapToGrid w:val="0"/>
                <w:spacing w:val="-6"/>
                <w:kern w:val="21"/>
                <w:szCs w:val="21"/>
                <w:highlight w:val="none"/>
              </w:rPr>
            </w:pPr>
            <w:r>
              <w:rPr>
                <w:rFonts w:ascii="Times New Roman"/>
                <w:snapToGrid w:val="0"/>
                <w:spacing w:val="-6"/>
                <w:kern w:val="21"/>
                <w:szCs w:val="21"/>
                <w:highlight w:val="none"/>
              </w:rPr>
              <w:t>本项目</w:t>
            </w:r>
          </w:p>
          <w:p w14:paraId="01971E4B">
            <w:pPr>
              <w:pStyle w:val="85"/>
              <w:spacing w:beforeLines="0" w:afterLines="0" w:line="240" w:lineRule="auto"/>
              <w:rPr>
                <w:rFonts w:ascii="Times New Roman"/>
                <w:snapToGrid w:val="0"/>
                <w:spacing w:val="-6"/>
                <w:kern w:val="21"/>
                <w:szCs w:val="21"/>
                <w:highlight w:val="none"/>
              </w:rPr>
            </w:pPr>
            <w:r>
              <w:rPr>
                <w:rFonts w:ascii="Times New Roman"/>
                <w:snapToGrid w:val="0"/>
                <w:spacing w:val="-6"/>
                <w:kern w:val="21"/>
                <w:szCs w:val="21"/>
                <w:highlight w:val="none"/>
              </w:rPr>
              <w:t>排放量（固体废物产生量）</w:t>
            </w:r>
            <w:r>
              <w:rPr>
                <w:rFonts w:ascii="Times New Roman"/>
                <w:snapToGrid w:val="0"/>
                <w:spacing w:val="-6"/>
                <w:kern w:val="21"/>
                <w:szCs w:val="21"/>
                <w:highlight w:val="none"/>
              </w:rPr>
              <w:fldChar w:fldCharType="begin"/>
            </w:r>
            <w:r>
              <w:rPr>
                <w:rFonts w:ascii="Times New Roman"/>
                <w:snapToGrid w:val="0"/>
                <w:spacing w:val="-6"/>
                <w:kern w:val="21"/>
                <w:szCs w:val="21"/>
                <w:highlight w:val="none"/>
              </w:rPr>
              <w:instrText xml:space="preserve"> = 4 \* GB3 \* MERGEFORMAT </w:instrText>
            </w:r>
            <w:r>
              <w:rPr>
                <w:rFonts w:ascii="Times New Roman"/>
                <w:snapToGrid w:val="0"/>
                <w:spacing w:val="-6"/>
                <w:kern w:val="21"/>
                <w:szCs w:val="21"/>
                <w:highlight w:val="none"/>
              </w:rPr>
              <w:fldChar w:fldCharType="separate"/>
            </w:r>
            <w:r>
              <w:rPr>
                <w:rFonts w:ascii="Times New Roman"/>
                <w:kern w:val="2"/>
                <w:szCs w:val="21"/>
                <w:highlight w:val="none"/>
              </w:rPr>
              <w:t>④</w:t>
            </w:r>
            <w:r>
              <w:rPr>
                <w:rFonts w:ascii="Times New Roman"/>
                <w:snapToGrid w:val="0"/>
                <w:spacing w:val="-6"/>
                <w:kern w:val="21"/>
                <w:szCs w:val="21"/>
                <w:highlight w:val="none"/>
              </w:rPr>
              <w:fldChar w:fldCharType="end"/>
            </w:r>
          </w:p>
        </w:tc>
        <w:tc>
          <w:tcPr>
            <w:tcW w:w="1452" w:type="dxa"/>
            <w:tcMar>
              <w:left w:w="28" w:type="dxa"/>
              <w:right w:w="28" w:type="dxa"/>
            </w:tcMar>
            <w:vAlign w:val="center"/>
          </w:tcPr>
          <w:p w14:paraId="40179535">
            <w:pPr>
              <w:pStyle w:val="85"/>
              <w:spacing w:beforeLines="0" w:afterLines="0" w:line="240" w:lineRule="auto"/>
              <w:rPr>
                <w:rFonts w:ascii="Times New Roman"/>
                <w:snapToGrid w:val="0"/>
                <w:spacing w:val="-16"/>
                <w:kern w:val="21"/>
                <w:szCs w:val="21"/>
                <w:highlight w:val="none"/>
              </w:rPr>
            </w:pPr>
            <w:r>
              <w:rPr>
                <w:rFonts w:ascii="Times New Roman"/>
                <w:snapToGrid w:val="0"/>
                <w:spacing w:val="-16"/>
                <w:kern w:val="21"/>
                <w:szCs w:val="21"/>
                <w:highlight w:val="none"/>
              </w:rPr>
              <w:t>以新带老削减量</w:t>
            </w:r>
          </w:p>
          <w:p w14:paraId="0692E297">
            <w:pPr>
              <w:pStyle w:val="85"/>
              <w:spacing w:beforeLines="0" w:afterLines="0" w:line="240" w:lineRule="auto"/>
              <w:rPr>
                <w:rFonts w:ascii="Times New Roman"/>
                <w:snapToGrid w:val="0"/>
                <w:spacing w:val="-16"/>
                <w:kern w:val="21"/>
                <w:szCs w:val="21"/>
                <w:highlight w:val="none"/>
              </w:rPr>
            </w:pPr>
            <w:r>
              <w:rPr>
                <w:rFonts w:ascii="Times New Roman"/>
                <w:snapToGrid w:val="0"/>
                <w:spacing w:val="-16"/>
                <w:kern w:val="21"/>
                <w:szCs w:val="21"/>
                <w:highlight w:val="none"/>
              </w:rPr>
              <w:t>（新建项目不填）</w:t>
            </w:r>
            <w:r>
              <w:rPr>
                <w:rFonts w:ascii="Times New Roman"/>
                <w:snapToGrid w:val="0"/>
                <w:spacing w:val="-16"/>
                <w:kern w:val="21"/>
                <w:szCs w:val="21"/>
                <w:highlight w:val="none"/>
              </w:rPr>
              <w:fldChar w:fldCharType="begin"/>
            </w:r>
            <w:r>
              <w:rPr>
                <w:rFonts w:ascii="Times New Roman"/>
                <w:snapToGrid w:val="0"/>
                <w:spacing w:val="-16"/>
                <w:kern w:val="21"/>
                <w:szCs w:val="21"/>
                <w:highlight w:val="none"/>
              </w:rPr>
              <w:instrText xml:space="preserve"> = 5 \* GB3 \* MERGEFORMAT </w:instrText>
            </w:r>
            <w:r>
              <w:rPr>
                <w:rFonts w:ascii="Times New Roman"/>
                <w:snapToGrid w:val="0"/>
                <w:spacing w:val="-16"/>
                <w:kern w:val="21"/>
                <w:szCs w:val="21"/>
                <w:highlight w:val="none"/>
              </w:rPr>
              <w:fldChar w:fldCharType="separate"/>
            </w:r>
            <w:r>
              <w:rPr>
                <w:rFonts w:ascii="Times New Roman"/>
                <w:kern w:val="2"/>
                <w:szCs w:val="21"/>
                <w:highlight w:val="none"/>
              </w:rPr>
              <w:t>⑤</w:t>
            </w:r>
            <w:r>
              <w:rPr>
                <w:rFonts w:ascii="Times New Roman"/>
                <w:snapToGrid w:val="0"/>
                <w:spacing w:val="-16"/>
                <w:kern w:val="21"/>
                <w:szCs w:val="21"/>
                <w:highlight w:val="none"/>
              </w:rPr>
              <w:fldChar w:fldCharType="end"/>
            </w:r>
          </w:p>
        </w:tc>
        <w:tc>
          <w:tcPr>
            <w:tcW w:w="1652" w:type="dxa"/>
            <w:tcMar>
              <w:left w:w="28" w:type="dxa"/>
              <w:right w:w="28" w:type="dxa"/>
            </w:tcMar>
            <w:vAlign w:val="center"/>
          </w:tcPr>
          <w:p w14:paraId="45DFE1E2">
            <w:pPr>
              <w:pStyle w:val="85"/>
              <w:spacing w:beforeLines="0" w:afterLines="0" w:line="240" w:lineRule="auto"/>
              <w:rPr>
                <w:rFonts w:ascii="Times New Roman"/>
                <w:snapToGrid w:val="0"/>
                <w:spacing w:val="-16"/>
                <w:kern w:val="21"/>
                <w:szCs w:val="21"/>
                <w:highlight w:val="none"/>
              </w:rPr>
            </w:pPr>
            <w:r>
              <w:rPr>
                <w:rFonts w:ascii="Times New Roman"/>
                <w:snapToGrid w:val="0"/>
                <w:spacing w:val="-16"/>
                <w:kern w:val="21"/>
                <w:szCs w:val="21"/>
                <w:highlight w:val="none"/>
              </w:rPr>
              <w:t>本项目建成后</w:t>
            </w:r>
          </w:p>
          <w:p w14:paraId="1A46AE3E">
            <w:pPr>
              <w:pStyle w:val="85"/>
              <w:spacing w:beforeLines="0" w:afterLines="0" w:line="240" w:lineRule="auto"/>
              <w:rPr>
                <w:rFonts w:ascii="Times New Roman"/>
                <w:snapToGrid w:val="0"/>
                <w:spacing w:val="-16"/>
                <w:kern w:val="21"/>
                <w:szCs w:val="21"/>
                <w:highlight w:val="none"/>
              </w:rPr>
            </w:pPr>
            <w:r>
              <w:rPr>
                <w:rFonts w:ascii="Times New Roman"/>
                <w:snapToGrid w:val="0"/>
                <w:spacing w:val="-16"/>
                <w:kern w:val="21"/>
                <w:szCs w:val="21"/>
                <w:highlight w:val="none"/>
              </w:rPr>
              <w:t>全厂排放量（固体废物产生量）</w:t>
            </w:r>
            <w:r>
              <w:rPr>
                <w:rFonts w:ascii="Times New Roman"/>
                <w:snapToGrid w:val="0"/>
                <w:spacing w:val="-16"/>
                <w:kern w:val="21"/>
                <w:szCs w:val="21"/>
                <w:highlight w:val="none"/>
              </w:rPr>
              <w:fldChar w:fldCharType="begin"/>
            </w:r>
            <w:r>
              <w:rPr>
                <w:rFonts w:ascii="Times New Roman"/>
                <w:snapToGrid w:val="0"/>
                <w:spacing w:val="-16"/>
                <w:kern w:val="21"/>
                <w:szCs w:val="21"/>
                <w:highlight w:val="none"/>
              </w:rPr>
              <w:instrText xml:space="preserve"> = 6 \* GB3 \* MERGEFORMAT </w:instrText>
            </w:r>
            <w:r>
              <w:rPr>
                <w:rFonts w:ascii="Times New Roman"/>
                <w:snapToGrid w:val="0"/>
                <w:spacing w:val="-16"/>
                <w:kern w:val="21"/>
                <w:szCs w:val="21"/>
                <w:highlight w:val="none"/>
              </w:rPr>
              <w:fldChar w:fldCharType="separate"/>
            </w:r>
            <w:r>
              <w:rPr>
                <w:rFonts w:ascii="Times New Roman"/>
                <w:kern w:val="2"/>
                <w:szCs w:val="21"/>
                <w:highlight w:val="none"/>
              </w:rPr>
              <w:t>⑥</w:t>
            </w:r>
            <w:r>
              <w:rPr>
                <w:rFonts w:ascii="Times New Roman"/>
                <w:snapToGrid w:val="0"/>
                <w:spacing w:val="-16"/>
                <w:kern w:val="21"/>
                <w:szCs w:val="21"/>
                <w:highlight w:val="none"/>
              </w:rPr>
              <w:fldChar w:fldCharType="end"/>
            </w:r>
          </w:p>
        </w:tc>
        <w:tc>
          <w:tcPr>
            <w:tcW w:w="1442" w:type="dxa"/>
            <w:tcMar>
              <w:left w:w="28" w:type="dxa"/>
              <w:right w:w="28" w:type="dxa"/>
            </w:tcMar>
            <w:vAlign w:val="center"/>
          </w:tcPr>
          <w:p w14:paraId="1C61C734">
            <w:pPr>
              <w:pStyle w:val="85"/>
              <w:spacing w:beforeLines="0" w:afterLines="0" w:line="240" w:lineRule="auto"/>
              <w:rPr>
                <w:rFonts w:ascii="Times New Roman"/>
                <w:snapToGrid w:val="0"/>
                <w:spacing w:val="-6"/>
                <w:kern w:val="21"/>
                <w:szCs w:val="21"/>
                <w:highlight w:val="none"/>
              </w:rPr>
            </w:pPr>
            <w:r>
              <w:rPr>
                <w:rFonts w:ascii="Times New Roman"/>
                <w:snapToGrid w:val="0"/>
                <w:spacing w:val="-6"/>
                <w:kern w:val="21"/>
                <w:szCs w:val="21"/>
                <w:highlight w:val="none"/>
              </w:rPr>
              <w:t>变化量</w:t>
            </w:r>
          </w:p>
          <w:p w14:paraId="3D5AAE85">
            <w:pPr>
              <w:pStyle w:val="85"/>
              <w:spacing w:beforeLines="0" w:afterLines="0" w:line="240" w:lineRule="auto"/>
              <w:rPr>
                <w:rFonts w:ascii="Times New Roman"/>
                <w:snapToGrid w:val="0"/>
                <w:spacing w:val="-6"/>
                <w:kern w:val="21"/>
                <w:szCs w:val="21"/>
                <w:highlight w:val="none"/>
              </w:rPr>
            </w:pPr>
            <w:r>
              <w:rPr>
                <w:rFonts w:ascii="Times New Roman"/>
                <w:snapToGrid w:val="0"/>
                <w:spacing w:val="-6"/>
                <w:kern w:val="21"/>
                <w:szCs w:val="21"/>
                <w:highlight w:val="none"/>
              </w:rPr>
              <w:fldChar w:fldCharType="begin"/>
            </w:r>
            <w:r>
              <w:rPr>
                <w:rFonts w:ascii="Times New Roman"/>
                <w:snapToGrid w:val="0"/>
                <w:spacing w:val="-6"/>
                <w:kern w:val="21"/>
                <w:szCs w:val="21"/>
                <w:highlight w:val="none"/>
              </w:rPr>
              <w:instrText xml:space="preserve"> = 7 \* GB3 \* MERGEFORMAT </w:instrText>
            </w:r>
            <w:r>
              <w:rPr>
                <w:rFonts w:ascii="Times New Roman"/>
                <w:snapToGrid w:val="0"/>
                <w:spacing w:val="-6"/>
                <w:kern w:val="21"/>
                <w:szCs w:val="21"/>
                <w:highlight w:val="none"/>
              </w:rPr>
              <w:fldChar w:fldCharType="separate"/>
            </w:r>
            <w:r>
              <w:rPr>
                <w:rFonts w:ascii="Times New Roman"/>
                <w:kern w:val="2"/>
                <w:szCs w:val="21"/>
                <w:highlight w:val="none"/>
              </w:rPr>
              <w:t>⑦</w:t>
            </w:r>
            <w:r>
              <w:rPr>
                <w:rFonts w:ascii="Times New Roman"/>
                <w:snapToGrid w:val="0"/>
                <w:spacing w:val="-6"/>
                <w:kern w:val="21"/>
                <w:szCs w:val="21"/>
                <w:highlight w:val="none"/>
              </w:rPr>
              <w:fldChar w:fldCharType="end"/>
            </w:r>
          </w:p>
        </w:tc>
      </w:tr>
      <w:tr w14:paraId="749D26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86" w:type="dxa"/>
            <w:vAlign w:val="center"/>
          </w:tcPr>
          <w:p w14:paraId="1AF27658">
            <w:pPr>
              <w:pStyle w:val="85"/>
              <w:spacing w:beforeLines="0" w:afterLines="0" w:line="240" w:lineRule="auto"/>
              <w:rPr>
                <w:rFonts w:ascii="Times New Roman"/>
                <w:snapToGrid w:val="0"/>
                <w:kern w:val="21"/>
                <w:szCs w:val="21"/>
                <w:highlight w:val="none"/>
              </w:rPr>
            </w:pPr>
            <w:r>
              <w:rPr>
                <w:rFonts w:ascii="Times New Roman"/>
                <w:snapToGrid w:val="0"/>
                <w:kern w:val="21"/>
                <w:szCs w:val="21"/>
                <w:highlight w:val="none"/>
              </w:rPr>
              <w:t>废气</w:t>
            </w:r>
          </w:p>
        </w:tc>
        <w:tc>
          <w:tcPr>
            <w:tcW w:w="1519" w:type="dxa"/>
            <w:vAlign w:val="center"/>
          </w:tcPr>
          <w:p w14:paraId="00BC0EA6">
            <w:pPr>
              <w:pStyle w:val="85"/>
              <w:spacing w:beforeLines="0" w:afterLines="0" w:line="240" w:lineRule="auto"/>
              <w:rPr>
                <w:rFonts w:ascii="Times New Roman"/>
                <w:snapToGrid w:val="0"/>
                <w:kern w:val="21"/>
                <w:szCs w:val="21"/>
                <w:highlight w:val="none"/>
              </w:rPr>
            </w:pPr>
            <w:r>
              <w:rPr>
                <w:rFonts w:ascii="Times New Roman"/>
                <w:snapToGrid w:val="0"/>
                <w:kern w:val="21"/>
                <w:szCs w:val="21"/>
                <w:highlight w:val="none"/>
              </w:rPr>
              <w:t>粉尘</w:t>
            </w:r>
          </w:p>
        </w:tc>
        <w:tc>
          <w:tcPr>
            <w:tcW w:w="1701" w:type="dxa"/>
            <w:vAlign w:val="center"/>
          </w:tcPr>
          <w:p w14:paraId="3C6EA239">
            <w:pPr>
              <w:pStyle w:val="85"/>
              <w:spacing w:beforeLines="0" w:afterLines="0" w:line="240" w:lineRule="auto"/>
              <w:rPr>
                <w:rFonts w:ascii="Times New Roman"/>
                <w:snapToGrid w:val="0"/>
                <w:kern w:val="21"/>
                <w:szCs w:val="21"/>
                <w:highlight w:val="none"/>
              </w:rPr>
            </w:pPr>
            <w:r>
              <w:rPr>
                <w:rFonts w:ascii="Times New Roman"/>
                <w:snapToGrid w:val="0"/>
                <w:kern w:val="21"/>
                <w:szCs w:val="21"/>
                <w:highlight w:val="none"/>
              </w:rPr>
              <w:t>/</w:t>
            </w:r>
          </w:p>
        </w:tc>
        <w:tc>
          <w:tcPr>
            <w:tcW w:w="1276" w:type="dxa"/>
            <w:vAlign w:val="center"/>
          </w:tcPr>
          <w:p w14:paraId="6706B010">
            <w:pPr>
              <w:pStyle w:val="85"/>
              <w:spacing w:beforeLines="0" w:afterLines="0" w:line="240" w:lineRule="auto"/>
              <w:rPr>
                <w:rFonts w:ascii="Times New Roman"/>
                <w:snapToGrid w:val="0"/>
                <w:kern w:val="21"/>
                <w:szCs w:val="21"/>
                <w:highlight w:val="none"/>
              </w:rPr>
            </w:pPr>
            <w:r>
              <w:rPr>
                <w:rFonts w:ascii="Times New Roman"/>
                <w:snapToGrid w:val="0"/>
                <w:kern w:val="21"/>
                <w:szCs w:val="21"/>
                <w:highlight w:val="none"/>
              </w:rPr>
              <w:t>/</w:t>
            </w:r>
          </w:p>
        </w:tc>
        <w:tc>
          <w:tcPr>
            <w:tcW w:w="1701" w:type="dxa"/>
            <w:vAlign w:val="center"/>
          </w:tcPr>
          <w:p w14:paraId="3C7D43CB">
            <w:pPr>
              <w:pStyle w:val="85"/>
              <w:spacing w:beforeLines="0" w:afterLines="0" w:line="240" w:lineRule="auto"/>
              <w:rPr>
                <w:rFonts w:ascii="Times New Roman"/>
                <w:snapToGrid w:val="0"/>
                <w:kern w:val="21"/>
                <w:szCs w:val="21"/>
                <w:highlight w:val="none"/>
              </w:rPr>
            </w:pPr>
            <w:r>
              <w:rPr>
                <w:rFonts w:ascii="Times New Roman"/>
                <w:snapToGrid w:val="0"/>
                <w:kern w:val="21"/>
                <w:szCs w:val="21"/>
                <w:highlight w:val="none"/>
              </w:rPr>
              <w:t>/</w:t>
            </w:r>
          </w:p>
        </w:tc>
        <w:tc>
          <w:tcPr>
            <w:tcW w:w="1559" w:type="dxa"/>
            <w:vAlign w:val="center"/>
          </w:tcPr>
          <w:p w14:paraId="4749257E">
            <w:pPr>
              <w:pStyle w:val="85"/>
              <w:spacing w:beforeLines="0" w:afterLines="0" w:line="240" w:lineRule="auto"/>
              <w:rPr>
                <w:rFonts w:hint="default" w:ascii="Times New Roman" w:hAnsi="Times New Roman" w:cs="Times New Roman"/>
                <w:snapToGrid w:val="0"/>
                <w:kern w:val="21"/>
                <w:sz w:val="21"/>
                <w:szCs w:val="21"/>
                <w:highlight w:val="none"/>
              </w:rPr>
            </w:pPr>
            <w:r>
              <w:rPr>
                <w:rFonts w:hint="eastAsia" w:ascii="Times New Roman" w:cs="Times New Roman"/>
                <w:snapToGrid w:val="0"/>
                <w:kern w:val="21"/>
                <w:sz w:val="21"/>
                <w:szCs w:val="21"/>
                <w:highlight w:val="none"/>
                <w:lang w:val="en-US" w:eastAsia="zh-CN"/>
              </w:rPr>
              <w:t>1.311</w:t>
            </w:r>
            <w:r>
              <w:rPr>
                <w:rFonts w:hint="default" w:ascii="Times New Roman" w:hAnsi="Times New Roman" w:cs="Times New Roman"/>
                <w:snapToGrid w:val="0"/>
                <w:kern w:val="21"/>
                <w:sz w:val="21"/>
                <w:szCs w:val="21"/>
                <w:highlight w:val="none"/>
              </w:rPr>
              <w:t>t/a</w:t>
            </w:r>
          </w:p>
        </w:tc>
        <w:tc>
          <w:tcPr>
            <w:tcW w:w="1452" w:type="dxa"/>
            <w:vAlign w:val="center"/>
          </w:tcPr>
          <w:p w14:paraId="67B065C6">
            <w:pPr>
              <w:pStyle w:val="85"/>
              <w:spacing w:beforeLines="0" w:afterLines="0" w:line="240" w:lineRule="auto"/>
              <w:rPr>
                <w:rFonts w:hint="default" w:ascii="Times New Roman" w:hAnsi="Times New Roman" w:cs="Times New Roman"/>
                <w:snapToGrid w:val="0"/>
                <w:kern w:val="21"/>
                <w:sz w:val="21"/>
                <w:szCs w:val="21"/>
                <w:highlight w:val="none"/>
              </w:rPr>
            </w:pPr>
            <w:r>
              <w:rPr>
                <w:rFonts w:hint="default" w:ascii="Times New Roman" w:hAnsi="Times New Roman" w:cs="Times New Roman"/>
                <w:snapToGrid w:val="0"/>
                <w:kern w:val="21"/>
                <w:sz w:val="21"/>
                <w:szCs w:val="21"/>
                <w:highlight w:val="none"/>
              </w:rPr>
              <w:t>/</w:t>
            </w:r>
          </w:p>
        </w:tc>
        <w:tc>
          <w:tcPr>
            <w:tcW w:w="1652" w:type="dxa"/>
            <w:vAlign w:val="center"/>
          </w:tcPr>
          <w:p w14:paraId="797877B0">
            <w:pPr>
              <w:pStyle w:val="85"/>
              <w:spacing w:beforeLines="0" w:afterLines="0" w:line="240" w:lineRule="auto"/>
              <w:rPr>
                <w:rFonts w:hint="default" w:ascii="Times New Roman" w:hAnsi="Times New Roman" w:cs="Times New Roman"/>
                <w:snapToGrid w:val="0"/>
                <w:kern w:val="21"/>
                <w:sz w:val="21"/>
                <w:szCs w:val="21"/>
                <w:highlight w:val="none"/>
              </w:rPr>
            </w:pPr>
            <w:r>
              <w:rPr>
                <w:rFonts w:hint="eastAsia" w:ascii="Times New Roman" w:cs="Times New Roman"/>
                <w:snapToGrid w:val="0"/>
                <w:kern w:val="21"/>
                <w:sz w:val="21"/>
                <w:szCs w:val="21"/>
                <w:highlight w:val="none"/>
                <w:lang w:val="en-US" w:eastAsia="zh-CN"/>
              </w:rPr>
              <w:t>1.311</w:t>
            </w:r>
            <w:r>
              <w:rPr>
                <w:rFonts w:hint="default" w:ascii="Times New Roman" w:hAnsi="Times New Roman" w:cs="Times New Roman"/>
                <w:snapToGrid w:val="0"/>
                <w:kern w:val="21"/>
                <w:sz w:val="21"/>
                <w:szCs w:val="21"/>
                <w:highlight w:val="none"/>
              </w:rPr>
              <w:t>t/a</w:t>
            </w:r>
          </w:p>
        </w:tc>
        <w:tc>
          <w:tcPr>
            <w:tcW w:w="1442" w:type="dxa"/>
            <w:vAlign w:val="center"/>
          </w:tcPr>
          <w:p w14:paraId="76EEEE3E">
            <w:pPr>
              <w:pStyle w:val="85"/>
              <w:spacing w:beforeLines="0" w:afterLines="0" w:line="240" w:lineRule="auto"/>
              <w:rPr>
                <w:rFonts w:hint="default" w:ascii="Times New Roman" w:hAnsi="Times New Roman" w:cs="Times New Roman"/>
                <w:snapToGrid w:val="0"/>
                <w:kern w:val="21"/>
                <w:sz w:val="21"/>
                <w:szCs w:val="21"/>
                <w:highlight w:val="none"/>
              </w:rPr>
            </w:pPr>
            <w:r>
              <w:rPr>
                <w:rFonts w:hint="default" w:ascii="Times New Roman" w:hAnsi="Times New Roman" w:cs="Times New Roman"/>
                <w:snapToGrid w:val="0"/>
                <w:kern w:val="21"/>
                <w:sz w:val="21"/>
                <w:szCs w:val="21"/>
                <w:highlight w:val="none"/>
              </w:rPr>
              <w:t>+</w:t>
            </w:r>
            <w:r>
              <w:rPr>
                <w:rFonts w:hint="eastAsia" w:ascii="Times New Roman" w:cs="Times New Roman"/>
                <w:snapToGrid w:val="0"/>
                <w:kern w:val="21"/>
                <w:sz w:val="21"/>
                <w:szCs w:val="21"/>
                <w:highlight w:val="none"/>
                <w:lang w:val="en-US" w:eastAsia="zh-CN"/>
              </w:rPr>
              <w:t>1.311</w:t>
            </w:r>
            <w:r>
              <w:rPr>
                <w:rFonts w:hint="default" w:ascii="Times New Roman" w:hAnsi="Times New Roman" w:cs="Times New Roman"/>
                <w:snapToGrid w:val="0"/>
                <w:kern w:val="21"/>
                <w:sz w:val="21"/>
                <w:szCs w:val="21"/>
                <w:highlight w:val="none"/>
              </w:rPr>
              <w:t>t/a</w:t>
            </w:r>
          </w:p>
        </w:tc>
      </w:tr>
      <w:tr w14:paraId="1D2025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86" w:type="dxa"/>
            <w:vAlign w:val="center"/>
          </w:tcPr>
          <w:p w14:paraId="31A26289">
            <w:pPr>
              <w:pStyle w:val="85"/>
              <w:spacing w:beforeLines="0" w:afterLines="0" w:line="240" w:lineRule="auto"/>
              <w:rPr>
                <w:rFonts w:ascii="Times New Roman"/>
                <w:snapToGrid w:val="0"/>
                <w:kern w:val="21"/>
                <w:szCs w:val="21"/>
                <w:highlight w:val="none"/>
              </w:rPr>
            </w:pPr>
            <w:r>
              <w:rPr>
                <w:rFonts w:ascii="Times New Roman"/>
                <w:snapToGrid w:val="0"/>
                <w:kern w:val="21"/>
                <w:szCs w:val="21"/>
                <w:highlight w:val="none"/>
              </w:rPr>
              <w:t>废水</w:t>
            </w:r>
          </w:p>
        </w:tc>
        <w:tc>
          <w:tcPr>
            <w:tcW w:w="1519" w:type="dxa"/>
            <w:vAlign w:val="center"/>
          </w:tcPr>
          <w:p w14:paraId="568EF10F">
            <w:pPr>
              <w:pStyle w:val="85"/>
              <w:spacing w:beforeLines="0" w:afterLines="0" w:line="240" w:lineRule="auto"/>
              <w:rPr>
                <w:rFonts w:ascii="Times New Roman"/>
                <w:snapToGrid w:val="0"/>
                <w:kern w:val="21"/>
                <w:szCs w:val="21"/>
                <w:highlight w:val="none"/>
              </w:rPr>
            </w:pPr>
            <w:r>
              <w:rPr>
                <w:rFonts w:ascii="Times New Roman"/>
                <w:snapToGrid w:val="0"/>
                <w:kern w:val="21"/>
                <w:szCs w:val="21"/>
                <w:highlight w:val="none"/>
              </w:rPr>
              <w:t>生活污水</w:t>
            </w:r>
          </w:p>
        </w:tc>
        <w:tc>
          <w:tcPr>
            <w:tcW w:w="1701" w:type="dxa"/>
            <w:vAlign w:val="center"/>
          </w:tcPr>
          <w:p w14:paraId="60B7B693">
            <w:pPr>
              <w:pStyle w:val="85"/>
              <w:spacing w:beforeLines="0" w:afterLines="0" w:line="240" w:lineRule="auto"/>
              <w:rPr>
                <w:rFonts w:ascii="Times New Roman"/>
                <w:snapToGrid w:val="0"/>
                <w:kern w:val="21"/>
                <w:szCs w:val="21"/>
                <w:highlight w:val="none"/>
              </w:rPr>
            </w:pPr>
            <w:r>
              <w:rPr>
                <w:rFonts w:ascii="Times New Roman"/>
                <w:snapToGrid w:val="0"/>
                <w:kern w:val="21"/>
                <w:szCs w:val="21"/>
                <w:highlight w:val="none"/>
              </w:rPr>
              <w:t>/</w:t>
            </w:r>
          </w:p>
        </w:tc>
        <w:tc>
          <w:tcPr>
            <w:tcW w:w="1276" w:type="dxa"/>
            <w:vAlign w:val="center"/>
          </w:tcPr>
          <w:p w14:paraId="5AFEDCB4">
            <w:pPr>
              <w:pStyle w:val="85"/>
              <w:spacing w:beforeLines="0" w:afterLines="0" w:line="240" w:lineRule="auto"/>
              <w:rPr>
                <w:rFonts w:ascii="Times New Roman"/>
                <w:snapToGrid w:val="0"/>
                <w:kern w:val="21"/>
                <w:szCs w:val="21"/>
                <w:highlight w:val="none"/>
              </w:rPr>
            </w:pPr>
            <w:r>
              <w:rPr>
                <w:rFonts w:ascii="Times New Roman"/>
                <w:snapToGrid w:val="0"/>
                <w:kern w:val="21"/>
                <w:szCs w:val="21"/>
                <w:highlight w:val="none"/>
              </w:rPr>
              <w:t>/</w:t>
            </w:r>
          </w:p>
        </w:tc>
        <w:tc>
          <w:tcPr>
            <w:tcW w:w="1701" w:type="dxa"/>
            <w:vAlign w:val="center"/>
          </w:tcPr>
          <w:p w14:paraId="16C41EFD">
            <w:pPr>
              <w:pStyle w:val="85"/>
              <w:spacing w:beforeLines="0" w:afterLines="0" w:line="240" w:lineRule="auto"/>
              <w:rPr>
                <w:rFonts w:ascii="Times New Roman"/>
                <w:snapToGrid w:val="0"/>
                <w:kern w:val="21"/>
                <w:szCs w:val="21"/>
                <w:highlight w:val="none"/>
              </w:rPr>
            </w:pPr>
            <w:r>
              <w:rPr>
                <w:rFonts w:ascii="Times New Roman"/>
                <w:snapToGrid w:val="0"/>
                <w:kern w:val="21"/>
                <w:szCs w:val="21"/>
                <w:highlight w:val="none"/>
              </w:rPr>
              <w:t>/</w:t>
            </w:r>
          </w:p>
        </w:tc>
        <w:tc>
          <w:tcPr>
            <w:tcW w:w="1559" w:type="dxa"/>
            <w:vAlign w:val="center"/>
          </w:tcPr>
          <w:p w14:paraId="75274B94">
            <w:pPr>
              <w:spacing w:beforeLines="0" w:afterLines="0" w:line="240" w:lineRule="auto"/>
              <w:jc w:val="center"/>
              <w:rPr>
                <w:rFonts w:hint="default" w:ascii="Times New Roman" w:hAnsi="Times New Roman" w:cs="Times New Roman"/>
                <w:snapToGrid w:val="0"/>
                <w:kern w:val="21"/>
                <w:sz w:val="21"/>
                <w:szCs w:val="21"/>
                <w:highlight w:val="none"/>
              </w:rPr>
            </w:pPr>
            <w:r>
              <w:rPr>
                <w:rFonts w:hint="eastAsia" w:cs="Times New Roman"/>
                <w:sz w:val="21"/>
                <w:szCs w:val="21"/>
                <w:highlight w:val="none"/>
                <w:lang w:val="en-US" w:eastAsia="zh-CN"/>
              </w:rPr>
              <w:t>438</w:t>
            </w:r>
            <w:r>
              <w:rPr>
                <w:rFonts w:hint="default" w:ascii="Times New Roman" w:hAnsi="Times New Roman" w:cs="Times New Roman"/>
                <w:snapToGrid w:val="0"/>
                <w:kern w:val="21"/>
                <w:sz w:val="21"/>
                <w:szCs w:val="21"/>
                <w:highlight w:val="none"/>
              </w:rPr>
              <w:t>t/a</w:t>
            </w:r>
          </w:p>
        </w:tc>
        <w:tc>
          <w:tcPr>
            <w:tcW w:w="1452" w:type="dxa"/>
            <w:vAlign w:val="center"/>
          </w:tcPr>
          <w:p w14:paraId="6C335245">
            <w:pPr>
              <w:spacing w:beforeLines="0" w:afterLines="0" w:line="240" w:lineRule="auto"/>
              <w:jc w:val="center"/>
              <w:rPr>
                <w:rFonts w:hint="default" w:ascii="Times New Roman" w:hAnsi="Times New Roman" w:cs="Times New Roman"/>
                <w:snapToGrid w:val="0"/>
                <w:kern w:val="21"/>
                <w:sz w:val="21"/>
                <w:szCs w:val="21"/>
                <w:highlight w:val="none"/>
              </w:rPr>
            </w:pPr>
            <w:r>
              <w:rPr>
                <w:rFonts w:hint="default" w:ascii="Times New Roman" w:hAnsi="Times New Roman" w:cs="Times New Roman"/>
                <w:snapToGrid w:val="0"/>
                <w:kern w:val="21"/>
                <w:sz w:val="21"/>
                <w:szCs w:val="21"/>
                <w:highlight w:val="none"/>
              </w:rPr>
              <w:t>/</w:t>
            </w:r>
          </w:p>
        </w:tc>
        <w:tc>
          <w:tcPr>
            <w:tcW w:w="1652" w:type="dxa"/>
            <w:vAlign w:val="center"/>
          </w:tcPr>
          <w:p w14:paraId="548257F2">
            <w:pPr>
              <w:spacing w:beforeLines="0" w:afterLines="0" w:line="240" w:lineRule="auto"/>
              <w:jc w:val="center"/>
              <w:rPr>
                <w:rFonts w:hint="default" w:ascii="Times New Roman" w:hAnsi="Times New Roman" w:cs="Times New Roman"/>
                <w:snapToGrid w:val="0"/>
                <w:kern w:val="21"/>
                <w:sz w:val="21"/>
                <w:szCs w:val="21"/>
                <w:highlight w:val="none"/>
              </w:rPr>
            </w:pPr>
            <w:r>
              <w:rPr>
                <w:rFonts w:hint="eastAsia" w:cs="Times New Roman"/>
                <w:sz w:val="21"/>
                <w:szCs w:val="21"/>
                <w:highlight w:val="none"/>
                <w:lang w:val="en-US" w:eastAsia="zh-CN"/>
              </w:rPr>
              <w:t>438</w:t>
            </w:r>
            <w:r>
              <w:rPr>
                <w:rFonts w:hint="default" w:ascii="Times New Roman" w:hAnsi="Times New Roman" w:cs="Times New Roman"/>
                <w:snapToGrid w:val="0"/>
                <w:kern w:val="21"/>
                <w:sz w:val="21"/>
                <w:szCs w:val="21"/>
                <w:highlight w:val="none"/>
              </w:rPr>
              <w:t>t/a</w:t>
            </w:r>
          </w:p>
        </w:tc>
        <w:tc>
          <w:tcPr>
            <w:tcW w:w="1442" w:type="dxa"/>
            <w:vAlign w:val="center"/>
          </w:tcPr>
          <w:p w14:paraId="5D555B78">
            <w:pPr>
              <w:spacing w:beforeLines="0" w:afterLines="0" w:line="240" w:lineRule="auto"/>
              <w:jc w:val="center"/>
              <w:rPr>
                <w:rFonts w:hint="default" w:ascii="Times New Roman" w:hAnsi="Times New Roman" w:cs="Times New Roman"/>
                <w:snapToGrid w:val="0"/>
                <w:kern w:val="21"/>
                <w:sz w:val="21"/>
                <w:szCs w:val="21"/>
                <w:highlight w:val="none"/>
              </w:rPr>
            </w:pPr>
            <w:r>
              <w:rPr>
                <w:rFonts w:hint="default" w:ascii="Times New Roman" w:hAnsi="Times New Roman" w:cs="Times New Roman"/>
                <w:sz w:val="21"/>
                <w:szCs w:val="21"/>
                <w:highlight w:val="none"/>
                <w:lang w:val="en-US" w:eastAsia="zh-CN"/>
              </w:rPr>
              <w:t>+</w:t>
            </w:r>
            <w:r>
              <w:rPr>
                <w:rFonts w:hint="eastAsia" w:cs="Times New Roman"/>
                <w:sz w:val="21"/>
                <w:szCs w:val="21"/>
                <w:highlight w:val="none"/>
                <w:lang w:val="en-US" w:eastAsia="zh-CN"/>
              </w:rPr>
              <w:t>438</w:t>
            </w:r>
            <w:r>
              <w:rPr>
                <w:rFonts w:hint="default" w:ascii="Times New Roman" w:hAnsi="Times New Roman" w:cs="Times New Roman"/>
                <w:snapToGrid w:val="0"/>
                <w:kern w:val="21"/>
                <w:sz w:val="21"/>
                <w:szCs w:val="21"/>
                <w:highlight w:val="none"/>
              </w:rPr>
              <w:t>t/a</w:t>
            </w:r>
          </w:p>
        </w:tc>
      </w:tr>
      <w:tr w14:paraId="7D2C03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 w:hRule="atLeast"/>
        </w:trPr>
        <w:tc>
          <w:tcPr>
            <w:tcW w:w="1486" w:type="dxa"/>
            <w:vMerge w:val="restart"/>
            <w:vAlign w:val="center"/>
          </w:tcPr>
          <w:p w14:paraId="681B618C">
            <w:pPr>
              <w:pStyle w:val="85"/>
              <w:spacing w:beforeLines="0" w:afterLines="0" w:line="240" w:lineRule="auto"/>
              <w:rPr>
                <w:rFonts w:ascii="Times New Roman"/>
                <w:snapToGrid w:val="0"/>
                <w:kern w:val="21"/>
                <w:szCs w:val="21"/>
                <w:highlight w:val="none"/>
              </w:rPr>
            </w:pPr>
            <w:r>
              <w:rPr>
                <w:rFonts w:ascii="Times New Roman"/>
                <w:snapToGrid w:val="0"/>
                <w:kern w:val="21"/>
                <w:szCs w:val="21"/>
                <w:highlight w:val="none"/>
              </w:rPr>
              <w:t>一般工业</w:t>
            </w:r>
          </w:p>
          <w:p w14:paraId="3634DDF0">
            <w:pPr>
              <w:pStyle w:val="85"/>
              <w:spacing w:beforeLines="0" w:afterLines="0" w:line="240" w:lineRule="auto"/>
              <w:rPr>
                <w:rFonts w:ascii="Times New Roman"/>
                <w:snapToGrid w:val="0"/>
                <w:kern w:val="21"/>
                <w:szCs w:val="21"/>
                <w:highlight w:val="none"/>
              </w:rPr>
            </w:pPr>
            <w:r>
              <w:rPr>
                <w:rFonts w:ascii="Times New Roman"/>
                <w:snapToGrid w:val="0"/>
                <w:kern w:val="21"/>
                <w:szCs w:val="21"/>
                <w:highlight w:val="none"/>
              </w:rPr>
              <w:t>固体废物</w:t>
            </w:r>
          </w:p>
        </w:tc>
        <w:tc>
          <w:tcPr>
            <w:tcW w:w="1519" w:type="dxa"/>
            <w:vAlign w:val="center"/>
          </w:tcPr>
          <w:p w14:paraId="4E3DC216">
            <w:pPr>
              <w:widowControl/>
              <w:tabs>
                <w:tab w:val="left" w:pos="4984"/>
              </w:tabs>
              <w:spacing w:before="24" w:line="320" w:lineRule="exact"/>
              <w:jc w:val="center"/>
              <w:rPr>
                <w:rFonts w:ascii="Times New Roman"/>
                <w:snapToGrid w:val="0"/>
                <w:kern w:val="21"/>
                <w:szCs w:val="21"/>
                <w:highlight w:val="none"/>
              </w:rPr>
            </w:pPr>
            <w:r>
              <w:rPr>
                <w:rFonts w:hint="eastAsia"/>
                <w:kern w:val="0"/>
                <w:szCs w:val="21"/>
                <w:highlight w:val="none"/>
                <w:lang w:eastAsia="zh-CN"/>
              </w:rPr>
              <w:t>钢筋废料</w:t>
            </w:r>
          </w:p>
        </w:tc>
        <w:tc>
          <w:tcPr>
            <w:tcW w:w="1701" w:type="dxa"/>
            <w:vAlign w:val="center"/>
          </w:tcPr>
          <w:p w14:paraId="27C7055A">
            <w:pPr>
              <w:pStyle w:val="85"/>
              <w:spacing w:beforeLines="0" w:afterLines="0" w:line="240" w:lineRule="auto"/>
              <w:rPr>
                <w:rFonts w:ascii="Times New Roman"/>
                <w:snapToGrid w:val="0"/>
                <w:kern w:val="21"/>
                <w:szCs w:val="21"/>
                <w:highlight w:val="none"/>
              </w:rPr>
            </w:pPr>
            <w:r>
              <w:rPr>
                <w:rFonts w:ascii="Times New Roman"/>
                <w:snapToGrid w:val="0"/>
                <w:kern w:val="21"/>
                <w:szCs w:val="21"/>
                <w:highlight w:val="none"/>
              </w:rPr>
              <w:t>/</w:t>
            </w:r>
          </w:p>
        </w:tc>
        <w:tc>
          <w:tcPr>
            <w:tcW w:w="1276" w:type="dxa"/>
            <w:vAlign w:val="center"/>
          </w:tcPr>
          <w:p w14:paraId="4DA41F93">
            <w:pPr>
              <w:pStyle w:val="85"/>
              <w:spacing w:beforeLines="0" w:afterLines="0" w:line="240" w:lineRule="auto"/>
              <w:rPr>
                <w:rFonts w:ascii="Times New Roman"/>
                <w:snapToGrid w:val="0"/>
                <w:kern w:val="21"/>
                <w:szCs w:val="21"/>
                <w:highlight w:val="none"/>
              </w:rPr>
            </w:pPr>
            <w:r>
              <w:rPr>
                <w:rFonts w:ascii="Times New Roman"/>
                <w:snapToGrid w:val="0"/>
                <w:kern w:val="21"/>
                <w:szCs w:val="21"/>
                <w:highlight w:val="none"/>
              </w:rPr>
              <w:t>/</w:t>
            </w:r>
          </w:p>
        </w:tc>
        <w:tc>
          <w:tcPr>
            <w:tcW w:w="1701" w:type="dxa"/>
            <w:vAlign w:val="center"/>
          </w:tcPr>
          <w:p w14:paraId="1079AF12">
            <w:pPr>
              <w:pStyle w:val="85"/>
              <w:spacing w:beforeLines="0" w:afterLines="0" w:line="240" w:lineRule="auto"/>
              <w:rPr>
                <w:rFonts w:ascii="Times New Roman"/>
                <w:snapToGrid w:val="0"/>
                <w:kern w:val="21"/>
                <w:szCs w:val="21"/>
                <w:highlight w:val="none"/>
              </w:rPr>
            </w:pPr>
            <w:r>
              <w:rPr>
                <w:rFonts w:ascii="Times New Roman"/>
                <w:snapToGrid w:val="0"/>
                <w:kern w:val="21"/>
                <w:szCs w:val="21"/>
                <w:highlight w:val="none"/>
              </w:rPr>
              <w:t>/</w:t>
            </w:r>
          </w:p>
        </w:tc>
        <w:tc>
          <w:tcPr>
            <w:tcW w:w="1559" w:type="dxa"/>
            <w:vAlign w:val="center"/>
          </w:tcPr>
          <w:p w14:paraId="0E9F6521">
            <w:pPr>
              <w:pStyle w:val="85"/>
              <w:spacing w:beforeLines="0" w:afterLines="0" w:line="240" w:lineRule="auto"/>
              <w:rPr>
                <w:rFonts w:hint="default" w:ascii="Times New Roman" w:hAnsi="Times New Roman" w:eastAsia="宋体" w:cs="Times New Roman"/>
                <w:snapToGrid w:val="0"/>
                <w:kern w:val="21"/>
                <w:sz w:val="21"/>
                <w:szCs w:val="21"/>
                <w:highlight w:val="none"/>
                <w:lang w:val="en-US" w:eastAsia="zh-CN"/>
              </w:rPr>
            </w:pPr>
            <w:r>
              <w:rPr>
                <w:rFonts w:hint="eastAsia" w:ascii="Times New Roman" w:cs="Times New Roman"/>
                <w:snapToGrid w:val="0"/>
                <w:kern w:val="21"/>
                <w:sz w:val="21"/>
                <w:szCs w:val="21"/>
                <w:highlight w:val="none"/>
                <w:lang w:val="en-US" w:eastAsia="zh-CN"/>
              </w:rPr>
              <w:t>115</w:t>
            </w:r>
            <w:r>
              <w:rPr>
                <w:rFonts w:hint="default" w:ascii="Times New Roman" w:hAnsi="Times New Roman" w:cs="Times New Roman"/>
                <w:snapToGrid w:val="0"/>
                <w:kern w:val="21"/>
                <w:sz w:val="21"/>
                <w:szCs w:val="21"/>
                <w:highlight w:val="none"/>
              </w:rPr>
              <w:t>t/a</w:t>
            </w:r>
          </w:p>
        </w:tc>
        <w:tc>
          <w:tcPr>
            <w:tcW w:w="1452" w:type="dxa"/>
            <w:vAlign w:val="center"/>
          </w:tcPr>
          <w:p w14:paraId="701BFF8B">
            <w:pPr>
              <w:pStyle w:val="85"/>
              <w:spacing w:beforeLines="0" w:afterLines="0" w:line="240" w:lineRule="auto"/>
              <w:rPr>
                <w:rFonts w:hint="default" w:ascii="Times New Roman" w:hAnsi="Times New Roman" w:cs="Times New Roman"/>
                <w:snapToGrid w:val="0"/>
                <w:kern w:val="21"/>
                <w:sz w:val="21"/>
                <w:szCs w:val="21"/>
                <w:highlight w:val="none"/>
              </w:rPr>
            </w:pPr>
            <w:r>
              <w:rPr>
                <w:rFonts w:hint="default" w:ascii="Times New Roman" w:hAnsi="Times New Roman" w:cs="Times New Roman"/>
                <w:snapToGrid w:val="0"/>
                <w:kern w:val="21"/>
                <w:sz w:val="21"/>
                <w:szCs w:val="21"/>
                <w:highlight w:val="none"/>
              </w:rPr>
              <w:t>/</w:t>
            </w:r>
          </w:p>
        </w:tc>
        <w:tc>
          <w:tcPr>
            <w:tcW w:w="1652" w:type="dxa"/>
            <w:vAlign w:val="center"/>
          </w:tcPr>
          <w:p w14:paraId="70B1928E">
            <w:pPr>
              <w:pStyle w:val="85"/>
              <w:spacing w:beforeLines="0" w:afterLines="0" w:line="240" w:lineRule="auto"/>
              <w:rPr>
                <w:rFonts w:hint="default" w:ascii="Times New Roman" w:hAnsi="Times New Roman" w:cs="Times New Roman"/>
                <w:snapToGrid w:val="0"/>
                <w:kern w:val="21"/>
                <w:sz w:val="21"/>
                <w:szCs w:val="21"/>
                <w:highlight w:val="none"/>
              </w:rPr>
            </w:pPr>
            <w:r>
              <w:rPr>
                <w:rFonts w:hint="eastAsia" w:ascii="Times New Roman" w:cs="Times New Roman"/>
                <w:snapToGrid w:val="0"/>
                <w:kern w:val="21"/>
                <w:sz w:val="21"/>
                <w:szCs w:val="21"/>
                <w:highlight w:val="none"/>
                <w:lang w:val="en-US" w:eastAsia="zh-CN"/>
              </w:rPr>
              <w:t>115</w:t>
            </w:r>
            <w:r>
              <w:rPr>
                <w:rFonts w:hint="default" w:ascii="Times New Roman" w:hAnsi="Times New Roman" w:cs="Times New Roman"/>
                <w:snapToGrid w:val="0"/>
                <w:kern w:val="21"/>
                <w:sz w:val="21"/>
                <w:szCs w:val="21"/>
                <w:highlight w:val="none"/>
              </w:rPr>
              <w:t>t/a</w:t>
            </w:r>
          </w:p>
        </w:tc>
        <w:tc>
          <w:tcPr>
            <w:tcW w:w="1442" w:type="dxa"/>
            <w:vAlign w:val="center"/>
          </w:tcPr>
          <w:p w14:paraId="0662AEDD">
            <w:pPr>
              <w:pStyle w:val="85"/>
              <w:spacing w:beforeLines="0" w:afterLines="0" w:line="240" w:lineRule="auto"/>
              <w:rPr>
                <w:rFonts w:hint="default" w:ascii="Times New Roman" w:hAnsi="Times New Roman" w:cs="Times New Roman"/>
                <w:snapToGrid w:val="0"/>
                <w:kern w:val="21"/>
                <w:sz w:val="21"/>
                <w:szCs w:val="21"/>
                <w:highlight w:val="none"/>
              </w:rPr>
            </w:pPr>
            <w:r>
              <w:rPr>
                <w:rFonts w:hint="default" w:ascii="Times New Roman" w:hAnsi="Times New Roman" w:cs="Times New Roman"/>
                <w:snapToGrid w:val="0"/>
                <w:kern w:val="21"/>
                <w:sz w:val="21"/>
                <w:szCs w:val="21"/>
                <w:highlight w:val="none"/>
                <w:lang w:val="en-US" w:eastAsia="zh-CN"/>
              </w:rPr>
              <w:t>+</w:t>
            </w:r>
            <w:r>
              <w:rPr>
                <w:rFonts w:hint="eastAsia" w:ascii="Times New Roman" w:cs="Times New Roman"/>
                <w:snapToGrid w:val="0"/>
                <w:kern w:val="21"/>
                <w:sz w:val="21"/>
                <w:szCs w:val="21"/>
                <w:highlight w:val="none"/>
                <w:lang w:val="en-US" w:eastAsia="zh-CN"/>
              </w:rPr>
              <w:t>115</w:t>
            </w:r>
            <w:r>
              <w:rPr>
                <w:rFonts w:hint="default" w:ascii="Times New Roman" w:hAnsi="Times New Roman" w:cs="Times New Roman"/>
                <w:snapToGrid w:val="0"/>
                <w:kern w:val="21"/>
                <w:sz w:val="21"/>
                <w:szCs w:val="21"/>
                <w:highlight w:val="none"/>
              </w:rPr>
              <w:t>t/a</w:t>
            </w:r>
          </w:p>
        </w:tc>
      </w:tr>
      <w:tr w14:paraId="61A4FB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 w:hRule="atLeast"/>
        </w:trPr>
        <w:tc>
          <w:tcPr>
            <w:tcW w:w="1486" w:type="dxa"/>
            <w:vMerge w:val="continue"/>
            <w:vAlign w:val="center"/>
          </w:tcPr>
          <w:p w14:paraId="2786C311">
            <w:pPr>
              <w:pStyle w:val="85"/>
              <w:spacing w:beforeLines="0" w:afterLines="0" w:line="240" w:lineRule="auto"/>
              <w:rPr>
                <w:highlight w:val="none"/>
              </w:rPr>
            </w:pPr>
          </w:p>
        </w:tc>
        <w:tc>
          <w:tcPr>
            <w:tcW w:w="1519" w:type="dxa"/>
            <w:vAlign w:val="center"/>
          </w:tcPr>
          <w:p w14:paraId="15C34F65">
            <w:pPr>
              <w:widowControl/>
              <w:tabs>
                <w:tab w:val="left" w:pos="4984"/>
              </w:tabs>
              <w:spacing w:before="24" w:line="320" w:lineRule="exact"/>
              <w:jc w:val="center"/>
              <w:rPr>
                <w:rFonts w:ascii="Times New Roman"/>
                <w:snapToGrid w:val="0"/>
                <w:kern w:val="21"/>
                <w:szCs w:val="21"/>
                <w:highlight w:val="none"/>
              </w:rPr>
            </w:pPr>
            <w:r>
              <w:rPr>
                <w:rFonts w:hint="eastAsia"/>
                <w:kern w:val="0"/>
                <w:szCs w:val="21"/>
                <w:highlight w:val="none"/>
                <w:lang w:val="en-US" w:eastAsia="zh-CN"/>
              </w:rPr>
              <w:t>不合格产品</w:t>
            </w:r>
          </w:p>
        </w:tc>
        <w:tc>
          <w:tcPr>
            <w:tcW w:w="1701" w:type="dxa"/>
            <w:vAlign w:val="center"/>
          </w:tcPr>
          <w:p w14:paraId="4D029801">
            <w:pPr>
              <w:pStyle w:val="85"/>
              <w:spacing w:beforeLines="0" w:afterLines="0" w:line="240" w:lineRule="auto"/>
              <w:rPr>
                <w:rFonts w:ascii="Times New Roman"/>
                <w:snapToGrid w:val="0"/>
                <w:kern w:val="21"/>
                <w:szCs w:val="21"/>
                <w:highlight w:val="none"/>
              </w:rPr>
            </w:pPr>
          </w:p>
        </w:tc>
        <w:tc>
          <w:tcPr>
            <w:tcW w:w="1276" w:type="dxa"/>
            <w:vAlign w:val="center"/>
          </w:tcPr>
          <w:p w14:paraId="6A1621CD">
            <w:pPr>
              <w:pStyle w:val="85"/>
              <w:spacing w:beforeLines="0" w:afterLines="0" w:line="240" w:lineRule="auto"/>
              <w:rPr>
                <w:rFonts w:ascii="Times New Roman"/>
                <w:snapToGrid w:val="0"/>
                <w:kern w:val="21"/>
                <w:szCs w:val="21"/>
                <w:highlight w:val="none"/>
              </w:rPr>
            </w:pPr>
          </w:p>
        </w:tc>
        <w:tc>
          <w:tcPr>
            <w:tcW w:w="1701" w:type="dxa"/>
            <w:vAlign w:val="center"/>
          </w:tcPr>
          <w:p w14:paraId="4B87EFBD">
            <w:pPr>
              <w:pStyle w:val="85"/>
              <w:spacing w:beforeLines="0" w:afterLines="0" w:line="240" w:lineRule="auto"/>
              <w:rPr>
                <w:rFonts w:ascii="Times New Roman"/>
                <w:snapToGrid w:val="0"/>
                <w:kern w:val="21"/>
                <w:szCs w:val="21"/>
                <w:highlight w:val="none"/>
              </w:rPr>
            </w:pPr>
          </w:p>
        </w:tc>
        <w:tc>
          <w:tcPr>
            <w:tcW w:w="1559" w:type="dxa"/>
            <w:vAlign w:val="center"/>
          </w:tcPr>
          <w:p w14:paraId="35B7B8E9">
            <w:pPr>
              <w:pStyle w:val="85"/>
              <w:spacing w:beforeLines="0" w:afterLines="0" w:line="240" w:lineRule="auto"/>
              <w:rPr>
                <w:rFonts w:hint="default" w:ascii="Times New Roman" w:hAnsi="Times New Roman" w:cs="Times New Roman"/>
                <w:snapToGrid w:val="0"/>
                <w:kern w:val="21"/>
                <w:sz w:val="21"/>
                <w:szCs w:val="21"/>
                <w:highlight w:val="none"/>
              </w:rPr>
            </w:pPr>
            <w:r>
              <w:rPr>
                <w:rFonts w:hint="eastAsia" w:ascii="Times New Roman" w:cs="Times New Roman"/>
                <w:spacing w:val="0"/>
                <w:sz w:val="21"/>
                <w:szCs w:val="21"/>
                <w:highlight w:val="none"/>
                <w:lang w:val="en-US" w:eastAsia="zh-CN"/>
              </w:rPr>
              <w:t>1500</w:t>
            </w:r>
            <w:r>
              <w:rPr>
                <w:rFonts w:hint="default" w:ascii="Times New Roman" w:hAnsi="Times New Roman" w:cs="Times New Roman"/>
                <w:snapToGrid w:val="0"/>
                <w:kern w:val="21"/>
                <w:sz w:val="21"/>
                <w:szCs w:val="21"/>
                <w:highlight w:val="none"/>
              </w:rPr>
              <w:t>t/a</w:t>
            </w:r>
          </w:p>
        </w:tc>
        <w:tc>
          <w:tcPr>
            <w:tcW w:w="1452" w:type="dxa"/>
            <w:vAlign w:val="center"/>
          </w:tcPr>
          <w:p w14:paraId="0555807E">
            <w:pPr>
              <w:pStyle w:val="85"/>
              <w:spacing w:beforeLines="0" w:afterLines="0" w:line="240" w:lineRule="auto"/>
              <w:rPr>
                <w:rFonts w:hint="default" w:ascii="Times New Roman" w:hAnsi="Times New Roman" w:cs="Times New Roman"/>
                <w:snapToGrid w:val="0"/>
                <w:kern w:val="21"/>
                <w:sz w:val="21"/>
                <w:szCs w:val="21"/>
                <w:highlight w:val="none"/>
              </w:rPr>
            </w:pPr>
          </w:p>
        </w:tc>
        <w:tc>
          <w:tcPr>
            <w:tcW w:w="1652" w:type="dxa"/>
            <w:vAlign w:val="center"/>
          </w:tcPr>
          <w:p w14:paraId="0894C48A">
            <w:pPr>
              <w:pStyle w:val="85"/>
              <w:spacing w:beforeLines="0" w:afterLines="0" w:line="240" w:lineRule="auto"/>
              <w:rPr>
                <w:rFonts w:hint="default" w:ascii="Times New Roman" w:hAnsi="Times New Roman" w:cs="Times New Roman"/>
                <w:snapToGrid w:val="0"/>
                <w:kern w:val="21"/>
                <w:sz w:val="21"/>
                <w:szCs w:val="21"/>
                <w:highlight w:val="none"/>
              </w:rPr>
            </w:pPr>
            <w:r>
              <w:rPr>
                <w:rFonts w:hint="eastAsia" w:ascii="Times New Roman" w:cs="Times New Roman"/>
                <w:spacing w:val="0"/>
                <w:sz w:val="21"/>
                <w:szCs w:val="21"/>
                <w:highlight w:val="none"/>
                <w:lang w:val="en-US" w:eastAsia="zh-CN"/>
              </w:rPr>
              <w:t>1500</w:t>
            </w:r>
            <w:r>
              <w:rPr>
                <w:rFonts w:hint="default" w:ascii="Times New Roman" w:hAnsi="Times New Roman" w:cs="Times New Roman"/>
                <w:snapToGrid w:val="0"/>
                <w:kern w:val="21"/>
                <w:sz w:val="21"/>
                <w:szCs w:val="21"/>
                <w:highlight w:val="none"/>
              </w:rPr>
              <w:t>t/a</w:t>
            </w:r>
          </w:p>
        </w:tc>
        <w:tc>
          <w:tcPr>
            <w:tcW w:w="1442" w:type="dxa"/>
            <w:vAlign w:val="center"/>
          </w:tcPr>
          <w:p w14:paraId="7E5C189E">
            <w:pPr>
              <w:pStyle w:val="85"/>
              <w:spacing w:beforeLines="0" w:afterLines="0" w:line="240" w:lineRule="auto"/>
              <w:rPr>
                <w:rFonts w:hint="default" w:ascii="Times New Roman" w:hAnsi="Times New Roman" w:cs="Times New Roman"/>
                <w:snapToGrid w:val="0"/>
                <w:kern w:val="21"/>
                <w:sz w:val="21"/>
                <w:szCs w:val="21"/>
                <w:highlight w:val="none"/>
              </w:rPr>
            </w:pPr>
            <w:r>
              <w:rPr>
                <w:rFonts w:hint="default" w:ascii="Times New Roman" w:hAnsi="Times New Roman" w:cs="Times New Roman"/>
                <w:spacing w:val="0"/>
                <w:sz w:val="21"/>
                <w:szCs w:val="21"/>
                <w:highlight w:val="none"/>
                <w:lang w:val="en-US" w:eastAsia="zh-CN"/>
              </w:rPr>
              <w:t>+</w:t>
            </w:r>
            <w:r>
              <w:rPr>
                <w:rFonts w:hint="eastAsia" w:ascii="Times New Roman" w:cs="Times New Roman"/>
                <w:spacing w:val="0"/>
                <w:sz w:val="21"/>
                <w:szCs w:val="21"/>
                <w:highlight w:val="none"/>
                <w:lang w:val="en-US" w:eastAsia="zh-CN"/>
              </w:rPr>
              <w:t>1500</w:t>
            </w:r>
            <w:r>
              <w:rPr>
                <w:rFonts w:hint="default" w:ascii="Times New Roman" w:hAnsi="Times New Roman" w:cs="Times New Roman"/>
                <w:snapToGrid w:val="0"/>
                <w:kern w:val="21"/>
                <w:sz w:val="21"/>
                <w:szCs w:val="21"/>
                <w:highlight w:val="none"/>
              </w:rPr>
              <w:t>t/a</w:t>
            </w:r>
          </w:p>
        </w:tc>
      </w:tr>
      <w:tr w14:paraId="6BDC69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 w:hRule="atLeast"/>
        </w:trPr>
        <w:tc>
          <w:tcPr>
            <w:tcW w:w="1486" w:type="dxa"/>
            <w:vMerge w:val="continue"/>
            <w:vAlign w:val="center"/>
          </w:tcPr>
          <w:p w14:paraId="21303E21">
            <w:pPr>
              <w:pStyle w:val="85"/>
              <w:spacing w:beforeLines="0" w:afterLines="0" w:line="240" w:lineRule="auto"/>
              <w:rPr>
                <w:rFonts w:ascii="Times New Roman"/>
                <w:snapToGrid w:val="0"/>
                <w:kern w:val="21"/>
                <w:szCs w:val="21"/>
                <w:highlight w:val="none"/>
              </w:rPr>
            </w:pPr>
          </w:p>
        </w:tc>
        <w:tc>
          <w:tcPr>
            <w:tcW w:w="1519" w:type="dxa"/>
            <w:vAlign w:val="center"/>
          </w:tcPr>
          <w:p w14:paraId="47BE442E">
            <w:pPr>
              <w:widowControl/>
              <w:tabs>
                <w:tab w:val="left" w:pos="4984"/>
              </w:tabs>
              <w:spacing w:before="24" w:line="320" w:lineRule="exact"/>
              <w:jc w:val="center"/>
              <w:rPr>
                <w:rFonts w:hint="default" w:ascii="Times New Roman"/>
                <w:snapToGrid w:val="0"/>
                <w:kern w:val="21"/>
                <w:szCs w:val="21"/>
                <w:highlight w:val="none"/>
                <w:lang w:val="en-US"/>
              </w:rPr>
            </w:pPr>
            <w:r>
              <w:rPr>
                <w:rFonts w:hint="eastAsia"/>
                <w:kern w:val="0"/>
                <w:szCs w:val="21"/>
                <w:highlight w:val="none"/>
                <w:lang w:eastAsia="zh-CN"/>
              </w:rPr>
              <w:t>沉淀池沉淀物</w:t>
            </w:r>
          </w:p>
        </w:tc>
        <w:tc>
          <w:tcPr>
            <w:tcW w:w="1701" w:type="dxa"/>
            <w:vAlign w:val="center"/>
          </w:tcPr>
          <w:p w14:paraId="225C4328">
            <w:pPr>
              <w:pStyle w:val="85"/>
              <w:spacing w:beforeLines="0" w:afterLines="0" w:line="240" w:lineRule="auto"/>
              <w:rPr>
                <w:rFonts w:ascii="Times New Roman"/>
                <w:snapToGrid w:val="0"/>
                <w:kern w:val="21"/>
                <w:szCs w:val="21"/>
                <w:highlight w:val="none"/>
              </w:rPr>
            </w:pPr>
          </w:p>
        </w:tc>
        <w:tc>
          <w:tcPr>
            <w:tcW w:w="1276" w:type="dxa"/>
            <w:vAlign w:val="center"/>
          </w:tcPr>
          <w:p w14:paraId="043E2C71">
            <w:pPr>
              <w:pStyle w:val="85"/>
              <w:spacing w:beforeLines="0" w:afterLines="0" w:line="240" w:lineRule="auto"/>
              <w:rPr>
                <w:rFonts w:ascii="Times New Roman"/>
                <w:snapToGrid w:val="0"/>
                <w:kern w:val="21"/>
                <w:szCs w:val="21"/>
                <w:highlight w:val="none"/>
              </w:rPr>
            </w:pPr>
          </w:p>
        </w:tc>
        <w:tc>
          <w:tcPr>
            <w:tcW w:w="1701" w:type="dxa"/>
            <w:vAlign w:val="center"/>
          </w:tcPr>
          <w:p w14:paraId="6D58B1AD">
            <w:pPr>
              <w:pStyle w:val="85"/>
              <w:spacing w:beforeLines="0" w:afterLines="0" w:line="240" w:lineRule="auto"/>
              <w:rPr>
                <w:rFonts w:ascii="Times New Roman"/>
                <w:snapToGrid w:val="0"/>
                <w:kern w:val="21"/>
                <w:szCs w:val="21"/>
                <w:highlight w:val="none"/>
              </w:rPr>
            </w:pPr>
          </w:p>
        </w:tc>
        <w:tc>
          <w:tcPr>
            <w:tcW w:w="1559" w:type="dxa"/>
            <w:vAlign w:val="center"/>
          </w:tcPr>
          <w:p w14:paraId="062C91B9">
            <w:pPr>
              <w:pStyle w:val="85"/>
              <w:spacing w:beforeLines="0" w:afterLines="0" w:line="240" w:lineRule="auto"/>
              <w:rPr>
                <w:rFonts w:hint="default" w:ascii="Times New Roman" w:hAnsi="Times New Roman" w:cs="Times New Roman"/>
                <w:snapToGrid w:val="0"/>
                <w:kern w:val="21"/>
                <w:sz w:val="21"/>
                <w:szCs w:val="21"/>
                <w:highlight w:val="none"/>
              </w:rPr>
            </w:pPr>
            <w:r>
              <w:rPr>
                <w:rFonts w:hint="eastAsia" w:ascii="Times New Roman" w:cs="Times New Roman"/>
                <w:color w:val="auto"/>
                <w:spacing w:val="0"/>
                <w:sz w:val="21"/>
                <w:szCs w:val="21"/>
                <w:highlight w:val="none"/>
                <w:lang w:val="en-US" w:eastAsia="zh-CN"/>
              </w:rPr>
              <w:t>41</w:t>
            </w:r>
            <w:r>
              <w:rPr>
                <w:rFonts w:hint="default" w:ascii="Times New Roman" w:hAnsi="Times New Roman" w:cs="Times New Roman"/>
                <w:snapToGrid w:val="0"/>
                <w:kern w:val="21"/>
                <w:sz w:val="21"/>
                <w:szCs w:val="21"/>
                <w:highlight w:val="none"/>
              </w:rPr>
              <w:t>t/a</w:t>
            </w:r>
          </w:p>
        </w:tc>
        <w:tc>
          <w:tcPr>
            <w:tcW w:w="1452" w:type="dxa"/>
            <w:vAlign w:val="center"/>
          </w:tcPr>
          <w:p w14:paraId="792152F5">
            <w:pPr>
              <w:pStyle w:val="85"/>
              <w:spacing w:beforeLines="0" w:afterLines="0" w:line="240" w:lineRule="auto"/>
              <w:rPr>
                <w:rFonts w:hint="default" w:ascii="Times New Roman" w:hAnsi="Times New Roman" w:cs="Times New Roman"/>
                <w:snapToGrid w:val="0"/>
                <w:kern w:val="21"/>
                <w:sz w:val="21"/>
                <w:szCs w:val="21"/>
                <w:highlight w:val="none"/>
              </w:rPr>
            </w:pPr>
          </w:p>
        </w:tc>
        <w:tc>
          <w:tcPr>
            <w:tcW w:w="1652" w:type="dxa"/>
            <w:vAlign w:val="center"/>
          </w:tcPr>
          <w:p w14:paraId="34321B18">
            <w:pPr>
              <w:pStyle w:val="85"/>
              <w:spacing w:beforeLines="0" w:afterLines="0" w:line="240" w:lineRule="auto"/>
              <w:rPr>
                <w:rFonts w:hint="default" w:ascii="Times New Roman" w:hAnsi="Times New Roman" w:cs="Times New Roman"/>
                <w:snapToGrid w:val="0"/>
                <w:kern w:val="21"/>
                <w:sz w:val="21"/>
                <w:szCs w:val="21"/>
                <w:highlight w:val="none"/>
              </w:rPr>
            </w:pPr>
            <w:r>
              <w:rPr>
                <w:rFonts w:hint="eastAsia" w:ascii="Times New Roman" w:cs="Times New Roman"/>
                <w:color w:val="auto"/>
                <w:spacing w:val="0"/>
                <w:sz w:val="21"/>
                <w:szCs w:val="21"/>
                <w:highlight w:val="none"/>
                <w:lang w:val="en-US" w:eastAsia="zh-CN"/>
              </w:rPr>
              <w:t>41</w:t>
            </w:r>
            <w:r>
              <w:rPr>
                <w:rFonts w:hint="default" w:ascii="Times New Roman" w:hAnsi="Times New Roman" w:cs="Times New Roman"/>
                <w:snapToGrid w:val="0"/>
                <w:kern w:val="21"/>
                <w:sz w:val="21"/>
                <w:szCs w:val="21"/>
                <w:highlight w:val="none"/>
              </w:rPr>
              <w:t>t/a</w:t>
            </w:r>
          </w:p>
        </w:tc>
        <w:tc>
          <w:tcPr>
            <w:tcW w:w="1442" w:type="dxa"/>
            <w:vAlign w:val="center"/>
          </w:tcPr>
          <w:p w14:paraId="1E8DB2C7">
            <w:pPr>
              <w:pStyle w:val="85"/>
              <w:spacing w:beforeLines="0" w:afterLines="0" w:line="240" w:lineRule="auto"/>
              <w:rPr>
                <w:rFonts w:hint="default" w:ascii="Times New Roman" w:hAnsi="Times New Roman" w:cs="Times New Roman"/>
                <w:snapToGrid w:val="0"/>
                <w:kern w:val="21"/>
                <w:sz w:val="21"/>
                <w:szCs w:val="21"/>
                <w:highlight w:val="none"/>
              </w:rPr>
            </w:pPr>
            <w:r>
              <w:rPr>
                <w:rFonts w:hint="default" w:ascii="Times New Roman" w:hAnsi="Times New Roman" w:cs="Times New Roman"/>
                <w:color w:val="auto"/>
                <w:spacing w:val="0"/>
                <w:sz w:val="21"/>
                <w:szCs w:val="21"/>
                <w:highlight w:val="none"/>
                <w:lang w:val="en-US" w:eastAsia="zh-CN"/>
              </w:rPr>
              <w:t>+</w:t>
            </w:r>
            <w:r>
              <w:rPr>
                <w:rFonts w:hint="eastAsia" w:ascii="Times New Roman" w:cs="Times New Roman"/>
                <w:color w:val="auto"/>
                <w:spacing w:val="0"/>
                <w:sz w:val="21"/>
                <w:szCs w:val="21"/>
                <w:highlight w:val="none"/>
                <w:lang w:val="en-US" w:eastAsia="zh-CN"/>
              </w:rPr>
              <w:t>41</w:t>
            </w:r>
            <w:r>
              <w:rPr>
                <w:rFonts w:hint="default" w:ascii="Times New Roman" w:hAnsi="Times New Roman" w:cs="Times New Roman"/>
                <w:snapToGrid w:val="0"/>
                <w:kern w:val="21"/>
                <w:sz w:val="21"/>
                <w:szCs w:val="21"/>
                <w:highlight w:val="none"/>
              </w:rPr>
              <w:t>t/a</w:t>
            </w:r>
          </w:p>
        </w:tc>
      </w:tr>
      <w:tr w14:paraId="4A9889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 w:hRule="atLeast"/>
        </w:trPr>
        <w:tc>
          <w:tcPr>
            <w:tcW w:w="1486" w:type="dxa"/>
            <w:vMerge w:val="continue"/>
            <w:vAlign w:val="center"/>
          </w:tcPr>
          <w:p w14:paraId="4674FB35">
            <w:pPr>
              <w:pStyle w:val="85"/>
              <w:spacing w:beforeLines="0" w:afterLines="0" w:line="240" w:lineRule="auto"/>
              <w:rPr>
                <w:rFonts w:ascii="Times New Roman"/>
                <w:snapToGrid w:val="0"/>
                <w:kern w:val="21"/>
                <w:szCs w:val="21"/>
                <w:highlight w:val="none"/>
              </w:rPr>
            </w:pPr>
          </w:p>
        </w:tc>
        <w:tc>
          <w:tcPr>
            <w:tcW w:w="1519" w:type="dxa"/>
            <w:vAlign w:val="center"/>
          </w:tcPr>
          <w:p w14:paraId="1B24D823">
            <w:pPr>
              <w:widowControl/>
              <w:tabs>
                <w:tab w:val="left" w:pos="4984"/>
              </w:tabs>
              <w:spacing w:before="24" w:line="320" w:lineRule="exact"/>
              <w:jc w:val="center"/>
              <w:rPr>
                <w:rFonts w:hint="eastAsia" w:ascii="Times New Roman" w:eastAsia="宋体"/>
                <w:snapToGrid w:val="0"/>
                <w:kern w:val="21"/>
                <w:szCs w:val="21"/>
                <w:highlight w:val="none"/>
                <w:lang w:eastAsia="zh-CN"/>
              </w:rPr>
            </w:pPr>
            <w:r>
              <w:rPr>
                <w:rFonts w:hint="eastAsia"/>
                <w:snapToGrid w:val="0"/>
                <w:kern w:val="21"/>
                <w:szCs w:val="21"/>
                <w:highlight w:val="none"/>
                <w:lang w:eastAsia="zh-CN"/>
              </w:rPr>
              <w:t>除尘灰</w:t>
            </w:r>
          </w:p>
        </w:tc>
        <w:tc>
          <w:tcPr>
            <w:tcW w:w="1701" w:type="dxa"/>
            <w:vAlign w:val="center"/>
          </w:tcPr>
          <w:p w14:paraId="45C09468">
            <w:pPr>
              <w:pStyle w:val="85"/>
              <w:spacing w:beforeLines="0" w:afterLines="0" w:line="240" w:lineRule="auto"/>
              <w:rPr>
                <w:rFonts w:ascii="Times New Roman"/>
                <w:snapToGrid w:val="0"/>
                <w:kern w:val="21"/>
                <w:szCs w:val="21"/>
                <w:highlight w:val="none"/>
              </w:rPr>
            </w:pPr>
          </w:p>
        </w:tc>
        <w:tc>
          <w:tcPr>
            <w:tcW w:w="1276" w:type="dxa"/>
            <w:vAlign w:val="center"/>
          </w:tcPr>
          <w:p w14:paraId="601E56C3">
            <w:pPr>
              <w:pStyle w:val="85"/>
              <w:spacing w:beforeLines="0" w:afterLines="0" w:line="240" w:lineRule="auto"/>
              <w:rPr>
                <w:rFonts w:ascii="Times New Roman"/>
                <w:snapToGrid w:val="0"/>
                <w:kern w:val="21"/>
                <w:szCs w:val="21"/>
                <w:highlight w:val="none"/>
              </w:rPr>
            </w:pPr>
          </w:p>
        </w:tc>
        <w:tc>
          <w:tcPr>
            <w:tcW w:w="1701" w:type="dxa"/>
            <w:vAlign w:val="center"/>
          </w:tcPr>
          <w:p w14:paraId="21BB9138">
            <w:pPr>
              <w:pStyle w:val="85"/>
              <w:spacing w:beforeLines="0" w:afterLines="0" w:line="240" w:lineRule="auto"/>
              <w:rPr>
                <w:rFonts w:ascii="Times New Roman"/>
                <w:snapToGrid w:val="0"/>
                <w:kern w:val="21"/>
                <w:szCs w:val="21"/>
                <w:highlight w:val="none"/>
              </w:rPr>
            </w:pPr>
          </w:p>
        </w:tc>
        <w:tc>
          <w:tcPr>
            <w:tcW w:w="1559" w:type="dxa"/>
            <w:vAlign w:val="center"/>
          </w:tcPr>
          <w:p w14:paraId="18A8B5B1">
            <w:pPr>
              <w:pStyle w:val="85"/>
              <w:spacing w:beforeLines="0" w:afterLines="0" w:line="240" w:lineRule="auto"/>
              <w:rPr>
                <w:rFonts w:hint="default" w:ascii="Times New Roman" w:hAnsi="Times New Roman" w:cs="Times New Roman"/>
                <w:snapToGrid w:val="0"/>
                <w:kern w:val="21"/>
                <w:sz w:val="21"/>
                <w:szCs w:val="21"/>
                <w:highlight w:val="none"/>
              </w:rPr>
            </w:pPr>
            <w:r>
              <w:rPr>
                <w:rFonts w:hint="default" w:ascii="Times New Roman" w:hAnsi="Times New Roman" w:cs="Times New Roman"/>
                <w:spacing w:val="0"/>
                <w:sz w:val="21"/>
                <w:szCs w:val="21"/>
                <w:highlight w:val="none"/>
                <w:lang w:val="en-US" w:eastAsia="zh-CN"/>
              </w:rPr>
              <w:t>213.259</w:t>
            </w:r>
            <w:r>
              <w:rPr>
                <w:rFonts w:hint="default" w:ascii="Times New Roman" w:hAnsi="Times New Roman" w:cs="Times New Roman"/>
                <w:snapToGrid w:val="0"/>
                <w:kern w:val="21"/>
                <w:sz w:val="21"/>
                <w:szCs w:val="21"/>
                <w:highlight w:val="none"/>
              </w:rPr>
              <w:t>t/a</w:t>
            </w:r>
          </w:p>
        </w:tc>
        <w:tc>
          <w:tcPr>
            <w:tcW w:w="1452" w:type="dxa"/>
            <w:vAlign w:val="center"/>
          </w:tcPr>
          <w:p w14:paraId="30F64144">
            <w:pPr>
              <w:pStyle w:val="85"/>
              <w:spacing w:beforeLines="0" w:afterLines="0" w:line="240" w:lineRule="auto"/>
              <w:rPr>
                <w:rFonts w:hint="default" w:ascii="Times New Roman" w:hAnsi="Times New Roman" w:cs="Times New Roman"/>
                <w:snapToGrid w:val="0"/>
                <w:kern w:val="21"/>
                <w:sz w:val="21"/>
                <w:szCs w:val="21"/>
                <w:highlight w:val="none"/>
              </w:rPr>
            </w:pPr>
          </w:p>
        </w:tc>
        <w:tc>
          <w:tcPr>
            <w:tcW w:w="1652" w:type="dxa"/>
            <w:vAlign w:val="center"/>
          </w:tcPr>
          <w:p w14:paraId="19B0AC05">
            <w:pPr>
              <w:pStyle w:val="85"/>
              <w:spacing w:beforeLines="0" w:afterLines="0" w:line="240" w:lineRule="auto"/>
              <w:rPr>
                <w:rFonts w:hint="default" w:ascii="Times New Roman" w:hAnsi="Times New Roman" w:cs="Times New Roman"/>
                <w:snapToGrid w:val="0"/>
                <w:kern w:val="21"/>
                <w:sz w:val="21"/>
                <w:szCs w:val="21"/>
                <w:highlight w:val="none"/>
              </w:rPr>
            </w:pPr>
            <w:r>
              <w:rPr>
                <w:rFonts w:hint="default" w:ascii="Times New Roman" w:hAnsi="Times New Roman" w:cs="Times New Roman"/>
                <w:spacing w:val="0"/>
                <w:sz w:val="21"/>
                <w:szCs w:val="21"/>
                <w:highlight w:val="none"/>
                <w:lang w:val="en-US" w:eastAsia="zh-CN"/>
              </w:rPr>
              <w:t>213.259</w:t>
            </w:r>
            <w:r>
              <w:rPr>
                <w:rFonts w:hint="default" w:ascii="Times New Roman" w:hAnsi="Times New Roman" w:cs="Times New Roman"/>
                <w:snapToGrid w:val="0"/>
                <w:kern w:val="21"/>
                <w:sz w:val="21"/>
                <w:szCs w:val="21"/>
                <w:highlight w:val="none"/>
              </w:rPr>
              <w:t>t/a</w:t>
            </w:r>
          </w:p>
        </w:tc>
        <w:tc>
          <w:tcPr>
            <w:tcW w:w="1442" w:type="dxa"/>
            <w:vAlign w:val="center"/>
          </w:tcPr>
          <w:p w14:paraId="049F0FD1">
            <w:pPr>
              <w:pStyle w:val="85"/>
              <w:spacing w:beforeLines="0" w:afterLines="0" w:line="240" w:lineRule="auto"/>
              <w:rPr>
                <w:rFonts w:hint="default" w:ascii="Times New Roman" w:hAnsi="Times New Roman" w:cs="Times New Roman"/>
                <w:snapToGrid w:val="0"/>
                <w:kern w:val="21"/>
                <w:sz w:val="21"/>
                <w:szCs w:val="21"/>
                <w:highlight w:val="none"/>
              </w:rPr>
            </w:pPr>
            <w:r>
              <w:rPr>
                <w:rFonts w:hint="default" w:ascii="Times New Roman" w:hAnsi="Times New Roman" w:cs="Times New Roman"/>
                <w:spacing w:val="0"/>
                <w:sz w:val="21"/>
                <w:szCs w:val="21"/>
                <w:highlight w:val="none"/>
                <w:lang w:val="en-US" w:eastAsia="zh-CN"/>
              </w:rPr>
              <w:t>+213.259</w:t>
            </w:r>
            <w:r>
              <w:rPr>
                <w:rFonts w:hint="default" w:ascii="Times New Roman" w:hAnsi="Times New Roman" w:cs="Times New Roman"/>
                <w:snapToGrid w:val="0"/>
                <w:kern w:val="21"/>
                <w:sz w:val="21"/>
                <w:szCs w:val="21"/>
                <w:highlight w:val="none"/>
              </w:rPr>
              <w:t>t/a</w:t>
            </w:r>
          </w:p>
        </w:tc>
      </w:tr>
      <w:tr w14:paraId="62B348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 w:hRule="atLeast"/>
        </w:trPr>
        <w:tc>
          <w:tcPr>
            <w:tcW w:w="1486" w:type="dxa"/>
            <w:vMerge w:val="continue"/>
            <w:vAlign w:val="center"/>
          </w:tcPr>
          <w:p w14:paraId="73CAAA38">
            <w:pPr>
              <w:pStyle w:val="85"/>
              <w:spacing w:beforeLines="0" w:afterLines="0" w:line="240" w:lineRule="auto"/>
              <w:rPr>
                <w:rFonts w:ascii="Times New Roman"/>
                <w:snapToGrid w:val="0"/>
                <w:kern w:val="21"/>
                <w:szCs w:val="21"/>
                <w:highlight w:val="none"/>
              </w:rPr>
            </w:pPr>
          </w:p>
        </w:tc>
        <w:tc>
          <w:tcPr>
            <w:tcW w:w="1519" w:type="dxa"/>
            <w:vAlign w:val="center"/>
          </w:tcPr>
          <w:p w14:paraId="21E948CA">
            <w:pPr>
              <w:pStyle w:val="85"/>
              <w:spacing w:beforeLines="0" w:afterLines="0" w:line="240" w:lineRule="auto"/>
              <w:rPr>
                <w:rFonts w:hint="eastAsia" w:ascii="Times New Roman" w:eastAsia="宋体"/>
                <w:snapToGrid w:val="0"/>
                <w:kern w:val="21"/>
                <w:szCs w:val="21"/>
                <w:highlight w:val="none"/>
                <w:lang w:eastAsia="zh-CN"/>
              </w:rPr>
            </w:pPr>
            <w:r>
              <w:rPr>
                <w:rFonts w:hint="eastAsia" w:ascii="Times New Roman"/>
                <w:snapToGrid w:val="0"/>
                <w:kern w:val="21"/>
                <w:szCs w:val="21"/>
                <w:highlight w:val="none"/>
                <w:lang w:eastAsia="zh-CN"/>
              </w:rPr>
              <w:t>生活垃圾</w:t>
            </w:r>
          </w:p>
        </w:tc>
        <w:tc>
          <w:tcPr>
            <w:tcW w:w="1701" w:type="dxa"/>
            <w:vAlign w:val="center"/>
          </w:tcPr>
          <w:p w14:paraId="1DCD72B6">
            <w:pPr>
              <w:pStyle w:val="85"/>
              <w:spacing w:beforeLines="0" w:afterLines="0" w:line="240" w:lineRule="auto"/>
              <w:rPr>
                <w:rFonts w:ascii="Times New Roman"/>
                <w:snapToGrid w:val="0"/>
                <w:kern w:val="21"/>
                <w:szCs w:val="21"/>
                <w:highlight w:val="none"/>
              </w:rPr>
            </w:pPr>
          </w:p>
        </w:tc>
        <w:tc>
          <w:tcPr>
            <w:tcW w:w="1276" w:type="dxa"/>
            <w:vAlign w:val="center"/>
          </w:tcPr>
          <w:p w14:paraId="0BEF195E">
            <w:pPr>
              <w:pStyle w:val="85"/>
              <w:spacing w:beforeLines="0" w:afterLines="0" w:line="240" w:lineRule="auto"/>
              <w:rPr>
                <w:rFonts w:ascii="Times New Roman"/>
                <w:snapToGrid w:val="0"/>
                <w:kern w:val="21"/>
                <w:szCs w:val="21"/>
                <w:highlight w:val="none"/>
              </w:rPr>
            </w:pPr>
          </w:p>
        </w:tc>
        <w:tc>
          <w:tcPr>
            <w:tcW w:w="1701" w:type="dxa"/>
            <w:vAlign w:val="center"/>
          </w:tcPr>
          <w:p w14:paraId="1025E62D">
            <w:pPr>
              <w:pStyle w:val="85"/>
              <w:spacing w:beforeLines="0" w:afterLines="0" w:line="240" w:lineRule="auto"/>
              <w:rPr>
                <w:rFonts w:ascii="Times New Roman"/>
                <w:snapToGrid w:val="0"/>
                <w:kern w:val="21"/>
                <w:szCs w:val="21"/>
                <w:highlight w:val="none"/>
              </w:rPr>
            </w:pPr>
          </w:p>
        </w:tc>
        <w:tc>
          <w:tcPr>
            <w:tcW w:w="1559" w:type="dxa"/>
            <w:vAlign w:val="center"/>
          </w:tcPr>
          <w:p w14:paraId="77E3F023">
            <w:pPr>
              <w:pStyle w:val="85"/>
              <w:spacing w:beforeLines="0" w:afterLines="0" w:line="240" w:lineRule="auto"/>
              <w:rPr>
                <w:rFonts w:hint="default" w:ascii="Times New Roman" w:hAnsi="Times New Roman" w:eastAsia="宋体" w:cs="Times New Roman"/>
                <w:snapToGrid w:val="0"/>
                <w:kern w:val="21"/>
                <w:sz w:val="21"/>
                <w:szCs w:val="21"/>
                <w:highlight w:val="none"/>
                <w:lang w:val="en-US" w:eastAsia="zh-CN"/>
              </w:rPr>
            </w:pPr>
            <w:r>
              <w:rPr>
                <w:rFonts w:hint="eastAsia" w:ascii="Times New Roman" w:cs="Times New Roman"/>
                <w:snapToGrid w:val="0"/>
                <w:kern w:val="21"/>
                <w:sz w:val="21"/>
                <w:szCs w:val="21"/>
                <w:highlight w:val="none"/>
                <w:lang w:val="en-US" w:eastAsia="zh-CN"/>
              </w:rPr>
              <w:t>4.56</w:t>
            </w:r>
            <w:r>
              <w:rPr>
                <w:rFonts w:hint="default" w:ascii="Times New Roman" w:hAnsi="Times New Roman" w:cs="Times New Roman"/>
                <w:snapToGrid w:val="0"/>
                <w:kern w:val="21"/>
                <w:sz w:val="21"/>
                <w:szCs w:val="21"/>
                <w:highlight w:val="none"/>
              </w:rPr>
              <w:t>t/a</w:t>
            </w:r>
          </w:p>
        </w:tc>
        <w:tc>
          <w:tcPr>
            <w:tcW w:w="1452" w:type="dxa"/>
            <w:vAlign w:val="center"/>
          </w:tcPr>
          <w:p w14:paraId="0973ECC1">
            <w:pPr>
              <w:pStyle w:val="85"/>
              <w:spacing w:beforeLines="0" w:afterLines="0" w:line="240" w:lineRule="auto"/>
              <w:rPr>
                <w:rFonts w:hint="default" w:ascii="Times New Roman" w:hAnsi="Times New Roman" w:cs="Times New Roman"/>
                <w:snapToGrid w:val="0"/>
                <w:kern w:val="21"/>
                <w:sz w:val="21"/>
                <w:szCs w:val="21"/>
                <w:highlight w:val="none"/>
              </w:rPr>
            </w:pPr>
          </w:p>
        </w:tc>
        <w:tc>
          <w:tcPr>
            <w:tcW w:w="1652" w:type="dxa"/>
            <w:vAlign w:val="center"/>
          </w:tcPr>
          <w:p w14:paraId="6A7E7595">
            <w:pPr>
              <w:pStyle w:val="85"/>
              <w:spacing w:beforeLines="0" w:afterLines="0" w:line="240" w:lineRule="auto"/>
              <w:rPr>
                <w:rFonts w:hint="default" w:ascii="Times New Roman" w:hAnsi="Times New Roman" w:cs="Times New Roman"/>
                <w:snapToGrid w:val="0"/>
                <w:kern w:val="21"/>
                <w:sz w:val="21"/>
                <w:szCs w:val="21"/>
                <w:highlight w:val="none"/>
              </w:rPr>
            </w:pPr>
            <w:r>
              <w:rPr>
                <w:rFonts w:hint="eastAsia" w:ascii="Times New Roman" w:cs="Times New Roman"/>
                <w:snapToGrid w:val="0"/>
                <w:kern w:val="21"/>
                <w:sz w:val="21"/>
                <w:szCs w:val="21"/>
                <w:highlight w:val="none"/>
                <w:lang w:val="en-US" w:eastAsia="zh-CN"/>
              </w:rPr>
              <w:t>4.56</w:t>
            </w:r>
            <w:r>
              <w:rPr>
                <w:rFonts w:hint="default" w:ascii="Times New Roman" w:hAnsi="Times New Roman" w:cs="Times New Roman"/>
                <w:snapToGrid w:val="0"/>
                <w:kern w:val="21"/>
                <w:sz w:val="21"/>
                <w:szCs w:val="21"/>
                <w:highlight w:val="none"/>
              </w:rPr>
              <w:t>t/a</w:t>
            </w:r>
          </w:p>
        </w:tc>
        <w:tc>
          <w:tcPr>
            <w:tcW w:w="1442" w:type="dxa"/>
            <w:vAlign w:val="center"/>
          </w:tcPr>
          <w:p w14:paraId="2A0A2F8C">
            <w:pPr>
              <w:pStyle w:val="85"/>
              <w:spacing w:beforeLines="0" w:afterLines="0" w:line="240" w:lineRule="auto"/>
              <w:rPr>
                <w:rFonts w:hint="default" w:ascii="Times New Roman" w:hAnsi="Times New Roman" w:cs="Times New Roman"/>
                <w:snapToGrid w:val="0"/>
                <w:kern w:val="21"/>
                <w:sz w:val="21"/>
                <w:szCs w:val="21"/>
                <w:highlight w:val="none"/>
              </w:rPr>
            </w:pPr>
            <w:r>
              <w:rPr>
                <w:rFonts w:hint="default" w:ascii="Times New Roman" w:hAnsi="Times New Roman" w:cs="Times New Roman"/>
                <w:snapToGrid w:val="0"/>
                <w:kern w:val="21"/>
                <w:sz w:val="21"/>
                <w:szCs w:val="21"/>
                <w:highlight w:val="none"/>
                <w:lang w:val="en-US" w:eastAsia="zh-CN"/>
              </w:rPr>
              <w:t>+</w:t>
            </w:r>
            <w:r>
              <w:rPr>
                <w:rFonts w:hint="eastAsia" w:ascii="Times New Roman" w:cs="Times New Roman"/>
                <w:snapToGrid w:val="0"/>
                <w:kern w:val="21"/>
                <w:sz w:val="21"/>
                <w:szCs w:val="21"/>
                <w:highlight w:val="none"/>
                <w:lang w:val="en-US" w:eastAsia="zh-CN"/>
              </w:rPr>
              <w:t>4.56</w:t>
            </w:r>
            <w:r>
              <w:rPr>
                <w:rFonts w:hint="default" w:ascii="Times New Roman" w:hAnsi="Times New Roman" w:cs="Times New Roman"/>
                <w:snapToGrid w:val="0"/>
                <w:kern w:val="21"/>
                <w:sz w:val="21"/>
                <w:szCs w:val="21"/>
                <w:highlight w:val="none"/>
              </w:rPr>
              <w:t>t/a</w:t>
            </w:r>
          </w:p>
        </w:tc>
      </w:tr>
      <w:tr w14:paraId="60FCC7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86" w:type="dxa"/>
            <w:vAlign w:val="center"/>
          </w:tcPr>
          <w:p w14:paraId="2F372CB8">
            <w:pPr>
              <w:pStyle w:val="85"/>
              <w:spacing w:beforeLines="0" w:afterLines="0" w:line="240" w:lineRule="auto"/>
              <w:rPr>
                <w:rFonts w:ascii="Times New Roman"/>
                <w:snapToGrid w:val="0"/>
                <w:kern w:val="21"/>
                <w:szCs w:val="21"/>
                <w:highlight w:val="none"/>
              </w:rPr>
            </w:pPr>
            <w:r>
              <w:rPr>
                <w:rFonts w:ascii="Times New Roman"/>
                <w:snapToGrid w:val="0"/>
                <w:kern w:val="21"/>
                <w:szCs w:val="21"/>
                <w:highlight w:val="none"/>
              </w:rPr>
              <w:t>危险废物</w:t>
            </w:r>
          </w:p>
        </w:tc>
        <w:tc>
          <w:tcPr>
            <w:tcW w:w="1519" w:type="dxa"/>
            <w:vAlign w:val="center"/>
          </w:tcPr>
          <w:p w14:paraId="24F6E440">
            <w:pPr>
              <w:pStyle w:val="85"/>
              <w:spacing w:beforeLines="0" w:afterLines="0" w:line="240" w:lineRule="auto"/>
              <w:rPr>
                <w:rFonts w:hint="default" w:ascii="Times New Roman" w:eastAsia="宋体"/>
                <w:snapToGrid w:val="0"/>
                <w:kern w:val="21"/>
                <w:szCs w:val="21"/>
                <w:highlight w:val="none"/>
                <w:lang w:val="en-US" w:eastAsia="zh-CN"/>
              </w:rPr>
            </w:pPr>
            <w:r>
              <w:rPr>
                <w:rFonts w:hint="eastAsia" w:ascii="Times New Roman"/>
                <w:snapToGrid w:val="0"/>
                <w:kern w:val="21"/>
                <w:szCs w:val="21"/>
                <w:highlight w:val="none"/>
                <w:lang w:val="en-US" w:eastAsia="zh-CN"/>
              </w:rPr>
              <w:t>废润滑油</w:t>
            </w:r>
          </w:p>
        </w:tc>
        <w:tc>
          <w:tcPr>
            <w:tcW w:w="1701" w:type="dxa"/>
            <w:vAlign w:val="center"/>
          </w:tcPr>
          <w:p w14:paraId="44987845">
            <w:pPr>
              <w:pStyle w:val="85"/>
              <w:spacing w:beforeLines="0" w:afterLines="0" w:line="240" w:lineRule="auto"/>
              <w:rPr>
                <w:rFonts w:ascii="Times New Roman"/>
                <w:snapToGrid w:val="0"/>
                <w:kern w:val="21"/>
                <w:szCs w:val="21"/>
                <w:highlight w:val="none"/>
              </w:rPr>
            </w:pPr>
            <w:r>
              <w:rPr>
                <w:rFonts w:ascii="Times New Roman"/>
                <w:snapToGrid w:val="0"/>
                <w:kern w:val="21"/>
                <w:szCs w:val="21"/>
                <w:highlight w:val="none"/>
              </w:rPr>
              <w:t>/</w:t>
            </w:r>
          </w:p>
        </w:tc>
        <w:tc>
          <w:tcPr>
            <w:tcW w:w="1276" w:type="dxa"/>
            <w:vAlign w:val="center"/>
          </w:tcPr>
          <w:p w14:paraId="72100A55">
            <w:pPr>
              <w:pStyle w:val="85"/>
              <w:spacing w:beforeLines="0" w:afterLines="0" w:line="240" w:lineRule="auto"/>
              <w:rPr>
                <w:rFonts w:ascii="Times New Roman"/>
                <w:snapToGrid w:val="0"/>
                <w:kern w:val="21"/>
                <w:szCs w:val="21"/>
                <w:highlight w:val="none"/>
              </w:rPr>
            </w:pPr>
            <w:r>
              <w:rPr>
                <w:rFonts w:ascii="Times New Roman"/>
                <w:snapToGrid w:val="0"/>
                <w:kern w:val="21"/>
                <w:szCs w:val="21"/>
                <w:highlight w:val="none"/>
              </w:rPr>
              <w:t>/</w:t>
            </w:r>
          </w:p>
        </w:tc>
        <w:tc>
          <w:tcPr>
            <w:tcW w:w="1701" w:type="dxa"/>
            <w:vAlign w:val="center"/>
          </w:tcPr>
          <w:p w14:paraId="36C5CFDB">
            <w:pPr>
              <w:pStyle w:val="85"/>
              <w:spacing w:beforeLines="0" w:afterLines="0" w:line="240" w:lineRule="auto"/>
              <w:rPr>
                <w:rFonts w:ascii="Times New Roman"/>
                <w:snapToGrid w:val="0"/>
                <w:kern w:val="21"/>
                <w:szCs w:val="21"/>
                <w:highlight w:val="none"/>
              </w:rPr>
            </w:pPr>
            <w:r>
              <w:rPr>
                <w:rFonts w:ascii="Times New Roman"/>
                <w:snapToGrid w:val="0"/>
                <w:kern w:val="21"/>
                <w:szCs w:val="21"/>
                <w:highlight w:val="none"/>
              </w:rPr>
              <w:t>/</w:t>
            </w:r>
          </w:p>
        </w:tc>
        <w:tc>
          <w:tcPr>
            <w:tcW w:w="1559" w:type="dxa"/>
            <w:vAlign w:val="center"/>
          </w:tcPr>
          <w:p w14:paraId="0E805354">
            <w:pPr>
              <w:pStyle w:val="85"/>
              <w:spacing w:beforeLines="0" w:afterLines="0" w:line="240" w:lineRule="auto"/>
              <w:rPr>
                <w:rFonts w:hint="default" w:ascii="Times New Roman" w:hAnsi="Times New Roman" w:cs="Times New Roman"/>
                <w:snapToGrid w:val="0"/>
                <w:kern w:val="21"/>
                <w:sz w:val="21"/>
                <w:szCs w:val="21"/>
                <w:highlight w:val="none"/>
              </w:rPr>
            </w:pPr>
            <w:r>
              <w:rPr>
                <w:rFonts w:hint="default" w:ascii="Times New Roman" w:hAnsi="Times New Roman" w:cs="Times New Roman"/>
                <w:snapToGrid w:val="0"/>
                <w:kern w:val="21"/>
                <w:sz w:val="21"/>
                <w:szCs w:val="21"/>
                <w:highlight w:val="none"/>
                <w:lang w:val="en-US" w:eastAsia="zh-CN"/>
              </w:rPr>
              <w:t>0.3</w:t>
            </w:r>
            <w:r>
              <w:rPr>
                <w:rFonts w:hint="default" w:ascii="Times New Roman" w:hAnsi="Times New Roman" w:cs="Times New Roman"/>
                <w:snapToGrid w:val="0"/>
                <w:kern w:val="21"/>
                <w:sz w:val="21"/>
                <w:szCs w:val="21"/>
                <w:highlight w:val="none"/>
              </w:rPr>
              <w:t>t/a</w:t>
            </w:r>
          </w:p>
        </w:tc>
        <w:tc>
          <w:tcPr>
            <w:tcW w:w="1452" w:type="dxa"/>
            <w:vAlign w:val="center"/>
          </w:tcPr>
          <w:p w14:paraId="38954199">
            <w:pPr>
              <w:pStyle w:val="85"/>
              <w:spacing w:beforeLines="0" w:afterLines="0" w:line="240" w:lineRule="auto"/>
              <w:rPr>
                <w:rFonts w:hint="default" w:ascii="Times New Roman" w:hAnsi="Times New Roman" w:cs="Times New Roman"/>
                <w:snapToGrid w:val="0"/>
                <w:kern w:val="21"/>
                <w:sz w:val="21"/>
                <w:szCs w:val="21"/>
                <w:highlight w:val="none"/>
              </w:rPr>
            </w:pPr>
            <w:r>
              <w:rPr>
                <w:rFonts w:hint="default" w:ascii="Times New Roman" w:hAnsi="Times New Roman" w:cs="Times New Roman"/>
                <w:snapToGrid w:val="0"/>
                <w:kern w:val="21"/>
                <w:sz w:val="21"/>
                <w:szCs w:val="21"/>
                <w:highlight w:val="none"/>
              </w:rPr>
              <w:t>/</w:t>
            </w:r>
          </w:p>
        </w:tc>
        <w:tc>
          <w:tcPr>
            <w:tcW w:w="1652" w:type="dxa"/>
            <w:vAlign w:val="center"/>
          </w:tcPr>
          <w:p w14:paraId="3EBF4440">
            <w:pPr>
              <w:pStyle w:val="85"/>
              <w:spacing w:beforeLines="0" w:afterLines="0" w:line="240" w:lineRule="auto"/>
              <w:rPr>
                <w:rFonts w:hint="default" w:ascii="Times New Roman" w:hAnsi="Times New Roman" w:cs="Times New Roman"/>
                <w:snapToGrid w:val="0"/>
                <w:kern w:val="21"/>
                <w:sz w:val="21"/>
                <w:szCs w:val="21"/>
                <w:highlight w:val="none"/>
              </w:rPr>
            </w:pPr>
            <w:r>
              <w:rPr>
                <w:rFonts w:hint="default" w:ascii="Times New Roman" w:hAnsi="Times New Roman" w:cs="Times New Roman"/>
                <w:snapToGrid w:val="0"/>
                <w:kern w:val="21"/>
                <w:sz w:val="21"/>
                <w:szCs w:val="21"/>
                <w:highlight w:val="none"/>
                <w:lang w:val="en-US" w:eastAsia="zh-CN"/>
              </w:rPr>
              <w:t>0.3</w:t>
            </w:r>
            <w:r>
              <w:rPr>
                <w:rFonts w:hint="default" w:ascii="Times New Roman" w:hAnsi="Times New Roman" w:cs="Times New Roman"/>
                <w:snapToGrid w:val="0"/>
                <w:kern w:val="21"/>
                <w:sz w:val="21"/>
                <w:szCs w:val="21"/>
                <w:highlight w:val="none"/>
              </w:rPr>
              <w:t>t/a</w:t>
            </w:r>
          </w:p>
        </w:tc>
        <w:tc>
          <w:tcPr>
            <w:tcW w:w="1442" w:type="dxa"/>
            <w:vAlign w:val="center"/>
          </w:tcPr>
          <w:p w14:paraId="27F9DD2F">
            <w:pPr>
              <w:pStyle w:val="85"/>
              <w:spacing w:beforeLines="0" w:afterLines="0" w:line="240" w:lineRule="auto"/>
              <w:rPr>
                <w:rFonts w:hint="default" w:ascii="Times New Roman" w:hAnsi="Times New Roman" w:cs="Times New Roman"/>
                <w:snapToGrid w:val="0"/>
                <w:kern w:val="21"/>
                <w:sz w:val="21"/>
                <w:szCs w:val="21"/>
                <w:highlight w:val="none"/>
              </w:rPr>
            </w:pPr>
            <w:r>
              <w:rPr>
                <w:rFonts w:hint="default" w:ascii="Times New Roman" w:hAnsi="Times New Roman" w:cs="Times New Roman"/>
                <w:snapToGrid w:val="0"/>
                <w:kern w:val="21"/>
                <w:sz w:val="21"/>
                <w:szCs w:val="21"/>
                <w:highlight w:val="none"/>
                <w:lang w:val="en-US" w:eastAsia="zh-CN"/>
              </w:rPr>
              <w:t>+0.3</w:t>
            </w:r>
            <w:r>
              <w:rPr>
                <w:rFonts w:hint="default" w:ascii="Times New Roman" w:hAnsi="Times New Roman" w:cs="Times New Roman"/>
                <w:snapToGrid w:val="0"/>
                <w:kern w:val="21"/>
                <w:sz w:val="21"/>
                <w:szCs w:val="21"/>
                <w:highlight w:val="none"/>
              </w:rPr>
              <w:t>t/a</w:t>
            </w:r>
          </w:p>
        </w:tc>
      </w:tr>
    </w:tbl>
    <w:p w14:paraId="10750B7D">
      <w:pPr>
        <w:pStyle w:val="85"/>
        <w:spacing w:before="192" w:beforeLines="80" w:after="24"/>
        <w:jc w:val="left"/>
        <w:rPr>
          <w:rFonts w:ascii="Times New Roman"/>
          <w:snapToGrid w:val="0"/>
          <w:spacing w:val="-6"/>
          <w:kern w:val="21"/>
          <w:szCs w:val="21"/>
          <w:highlight w:val="none"/>
        </w:rPr>
      </w:pPr>
      <w:r>
        <w:rPr>
          <w:rFonts w:ascii="Times New Roman"/>
          <w:snapToGrid w:val="0"/>
          <w:kern w:val="21"/>
          <w:szCs w:val="21"/>
          <w:highlight w:val="none"/>
        </w:rPr>
        <w:t>注：</w:t>
      </w:r>
      <w:r>
        <w:rPr>
          <w:rFonts w:ascii="Times New Roman"/>
          <w:snapToGrid w:val="0"/>
          <w:spacing w:val="-16"/>
          <w:kern w:val="21"/>
          <w:szCs w:val="21"/>
          <w:highlight w:val="none"/>
        </w:rPr>
        <w:fldChar w:fldCharType="begin"/>
      </w:r>
      <w:r>
        <w:rPr>
          <w:rFonts w:ascii="Times New Roman"/>
          <w:snapToGrid w:val="0"/>
          <w:spacing w:val="-16"/>
          <w:kern w:val="21"/>
          <w:szCs w:val="21"/>
          <w:highlight w:val="none"/>
        </w:rPr>
        <w:instrText xml:space="preserve"> = 6 \* GB3 \* MERGEFORMAT </w:instrText>
      </w:r>
      <w:r>
        <w:rPr>
          <w:rFonts w:ascii="Times New Roman"/>
          <w:snapToGrid w:val="0"/>
          <w:spacing w:val="-16"/>
          <w:kern w:val="21"/>
          <w:szCs w:val="21"/>
          <w:highlight w:val="none"/>
        </w:rPr>
        <w:fldChar w:fldCharType="separate"/>
      </w:r>
      <w:r>
        <w:rPr>
          <w:rFonts w:ascii="Times New Roman"/>
          <w:szCs w:val="21"/>
          <w:highlight w:val="none"/>
        </w:rPr>
        <w:t>⑥</w:t>
      </w:r>
      <w:r>
        <w:rPr>
          <w:rFonts w:ascii="Times New Roman"/>
          <w:snapToGrid w:val="0"/>
          <w:spacing w:val="-16"/>
          <w:kern w:val="21"/>
          <w:szCs w:val="21"/>
          <w:highlight w:val="none"/>
        </w:rPr>
        <w:fldChar w:fldCharType="end"/>
      </w:r>
      <w:r>
        <w:rPr>
          <w:rFonts w:ascii="Times New Roman"/>
          <w:snapToGrid w:val="0"/>
          <w:spacing w:val="-16"/>
          <w:kern w:val="21"/>
          <w:szCs w:val="21"/>
          <w:highlight w:val="none"/>
        </w:rPr>
        <w:t>=</w:t>
      </w:r>
      <w:r>
        <w:rPr>
          <w:rFonts w:ascii="Times New Roman"/>
          <w:snapToGrid w:val="0"/>
          <w:spacing w:val="-6"/>
          <w:kern w:val="21"/>
          <w:szCs w:val="21"/>
          <w:highlight w:val="none"/>
        </w:rPr>
        <w:fldChar w:fldCharType="begin"/>
      </w:r>
      <w:r>
        <w:rPr>
          <w:rFonts w:ascii="Times New Roman"/>
          <w:snapToGrid w:val="0"/>
          <w:spacing w:val="-6"/>
          <w:kern w:val="21"/>
          <w:szCs w:val="21"/>
          <w:highlight w:val="none"/>
        </w:rPr>
        <w:instrText xml:space="preserve"> = 1 \* GB3 \* MERGEFORMAT </w:instrText>
      </w:r>
      <w:r>
        <w:rPr>
          <w:rFonts w:ascii="Times New Roman"/>
          <w:snapToGrid w:val="0"/>
          <w:spacing w:val="-6"/>
          <w:kern w:val="21"/>
          <w:szCs w:val="21"/>
          <w:highlight w:val="none"/>
        </w:rPr>
        <w:fldChar w:fldCharType="separate"/>
      </w:r>
      <w:r>
        <w:rPr>
          <w:rFonts w:ascii="Times New Roman"/>
          <w:szCs w:val="21"/>
          <w:highlight w:val="none"/>
        </w:rPr>
        <w:t>①</w:t>
      </w:r>
      <w:r>
        <w:rPr>
          <w:rFonts w:ascii="Times New Roman"/>
          <w:snapToGrid w:val="0"/>
          <w:spacing w:val="-6"/>
          <w:kern w:val="21"/>
          <w:szCs w:val="21"/>
          <w:highlight w:val="none"/>
        </w:rPr>
        <w:fldChar w:fldCharType="end"/>
      </w:r>
      <w:r>
        <w:rPr>
          <w:rFonts w:ascii="Times New Roman"/>
          <w:snapToGrid w:val="0"/>
          <w:spacing w:val="-6"/>
          <w:kern w:val="21"/>
          <w:szCs w:val="21"/>
          <w:highlight w:val="none"/>
        </w:rPr>
        <w:t>+</w:t>
      </w:r>
      <w:r>
        <w:rPr>
          <w:rFonts w:ascii="Times New Roman"/>
          <w:snapToGrid w:val="0"/>
          <w:spacing w:val="-6"/>
          <w:kern w:val="21"/>
          <w:szCs w:val="21"/>
          <w:highlight w:val="none"/>
        </w:rPr>
        <w:fldChar w:fldCharType="begin"/>
      </w:r>
      <w:r>
        <w:rPr>
          <w:rFonts w:ascii="Times New Roman"/>
          <w:snapToGrid w:val="0"/>
          <w:spacing w:val="-6"/>
          <w:kern w:val="21"/>
          <w:szCs w:val="21"/>
          <w:highlight w:val="none"/>
        </w:rPr>
        <w:instrText xml:space="preserve"> = 3 \* GB3 \* MERGEFORMAT </w:instrText>
      </w:r>
      <w:r>
        <w:rPr>
          <w:rFonts w:ascii="Times New Roman"/>
          <w:snapToGrid w:val="0"/>
          <w:spacing w:val="-6"/>
          <w:kern w:val="21"/>
          <w:szCs w:val="21"/>
          <w:highlight w:val="none"/>
        </w:rPr>
        <w:fldChar w:fldCharType="separate"/>
      </w:r>
      <w:r>
        <w:rPr>
          <w:rFonts w:ascii="Times New Roman"/>
          <w:szCs w:val="21"/>
          <w:highlight w:val="none"/>
        </w:rPr>
        <w:t>③</w:t>
      </w:r>
      <w:r>
        <w:rPr>
          <w:rFonts w:ascii="Times New Roman"/>
          <w:snapToGrid w:val="0"/>
          <w:spacing w:val="-6"/>
          <w:kern w:val="21"/>
          <w:szCs w:val="21"/>
          <w:highlight w:val="none"/>
        </w:rPr>
        <w:fldChar w:fldCharType="end"/>
      </w:r>
      <w:r>
        <w:rPr>
          <w:rFonts w:ascii="Times New Roman"/>
          <w:snapToGrid w:val="0"/>
          <w:spacing w:val="-6"/>
          <w:kern w:val="21"/>
          <w:szCs w:val="21"/>
          <w:highlight w:val="none"/>
        </w:rPr>
        <w:t>+</w:t>
      </w:r>
      <w:r>
        <w:rPr>
          <w:rFonts w:ascii="Times New Roman"/>
          <w:snapToGrid w:val="0"/>
          <w:spacing w:val="-6"/>
          <w:kern w:val="21"/>
          <w:szCs w:val="21"/>
          <w:highlight w:val="none"/>
        </w:rPr>
        <w:fldChar w:fldCharType="begin"/>
      </w:r>
      <w:r>
        <w:rPr>
          <w:rFonts w:ascii="Times New Roman"/>
          <w:snapToGrid w:val="0"/>
          <w:spacing w:val="-6"/>
          <w:kern w:val="21"/>
          <w:szCs w:val="21"/>
          <w:highlight w:val="none"/>
        </w:rPr>
        <w:instrText xml:space="preserve"> = 4 \* GB3 \* MERGEFORMAT </w:instrText>
      </w:r>
      <w:r>
        <w:rPr>
          <w:rFonts w:ascii="Times New Roman"/>
          <w:snapToGrid w:val="0"/>
          <w:spacing w:val="-6"/>
          <w:kern w:val="21"/>
          <w:szCs w:val="21"/>
          <w:highlight w:val="none"/>
        </w:rPr>
        <w:fldChar w:fldCharType="separate"/>
      </w:r>
      <w:r>
        <w:rPr>
          <w:rFonts w:ascii="Times New Roman"/>
          <w:szCs w:val="21"/>
          <w:highlight w:val="none"/>
        </w:rPr>
        <w:t>④</w:t>
      </w:r>
      <w:r>
        <w:rPr>
          <w:rFonts w:ascii="Times New Roman"/>
          <w:snapToGrid w:val="0"/>
          <w:spacing w:val="-6"/>
          <w:kern w:val="21"/>
          <w:szCs w:val="21"/>
          <w:highlight w:val="none"/>
        </w:rPr>
        <w:fldChar w:fldCharType="end"/>
      </w:r>
      <w:r>
        <w:rPr>
          <w:rFonts w:ascii="Times New Roman"/>
          <w:snapToGrid w:val="0"/>
          <w:spacing w:val="-6"/>
          <w:kern w:val="21"/>
          <w:szCs w:val="21"/>
          <w:highlight w:val="none"/>
        </w:rPr>
        <w:t>-</w:t>
      </w:r>
      <w:r>
        <w:rPr>
          <w:rFonts w:ascii="Times New Roman"/>
          <w:snapToGrid w:val="0"/>
          <w:spacing w:val="-16"/>
          <w:kern w:val="21"/>
          <w:szCs w:val="21"/>
          <w:highlight w:val="none"/>
        </w:rPr>
        <w:fldChar w:fldCharType="begin"/>
      </w:r>
      <w:r>
        <w:rPr>
          <w:rFonts w:ascii="Times New Roman"/>
          <w:snapToGrid w:val="0"/>
          <w:spacing w:val="-16"/>
          <w:kern w:val="21"/>
          <w:szCs w:val="21"/>
          <w:highlight w:val="none"/>
        </w:rPr>
        <w:instrText xml:space="preserve"> = 5 \* GB3 \* MERGEFORMAT </w:instrText>
      </w:r>
      <w:r>
        <w:rPr>
          <w:rFonts w:ascii="Times New Roman"/>
          <w:snapToGrid w:val="0"/>
          <w:spacing w:val="-16"/>
          <w:kern w:val="21"/>
          <w:szCs w:val="21"/>
          <w:highlight w:val="none"/>
        </w:rPr>
        <w:fldChar w:fldCharType="separate"/>
      </w:r>
      <w:r>
        <w:rPr>
          <w:rFonts w:ascii="Times New Roman"/>
          <w:szCs w:val="21"/>
          <w:highlight w:val="none"/>
        </w:rPr>
        <w:t>⑤</w:t>
      </w:r>
      <w:r>
        <w:rPr>
          <w:rFonts w:ascii="Times New Roman"/>
          <w:snapToGrid w:val="0"/>
          <w:spacing w:val="-16"/>
          <w:kern w:val="21"/>
          <w:szCs w:val="21"/>
          <w:highlight w:val="none"/>
        </w:rPr>
        <w:fldChar w:fldCharType="end"/>
      </w:r>
      <w:r>
        <w:rPr>
          <w:rFonts w:ascii="Times New Roman"/>
          <w:snapToGrid w:val="0"/>
          <w:spacing w:val="-16"/>
          <w:kern w:val="21"/>
          <w:szCs w:val="21"/>
          <w:highlight w:val="none"/>
        </w:rPr>
        <w:t>；</w:t>
      </w:r>
      <w:r>
        <w:rPr>
          <w:rFonts w:ascii="Times New Roman"/>
          <w:snapToGrid w:val="0"/>
          <w:spacing w:val="-6"/>
          <w:kern w:val="21"/>
          <w:szCs w:val="21"/>
          <w:highlight w:val="none"/>
        </w:rPr>
        <w:fldChar w:fldCharType="begin"/>
      </w:r>
      <w:r>
        <w:rPr>
          <w:rFonts w:ascii="Times New Roman"/>
          <w:snapToGrid w:val="0"/>
          <w:spacing w:val="-6"/>
          <w:kern w:val="21"/>
          <w:szCs w:val="21"/>
          <w:highlight w:val="none"/>
        </w:rPr>
        <w:instrText xml:space="preserve"> = 7 \* GB3 \* MERGEFORMAT </w:instrText>
      </w:r>
      <w:r>
        <w:rPr>
          <w:rFonts w:ascii="Times New Roman"/>
          <w:snapToGrid w:val="0"/>
          <w:spacing w:val="-6"/>
          <w:kern w:val="21"/>
          <w:szCs w:val="21"/>
          <w:highlight w:val="none"/>
        </w:rPr>
        <w:fldChar w:fldCharType="separate"/>
      </w:r>
      <w:r>
        <w:rPr>
          <w:rFonts w:ascii="Times New Roman"/>
          <w:szCs w:val="21"/>
          <w:highlight w:val="none"/>
        </w:rPr>
        <w:t>⑦</w:t>
      </w:r>
      <w:r>
        <w:rPr>
          <w:rFonts w:ascii="Times New Roman"/>
          <w:snapToGrid w:val="0"/>
          <w:spacing w:val="-6"/>
          <w:kern w:val="21"/>
          <w:szCs w:val="21"/>
          <w:highlight w:val="none"/>
        </w:rPr>
        <w:fldChar w:fldCharType="end"/>
      </w:r>
      <w:r>
        <w:rPr>
          <w:rFonts w:ascii="Times New Roman"/>
          <w:snapToGrid w:val="0"/>
          <w:spacing w:val="-6"/>
          <w:kern w:val="21"/>
          <w:szCs w:val="21"/>
          <w:highlight w:val="none"/>
        </w:rPr>
        <w:t>=</w:t>
      </w:r>
      <w:r>
        <w:rPr>
          <w:rFonts w:ascii="Times New Roman"/>
          <w:snapToGrid w:val="0"/>
          <w:spacing w:val="-16"/>
          <w:kern w:val="21"/>
          <w:szCs w:val="21"/>
          <w:highlight w:val="none"/>
        </w:rPr>
        <w:fldChar w:fldCharType="begin"/>
      </w:r>
      <w:r>
        <w:rPr>
          <w:rFonts w:ascii="Times New Roman"/>
          <w:snapToGrid w:val="0"/>
          <w:spacing w:val="-16"/>
          <w:kern w:val="21"/>
          <w:szCs w:val="21"/>
          <w:highlight w:val="none"/>
        </w:rPr>
        <w:instrText xml:space="preserve"> = 6 \* GB3 \* MERGEFORMAT </w:instrText>
      </w:r>
      <w:r>
        <w:rPr>
          <w:rFonts w:ascii="Times New Roman"/>
          <w:snapToGrid w:val="0"/>
          <w:spacing w:val="-16"/>
          <w:kern w:val="21"/>
          <w:szCs w:val="21"/>
          <w:highlight w:val="none"/>
        </w:rPr>
        <w:fldChar w:fldCharType="separate"/>
      </w:r>
      <w:r>
        <w:rPr>
          <w:rFonts w:ascii="Times New Roman"/>
          <w:szCs w:val="21"/>
          <w:highlight w:val="none"/>
        </w:rPr>
        <w:t>⑥</w:t>
      </w:r>
      <w:r>
        <w:rPr>
          <w:rFonts w:ascii="Times New Roman"/>
          <w:snapToGrid w:val="0"/>
          <w:spacing w:val="-16"/>
          <w:kern w:val="21"/>
          <w:szCs w:val="21"/>
          <w:highlight w:val="none"/>
        </w:rPr>
        <w:fldChar w:fldCharType="end"/>
      </w:r>
      <w:r>
        <w:rPr>
          <w:rFonts w:ascii="Times New Roman"/>
          <w:snapToGrid w:val="0"/>
          <w:spacing w:val="-16"/>
          <w:kern w:val="21"/>
          <w:szCs w:val="21"/>
          <w:highlight w:val="none"/>
        </w:rPr>
        <w:t>-</w:t>
      </w:r>
      <w:r>
        <w:rPr>
          <w:rFonts w:ascii="Times New Roman"/>
          <w:snapToGrid w:val="0"/>
          <w:spacing w:val="-6"/>
          <w:kern w:val="21"/>
          <w:szCs w:val="21"/>
          <w:highlight w:val="none"/>
        </w:rPr>
        <w:fldChar w:fldCharType="begin"/>
      </w:r>
      <w:r>
        <w:rPr>
          <w:rFonts w:ascii="Times New Roman"/>
          <w:snapToGrid w:val="0"/>
          <w:spacing w:val="-6"/>
          <w:kern w:val="21"/>
          <w:szCs w:val="21"/>
          <w:highlight w:val="none"/>
        </w:rPr>
        <w:instrText xml:space="preserve"> = 1 \* GB3 \* MERGEFORMAT </w:instrText>
      </w:r>
      <w:r>
        <w:rPr>
          <w:rFonts w:ascii="Times New Roman"/>
          <w:snapToGrid w:val="0"/>
          <w:spacing w:val="-6"/>
          <w:kern w:val="21"/>
          <w:szCs w:val="21"/>
          <w:highlight w:val="none"/>
        </w:rPr>
        <w:fldChar w:fldCharType="separate"/>
      </w:r>
      <w:r>
        <w:rPr>
          <w:rFonts w:ascii="Times New Roman"/>
          <w:szCs w:val="21"/>
          <w:highlight w:val="none"/>
        </w:rPr>
        <w:t>①</w:t>
      </w:r>
      <w:r>
        <w:rPr>
          <w:rFonts w:ascii="Times New Roman"/>
          <w:snapToGrid w:val="0"/>
          <w:spacing w:val="-6"/>
          <w:kern w:val="21"/>
          <w:szCs w:val="21"/>
          <w:highlight w:val="none"/>
        </w:rPr>
        <w:fldChar w:fldCharType="end"/>
      </w:r>
    </w:p>
    <w:p w14:paraId="0E4BC223">
      <w:pPr>
        <w:rPr>
          <w:highlight w:val="none"/>
        </w:rPr>
      </w:pPr>
    </w:p>
    <w:p w14:paraId="04A32705">
      <w:pPr>
        <w:rPr>
          <w:highlight w:val="none"/>
        </w:rPr>
        <w:sectPr>
          <w:footerReference r:id="rId4" w:type="default"/>
          <w:pgSz w:w="16838" w:h="11906" w:orient="landscape"/>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62D6A7E4">
      <w:pPr>
        <w:jc w:val="center"/>
        <w:rPr>
          <w:rFonts w:hint="eastAsia" w:eastAsia="宋体"/>
          <w:highlight w:val="none"/>
          <w:lang w:eastAsia="zh-CN"/>
        </w:rPr>
      </w:pPr>
      <w:r>
        <w:rPr>
          <w:sz w:val="21"/>
          <w:highlight w:val="none"/>
        </w:rPr>
        <mc:AlternateContent>
          <mc:Choice Requires="wps">
            <w:drawing>
              <wp:anchor distT="0" distB="0" distL="114300" distR="114300" simplePos="0" relativeHeight="251682816" behindDoc="0" locked="0" layoutInCell="1" allowOverlap="1">
                <wp:simplePos x="0" y="0"/>
                <wp:positionH relativeFrom="column">
                  <wp:posOffset>2355215</wp:posOffset>
                </wp:positionH>
                <wp:positionV relativeFrom="paragraph">
                  <wp:posOffset>5533390</wp:posOffset>
                </wp:positionV>
                <wp:extent cx="883285" cy="313055"/>
                <wp:effectExtent l="5080" t="334010" r="10795" b="8255"/>
                <wp:wrapNone/>
                <wp:docPr id="106" name="矩形标注 106"/>
                <wp:cNvGraphicFramePr/>
                <a:graphic xmlns:a="http://schemas.openxmlformats.org/drawingml/2006/main">
                  <a:graphicData uri="http://schemas.microsoft.com/office/word/2010/wordprocessingShape">
                    <wps:wsp>
                      <wps:cNvSpPr/>
                      <wps:spPr>
                        <a:xfrm>
                          <a:off x="3327400" y="6613525"/>
                          <a:ext cx="883285" cy="313055"/>
                        </a:xfrm>
                        <a:prstGeom prst="wedgeRectCallout">
                          <a:avLst>
                            <a:gd name="adj1" fmla="val -34327"/>
                            <a:gd name="adj2" fmla="val -155273"/>
                          </a:avLst>
                        </a:prstGeom>
                        <a:noFill/>
                        <a:ln w="952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4DCEC25D">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本项目位置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85.45pt;margin-top:435.7pt;height:24.65pt;width:69.55pt;z-index:251682816;v-text-anchor:middle;mso-width-relative:page;mso-height-relative:page;" filled="f" stroked="t" coordsize="21600,21600" o:gfxdata="UEsDBAoAAAAAAIdO4kAAAAAAAAAAAAAAAAAEAAAAZHJzL1BLAwQUAAAACACHTuJA3Dh1FNoAAAAL&#10;AQAADwAAAGRycy9kb3ducmV2LnhtbE2PwU7DMBBE70j8g7VI3KidJpAmZNMDFRIS5dCCxNWNTRIR&#10;r6PYTdu/ZznBcbVPM2+q9dkNYrZT6D0hJAsFwlLjTU8twsf7890KRIiajB48WYSLDbCur68qXRp/&#10;op2d97EVHEKh1AhdjGMpZWg663RY+NES/7785HTkc2qlmfSJw90gl0o9SKd74oZOj/aps833/ugQ&#10;Pi/bl9d2Q002pFm6CbtizrZviLc3iXoEEe05/sHwq8/qULPTwR/JBDEgpLkqGEVY5UkGgon7RPG6&#10;A0KxVDnIupL/N9Q/UEsDBBQAAAAIAIdO4kD6hpz8qQIAADMFAAAOAAAAZHJzL2Uyb0RvYy54bWyt&#10;VM1uEzEQviPxDpbv7f5l0zTqpooSFSFVtKIgzo7Xzi7yH7aTTXkBHgPECc6ceRzKazD2btu0cOiB&#10;HrYzO1++mflmZk9Od1KgLbOu1arC2WGKEVNU161aV/jtm7ODCUbOE1UToRWr8DVz+HT2/NlJZ6Ys&#10;140WNbMISJSbdqbCjfdmmiSONkwSd6gNUxDk2kriwbXrpLakA3YpkjxNx0mnbW2spsw5eLvsg3hg&#10;tE8h1Jy3lC013UimfM9qmSAeWnJNaxyexWo5Z9RfcO6YR6LC0KmPT0gC9io8k9kJma4tMU1LhxLI&#10;U0p41JMkrYKkd1RL4gna2PYvKtlSq53m/pBqmfSNREWgiyx9pM1VQwyLvYDUztyJ7v4fLX21vbSo&#10;rWET0jFGikgY+e/P33/9/Hrz5dPNj28ovAeVOuOmAL4yl3bwHJih5R23MvyHZtCuwkWRH41S0Pe6&#10;wuNxVpR52avMdh5RAEwmRT4pMaIAKLIiLWM8uScy1vkXTEsUjAp3rF6z1zDJBRFCb3zUmWzPnY+C&#10;10PRpH6fYcSlgPltiUAHxQgqGQa8B8ofgLKyzI+KgIICBlKwbksIGZQ+a4WIiyIU6ip8HFpClMDy&#10;c1g6MKUBAZ1aY0TEGq6KehurdFq0dfh14HF2vVoIi6A42Lz4N+R9AAupl8Q1PS6GBphQUGWYQ698&#10;sPxutRvGsdL1NYzS6n7HnaFnLVCdE+cviQVRYCRw9v4CHlxo6EMPFkaNth//9T7gYdcgilEHRwJN&#10;ftgQyzASLxVs4XE2GoWris6oPMrBsfuR1X5EbeRCQ+8wJqgumgHvxa3JrZbv4OswD1khRBSF3L2c&#10;g7Pw/fHC94Wy+TzC4JIM8efqytBA3s9svvGatz4MNgjVqzM4cEtx3sPdh2Pd9yPq/ls3+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DcOHUU2gAAAAsBAAAPAAAAAAAAAAEAIAAAACIAAABkcnMvZG93&#10;bnJldi54bWxQSwECFAAUAAAACACHTuJA+oac/KkCAAAzBQAADgAAAAAAAAABACAAAAApAQAAZHJz&#10;L2Uyb0RvYy54bWxQSwUGAAAAAAYABgBZAQAARAYAAAAA&#10;" adj="3385,-22739">
                <v:fill on="f" focussize="0,0"/>
                <v:stroke color="#000000 [3213]" joinstyle="round"/>
                <v:imagedata o:title=""/>
                <o:lock v:ext="edit" aspectratio="f"/>
                <v:textbox>
                  <w:txbxContent>
                    <w:p w14:paraId="4DCEC25D">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本项目位置</w:t>
                      </w:r>
                    </w:p>
                  </w:txbxContent>
                </v:textbox>
              </v:shape>
            </w:pict>
          </mc:Fallback>
        </mc:AlternateContent>
      </w:r>
      <w:r>
        <w:rPr>
          <w:sz w:val="21"/>
          <w:highlight w:val="none"/>
        </w:rPr>
        <mc:AlternateContent>
          <mc:Choice Requires="wps">
            <w:drawing>
              <wp:anchor distT="0" distB="0" distL="114300" distR="114300" simplePos="0" relativeHeight="251681792" behindDoc="0" locked="0" layoutInCell="1" allowOverlap="1">
                <wp:simplePos x="0" y="0"/>
                <wp:positionH relativeFrom="column">
                  <wp:posOffset>2398395</wp:posOffset>
                </wp:positionH>
                <wp:positionV relativeFrom="paragraph">
                  <wp:posOffset>5083175</wp:posOffset>
                </wp:positionV>
                <wp:extent cx="121285" cy="90805"/>
                <wp:effectExtent l="4445" t="4445" r="11430" b="11430"/>
                <wp:wrapNone/>
                <wp:docPr id="105" name="五角星 105"/>
                <wp:cNvGraphicFramePr/>
                <a:graphic xmlns:a="http://schemas.openxmlformats.org/drawingml/2006/main">
                  <a:graphicData uri="http://schemas.microsoft.com/office/word/2010/wordprocessingShape">
                    <wps:wsp>
                      <wps:cNvSpPr/>
                      <wps:spPr>
                        <a:xfrm>
                          <a:off x="2611755" y="8441055"/>
                          <a:ext cx="121285" cy="90805"/>
                        </a:xfrm>
                        <a:prstGeom prst="star5">
                          <a:avLst/>
                        </a:prstGeom>
                        <a:solidFill>
                          <a:srgbClr val="FF0000"/>
                        </a:solidFill>
                        <a:ln w="952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88.85pt;margin-top:400.25pt;height:7.15pt;width:9.55pt;z-index:251681792;v-text-anchor:middle;mso-width-relative:page;mso-height-relative:page;" fillcolor="#FF0000" filled="t" stroked="t" coordsize="121285,90805" o:gfxdata="UEsDBAoAAAAAAIdO4kAAAAAAAAAAAAAAAAAEAAAAZHJzL1BLAwQUAAAACACHTuJAxxQEStgAAAAL&#10;AQAADwAAAGRycy9kb3ducmV2LnhtbE2PwU6DQBCG7ya+w2ZMvNldigIiS2M09dKLVBOvWxiByM4S&#10;dkvp2zue7HFmvvzz/cVmsYOYcfK9Iw3RSoFAql3TU6vh82N7l4HwwVBjBkeo4YweNuX1VWHyxp2o&#10;wnkfWsEh5HOjoQthzKX0dYfW+JUbkfj27SZrAo9TK5vJnDjcDnKtVCKt6Yk/dGbElw7rn/3Ranhe&#10;1u+7qprHt+0O8dWqrzMlsda3N5F6AhFwCf8w/OmzOpTsdHBHarwYNMRpmjKqIVPqAQQT8WPCZQ68&#10;ie4zkGUhLzuUv1BLAwQUAAAACACHTuJAe+0kTHMCAADuBAAADgAAAGRycy9lMm9Eb2MueG1srVTN&#10;bhMxEL4j8Q6W73R3o6RNo26qqFEQUkUrBcTZ8XqzK/kP28mmPAbiwI0j78DzIMRj8Nm7/YVDD+Tg&#10;zOyMv5n5ZsZn5wclyV443xpd0uIop0RobqpWb0v6/t3q1ZQSH5iumDRalPRGeHo+f/nirLMzMTKN&#10;kZVwBCDazzpb0iYEO8syzxuhmD8yVmgYa+MUC1DdNqsc64CuZDbK8+OsM66yznDhPb4ueyMdEN1z&#10;AE1dt1wsDd8poUOP6oRkASX5prWezlO2dS14uKprLwKRJUWlIZ0IAnkTz2x+xmZbx2zT8iEF9pwU&#10;ntSkWKsR9A5qyQIjO9f+BaVa7ow3dTjiRmV9IYkRVFHkT7hZN8yKVAuo9vaOdP//YPnb/bUjbYVJ&#10;yCeUaKbQ8p8/vvz+/vnX128kfgRFnfUzeK7ttRs0DzHWe6idiv+ohBxKOjouipMJgG5KOh2PcT3d&#10;ZzNxCITDoRgVoynsHA6n+bSHz+5xrPPhtTCKRKGkGEQ3ScSy/aUPCA7fW58Y1xvZVqtWyqS47eZC&#10;OrJn6PZqleMXs8eVR25Skw7RJ6OYB8MI1xgdiMqCBq+3lDC5xW7w4FLoR5f982LEHJfMN30uCWFI&#10;RWpkFAntKYzSxlQ36IIz/Xh6y1ct7l8yH66ZwzxiWrGx4QpHLQ2SN4NESWPcp399j/4YE1gp6TDf&#10;qOzjjjlBiXyjMUCnxXgcFyIp48nJCIp7aNk8tOidujAgtcDbYHkSo3+Qt2LtjPqAxV7EqDAxzRG7&#10;53BQLkK/d3gauFgskhuWwLJwqdeWR/DYRG0Wu2DqNjX7np2BNKxBauiwsnHPHurJ6/6Zm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xxQEStgAAAALAQAADwAAAAAAAAABACAAAAAiAAAAZHJzL2Rv&#10;d25yZXYueG1sUEsBAhQAFAAAAAgAh07iQHvtJExzAgAA7gQAAA4AAAAAAAAAAQAgAAAAJwEAAGRy&#10;cy9lMm9Eb2MueG1sUEsFBgAAAAAGAAYAWQEAAAwGAAAAAA==&#10;" path="m0,34684l46327,34684,60642,0,74957,34684,121284,34684,83805,56120,98121,90804,60642,69368,23163,90804,37479,56120xe">
                <v:path o:connectlocs="60642,0;0,34684;23163,90804;98121,90804;121284,34684" o:connectangles="247,164,82,82,0"/>
                <v:fill on="t" focussize="0,0"/>
                <v:stroke color="#FF0000 [2404]" joinstyle="round"/>
                <v:imagedata o:title=""/>
                <o:lock v:ext="edit" aspectratio="f"/>
              </v:shape>
            </w:pict>
          </mc:Fallback>
        </mc:AlternateContent>
      </w:r>
      <w:r>
        <w:rPr>
          <w:rFonts w:hint="eastAsia" w:eastAsia="宋体"/>
          <w:highlight w:val="none"/>
          <w:lang w:eastAsia="zh-CN"/>
        </w:rPr>
        <w:drawing>
          <wp:inline distT="0" distB="0" distL="114300" distR="114300">
            <wp:extent cx="5229225" cy="8098155"/>
            <wp:effectExtent l="0" t="0" r="13335" b="9525"/>
            <wp:docPr id="104" name="图片 104" descr="乌审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乌审旗"/>
                    <pic:cNvPicPr>
                      <a:picLocks noChangeAspect="1"/>
                    </pic:cNvPicPr>
                  </pic:nvPicPr>
                  <pic:blipFill>
                    <a:blip r:embed="rId12"/>
                    <a:stretch>
                      <a:fillRect/>
                    </a:stretch>
                  </pic:blipFill>
                  <pic:spPr>
                    <a:xfrm>
                      <a:off x="0" y="0"/>
                      <a:ext cx="5229225" cy="8098155"/>
                    </a:xfrm>
                    <a:prstGeom prst="rect">
                      <a:avLst/>
                    </a:prstGeom>
                  </pic:spPr>
                </pic:pic>
              </a:graphicData>
            </a:graphic>
          </wp:inline>
        </w:drawing>
      </w:r>
    </w:p>
    <w:p w14:paraId="3D67014E">
      <w:pPr>
        <w:jc w:val="center"/>
        <w:rPr>
          <w:rFonts w:hint="eastAsia" w:eastAsia="宋体"/>
          <w:highlight w:val="none"/>
          <w:lang w:eastAsia="zh-CN"/>
        </w:rPr>
        <w:sectPr>
          <w:footerReference r:id="rId5"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b/>
          <w:bCs/>
          <w:sz w:val="24"/>
          <w:highlight w:val="none"/>
        </w:rPr>
        <w:t>附图1 项目地理位置图</w:t>
      </w:r>
    </w:p>
    <w:p w14:paraId="6F689652">
      <w:pPr>
        <w:jc w:val="center"/>
        <w:rPr>
          <w:rFonts w:hint="eastAsia" w:eastAsia="宋体"/>
          <w:sz w:val="24"/>
          <w:highlight w:val="none"/>
          <w:lang w:eastAsia="zh-CN"/>
        </w:rPr>
      </w:pPr>
      <w:r>
        <w:rPr>
          <w:sz w:val="24"/>
          <w:highlight w:val="none"/>
        </w:rPr>
        <mc:AlternateContent>
          <mc:Choice Requires="wps">
            <w:drawing>
              <wp:anchor distT="0" distB="0" distL="114300" distR="114300" simplePos="0" relativeHeight="251687936" behindDoc="0" locked="0" layoutInCell="1" allowOverlap="1">
                <wp:simplePos x="0" y="0"/>
                <wp:positionH relativeFrom="column">
                  <wp:posOffset>4147820</wp:posOffset>
                </wp:positionH>
                <wp:positionV relativeFrom="paragraph">
                  <wp:posOffset>1125220</wp:posOffset>
                </wp:positionV>
                <wp:extent cx="252730" cy="2750820"/>
                <wp:effectExtent l="4445" t="635" r="17145" b="6985"/>
                <wp:wrapNone/>
                <wp:docPr id="113" name="直接连接符 113"/>
                <wp:cNvGraphicFramePr/>
                <a:graphic xmlns:a="http://schemas.openxmlformats.org/drawingml/2006/main">
                  <a:graphicData uri="http://schemas.microsoft.com/office/word/2010/wordprocessingShape">
                    <wps:wsp>
                      <wps:cNvCnPr/>
                      <wps:spPr>
                        <a:xfrm>
                          <a:off x="2981325" y="2019300"/>
                          <a:ext cx="252730" cy="275082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326.6pt;margin-top:88.6pt;height:216.6pt;width:19.9pt;z-index:251687936;mso-width-relative:page;mso-height-relative:page;" filled="f" stroked="t" coordsize="21600,21600" o:gfxdata="UEsDBAoAAAAAAIdO4kAAAAAAAAAAAAAAAAAEAAAAZHJzL1BLAwQUAAAACACHTuJAIJ0U4NcAAAAL&#10;AQAADwAAAGRycy9kb3ducmV2LnhtbE2PwU7DMBBE70j8g7VI3KjtlqQQ4vSAFMSFAwVxdmOTRNjr&#10;KHbjwteznOhtVjOafVPvTt6xxc5xDKhArgQwi10wI/YK3t/amztgMWk02gW0Cr5thF1zeVHryoSM&#10;r3bZp55RCcZKKxhSmirOYzdYr+MqTBbJ+wyz14nOuedm1pnKveNrIUru9Yj0YdCTfRxs97U/egUo&#10;04fLOeVl/imeClm0z+KlVer6SooHYMme0n8Y/vAJHRpiOoQjmsicgrLYrClKxnZLghLl/YbWHUhI&#10;cQu8qfn5huYXUEsDBBQAAAAIAIdO4kAA1FUm6QEAAK8DAAAOAAAAZHJzL2Uyb0RvYy54bWytU0uO&#10;1DAQ3SNxB8t7Oj/1TE/U6VlMa9ggaAk4gNtxEkv+yeXpdF+CCyCxgxVL9tyG4RiUnTA/NrMgC6fs&#10;ennl96qyvjxqRQ7Cg7SmocUip0QYbltp+oZ+/HD9akUJBGZapqwRDT0JoJebly/Wo6tFaQerWuEJ&#10;khioR9fQIQRXZxnwQWgGC+uEwWRnvWYBt77PWs9GZNcqK/P8LButb523XADg6XZK0pnRP4fQdp3k&#10;Ymv5jRYmTKxeKBZQEgzSAd2k23ad4OFd14EIRDUUlYa0YhGM93HNNmtW9565QfL5Cuw5V3iiSTNp&#10;sOgd1ZYFRm68/IdKS+4t2C4suNXZJCQ5giqK/Ik37wfmRNKCVoO7Mx3+Hy1/e9h5IluchKKixDCN&#10;Lb/9/OPXp6+/f37B9fb7NxJTaNTooEb8ldn5eQdu56PqY+d1fKMecmxoebEqqnJJyQnjvLio8tlo&#10;cQyER8CyPK+wBTwCzpf5qkyA7J7JeQivhdUkBg1V0kQjWM0ObyBgdYT+hcRjY6+lUqmZypCxoWfV&#10;MvIzHNAOBwND7VAkmJ4SpnqcfB58YgSrZBu/jjzg+/2V8uTA4rykJyrHao9gsfSWwTDhUmqGKYPo&#10;aNRkTYz2tj0lx9I59jHxzTMXB+XhPn19/59t/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gnRTg&#10;1wAAAAsBAAAPAAAAAAAAAAEAIAAAACIAAABkcnMvZG93bnJldi54bWxQSwECFAAUAAAACACHTuJA&#10;ANRVJukBAACvAwAADgAAAAAAAAABACAAAAAmAQAAZHJzL2Uyb0RvYy54bWxQSwUGAAAAAAYABgBZ&#10;AQAAgQUAAAAA&#10;">
                <v:fill on="f" focussize="0,0"/>
                <v:stroke weight="0.5pt" color="#000000 [3213]" joinstyle="round"/>
                <v:imagedata o:title=""/>
                <o:lock v:ext="edit" aspectratio="f"/>
              </v:line>
            </w:pict>
          </mc:Fallback>
        </mc:AlternateContent>
      </w:r>
      <w:r>
        <w:rPr>
          <w:sz w:val="24"/>
          <w:highlight w:val="none"/>
        </w:rPr>
        <mc:AlternateContent>
          <mc:Choice Requires="wps">
            <w:drawing>
              <wp:anchor distT="0" distB="0" distL="114300" distR="114300" simplePos="0" relativeHeight="251689984" behindDoc="0" locked="0" layoutInCell="1" allowOverlap="1">
                <wp:simplePos x="0" y="0"/>
                <wp:positionH relativeFrom="column">
                  <wp:posOffset>4456430</wp:posOffset>
                </wp:positionH>
                <wp:positionV relativeFrom="paragraph">
                  <wp:posOffset>2647950</wp:posOffset>
                </wp:positionV>
                <wp:extent cx="1028065" cy="840105"/>
                <wp:effectExtent l="26035" t="31115" r="27940" b="43180"/>
                <wp:wrapNone/>
                <wp:docPr id="123" name="文本框 123"/>
                <wp:cNvGraphicFramePr/>
                <a:graphic xmlns:a="http://schemas.openxmlformats.org/drawingml/2006/main">
                  <a:graphicData uri="http://schemas.microsoft.com/office/word/2010/wordprocessingShape">
                    <wps:wsp>
                      <wps:cNvSpPr txBox="1"/>
                      <wps:spPr>
                        <a:xfrm rot="21420000">
                          <a:off x="3461385" y="3916680"/>
                          <a:ext cx="1028065" cy="8401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B128271">
                            <w:pPr>
                              <w:rPr>
                                <w:rFonts w:hint="eastAsia" w:eastAsia="宋体"/>
                                <w:lang w:eastAsia="zh-CN"/>
                              </w:rPr>
                            </w:pPr>
                            <w:r>
                              <w:rPr>
                                <w:rFonts w:hint="eastAsia"/>
                                <w:lang w:eastAsia="zh-CN"/>
                              </w:rPr>
                              <w:t>面包砖生产区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0.9pt;margin-top:208.5pt;height:66.15pt;width:80.95pt;rotation:-196608f;z-index:251689984;mso-width-relative:page;mso-height-relative:page;" fillcolor="#FFFFFF [3201]" filled="t" stroked="t" coordsize="21600,21600" o:gfxdata="UEsDBAoAAAAAAIdO4kAAAAAAAAAAAAAAAAAEAAAAZHJzL1BLAwQUAAAACACHTuJAgx3Bg9oAAAAL&#10;AQAADwAAAGRycy9kb3ducmV2LnhtbE2PMU/DMBSEdyT+g/WQ2KhtGpqSxumA1AEEEi0MHd3YjSPi&#10;5yh+adp/j5noeLrT3Xfl+uw7drJDbAMqkDMBzGIdTIuNgu+vzcMSWCSNRncBrYKLjbCubm9KXZgw&#10;4daedtSwVIKx0AocUV9wHmtnvY6z0FtM3jEMXlOSQ8PNoKdU7jv+KMSCe91iWnC6ty/O1j+70St4&#10;k1tHH7553VxoDNPe7N/5Z6bU/Z0UK2Bkz/Qfhj/8hA5VYjqEEU1knYJcyIROCjKZp1MpsVzMc2AH&#10;BU/Z8xx4VfLrD9UvUEsDBBQAAAAIAIdO4kCvsP/DbQIAANYEAAAOAAAAZHJzL2Uyb0RvYy54bWyt&#10;VM1u1DAQviPxDpbvNMn+sV01Wy2tFiFVtFJBnL2Os7GwPcb2blIeAN6AExfuPFefg7GTLf3h0AM5&#10;WOOZT9/MfDPOyWmnFdkL5yWYkhZHOSXCcKik2Zb044f1qzklPjBTMQVGlPRGeHq6fPnipLULMYIG&#10;VCUcQRLjF60taROCXWSZ543QzB+BFQaDNTjNAl7dNqsca5Fdq2yU57OsBVdZB1x4j97zPkgHRvcc&#10;QqhrycU58J0WJvSsTigWsCXfSOvpMlVb14KHy7r2IhBVUuw0pBOToL2JZ7Y8YYutY7aRfCiBPaeE&#10;Rz1pJg0mvaM6Z4GRnZNPqLTkDjzU4YiDzvpGkiLYRZE/0ua6YVakXlBqb+9E9/+Plr/fXzkiK9yE&#10;0ZgSwzSO/PbH99ufv29/fSPRiRK11i8QeW0RG7o30CH84PfojJ13tdPEASo8KiY46DxPgmCLBOHj&#10;yawYz6eU3KB9XMxm80F70QXCI18+muczBHBEzCcoxjRmyHrimMA6H94K0CQaJXU425SB7S986KEH&#10;SIR7ULJaS6XSxW03Z8qRPcM9WKdvYH8AU4a0JZ2Np33tD2KR+45ioxj//JQBq1UGi4569bpEK3Sb&#10;bhBxA9UNaphkwhX0lq8l8l4wH66Yw81DJ77NcIlHrQCLgcGipAH39V/+iMeFwCglLW5ySf2XHXOC&#10;EvXO4KocF5NJXP10mUxfj/Di7kc29yNmp88ARSpSdcmM+KAOZu1Af8InvIpZMcQMx9wlDQfzLPTv&#10;C38BXKxWCYTLblm4MNeWR+o4EgOrXYBaptFFmXptBvVw3dPwh6cZ39P9e0L9/R0t/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DHcGD2gAAAAsBAAAPAAAAAAAAAAEAIAAAACIAAABkcnMvZG93bnJl&#10;di54bWxQSwECFAAUAAAACACHTuJAr7D/w20CAADWBAAADgAAAAAAAAABACAAAAApAQAAZHJzL2Uy&#10;b0RvYy54bWxQSwUGAAAAAAYABgBZAQAACAYAAAAA&#10;">
                <v:fill on="t" focussize="0,0"/>
                <v:stroke weight="0.5pt" color="#000000 [3204]" joinstyle="round"/>
                <v:imagedata o:title=""/>
                <o:lock v:ext="edit" aspectratio="f"/>
                <v:textbox>
                  <w:txbxContent>
                    <w:p w14:paraId="2B128271">
                      <w:pPr>
                        <w:rPr>
                          <w:rFonts w:hint="eastAsia" w:eastAsia="宋体"/>
                          <w:lang w:eastAsia="zh-CN"/>
                        </w:rPr>
                      </w:pPr>
                      <w:r>
                        <w:rPr>
                          <w:rFonts w:hint="eastAsia"/>
                          <w:lang w:eastAsia="zh-CN"/>
                        </w:rPr>
                        <w:t>面包砖生产区</w:t>
                      </w:r>
                    </w:p>
                  </w:txbxContent>
                </v:textbox>
              </v:shape>
            </w:pict>
          </mc:Fallback>
        </mc:AlternateContent>
      </w:r>
      <w:r>
        <w:rPr>
          <w:sz w:val="24"/>
          <w:highlight w:val="none"/>
        </w:rPr>
        <mc:AlternateContent>
          <mc:Choice Requires="wps">
            <w:drawing>
              <wp:anchor distT="0" distB="0" distL="114300" distR="114300" simplePos="0" relativeHeight="251688960" behindDoc="0" locked="0" layoutInCell="1" allowOverlap="1">
                <wp:simplePos x="0" y="0"/>
                <wp:positionH relativeFrom="column">
                  <wp:posOffset>4388485</wp:posOffset>
                </wp:positionH>
                <wp:positionV relativeFrom="paragraph">
                  <wp:posOffset>1458595</wp:posOffset>
                </wp:positionV>
                <wp:extent cx="1005840" cy="1054735"/>
                <wp:effectExtent l="40005" t="38735" r="51435" b="49530"/>
                <wp:wrapNone/>
                <wp:docPr id="122" name="文本框 122"/>
                <wp:cNvGraphicFramePr/>
                <a:graphic xmlns:a="http://schemas.openxmlformats.org/drawingml/2006/main">
                  <a:graphicData uri="http://schemas.microsoft.com/office/word/2010/wordprocessingShape">
                    <wps:wsp>
                      <wps:cNvSpPr txBox="1"/>
                      <wps:spPr>
                        <a:xfrm rot="21360000">
                          <a:off x="3369945" y="2476500"/>
                          <a:ext cx="1005840" cy="10547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2AA77AB">
                            <w:pPr>
                              <w:rPr>
                                <w:rFonts w:hint="eastAsia" w:eastAsia="宋体"/>
                                <w:lang w:eastAsia="zh-CN"/>
                              </w:rPr>
                            </w:pPr>
                            <w:r>
                              <w:rPr>
                                <w:rFonts w:hint="eastAsia"/>
                                <w:lang w:eastAsia="zh-CN"/>
                              </w:rPr>
                              <w:t>水泥杆生产区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5.55pt;margin-top:114.85pt;height:83.05pt;width:79.2pt;rotation:-262144f;z-index:251688960;mso-width-relative:page;mso-height-relative:page;" fillcolor="#FFFFFF [3201]" filled="t" stroked="t" coordsize="21600,21600" o:gfxdata="UEsDBAoAAAAAAIdO4kAAAAAAAAAAAAAAAAAEAAAAZHJzL1BLAwQUAAAACACHTuJAtGsiiNsAAAAL&#10;AQAADwAAAGRycy9kb3ducmV2LnhtbE2PwU7DMBBE70j8g7VI3KiTQEucZlNVSCCkHqq2iLMbu0nU&#10;eB1sNw1/jznBcTVPM2/L1WR6NmrnO0sI6SwBpqm2qqMG4ePw+pAD80GSkr0ljfCtPayq25tSFspe&#10;aafHfWhYLCFfSIQ2hKHg3NetNtLP7KApZifrjAzxdA1XTl5juel5liQLbmRHcaGVg35pdX3eXwzC&#10;tJnM59fOvW3tZp279/60PogR8f4uTZbAgp7CHwy/+lEdquh0tBdSnvUIC5GmEUXIMvEMLBL5k5gD&#10;OyI8inkOvCr5/x+qH1BLAwQUAAAACACHTuJA2/Xm6m8CAADXBAAADgAAAGRycy9lMm9Eb2MueG1s&#10;rVTNbtQwEL4j8Q6W7zTZn2zbVbPV0moRUkUrFcTZ6zgbC9tjbO8m5QHoG3Diwp3n6nMwdrKlPxx6&#10;IAdrPPPpm5lvxjk57bQiO+G8BFPS0UFOiTAcKmk2Jf30cfXmiBIfmKmYAiNKeiM8PV28fnXS2rkY&#10;QwOqEo4gifHz1pa0CcHOs8zzRmjmD8AKg8EanGYBr26TVY61yK5VNs7zWdaCq6wDLrxH73kfpAOj&#10;ewkh1LXk4hz4VgsTelYnFAvYkm+k9XSRqq1rwcNlXXsRiCopdhrSiUnQXsczW5yw+cYx20g+lMBe&#10;UsKTnjSTBpPeU52zwMjWyWdUWnIHHupwwEFnfSNJEexilD/R5rphVqReUGpv70X3/4+Wf9hdOSIr&#10;3ITxmBLDNI787sft3c/fd7++k+hEiVrr54i8togN3VvoEL73e3TGzrvaaeIAFR6PJrMcvyQItkgQ&#10;PpnMjo+nBSU3GJ8ezgoMJ+1FFwiPfHleHE1xLBwRo7yYHk6KiMh65pjBOh/eCdAkGiV1ONyUgu0u&#10;fOihe0iEe1CyWkml0sVt1mfKkR3DRVilb2B/BFOGtCWdTYq++EexyH1PsVaMf3nOgNUqg0VHwXph&#10;ohW6dTeouIbqBkVMOmGz3vKVRN4L5sMVc7h66MTHGS7xqBVgMTBYlDTgvv3LH/G4ERilpMVVLqn/&#10;umVOUKLeG9yV49E0ChvSZVocjvHiHkbWDyNmq88ARRql6pIZ8UHtzdqB/oxveBmzYogZjrlLGvbm&#10;WegfGP4DuFguEwi33bJwYa4tj9RxJAaW2wC1TKOLMvXaDOrhvqfhD28zPqiH94T6+z9a/A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0ayKI2wAAAAsBAAAPAAAAAAAAAAEAIAAAACIAAABkcnMvZG93&#10;bnJldi54bWxQSwECFAAUAAAACACHTuJA2/Xm6m8CAADXBAAADgAAAAAAAAABACAAAAAqAQAAZHJz&#10;L2Uyb0RvYy54bWxQSwUGAAAAAAYABgBZAQAACwYAAAAA&#10;">
                <v:fill on="t" focussize="0,0"/>
                <v:stroke weight="0.5pt" color="#000000 [3204]" joinstyle="round"/>
                <v:imagedata o:title=""/>
                <o:lock v:ext="edit" aspectratio="f"/>
                <v:textbox>
                  <w:txbxContent>
                    <w:p w14:paraId="62AA77AB">
                      <w:pPr>
                        <w:rPr>
                          <w:rFonts w:hint="eastAsia" w:eastAsia="宋体"/>
                          <w:lang w:eastAsia="zh-CN"/>
                        </w:rPr>
                      </w:pPr>
                      <w:r>
                        <w:rPr>
                          <w:rFonts w:hint="eastAsia"/>
                          <w:lang w:eastAsia="zh-CN"/>
                        </w:rPr>
                        <w:t>水泥杆生产区</w:t>
                      </w:r>
                    </w:p>
                  </w:txbxContent>
                </v:textbox>
              </v:shape>
            </w:pict>
          </mc:Fallback>
        </mc:AlternateContent>
      </w:r>
      <w:r>
        <w:rPr>
          <w:sz w:val="24"/>
          <w:highlight w:val="none"/>
        </w:rPr>
        <mc:AlternateContent>
          <mc:Choice Requires="wps">
            <w:drawing>
              <wp:anchor distT="0" distB="0" distL="114300" distR="114300" simplePos="0" relativeHeight="251693056" behindDoc="0" locked="0" layoutInCell="1" allowOverlap="1">
                <wp:simplePos x="0" y="0"/>
                <wp:positionH relativeFrom="column">
                  <wp:posOffset>110490</wp:posOffset>
                </wp:positionH>
                <wp:positionV relativeFrom="paragraph">
                  <wp:posOffset>4538980</wp:posOffset>
                </wp:positionV>
                <wp:extent cx="304800" cy="0"/>
                <wp:effectExtent l="0" t="12700" r="0" b="17780"/>
                <wp:wrapNone/>
                <wp:docPr id="143" name="直接连接符 143"/>
                <wp:cNvGraphicFramePr/>
                <a:graphic xmlns:a="http://schemas.openxmlformats.org/drawingml/2006/main">
                  <a:graphicData uri="http://schemas.microsoft.com/office/word/2010/wordprocessingShape">
                    <wps:wsp>
                      <wps:cNvCnPr/>
                      <wps:spPr>
                        <a:xfrm>
                          <a:off x="1137285" y="5389245"/>
                          <a:ext cx="304800" cy="0"/>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8.7pt;margin-top:357.4pt;height:0pt;width:24pt;z-index:251693056;mso-width-relative:page;mso-height-relative:page;" filled="f" stroked="t" coordsize="21600,21600" o:gfxdata="UEsDBAoAAAAAAIdO4kAAAAAAAAAAAAAAAAAEAAAAZHJzL1BLAwQUAAAACACHTuJAoM1CgNUAAAAJ&#10;AQAADwAAAGRycy9kb3ducmV2LnhtbE2PzU7DMBCE70i8g7VI3KgT1KYoxOmhFUhwa0tB3Nx4E0fY&#10;6yh2f3h7FqkSHGf20+xMtTh7J444xj6QgnySgUBqgumpU/C2fbp7ABGTJqNdIFTwjREW9fVVpUsT&#10;TrTG4yZ1gkMollqBTWkopYyNRa/jJAxIfGvD6HViOXbSjPrE4d7J+ywrpNc98QerB1xabL42B6/g&#10;5R13Zvf5upoFZ/L247mIrS2Uur3Js0cQCc/pD4bf+lwdau60DwcyUTjW8ymTCub5lCcwUMzY2F8M&#10;WVfy/4L6B1BLAwQUAAAACACHTuJAREH4DuoBAACqAwAADgAAAGRycy9lMm9Eb2MueG1srVNLjtQw&#10;EN0jcQfLezrpH/REnZ7FtJoNgpaAA7gdO7Hkn1yeTvcluAASO1ixZM9tZjgGZSczA8NmFmTh2K6X&#10;V/VeVdaXJ6PJUQRQztZ0OikpEZa7Rtm2ph8/7F6sKIHIbMO0s6KmZwH0cvP82br3lZi5zulGBIIk&#10;Fqre17SL0VdFAbwThsHEeWExKF0wLOIxtEUTWI/sRhezsnxZ9C40PjguAPB2OwTpyBieQuikVFxs&#10;Hb82wsaBNQjNIkqCTnmgm1ytlILHd1KCiETXFJXGvGIS3B/SWmzWrGoD853iYwnsKSU80mSYspj0&#10;nmrLIiPXQf1DZRQPDpyME+5MMQjJjqCKafnIm/cd8yJrQavB35sO/4+Wvz3uA1ENTsJiTollBlt+&#10;+/nHzaevv35+wfX2+zeSQmhU76FC/JXdh/EEfh+S6pMMJr1RDzkh1XT+arZaUnKu6XK+upgtloPR&#10;4hQJR8C8XKxKbAFHQO5B8cDhA8TXwhmSNjXVyiYLWMWObyBiXoTeQdK1dTuldW6jtqSv6Wy5yNQM&#10;Z1PiTGAW41Ef2JYSplsceh5DpgSnVZM+T0QQ2sOVDuTIcFR2uxKfVDSm+wuWcm8ZdAMuh0aYtohO&#10;Hg2upN3BNedsVr7HFma+cdzSjPx5zl8//GKb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DNQoDV&#10;AAAACQEAAA8AAAAAAAAAAQAgAAAAIgAAAGRycy9kb3ducmV2LnhtbFBLAQIUABQAAAAIAIdO4kBE&#10;QfgO6gEAAKoDAAAOAAAAAAAAAAEAIAAAACQBAABkcnMvZTJvRG9jLnhtbFBLBQYAAAAABgAGAFkB&#10;AACABQAAAAA=&#10;">
                <v:fill on="f" focussize="0,0"/>
                <v:stroke weight="2pt" color="#FF0000 [3204]" joinstyle="round"/>
                <v:imagedata o:title=""/>
                <o:lock v:ext="edit" aspectratio="f"/>
              </v:line>
            </w:pict>
          </mc:Fallback>
        </mc:AlternateContent>
      </w:r>
      <w:r>
        <w:rPr>
          <w:sz w:val="24"/>
          <w:highlight w:val="none"/>
        </w:rPr>
        <mc:AlternateContent>
          <mc:Choice Requires="wps">
            <w:drawing>
              <wp:anchor distT="0" distB="0" distL="114300" distR="114300" simplePos="0" relativeHeight="251692032" behindDoc="0" locked="0" layoutInCell="1" allowOverlap="1">
                <wp:simplePos x="0" y="0"/>
                <wp:positionH relativeFrom="column">
                  <wp:posOffset>57150</wp:posOffset>
                </wp:positionH>
                <wp:positionV relativeFrom="paragraph">
                  <wp:posOffset>4241165</wp:posOffset>
                </wp:positionV>
                <wp:extent cx="1409700" cy="450215"/>
                <wp:effectExtent l="4445" t="4445" r="18415" b="17780"/>
                <wp:wrapNone/>
                <wp:docPr id="142" name="文本框 142"/>
                <wp:cNvGraphicFramePr/>
                <a:graphic xmlns:a="http://schemas.openxmlformats.org/drawingml/2006/main">
                  <a:graphicData uri="http://schemas.microsoft.com/office/word/2010/wordprocessingShape">
                    <wps:wsp>
                      <wps:cNvSpPr txBox="1"/>
                      <wps:spPr>
                        <a:xfrm>
                          <a:off x="1137285" y="4596765"/>
                          <a:ext cx="1409700" cy="4502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1076E6D">
                            <w:pPr>
                              <w:jc w:val="center"/>
                              <w:rPr>
                                <w:rFonts w:hint="eastAsia"/>
                                <w:lang w:eastAsia="zh-CN"/>
                              </w:rPr>
                            </w:pPr>
                            <w:r>
                              <w:rPr>
                                <w:rFonts w:hint="eastAsia"/>
                                <w:lang w:eastAsia="zh-CN"/>
                              </w:rPr>
                              <w:t>图例</w:t>
                            </w:r>
                          </w:p>
                          <w:p w14:paraId="5518E132">
                            <w:pPr>
                              <w:pStyle w:val="11"/>
                              <w:rPr>
                                <w:rFonts w:hint="eastAsia"/>
                                <w:lang w:eastAsia="zh-CN"/>
                              </w:rPr>
                            </w:pPr>
                            <w:r>
                              <w:rPr>
                                <w:rFonts w:hint="eastAsia"/>
                                <w:lang w:eastAsia="zh-CN"/>
                              </w:rPr>
                              <w:t>本项目占地范围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pt;margin-top:333.95pt;height:35.45pt;width:111pt;z-index:251692032;mso-width-relative:page;mso-height-relative:page;" fillcolor="#FFFFFF [3201]" filled="t" stroked="t" coordsize="21600,21600" o:gfxdata="UEsDBAoAAAAAAIdO4kAAAAAAAAAAAAAAAAAEAAAAZHJzL1BLAwQUAAAACACHTuJAPq7nDdYAAAAJ&#10;AQAADwAAAGRycy9kb3ducmV2LnhtbE2PzU7DMBCE70i8g7VI3KjzI6VpiFMJJCTEjZILNzfeJhH2&#10;OrLdprw9ywmOs7Oa+abdX50VFwxx9qQg32QgkAZvZhoV9B8vDzWImDQZbT2hgm+MsO9ub1rdGL/S&#10;O14OaRQcQrHRCqaUlkbKOEzodNz4BYm9kw9OJ5ZhlCbolcOdlUWWVdLpmbhh0gs+Tzh8Hc5OwWv1&#10;lD6xN2+mLEq/9nIIJxuVur/Ls0cQCa/p7xl+8RkdOmY6+jOZKKyCHS9JCqpquwPBflHmfDkq2JZ1&#10;DbJr5f8F3Q9QSwMEFAAAAAgAh07iQMLenu5mAgAAxwQAAA4AAABkcnMvZTJvRG9jLnhtbK1UzW4T&#10;MRC+I/EOlu9kN2l+2qibKjQKQqpopYI4O15v1sL2GNvJbngAeANOXLjzXHkOxt6kvxx6IAdnxvPl&#10;G883Mzm/aLUiW+G8BFPQfi+nRBgOpTTrgn76uHxzSokPzJRMgREF3QlPL2avX503dioGUIMqhSNI&#10;Yvy0sQWtQ7DTLPO8Fpr5HlhhMFiB0yyg69ZZ6ViD7FplgzwfZw240jrgwnu8XXRBemB0LyGEqpJc&#10;LIBvtDChY3VCsYAl+VpaT2fptVUleLiuKi8CUQXFSkM6MQnaq3hms3M2XTtma8kPT2AvecKTmjST&#10;BpPeUS1YYGTj5DMqLbkDD1XocdBZV0hSBKvo50+0ua2ZFakWlNrbO9H9/6PlH7Y3jsgSJ2E4oMQw&#10;jS3f//yx//Vn//s7iZcoUWP9FJG3FrGhfQstwo/3Hi9j5W3ldPzGmkiM908mg9MRJbuCDkdn48l4&#10;1Ikt2kB4BAzzs0mOfeAJkQ/6CZDdM1nnwzsBmkSjoA6bmTRm2ysf8FUIPUJiYg9KlkupVHLcenWp&#10;HNkybPwyfWJ6/MkjmDKkKej4ZJQn5kexyH1HsVKMf3nOgHzKIG0UqBMiWqFdtQfVVlDuUDQH3eR5&#10;y5cSea+YDzfM4aihALiM4RqPSgE+Bg4WJTW4b/+6j3icAIxS0uDoFtR/3TAnKFHvDc7GWX84jLOe&#10;nOFoMkDHPYysHkbMRl8CitTHtbc8mREf1NGsHOjPuLPzmBVDzHDMXdBwNC9Dt1C481zM5wmE021Z&#10;uDK3lkfq2BID802ASqbWRZk6bQ7q4Xyn9hx2MS7QQz+h7v9/Z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Pq7nDdYAAAAJAQAADwAAAAAAAAABACAAAAAiAAAAZHJzL2Rvd25yZXYueG1sUEsBAhQA&#10;FAAAAAgAh07iQMLenu5mAgAAxwQAAA4AAAAAAAAAAQAgAAAAJQEAAGRycy9lMm9Eb2MueG1sUEsF&#10;BgAAAAAGAAYAWQEAAP0FAAAAAA==&#10;">
                <v:fill on="t" focussize="0,0"/>
                <v:stroke weight="0.5pt" color="#000000 [3204]" joinstyle="round"/>
                <v:imagedata o:title=""/>
                <o:lock v:ext="edit" aspectratio="f"/>
                <v:textbox>
                  <w:txbxContent>
                    <w:p w14:paraId="21076E6D">
                      <w:pPr>
                        <w:jc w:val="center"/>
                        <w:rPr>
                          <w:rFonts w:hint="eastAsia"/>
                          <w:lang w:eastAsia="zh-CN"/>
                        </w:rPr>
                      </w:pPr>
                      <w:r>
                        <w:rPr>
                          <w:rFonts w:hint="eastAsia"/>
                          <w:lang w:eastAsia="zh-CN"/>
                        </w:rPr>
                        <w:t>图例</w:t>
                      </w:r>
                    </w:p>
                    <w:p w14:paraId="5518E132">
                      <w:pPr>
                        <w:pStyle w:val="11"/>
                        <w:rPr>
                          <w:rFonts w:hint="eastAsia"/>
                          <w:lang w:eastAsia="zh-CN"/>
                        </w:rPr>
                      </w:pPr>
                      <w:r>
                        <w:rPr>
                          <w:rFonts w:hint="eastAsia"/>
                          <w:lang w:eastAsia="zh-CN"/>
                        </w:rPr>
                        <w:t>本项目占地范围</w:t>
                      </w:r>
                    </w:p>
                  </w:txbxContent>
                </v:textbox>
              </v:shape>
            </w:pict>
          </mc:Fallback>
        </mc:AlternateContent>
      </w:r>
      <w:r>
        <w:rPr>
          <w:sz w:val="24"/>
          <w:highlight w:val="none"/>
        </w:rPr>
        <mc:AlternateContent>
          <mc:Choice Requires="wps">
            <w:drawing>
              <wp:anchor distT="0" distB="0" distL="114300" distR="114300" simplePos="0" relativeHeight="251691008" behindDoc="0" locked="0" layoutInCell="1" allowOverlap="1">
                <wp:simplePos x="0" y="0"/>
                <wp:positionH relativeFrom="column">
                  <wp:posOffset>6396990</wp:posOffset>
                </wp:positionH>
                <wp:positionV relativeFrom="paragraph">
                  <wp:posOffset>264795</wp:posOffset>
                </wp:positionV>
                <wp:extent cx="731520" cy="255270"/>
                <wp:effectExtent l="14605" t="36195" r="15875" b="43815"/>
                <wp:wrapNone/>
                <wp:docPr id="124" name="文本框 124"/>
                <wp:cNvGraphicFramePr/>
                <a:graphic xmlns:a="http://schemas.openxmlformats.org/drawingml/2006/main">
                  <a:graphicData uri="http://schemas.microsoft.com/office/word/2010/wordprocessingShape">
                    <wps:wsp>
                      <wps:cNvSpPr txBox="1"/>
                      <wps:spPr>
                        <a:xfrm rot="21300000">
                          <a:off x="7271385" y="1336040"/>
                          <a:ext cx="731520" cy="2552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2BA4003">
                            <w:pPr>
                              <w:rPr>
                                <w:rFonts w:hint="eastAsia" w:eastAsia="宋体"/>
                                <w:lang w:eastAsia="zh-CN"/>
                              </w:rPr>
                            </w:pPr>
                            <w:r>
                              <w:rPr>
                                <w:rFonts w:hint="eastAsia"/>
                                <w:lang w:eastAsia="zh-CN"/>
                              </w:rPr>
                              <w:t>危废库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3.7pt;margin-top:20.85pt;height:20.1pt;width:57.6pt;rotation:-327680f;z-index:251691008;mso-width-relative:page;mso-height-relative:page;" fillcolor="#FFFFFF [3201]" filled="t" stroked="t" coordsize="21600,21600" o:gfxdata="UEsDBAoAAAAAAIdO4kAAAAAAAAAAAAAAAAAEAAAAZHJzL1BLAwQUAAAACACHTuJA5heRBtsAAAAL&#10;AQAADwAAAGRycy9kb3ducmV2LnhtbE2Py07DMBBF90j8gzVIbCpqO6raEuJ00Qo2CCoKC5ZOPHmI&#10;eBzFTtL+Pe4KlldzdO+ZbHe2HZtw8K0jBXIpgCGVzrRUK/j6fH7YAvNBk9GdI1RwQQ+7/PYm06lx&#10;M33gdAo1iyXkU62gCaFPOfdlg1b7peuR4q1yg9UhxqHmZtBzLLcdT4RYc6tbiguN7nHfYPlzGq2C&#10;w+Iwv1VyfH0vL8n+pfiuFsfpqNT9nRRPwAKewx8MV/2oDnl0KtxIxrMuZiE2q8gqWMkNsCshk2QN&#10;rFCwlY/A84z//yH/BVBLAwQUAAAACACHTuJAhoGc7m4CAADVBAAADgAAAGRycy9lMm9Eb2MueG1s&#10;rVTNbhMxEL4j8Q6W73Szm6QpUTdVaBWEVNFKBXF2vN6she0xtpPd8gDwBpy4cOe58hyMvZvSHw49&#10;sAdrPPPt55lvxj4967QiO+G8BFPS/GhEiTAcKmk2Jf34YfXqhBIfmKmYAiNKeis8PVu8fHHa2rko&#10;oAFVCUeQxPh5a0vahGDnWeZ5IzTzR2CFwWANTrOAW7fJKsdaZNcqK0aj46wFV1kHXHiP3os+SAdG&#10;9xxCqGvJxQXwrRYm9KxOKBawJN9I6+kiZVvXgoeruvYiEFVSrDSkFQ9Bex3XbHHK5hvHbCP5kAJ7&#10;TgqPatJMGjz0juqCBUa2Tj6h0pI78FCHIw466wtJimAV+eiRNjcNsyLVglJ7eye6/3+0/P3u2hFZ&#10;4SQUE0oM09jy/Y/v+5+/97++kehEiVrr54i8sYgN3RvoEH7we3TGyrvaaeIAFS7y8Sh+SRAskSB8&#10;Vszy8cmUklv8dTw+Hk0G7UUXCI+AcT4tsCscAcV0WsxSPOt5I791PrwVoEk0SuqwtekAtrv0AXNE&#10;6AES4R6UrFZSqbRxm/W5cmTHcAxW6Yvp4y8PYMqQtqTH42mf+oNY5L6jWCvGPz9lQD5lkDbK1csS&#10;rdCtu0HDNVS3KGFSCWv1lq8k8l4yH66Zw8FDJ17NcIVLrQCTgcGipAH39V/+iMd5wCglLQ5ySf2X&#10;LXOCEvXO4KS8zieoNQlpM5nOosjufmR9P2K2+hxQpDxll8yID+pg1g70J7zBy3gqhpjheHZJw8E8&#10;D/31wheAi+UygXDWLQuX5sbySB1bYmC5DVDL1LooU6/NoB5Oe2rPcDPjdbq/T6i/r9Hi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OYXkQbbAAAACwEAAA8AAAAAAAAAAQAgAAAAIgAAAGRycy9kb3du&#10;cmV2LnhtbFBLAQIUABQAAAAIAIdO4kCGgZzubgIAANUEAAAOAAAAAAAAAAEAIAAAACoBAABkcnMv&#10;ZTJvRG9jLnhtbFBLBQYAAAAABgAGAFkBAAAKBgAAAAA=&#10;">
                <v:fill on="t" focussize="0,0"/>
                <v:stroke weight="0.5pt" color="#000000 [3204]" joinstyle="round"/>
                <v:imagedata o:title=""/>
                <o:lock v:ext="edit" aspectratio="f"/>
                <v:textbox>
                  <w:txbxContent>
                    <w:p w14:paraId="02BA4003">
                      <w:pPr>
                        <w:rPr>
                          <w:rFonts w:hint="eastAsia" w:eastAsia="宋体"/>
                          <w:lang w:eastAsia="zh-CN"/>
                        </w:rPr>
                      </w:pPr>
                      <w:r>
                        <w:rPr>
                          <w:rFonts w:hint="eastAsia"/>
                          <w:lang w:eastAsia="zh-CN"/>
                        </w:rPr>
                        <w:t>危废库</w:t>
                      </w:r>
                    </w:p>
                  </w:txbxContent>
                </v:textbox>
              </v:shape>
            </w:pict>
          </mc:Fallback>
        </mc:AlternateContent>
      </w:r>
      <w:r>
        <w:rPr>
          <w:rFonts w:hint="eastAsia" w:eastAsia="宋体"/>
          <w:sz w:val="24"/>
          <w:highlight w:val="none"/>
          <w:lang w:eastAsia="zh-CN"/>
        </w:rPr>
        <w:drawing>
          <wp:anchor distT="0" distB="0" distL="114300" distR="114300" simplePos="0" relativeHeight="251683840" behindDoc="0" locked="0" layoutInCell="1" allowOverlap="1">
            <wp:simplePos x="0" y="0"/>
            <wp:positionH relativeFrom="column">
              <wp:posOffset>7931150</wp:posOffset>
            </wp:positionH>
            <wp:positionV relativeFrom="paragraph">
              <wp:posOffset>114300</wp:posOffset>
            </wp:positionV>
            <wp:extent cx="409575" cy="609600"/>
            <wp:effectExtent l="0" t="0" r="1905" b="0"/>
            <wp:wrapNone/>
            <wp:docPr id="114" name="图片 114" descr="指北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指北针"/>
                    <pic:cNvPicPr>
                      <a:picLocks noChangeAspect="1"/>
                    </pic:cNvPicPr>
                  </pic:nvPicPr>
                  <pic:blipFill>
                    <a:blip r:embed="rId13"/>
                    <a:stretch>
                      <a:fillRect/>
                    </a:stretch>
                  </pic:blipFill>
                  <pic:spPr>
                    <a:xfrm>
                      <a:off x="0" y="0"/>
                      <a:ext cx="409575" cy="609600"/>
                    </a:xfrm>
                    <a:prstGeom prst="rect">
                      <a:avLst/>
                    </a:prstGeom>
                  </pic:spPr>
                </pic:pic>
              </a:graphicData>
            </a:graphic>
          </wp:anchor>
        </w:drawing>
      </w:r>
      <w:r>
        <w:rPr>
          <w:sz w:val="24"/>
          <w:highlight w:val="none"/>
        </w:rPr>
        <mc:AlternateContent>
          <mc:Choice Requires="wpc">
            <w:drawing>
              <wp:inline distT="0" distB="0" distL="114300" distR="114300">
                <wp:extent cx="8434070" cy="4707255"/>
                <wp:effectExtent l="4445" t="4445" r="19685" b="12700"/>
                <wp:docPr id="107" name="画布 107"/>
                <wp:cNvGraphicFramePr/>
                <a:graphic xmlns:a="http://schemas.openxmlformats.org/drawingml/2006/main">
                  <a:graphicData uri="http://schemas.microsoft.com/office/word/2010/wordprocessingCanvas">
                    <wpc:wpc>
                      <wpc:bg>
                        <a:solidFill>
                          <a:schemeClr val="bg1"/>
                        </a:solidFill>
                      </wpc:bg>
                      <wpc:whole>
                        <a:ln w="9525">
                          <a:solidFill>
                            <a:schemeClr val="tx1"/>
                          </a:solidFill>
                        </a:ln>
                      </wpc:whole>
                      <wps:wsp>
                        <wps:cNvPr id="108" name="矩形 108"/>
                        <wps:cNvSpPr/>
                        <wps:spPr>
                          <a:xfrm rot="21300000">
                            <a:off x="1383030" y="351790"/>
                            <a:ext cx="6299835" cy="3829050"/>
                          </a:xfrm>
                          <a:prstGeom prst="rect">
                            <a:avLst/>
                          </a:prstGeom>
                          <a:noFill/>
                          <a:ln w="1270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9" name="文本框 109"/>
                        <wps:cNvSpPr txBox="1"/>
                        <wps:spPr>
                          <a:xfrm rot="21360000">
                            <a:off x="2647950" y="483870"/>
                            <a:ext cx="2285365" cy="3498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D5D8AA7">
                              <w:pPr>
                                <w:rPr>
                                  <w:rFonts w:hint="eastAsia" w:eastAsia="宋体"/>
                                  <w:lang w:eastAsia="zh-CN"/>
                                </w:rPr>
                              </w:pPr>
                              <w:r>
                                <w:rPr>
                                  <w:rFonts w:hint="eastAsia"/>
                                  <w:lang w:eastAsia="zh-CN"/>
                                </w:rPr>
                                <w:t>办公生活区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0" name="文本框 110"/>
                        <wps:cNvSpPr txBox="1"/>
                        <wps:spPr>
                          <a:xfrm rot="21300000">
                            <a:off x="1837690" y="1240155"/>
                            <a:ext cx="1844675" cy="27616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35417DC">
                              <w:pPr>
                                <w:rPr>
                                  <w:rFonts w:hint="eastAsia"/>
                                  <w:lang w:eastAsia="zh-CN"/>
                                </w:rPr>
                              </w:pPr>
                              <w:r>
                                <w:rPr>
                                  <w:rFonts w:hint="eastAsia"/>
                                  <w:szCs w:val="21"/>
                                </w:rPr>
                                <w:t>原料</w:t>
                              </w:r>
                              <w:r>
                                <w:rPr>
                                  <w:rFonts w:hint="eastAsia"/>
                                  <w:szCs w:val="21"/>
                                  <w:lang w:eastAsia="zh-CN"/>
                                </w:rPr>
                                <w:t>储存</w:t>
                              </w:r>
                              <w:r>
                                <w:rPr>
                                  <w:rFonts w:hint="eastAsia"/>
                                  <w:szCs w:val="21"/>
                                </w:rPr>
                                <w:t>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1" name="文本框 111"/>
                        <wps:cNvSpPr txBox="1"/>
                        <wps:spPr>
                          <a:xfrm rot="21300000">
                            <a:off x="3668395" y="1078865"/>
                            <a:ext cx="1903730" cy="27584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C666703">
                              <w:pPr>
                                <w:ind w:firstLine="840" w:firstLineChars="400"/>
                                <w:rPr>
                                  <w:rFonts w:hint="eastAsia" w:eastAsia="宋体"/>
                                  <w:lang w:eastAsia="zh-CN"/>
                                </w:rPr>
                              </w:pPr>
                              <w:r>
                                <w:rPr>
                                  <w:rFonts w:hint="eastAsia"/>
                                  <w:lang w:eastAsia="zh-CN"/>
                                </w:rPr>
                                <w:t>来料加工车间</w:t>
                              </w:r>
                            </w:p>
                            <w:p w14:paraId="27EA6F85">
                              <w:pPr>
                                <w:rPr>
                                  <w:rFonts w:hint="eastAsia"/>
                                  <w:lang w:eastAsia="zh-CN"/>
                                </w:rPr>
                              </w:pPr>
                            </w:p>
                            <w:p w14:paraId="6F257B27">
                              <w:pPr>
                                <w:rPr>
                                  <w:rFonts w:hint="eastAsia"/>
                                  <w:lang w:eastAsia="zh-CN"/>
                                </w:rPr>
                              </w:pPr>
                            </w:p>
                            <w:p w14:paraId="21E70FBE">
                              <w:pPr>
                                <w:rPr>
                                  <w:rFonts w:hint="eastAsia"/>
                                  <w:lang w:eastAsia="zh-CN"/>
                                </w:rPr>
                              </w:pPr>
                            </w:p>
                            <w:p w14:paraId="7E4478C6">
                              <w:pPr>
                                <w:rPr>
                                  <w:rFonts w:hint="eastAsia"/>
                                  <w:lang w:eastAsia="zh-CN"/>
                                </w:rPr>
                              </w:pPr>
                            </w:p>
                            <w:p w14:paraId="24DBC684">
                              <w:pPr>
                                <w:rPr>
                                  <w:rFonts w:hint="eastAsia"/>
                                  <w:lang w:eastAsia="zh-CN"/>
                                </w:rPr>
                              </w:pPr>
                            </w:p>
                            <w:p w14:paraId="22F2DA77">
                              <w:pPr>
                                <w:rPr>
                                  <w:rFonts w:hint="eastAsia"/>
                                  <w:lang w:eastAsia="zh-CN"/>
                                </w:rPr>
                              </w:pPr>
                              <w:r>
                                <w:rPr>
                                  <w:rFonts w:hint="eastAsia"/>
                                  <w:lang w:eastAsia="zh-CN"/>
                                </w:rPr>
                                <w:t>拌</w:t>
                              </w:r>
                            </w:p>
                            <w:p w14:paraId="563B7F3C">
                              <w:pPr>
                                <w:rPr>
                                  <w:rFonts w:hint="eastAsia"/>
                                  <w:lang w:eastAsia="zh-CN"/>
                                </w:rPr>
                              </w:pPr>
                              <w:r>
                                <w:rPr>
                                  <w:rFonts w:hint="eastAsia"/>
                                  <w:lang w:eastAsia="zh-CN"/>
                                </w:rPr>
                                <w:t>合</w:t>
                              </w:r>
                            </w:p>
                            <w:p w14:paraId="55A51B69">
                              <w:pPr>
                                <w:rPr>
                                  <w:rFonts w:hint="eastAsia"/>
                                  <w:lang w:eastAsia="zh-CN"/>
                                </w:rPr>
                              </w:pPr>
                              <w:r>
                                <w:rPr>
                                  <w:rFonts w:hint="eastAsia"/>
                                  <w:lang w:eastAsia="zh-CN"/>
                                </w:rPr>
                                <w:t>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2" name="文本框 112"/>
                        <wps:cNvSpPr txBox="1"/>
                        <wps:spPr>
                          <a:xfrm rot="21300000">
                            <a:off x="5587365" y="910590"/>
                            <a:ext cx="1983740" cy="27698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0382A50">
                              <w:pPr>
                                <w:rPr>
                                  <w:rFonts w:hint="eastAsia"/>
                                  <w:lang w:eastAsia="zh-CN"/>
                                </w:rPr>
                              </w:pPr>
                              <w:r>
                                <w:rPr>
                                  <w:rFonts w:hint="eastAsia"/>
                                  <w:szCs w:val="21"/>
                                  <w:lang w:eastAsia="zh-CN"/>
                                </w:rPr>
                                <w:t>成品储存</w:t>
                              </w:r>
                              <w:r>
                                <w:rPr>
                                  <w:rFonts w:hint="eastAsia"/>
                                  <w:szCs w:val="21"/>
                                </w:rPr>
                                <w:t>间</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370.65pt;width:664.1pt;" coordsize="8434070,4707255" editas="canvas" o:gfxdata="UEsDBAoAAAAAAIdO4kAAAAAAAAAAAAAAAAAEAAAAZHJzL1BLAwQUAAAACACHTuJARmPxntUAAAAG&#10;AQAADwAAAGRycy9kb3ducmV2LnhtbE2PwU7DMBBE70j8g7VI3KidBEEJcXoAFYljm164beIlCcTr&#10;KHbawNfjcoHLSqMZzbwtNosdxJEm3zvWkKwUCOLGmZ5bDYdqe7MG4QOywcExafgiD5vy8qLA3LgT&#10;7+i4D62IJexz1NCFMOZS+qYji37lRuLovbvJYohyaqWZ8BTL7SBTpe6kxZ7jQocjPXXUfO5nq6Hu&#10;0wN+76oXZR+2WXhdqo/57Vnr66tEPYIItIS/MJzxIzqUkal2MxsvBg3xkfB7z16WrlMQtYb72yQD&#10;WRbyP375A1BLAwQUAAAACACHTuJAVIcIzg8EAADpEQAADgAAAGRycy9lMm9Eb2MueG1s7VjdbutE&#10;EL5H4h1Wvqfx/0/U9Ki0pEKqOJUK4nqz8Z+wvWZ3U6fcIsELIK6QENwh8QBIiMc55TX4dm2nSVpE&#10;dXpACmounP0Zz85888147ONX67oiN6mQJW9mlnNkWyRtGF+WTT6zPvt0/kFsEalos6QVb9KZdZtK&#10;69XJ++8dd+00dXnBq2UqCJQ0ctq1M6tQqp1OJpIVaU3lEW/TBpsZFzVVmIp8shS0g/a6mri2HU46&#10;Lpat4CyVEqvn/aY1aBRPUcizrGTpOWerOm1Ur1WkFVVwSRZlK60TY22WpUy9zjKZKlLNLHiqzBWH&#10;YLzQ18nJMZ3mgrZFyQYT6FNM2POppmWDQzeqzqmiZCXKB6rqkgkueaaOGK8nvSMGEXjh2HvYXAi+&#10;ao0v+bTL2w3oCNQe6m+tln1ycyVIuQQT7MgiDa0R8j+/+/3Nb18TvQJ8ujafQuxCtNftlRgW8n6m&#10;XV5notb/cIasDbK3G2TTtSIMi7Hv+XYE0Bn2/MiO3CDosWcFAvTgPlZ89A93TsaDJ9q+jTldC1bK&#10;e6jk86C6LmibmghIjcEGKuTIANWPv7z542dAFfdQGbENTnIqAdkIEhEc/HMdz9Y/Q5cBM8eLPdsD&#10;PEDHC5woGYg5whe6SRJ7QQ+fF7uJHRiJDQh02gqpLlJeEz2YWQLMNyfQm0upEDSIjiLanobPy6oy&#10;7K8a0iH8bgSbCKNI6QyphGHdghayyS1Cqxy1gilhVEpelUt9u1YkRb44qwS5ociw+dx41h+3I6bP&#10;Pqey6OXMlgYMVlUN/nTYeqj0aMGXt4DawAWbZMvmJe6/pFJdUYH8xCIqmHqNS1ZxWM+HkUUKLr56&#10;bF3LgwvYtUiHfIdnX66oSC1SfdyAJYnj+1CrzMQPIhcTsb2z2N5pVvUZh8OOsc4MtbyqxmEmeP05&#10;Ct2pPhVbtGE4u8dwmJypvg6hVLL09NSIoSi0VF021y3TyvtIna4Uz0oTxHt0BtDAdZ2h/wnpk5H0&#10;d99/e/fDr3c/fQPeJ3u8J2r9IUfGO+P6oxkQ7meAG/pRAlLrDPBjL0atMOQcM8B148ALxwzwkzg2&#10;9ePtE8BQ8G9IPMdvYOeOWJ8poQc7DfW380ATfJMHi4qyLx5qeJztar1Yw9f70P4viY+C0ufAodHe&#10;ASn7Wr9FeywOIcNTQZf7p9Fes3638MdeFKLaa9o7rm8742Nx5L0T+34YDbx3o9AJnRfiH1TFP1zi&#10;4+H2kPibuv484nthGHsJeK2Jb0dxjNq+U/CdxPYi3RLpjtGNAuTBM1uenVK+17a8VPx33+ocLvHd&#10;x4jvvpuKHwRxZBoZ0Dpx7GC/1XfQ6Ee6E+15HyZDK/TS6RxKi/8v8N684+ILgHlhGr5W6E8M23Pz&#10;QnD/hebk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0GAABbQ29udGVudF9UeXBlc10ueG1sUEsBAhQACgAAAAAAh07iQAAAAAAAAAAAAAAAAAYA&#10;AAAAAAAAAAAQAAAAXwUAAF9yZWxzL1BLAQIUABQAAAAIAIdO4kCKFGY80QAAAJQBAAALAAAAAAAA&#10;AAEAIAAAAIMFAABfcmVscy8ucmVsc1BLAQIUAAoAAAAAAIdO4kAAAAAAAAAAAAAAAAAEAAAAAAAA&#10;AAAAEAAAAAAAAABkcnMvUEsBAhQAFAAAAAgAh07iQEZj8Z7VAAAABgEAAA8AAAAAAAAAAQAgAAAA&#10;IgAAAGRycy9kb3ducmV2LnhtbFBLAQIUABQAAAAIAIdO4kBUhwjODwQAAOkRAAAOAAAAAAAAAAEA&#10;IAAAACQBAABkcnMvZTJvRG9jLnhtbFBLBQYAAAAABgAGAFkBAAClBwAAAAA=&#10;">
                <o:lock v:ext="edit" aspectratio="f"/>
                <v:shape id="_x0000_s1026" o:spid="_x0000_s1026" style="position:absolute;left:0;top:0;height:4707255;width:8434070;" fillcolor="#FFFFFF [3212]" filled="t" stroked="t" coordsize="21600,21600" o:gfxdata="UEsDBAoAAAAAAIdO4kAAAAAAAAAAAAAAAAAEAAAAZHJzL1BLAwQUAAAACACHTuJARmPxntUAAAAG&#10;AQAADwAAAGRycy9kb3ducmV2LnhtbE2PwU7DMBBE70j8g7VI3KidBEEJcXoAFYljm164beIlCcTr&#10;KHbawNfjcoHLSqMZzbwtNosdxJEm3zvWkKwUCOLGmZ5bDYdqe7MG4QOywcExafgiD5vy8qLA3LgT&#10;7+i4D62IJexz1NCFMOZS+qYji37lRuLovbvJYohyaqWZ8BTL7SBTpe6kxZ7jQocjPXXUfO5nq6Hu&#10;0wN+76oXZR+2WXhdqo/57Vnr66tEPYIItIS/MJzxIzqUkal2MxsvBg3xkfB7z16WrlMQtYb72yQD&#10;WRbyP375A1BLAwQUAAAACACHTuJA/RfbTOoDAAC9EQAADgAAAGRycy9lMm9Eb2MueG1s7ZjbbiNF&#10;EIbvkXiH1twTz/lgxVmFREZIERspIK7b7R57xEz30N0+hAdg34ArJMTercQr8DiE1+Dvnhmv1zEi&#10;ZBdEUHwx7kO5pqr6q3LNnL7YNjVZc6UrKSZecOJ7hAsm55VYTLyvvpx+kntEGyrmtJaCT7xbrr0X&#10;Zx9/dLppxzyUS1nPuSJQIvR40068pTHteDTSbMkbqk9kywU2S6kaajBVi9Fc0Q20N/Uo9P10tJFq&#10;3irJuNZYvew2vV6jeohCWZYV45eSrRouTKdV8ZoauKSXVau9M2dtWXJmXpal5obUEw+eGnfFTTCe&#10;2evo7JSOF4q2y4r1JtCHmHDgU0MrgZvuVF1SQ8lKVfdUNRVTUsvSnDDZjDpHXETgReAfxOaCijXt&#10;nGGI9WAgRh9Q72xh7dayrubTqq7dRC1mF7Uia4qoTd3HBmr0jtgIZoztj+33Blhw+9NakM3EK5Iw&#10;ceH4c7W++xxRa3XgXntaNy1I0+2OOf1+3t8sacsdIXrMvlhfK1LNkQg+uBe0AfG///Tmt19fE7sC&#10;r+3dIXbTXqt+pjG0vm5L1RAlwVQYRJ07dhmHSrZQGOWRH4Gz24kXJUFW9LDxrSEM+2lYFHmUeIRZ&#10;gTws/MRJIMpWsdXUKm0+47IhdjDxFGh2UaXrK226AxlErLiQ9gCxPhxDEGY+DGAUaVoiPTBsWviq&#10;xcIjtF4g/5lRf3FQ06l17f5BdeZdUr3sOHFH3Yv1J6jHXahsCGdyfotQu3DBJt2yaQWvrqg211Qh&#10;57CIqmRe4lLWEhDJfuSRpVTfHVu38mABux7ZIIfh2bcrqrhH6s8FKCmCOIZa4yZxkoWYqP2d2f6O&#10;WDUXEsAHzjo3tPKmHoalks3XKF7n9q7YooLh3l0M+8mF6WoLyh/j5+dODIneUnMlbmzaBi7aQp6v&#10;jCwrd4hvo+Owd6x32P0L0BcD9Hc/vLr78Ze7n78H98UB98RsP5UW6WH9aAakjpO9DAjTOCsAtc2A&#10;OI/y7CADwjBPonTIgLjI86Tn55EJ4BD8W0VsyJQ0gp3W9HdU2OTa1cFZTdk3vX17UkjXI7Sb7Wzb&#10;V4v/MfgoKF0OPDXsA0DZ1fo97LHYH1lf7h+G/f3Cn0dZimpvsQ/C2A8ShzUdD5U/yOM4zXruwywN&#10;0uAZ/CdV8Z8u+Phzuw/+rq6/H/hRmuZRAa4t+H6W56jtrhvZgV/4UWZbItvyhFmCPBgai+eKb5ue&#10;/3yr83TBD4+BH36Yip8keeYaGWBdBH5y2OoHaPQz24l23KdF3wo9vtXfa0DQszzkce2507H/+Y9t&#10;8f8B7rsn3Ja55+r+DYR9bbA/dw8Eb9+6nP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WAYAAFtDb250ZW50X1R5cGVzXS54bWxQSwECFAAKAAAA&#10;AACHTuJAAAAAAAAAAAAAAAAABgAAAAAAAAAAABAAAAA6BQAAX3JlbHMvUEsBAhQAFAAAAAgAh07i&#10;QIoUZjzRAAAAlAEAAAsAAAAAAAAAAQAgAAAAXgUAAF9yZWxzLy5yZWxzUEsBAhQACgAAAAAAh07i&#10;QAAAAAAAAAAAAAAAAAQAAAAAAAAAAAAQAAAAAAAAAGRycy9QSwECFAAUAAAACACHTuJARmPxntUA&#10;AAAGAQAADwAAAAAAAAABACAAAAAiAAAAZHJzL2Rvd25yZXYueG1sUEsBAhQAFAAAAAgAh07iQP0X&#10;20zqAwAAvREAAA4AAAAAAAAAAQAgAAAAJAEAAGRycy9lMm9Eb2MueG1sUEsFBgAAAAAGAAYAWQEA&#10;AIAHAAAAAA==&#10;">
                  <v:fill on="t" focussize="0,0"/>
                  <v:stroke color="#000000 [3213]" joinstyle="round"/>
                  <v:imagedata o:title=""/>
                  <o:lock v:ext="edit" aspectratio="f"/>
                </v:shape>
                <v:rect id="_x0000_s1026" o:spid="_x0000_s1026" o:spt="1" style="position:absolute;left:1383030;top:351790;height:3829050;width:6299835;rotation:-327680f;v-text-anchor:middle;" filled="f" stroked="t" coordsize="21600,21600" o:gfxdata="UEsDBAoAAAAAAIdO4kAAAAAAAAAAAAAAAAAEAAAAZHJzL1BLAwQUAAAACACHTuJAvl8D89YAAAAG&#10;AQAADwAAAGRycy9kb3ducmV2LnhtbE2PwW7CMBBE75X6D9ZW6qUCOwkqNI2DoBLiwqXAByzxNoka&#10;r6PYAdqvr+mlvaw0mtHM22J5tZ040+BbxxqSqQJBXDnTcq3heNhMFiB8QDbYOSYNX+RhWd7fFZgb&#10;d+F3Ou9DLWIJ+xw1NCH0uZS+asiin7qeOHofbrAYohxqaQa8xHLbyVSpZ2mx5bjQYE9vDVWf+9Fq&#10;2K3c+sVv1HbsyWbrbT2uvp9I68eHRL2CCHQNf2G44Ud0KCPTyY1svOg0xEfC7715WbpIQZw0zGdJ&#10;BrIs5H/88gdQSwMEFAAAAAgAh07iQH1b0LZ1AgAA0wQAAA4AAABkcnMvZTJvRG9jLnhtbK1US27b&#10;MBDdF+gdCO4byXKc2EbkwIjhokDQGEiLrmmKsgTwV5K2nF6mQHc9RI9T9Bp9pJRP0y6yqBfyDOfp&#10;zczjjC4uj0qSg3C+Nbqko5OcEqG5qVq9K+nHD+s3U0p8YLpi0mhR0jvh6eXi9auLzs5FYRojK+EI&#10;SLSfd7akTQh2nmWeN0Ixf2Ks0AjWxikW4LpdVjnWgV3JrMjzs6wzrrLOcOE9Tld9kA6M7iWEpq5b&#10;LlaG75XQoWd1QrKAlnzTWk8Xqdq6Fjzc1LUXgciSotOQnkgCexuf2eKCzXeO2ablQwnsJSU860mx&#10;ViPpA9WKBUb2rv2LSrXcGW/qcMKNyvpGkiLoYpQ/0+a2YVakXiC1tw+i+/9Hy98fNo60FSYhx8Vr&#10;pnDlv75+//njG4kn0Kezfg7Yrd24wfMwY7PH2iniDEQtRuM8/pIG6IocQTiejvMxhL4r6XgyOp8N&#10;aotjIBzxs2I2m44nlPAImBazfJIQWU8cE1jnw1thFIlGSR2uM2Vgh2sfUAyg95AI12bdSpmuVGrS&#10;oYTiHDURzjCnNeYDprLo1esdJUzusAA8uETpjWyr+Hok8m63vZKOHBjGZr1OnfXp/oDF3Cvmmx6X&#10;QlEwVCU1/qJwvVTR2prqDlInuVCTt3zd4v1r5sOGOQwdDrGW4QaPWhpUbwaLksa4L/86j3jMAqKU&#10;dBhidPZ5z5ygRL7TmJLZ6PQUtCE5p5PzAo57Gtk+jei9ujJoeJSqS2bEB3lv1s6oT9jeZcyKENMc&#10;uXsNB+cq9MuF/ediuUwwTLpl4VrfWh7J+5ta7oOp23SJj+oMomHWk4rDXsZleuon1OO3aPE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vl8D89YAAAAGAQAADwAAAAAAAAABACAAAAAiAAAAZHJzL2Rv&#10;d25yZXYueG1sUEsBAhQAFAAAAAgAh07iQH1b0LZ1AgAA0wQAAA4AAAAAAAAAAQAgAAAAJQEAAGRy&#10;cy9lMm9Eb2MueG1sUEsFBgAAAAAGAAYAWQEAAAwGAAAAAA==&#10;">
                  <v:fill on="f" focussize="0,0"/>
                  <v:stroke weight="1pt" color="#FF0000 [2404]" joinstyle="round"/>
                  <v:imagedata o:title=""/>
                  <o:lock v:ext="edit" aspectratio="f"/>
                </v:rect>
                <v:shape id="_x0000_s1026" o:spid="_x0000_s1026" o:spt="202" type="#_x0000_t202" style="position:absolute;left:2647950;top:483870;height:349885;width:2285365;rotation:-262144f;" fillcolor="#FFFFFF [3201]" filled="t" stroked="t" coordsize="21600,21600" o:gfxdata="UEsDBAoAAAAAAIdO4kAAAAAAAAAAAAAAAAAEAAAAZHJzL1BLAwQUAAAACACHTuJAsalZINcAAAAG&#10;AQAADwAAAGRycy9kb3ducmV2LnhtbE2PwWrDMBBE74X+g9hCb41sp7SuYzmEQEMgh5Kk9KxYG9tE&#10;WjmS4rh/X6WX9rIwzDDztpyPRrMBne8sCUgnCTCk2qqOGgGf+/enHJgPkpTUllDAN3qYV/d3pSyU&#10;vdIWh11oWCwhX0gBbQh9wbmvWzTST2yPFL2jdUaGKF3DlZPXWG40z5LkhRvZUVxoZY/LFuvT7mIE&#10;jJvRfJ23bvVhN4vcrfVxsX8bhHh8SJMZsIBj+AvDDT+iQxWZDvZCyjMtID4Sfu/Nm2Z5Buwg4PU5&#10;nQKvSv4fv/oBUEsDBBQAAAAIAIdO4kCrPKgKawIAANUEAAAOAAAAZHJzL2Uyb0RvYy54bWytVM1u&#10;EzEQviPxDpbvZPPfJOqmCo2CkCpaKSDOjtebtbA9xnayWx4A3oATF+48V5+DsXdTSsuhB/Zgzc+n&#10;b2Y+j/f8otGKHIXzEkxOB70+JcJwKKTZ5/TD+82rGSU+MFMwBUbk9FZ4erF8+eK8tgsxhApUIRxB&#10;EuMXtc1pFYJdZJnnldDM98AKg8kSnGYBXbfPCsdqZNcqG/b706wGV1gHXHiP0XWbpB2jew4hlKXk&#10;Yg38oIUJLasTigUcyVfSerpM3Zal4OG6LL0IROUUJw3pxCJo7+KZLc/ZYu+YrSTvWmDPaeHRTJpJ&#10;g0XvqdYsMHJw8gmVltyBhzL0OOisHSQpglMM+o+02VbMijQLSu3tvej+/9Hyd8cbR2SBm9CfU2KY&#10;xiu/+/7t7sevu59fSQyiRLX1C0RuLWJD8xoahJ/iHoNx8qZ0mjhAhYeD0bSPXxIERyQIH07HZ/MJ&#10;qn6b0/FsNDvrpBdNIDzmh7PJaDqhhCNgNJ7PZpNYIGt5I791PrwRoEk0curwalMBdrzyoYWeIBHu&#10;QcliI5VKjtvvLpUjR4ZrsElfx/4XTBlS53Q6wj6fUETue4qdYvzTUwbsVhlsOsrVyhKt0OyaTsMd&#10;FLcoYVIJtfCWbyTyXjEfbpjDxcMgPs1wjUepAJuBzqKkAvflX/GIx33ALCU1LnJO/ecDc4IS9dbg&#10;pswH4zHShuSMJ2dDdNzDzO5hxhz0JaBIg9RdMiM+qJNZOtAf8QWvYlVMMcOxdk7DybwM7fPCPwAX&#10;q1UC4a5bFq7M1vJIHcU1sDoEKGW6uihTq02nHm57uvzuZcbn9NBPqD9/o+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salZINcAAAAGAQAADwAAAAAAAAABACAAAAAiAAAAZHJzL2Rvd25yZXYueG1s&#10;UEsBAhQAFAAAAAgAh07iQKs8qAprAgAA1QQAAA4AAAAAAAAAAQAgAAAAJgEAAGRycy9lMm9Eb2Mu&#10;eG1sUEsFBgAAAAAGAAYAWQEAAAMGAAAAAA==&#10;">
                  <v:fill on="t" focussize="0,0"/>
                  <v:stroke weight="0.5pt" color="#000000 [3204]" joinstyle="round"/>
                  <v:imagedata o:title=""/>
                  <o:lock v:ext="edit" aspectratio="f"/>
                  <v:textbox>
                    <w:txbxContent>
                      <w:p w14:paraId="3D5D8AA7">
                        <w:pPr>
                          <w:rPr>
                            <w:rFonts w:hint="eastAsia" w:eastAsia="宋体"/>
                            <w:lang w:eastAsia="zh-CN"/>
                          </w:rPr>
                        </w:pPr>
                        <w:r>
                          <w:rPr>
                            <w:rFonts w:hint="eastAsia"/>
                            <w:lang w:eastAsia="zh-CN"/>
                          </w:rPr>
                          <w:t>办公生活区</w:t>
                        </w:r>
                      </w:p>
                    </w:txbxContent>
                  </v:textbox>
                </v:shape>
                <v:shape id="_x0000_s1026" o:spid="_x0000_s1026" o:spt="202" type="#_x0000_t202" style="position:absolute;left:1837690;top:1240155;height:2761615;width:1844675;rotation:-327680f;" fillcolor="#FFFFFF [3201]" filled="t" stroked="t" coordsize="21600,21600" o:gfxdata="UEsDBAoAAAAAAIdO4kAAAAAAAAAAAAAAAAAEAAAAZHJzL1BLAwQUAAAACACHTuJAqikjFdgAAAAG&#10;AQAADwAAAGRycy9kb3ducmV2LnhtbE2PzU7DMBCE70i8g7VIXCrqJEVQhTg9tIILgorCgeMm3vyI&#10;eB3FTtK+PS6XcllpNKOZb7PN0XRiosG1lhXEywgEcWl1y7WCr8/nuzUI55E1dpZJwYkcbPLrqwxT&#10;bWf+oOngaxFK2KWooPG+T6V0ZUMG3dL2xMGr7GDQBznUUg84h3LTySSKHqTBlsNCgz1tGyp/DqNR&#10;sFvs5rcqHl/fy1OyfSm+q8V+2it1exNHTyA8Hf0lDGf8gA55YCrsyNqJTkF4xP/ds7dK1gmIQsHj&#10;fbwCmWfyP37+C1BLAwQUAAAACACHTuJAI5/Bf24CAADXBAAADgAAAGRycy9lMm9Eb2MueG1srVRL&#10;btswEN0X6B0I7htZjj+JETlwE7goEDQB0qJrmqIsohTJkrSl9ADNDbrqpvueK+foI2Wn+XSRRbUg&#10;hjNPb2Yehzw57RpFtsJ5aXRB84MBJUJzU0q9Luinj8s3R5T4wHTJlNGioDfC09P561cnrZ2JoamN&#10;KoUjINF+1tqC1iHYWZZ5XouG+QNjhUawMq5hAVu3zkrHWrA3KhsOBpOsNa60znDhPbznfZDuGN1L&#10;CE1VSS7ODd80Qoee1QnFAlrytbSezlO1VSV4uKwqLwJRBUWnIa1IAnsV12x+wmZrx2wt+a4E9pIS&#10;nvTUMKmR9J7qnAVGNk4+o2okd8abKhxw02R9I0kRdJEPnmhzXTMrUi+Q2tt70f3/o+UftleOyBKT&#10;kEMTzRoc+d2P27ufv+9+fSfRCYla62dAXltgQ/fWdIDv/R7O2HlXuYY4A4WH+eEgfkkQtEgi/Ohw&#10;OjlGhhvYw9EgH4977UUXCE+A0WgyHVPCgRhOJ/kkT4isZ44ZrPPhnTANiUZBHQ43pWDbCx9QJaB7&#10;SIR7o2S5lEqljVuvzpQjW4ZBWKYv5scvj2BKk7agk8NxX/yjWOS+p1gpxr88ZwCf0qCNgvXCRCt0&#10;q26n4sqUNxAx6QQ1vOVLCd4L5sMVcxg9OHE5wyWWShkUY3YWJbVx3/7lj3hMBKKUtBjlgvqvG+YE&#10;Jeq9xqwc56MRaEPajMbTITbuYWT1MKI3zZmBSHmqLpkRH9TerJxpPuMOL2JWhJjmyF3QsDfPQn/B&#10;8AZwsVgkEKbdsnChry2P1PFItFlsgqlkOrooU6/NTj3Mezqe3d2MF+rhPqH+vkfz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KopIxXYAAAABgEAAA8AAAAAAAAAAQAgAAAAIgAAAGRycy9kb3ducmV2&#10;LnhtbFBLAQIUABQAAAAIAIdO4kAjn8F/bgIAANcEAAAOAAAAAAAAAAEAIAAAACcBAABkcnMvZTJv&#10;RG9jLnhtbFBLBQYAAAAABgAGAFkBAAAHBgAAAAA=&#10;">
                  <v:fill on="t" focussize="0,0"/>
                  <v:stroke weight="0.5pt" color="#000000 [3204]" joinstyle="round"/>
                  <v:imagedata o:title=""/>
                  <o:lock v:ext="edit" aspectratio="f"/>
                  <v:textbox>
                    <w:txbxContent>
                      <w:p w14:paraId="435417DC">
                        <w:pPr>
                          <w:rPr>
                            <w:rFonts w:hint="eastAsia"/>
                            <w:lang w:eastAsia="zh-CN"/>
                          </w:rPr>
                        </w:pPr>
                        <w:r>
                          <w:rPr>
                            <w:rFonts w:hint="eastAsia"/>
                            <w:szCs w:val="21"/>
                          </w:rPr>
                          <w:t>原料</w:t>
                        </w:r>
                        <w:r>
                          <w:rPr>
                            <w:rFonts w:hint="eastAsia"/>
                            <w:szCs w:val="21"/>
                            <w:lang w:eastAsia="zh-CN"/>
                          </w:rPr>
                          <w:t>储存</w:t>
                        </w:r>
                        <w:r>
                          <w:rPr>
                            <w:rFonts w:hint="eastAsia"/>
                            <w:szCs w:val="21"/>
                          </w:rPr>
                          <w:t>间</w:t>
                        </w:r>
                      </w:p>
                    </w:txbxContent>
                  </v:textbox>
                </v:shape>
                <v:shape id="_x0000_s1026" o:spid="_x0000_s1026" o:spt="202" type="#_x0000_t202" style="position:absolute;left:3668395;top:1078865;height:2758440;width:1903730;rotation:-327680f;" fillcolor="#FFFFFF [3201]" filled="t" stroked="t" coordsize="21600,21600" o:gfxdata="UEsDBAoAAAAAAIdO4kAAAAAAAAAAAAAAAAAEAAAAZHJzL1BLAwQUAAAACACHTuJAqikjFdgAAAAG&#10;AQAADwAAAGRycy9kb3ducmV2LnhtbE2PzU7DMBCE70i8g7VIXCrqJEVQhTg9tIILgorCgeMm3vyI&#10;eB3FTtK+PS6XcllpNKOZb7PN0XRiosG1lhXEywgEcWl1y7WCr8/nuzUI55E1dpZJwYkcbPLrqwxT&#10;bWf+oOngaxFK2KWooPG+T6V0ZUMG3dL2xMGr7GDQBznUUg84h3LTySSKHqTBlsNCgz1tGyp/DqNR&#10;sFvs5rcqHl/fy1OyfSm+q8V+2it1exNHTyA8Hf0lDGf8gA55YCrsyNqJTkF4xP/ds7dK1gmIQsHj&#10;fbwCmWfyP37+C1BLAwQUAAAACACHTuJAnaNl13ICAADXBAAADgAAAGRycy9lMm9Eb2MueG1srVRL&#10;btswEN0X6B0I7hvJdvyJETlwE7goEDQB0qJrmqIsofyVpC2lB2hv0FU33fdcOUcfKTtNky6yqBbC&#10;cObpzcyboU7POiXJTjjfGF3QwVFOidDclI3eFPTD+9WrGSU+MF0yabQo6K3w9Gzx8sVpa+diaGoj&#10;S+EISLSft7agdQh2nmWe10Ixf2Ss0AhWxikWcHSbrHSsBbuS2TDPJ1lrXGmd4cJ7eC/6IN0zuucQ&#10;mqpquLgwfKuEDj2rE5IFtOTrxnq6SNVWleDhqqq8CEQWFJ2G9EYS2Ov4zhanbL5xzNYN35fAnlPC&#10;o54UazSS3lNdsMDI1jVPqFTDnfGmCkfcqKxvJCmCLgb5I21uamZF6gVSe3svuv9/tPzd7tqRpsQm&#10;DAaUaKYw8rvv3+5+/Lr7+ZVEJyRqrZ8DeWOBDd1r0wF+8Hs4Y+dd5RRxBgoPB6M8PkkQtEgAH00m&#10;s9HJmJJbfJpPZ7PJuNdedIHwyHeSj6YjjIUDMZyOZ8fHaTpZzxwzWOfDG2EUiUZBHYabUrDdpQ+o&#10;EtADJMK9kU25aqRMB7dZn0tHdgyLsEpPzI9P/oJJTdqCTkbjvvi/YpH7nmItGf/0lAF8UoM2CtYL&#10;E63Qrbu9imtT3kLEpBOa9ZavGvBeMh+umcPqwYnLGa7wqqRBMWZvUVIb9+Vf/ojHRiBKSYtVLqj/&#10;vGVOUCLfauzKySBqSUI6HI+nQxzcw8j6YURv1bmBSNgGVJfMiA/yYFbOqI+4w8uYFSGmOXIXNBzM&#10;89BfMPwDuFguEwjbblm41DeWR+o4Em2W22CqJo0uytRrs1cP+57Gs7+b8UI9PCfUn//R4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qKSMV2AAAAAYBAAAPAAAAAAAAAAEAIAAAACIAAABkcnMvZG93&#10;bnJldi54bWxQSwECFAAUAAAACACHTuJAnaNl13ICAADXBAAADgAAAAAAAAABACAAAAAnAQAAZHJz&#10;L2Uyb0RvYy54bWxQSwUGAAAAAAYABgBZAQAACwYAAAAA&#10;">
                  <v:fill on="t" focussize="0,0"/>
                  <v:stroke weight="0.5pt" color="#000000 [3204]" joinstyle="round"/>
                  <v:imagedata o:title=""/>
                  <o:lock v:ext="edit" aspectratio="f"/>
                  <v:textbox>
                    <w:txbxContent>
                      <w:p w14:paraId="6C666703">
                        <w:pPr>
                          <w:ind w:firstLine="840" w:firstLineChars="400"/>
                          <w:rPr>
                            <w:rFonts w:hint="eastAsia" w:eastAsia="宋体"/>
                            <w:lang w:eastAsia="zh-CN"/>
                          </w:rPr>
                        </w:pPr>
                        <w:r>
                          <w:rPr>
                            <w:rFonts w:hint="eastAsia"/>
                            <w:lang w:eastAsia="zh-CN"/>
                          </w:rPr>
                          <w:t>来料加工车间</w:t>
                        </w:r>
                      </w:p>
                      <w:p w14:paraId="27EA6F85">
                        <w:pPr>
                          <w:rPr>
                            <w:rFonts w:hint="eastAsia"/>
                            <w:lang w:eastAsia="zh-CN"/>
                          </w:rPr>
                        </w:pPr>
                      </w:p>
                      <w:p w14:paraId="6F257B27">
                        <w:pPr>
                          <w:rPr>
                            <w:rFonts w:hint="eastAsia"/>
                            <w:lang w:eastAsia="zh-CN"/>
                          </w:rPr>
                        </w:pPr>
                      </w:p>
                      <w:p w14:paraId="21E70FBE">
                        <w:pPr>
                          <w:rPr>
                            <w:rFonts w:hint="eastAsia"/>
                            <w:lang w:eastAsia="zh-CN"/>
                          </w:rPr>
                        </w:pPr>
                      </w:p>
                      <w:p w14:paraId="7E4478C6">
                        <w:pPr>
                          <w:rPr>
                            <w:rFonts w:hint="eastAsia"/>
                            <w:lang w:eastAsia="zh-CN"/>
                          </w:rPr>
                        </w:pPr>
                      </w:p>
                      <w:p w14:paraId="24DBC684">
                        <w:pPr>
                          <w:rPr>
                            <w:rFonts w:hint="eastAsia"/>
                            <w:lang w:eastAsia="zh-CN"/>
                          </w:rPr>
                        </w:pPr>
                      </w:p>
                      <w:p w14:paraId="22F2DA77">
                        <w:pPr>
                          <w:rPr>
                            <w:rFonts w:hint="eastAsia"/>
                            <w:lang w:eastAsia="zh-CN"/>
                          </w:rPr>
                        </w:pPr>
                        <w:r>
                          <w:rPr>
                            <w:rFonts w:hint="eastAsia"/>
                            <w:lang w:eastAsia="zh-CN"/>
                          </w:rPr>
                          <w:t>拌</w:t>
                        </w:r>
                      </w:p>
                      <w:p w14:paraId="563B7F3C">
                        <w:pPr>
                          <w:rPr>
                            <w:rFonts w:hint="eastAsia"/>
                            <w:lang w:eastAsia="zh-CN"/>
                          </w:rPr>
                        </w:pPr>
                        <w:r>
                          <w:rPr>
                            <w:rFonts w:hint="eastAsia"/>
                            <w:lang w:eastAsia="zh-CN"/>
                          </w:rPr>
                          <w:t>合</w:t>
                        </w:r>
                      </w:p>
                      <w:p w14:paraId="55A51B69">
                        <w:pPr>
                          <w:rPr>
                            <w:rFonts w:hint="eastAsia"/>
                            <w:lang w:eastAsia="zh-CN"/>
                          </w:rPr>
                        </w:pPr>
                        <w:r>
                          <w:rPr>
                            <w:rFonts w:hint="eastAsia"/>
                            <w:lang w:eastAsia="zh-CN"/>
                          </w:rPr>
                          <w:t>区</w:t>
                        </w:r>
                      </w:p>
                    </w:txbxContent>
                  </v:textbox>
                </v:shape>
                <v:shape id="_x0000_s1026" o:spid="_x0000_s1026" o:spt="202" type="#_x0000_t202" style="position:absolute;left:5587365;top:910590;height:2769870;width:1983740;rotation:-327680f;" fillcolor="#FFFFFF [3201]" filled="t" stroked="t" coordsize="21600,21600" o:gfxdata="UEsDBAoAAAAAAIdO4kAAAAAAAAAAAAAAAAAEAAAAZHJzL1BLAwQUAAAACACHTuJAqikjFdgAAAAG&#10;AQAADwAAAGRycy9kb3ducmV2LnhtbE2PzU7DMBCE70i8g7VIXCrqJEVQhTg9tIILgorCgeMm3vyI&#10;eB3FTtK+PS6XcllpNKOZb7PN0XRiosG1lhXEywgEcWl1y7WCr8/nuzUI55E1dpZJwYkcbPLrqwxT&#10;bWf+oOngaxFK2KWooPG+T6V0ZUMG3dL2xMGr7GDQBznUUg84h3LTySSKHqTBlsNCgz1tGyp/DqNR&#10;sFvs5rcqHl/fy1OyfSm+q8V+2it1exNHTyA8Hf0lDGf8gA55YCrsyNqJTkF4xP/ds7dK1gmIQsHj&#10;fbwCmWfyP37+C1BLAwQUAAAACACHTuJApmTSqnACAADWBAAADgAAAGRycy9lMm9Eb2MueG1srVRL&#10;btswEN0X6B0I7htZdvxF5MBN4KJA0ARIi65pirKIkhyWpC2lB2hu0FU33fdcOUeHlJzm00UW1UIY&#10;zjy9mXkz1MlpqxXZC+clmILmRwNKhOFQSrMt6KeP6zczSnxgpmQKjCjojfD0dPn61UljF2IINahS&#10;OIIkxi8aW9A6BLvIMs9roZk/AisMBitwmgU8um1WOtYgu1bZcDCYZA240jrgwnv0nndB2jO6lxBC&#10;VUkuzoHvtDChY3VCsYAt+VpaT5ep2qoSPFxWlReBqIJipyG9MQnam/jOlidssXXM1pL3JbCXlPCk&#10;J82kwaT3VOcsMLJz8hmVltyBhyoccdBZ10hSBLvIB0+0ua6ZFakXlNrbe9H9/6PlH/ZXjsgSNyEf&#10;UmKYxpHf/bi9+/n77td3Ep0oUWP9ApHXFrGhfQstwg9+j87YeVs5TRygwsN8NIhPEgRbJAgfj2fT&#10;0WRMyU1B5/lgPO+lF20gPNLNZ6PpMU6FI2A4ncxn04TIOuKYwDof3gnQJBoFdTjblIHtL3zAIhF6&#10;gES4ByXLtVQqHdx2c6Yc2TPcg3V6Yv34ySOYMqQp6GQ07mp/FIvc9xQbxfiX5wzIpwzSRr06XaIV&#10;2k3bi7iB8gY1TDJhs97ytUTeC+bDFXO4eejEuxku8VUpwGKgtyipwX37lz/icSEwSkmDm1xQ/3XH&#10;nKBEvTe4KvP8OAob0uF4PB3iwT2MbB5GzE6fAYqUp+qSGfFBHczKgf6MV3gVs2KIGY65CxoO5lno&#10;7hf+ArhYrRIIl92ycGGuLY/UcSQGVrsAlUyjizJ12vTq4bqn8fRXM96nh+eE+vs7Wv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qikjFdgAAAAGAQAADwAAAAAAAAABACAAAAAiAAAAZHJzL2Rvd25y&#10;ZXYueG1sUEsBAhQAFAAAAAgAh07iQKZk0qpwAgAA1gQAAA4AAAAAAAAAAQAgAAAAJwEAAGRycy9l&#10;Mm9Eb2MueG1sUEsFBgAAAAAGAAYAWQEAAAkGAAAAAA==&#10;">
                  <v:fill on="t" focussize="0,0"/>
                  <v:stroke weight="0.5pt" color="#000000 [3204]" joinstyle="round"/>
                  <v:imagedata o:title=""/>
                  <o:lock v:ext="edit" aspectratio="f"/>
                  <v:textbox>
                    <w:txbxContent>
                      <w:p w14:paraId="00382A50">
                        <w:pPr>
                          <w:rPr>
                            <w:rFonts w:hint="eastAsia"/>
                            <w:lang w:eastAsia="zh-CN"/>
                          </w:rPr>
                        </w:pPr>
                        <w:r>
                          <w:rPr>
                            <w:rFonts w:hint="eastAsia"/>
                            <w:szCs w:val="21"/>
                            <w:lang w:eastAsia="zh-CN"/>
                          </w:rPr>
                          <w:t>成品储存</w:t>
                        </w:r>
                        <w:r>
                          <w:rPr>
                            <w:rFonts w:hint="eastAsia"/>
                            <w:szCs w:val="21"/>
                          </w:rPr>
                          <w:t>间</w:t>
                        </w:r>
                      </w:p>
                    </w:txbxContent>
                  </v:textbox>
                </v:shape>
                <w10:wrap type="none"/>
                <w10:anchorlock/>
              </v:group>
            </w:pict>
          </mc:Fallback>
        </mc:AlternateContent>
      </w:r>
    </w:p>
    <w:p w14:paraId="64263AD3">
      <w:pPr>
        <w:jc w:val="center"/>
        <w:rPr>
          <w:b/>
          <w:sz w:val="24"/>
          <w:highlight w:val="none"/>
        </w:rPr>
      </w:pPr>
      <w:r>
        <w:rPr>
          <w:b/>
          <w:sz w:val="24"/>
          <w:highlight w:val="none"/>
        </w:rPr>
        <w:t>附图</w:t>
      </w:r>
      <w:r>
        <w:rPr>
          <w:rFonts w:hint="eastAsia"/>
          <w:b/>
          <w:sz w:val="24"/>
          <w:highlight w:val="none"/>
          <w:lang w:val="en-US" w:eastAsia="zh-CN"/>
        </w:rPr>
        <w:t>2</w:t>
      </w:r>
      <w:r>
        <w:rPr>
          <w:b/>
          <w:sz w:val="24"/>
          <w:highlight w:val="none"/>
        </w:rPr>
        <w:t xml:space="preserve"> 项目平面布置图</w:t>
      </w:r>
    </w:p>
    <w:p w14:paraId="21519F24">
      <w:pPr>
        <w:pStyle w:val="12"/>
        <w:rPr>
          <w:highlight w:val="none"/>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p>
    <w:p w14:paraId="70C0CDED">
      <w:pPr>
        <w:rPr>
          <w:rFonts w:hint="eastAsia" w:eastAsia="宋体"/>
          <w:highlight w:val="none"/>
          <w:lang w:eastAsia="zh-CN"/>
        </w:rPr>
      </w:pPr>
      <w:r>
        <w:rPr>
          <w:rFonts w:hint="eastAsia" w:eastAsia="宋体"/>
          <w:sz w:val="24"/>
          <w:highlight w:val="none"/>
          <w:lang w:eastAsia="zh-CN"/>
        </w:rPr>
        <w:drawing>
          <wp:anchor distT="0" distB="0" distL="114300" distR="114300" simplePos="0" relativeHeight="251684864" behindDoc="0" locked="0" layoutInCell="1" allowOverlap="1">
            <wp:simplePos x="0" y="0"/>
            <wp:positionH relativeFrom="column">
              <wp:posOffset>21590</wp:posOffset>
            </wp:positionH>
            <wp:positionV relativeFrom="paragraph">
              <wp:posOffset>30480</wp:posOffset>
            </wp:positionV>
            <wp:extent cx="409575" cy="609600"/>
            <wp:effectExtent l="0" t="0" r="1905" b="0"/>
            <wp:wrapNone/>
            <wp:docPr id="118" name="图片 118" descr="指北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指北针"/>
                    <pic:cNvPicPr>
                      <a:picLocks noChangeAspect="1"/>
                    </pic:cNvPicPr>
                  </pic:nvPicPr>
                  <pic:blipFill>
                    <a:blip r:embed="rId13"/>
                    <a:stretch>
                      <a:fillRect/>
                    </a:stretch>
                  </pic:blipFill>
                  <pic:spPr>
                    <a:xfrm>
                      <a:off x="0" y="0"/>
                      <a:ext cx="409575" cy="609600"/>
                    </a:xfrm>
                    <a:prstGeom prst="rect">
                      <a:avLst/>
                    </a:prstGeom>
                  </pic:spPr>
                </pic:pic>
              </a:graphicData>
            </a:graphic>
          </wp:anchor>
        </w:drawing>
      </w:r>
      <w:r>
        <w:rPr>
          <w:sz w:val="24"/>
          <w:highlight w:val="none"/>
        </w:rPr>
        <mc:AlternateContent>
          <mc:Choice Requires="wps">
            <w:drawing>
              <wp:anchor distT="0" distB="0" distL="114300" distR="114300" simplePos="0" relativeHeight="251686912" behindDoc="0" locked="0" layoutInCell="1" allowOverlap="1">
                <wp:simplePos x="0" y="0"/>
                <wp:positionH relativeFrom="column">
                  <wp:posOffset>109855</wp:posOffset>
                </wp:positionH>
                <wp:positionV relativeFrom="paragraph">
                  <wp:posOffset>5060950</wp:posOffset>
                </wp:positionV>
                <wp:extent cx="304800" cy="0"/>
                <wp:effectExtent l="0" t="12700" r="0" b="17780"/>
                <wp:wrapNone/>
                <wp:docPr id="120" name="直接连接符 120"/>
                <wp:cNvGraphicFramePr/>
                <a:graphic xmlns:a="http://schemas.openxmlformats.org/drawingml/2006/main">
                  <a:graphicData uri="http://schemas.microsoft.com/office/word/2010/wordprocessingShape">
                    <wps:wsp>
                      <wps:cNvCnPr/>
                      <wps:spPr>
                        <a:xfrm>
                          <a:off x="1197610" y="5728335"/>
                          <a:ext cx="304800" cy="0"/>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8.65pt;margin-top:398.5pt;height:0pt;width:24pt;z-index:251686912;mso-width-relative:page;mso-height-relative:page;" filled="f" stroked="t" coordsize="21600,21600" o:gfxdata="UEsDBAoAAAAAAIdO4kAAAAAAAAAAAAAAAAAEAAAAZHJzL1BLAwQUAAAACACHTuJAdMYRRtUAAAAJ&#10;AQAADwAAAGRycy9kb3ducmV2LnhtbE2PzU7DMBCE70i8g7VI3KgTUBMIcXoAgQQ3Cm3FzY03cYS9&#10;jmL3h7dnkSrBcWY/zc7Ui6N3Yo9THAIpyGcZCKQ2mIF6BR/vT1e3IGLSZLQLhAq+McKiOT+rdWXC&#10;gd5wv0y94BCKlVZgUxorKWNr0es4CyMS37oweZ1YTr00kz5wuHfyOssK6fVA/MHqER8stl/LnVfw&#10;ssaVWX2+Ps6DM3m3eS5iZwulLi/y7B5EwmP6g+G3PleHhjttw45MFI51ecOkgvKu5E0MFHM2tidD&#10;NrX8v6D5AVBLAwQUAAAACACHTuJAJztvkOoBAACqAwAADgAAAGRycy9lMm9Eb2MueG1srVNNbhMx&#10;FN4jcQfLezKTpGnTUSZdNAobBJGAAzgee8aS/+TnZpJLcAEkdrBiyZ7btByDZ8+0hbLpgll4bL/P&#10;33vf5+fV1dFochABlLM1nU5KSoTlrlG2renHD9tXS0ogMtsw7ayo6UkAvVq/fLHqfSVmrnO6EYEg&#10;iYWq9zXtYvRVUQDvhGEwcV5YDEoXDIu4DG3RBNYju9HFrCzPi96FxgfHBQDuboYgHRnDcwidlIqL&#10;jeM3Rtg4sAahWURJ0CkPdJ2rlVLw+E5KEJHomqLSmEdMgvN9Gov1ilVtYL5TfCyBPaeEJ5oMUxaT&#10;PlBtWGTkJqh/qIziwYGTccKdKQYh2RFUMS2fePO+Y15kLWg1+AfT4f/R8reHXSCqwU6YoSeWGbzy&#10;u88/bj99/fXzC45337+RFEKjeg8V4q/tLowr8LuQVB9lMOmPesgRqaaXF+dTpDvVdHExW87ni8Fo&#10;cYyEI2Beni1LjHMEZOrikcMHiK+FMyRNaqqVTRawih3eQMS8CL2HpG3rtkrrfI3akr6ms8VZpmbY&#10;mxJ7ArMYj/rAtpQw3WLT8xgyJTitmnQ8EUFo99c6kAPDVtluS/xS0ZjuL1jKvWHQDbgcGmHaIjp5&#10;NLiSZnvXnLJZeR+vMPON7ZZ65M91Pv34xN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TGEUbV&#10;AAAACQEAAA8AAAAAAAAAAQAgAAAAIgAAAGRycy9kb3ducmV2LnhtbFBLAQIUABQAAAAIAIdO4kAn&#10;O2+Q6gEAAKoDAAAOAAAAAAAAAAEAIAAAACQBAABkcnMvZTJvRG9jLnhtbFBLBQYAAAAABgAGAFkB&#10;AACABQAAAAA=&#10;">
                <v:fill on="f" focussize="0,0"/>
                <v:stroke weight="2pt" color="#FF0000 [3204]" joinstyle="round"/>
                <v:imagedata o:title=""/>
                <o:lock v:ext="edit" aspectratio="f"/>
              </v:line>
            </w:pict>
          </mc:Fallback>
        </mc:AlternateContent>
      </w:r>
      <w:r>
        <w:rPr>
          <w:sz w:val="24"/>
          <w:highlight w:val="none"/>
        </w:rPr>
        <mc:AlternateContent>
          <mc:Choice Requires="wps">
            <w:drawing>
              <wp:anchor distT="0" distB="0" distL="114300" distR="114300" simplePos="0" relativeHeight="251685888" behindDoc="0" locked="0" layoutInCell="1" allowOverlap="1">
                <wp:simplePos x="0" y="0"/>
                <wp:positionH relativeFrom="column">
                  <wp:posOffset>10795</wp:posOffset>
                </wp:positionH>
                <wp:positionV relativeFrom="paragraph">
                  <wp:posOffset>4756150</wp:posOffset>
                </wp:positionV>
                <wp:extent cx="1516380" cy="548640"/>
                <wp:effectExtent l="4445" t="4445" r="18415" b="10795"/>
                <wp:wrapNone/>
                <wp:docPr id="119" name="文本框 119"/>
                <wp:cNvGraphicFramePr/>
                <a:graphic xmlns:a="http://schemas.openxmlformats.org/drawingml/2006/main">
                  <a:graphicData uri="http://schemas.microsoft.com/office/word/2010/wordprocessingShape">
                    <wps:wsp>
                      <wps:cNvSpPr txBox="1"/>
                      <wps:spPr>
                        <a:xfrm>
                          <a:off x="1159510" y="4836795"/>
                          <a:ext cx="1516380" cy="548640"/>
                        </a:xfrm>
                        <a:prstGeom prst="rect">
                          <a:avLst/>
                        </a:prstGeom>
                        <a:solidFill>
                          <a:srgbClr val="FFFFFF">
                            <a:alpha val="60000"/>
                          </a:srgb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26A33EE">
                            <w:pPr>
                              <w:jc w:val="center"/>
                              <w:rPr>
                                <w:rFonts w:hint="eastAsia"/>
                                <w:lang w:eastAsia="zh-CN"/>
                              </w:rPr>
                            </w:pPr>
                            <w:r>
                              <w:rPr>
                                <w:rFonts w:hint="eastAsia"/>
                                <w:lang w:eastAsia="zh-CN"/>
                              </w:rPr>
                              <w:t>图例</w:t>
                            </w:r>
                          </w:p>
                          <w:p w14:paraId="00B8EFED">
                            <w:pPr>
                              <w:ind w:firstLine="630" w:firstLineChars="300"/>
                              <w:rPr>
                                <w:rFonts w:hint="eastAsia"/>
                                <w:lang w:eastAsia="zh-CN"/>
                              </w:rPr>
                            </w:pPr>
                            <w:r>
                              <w:rPr>
                                <w:rFonts w:hint="eastAsia"/>
                                <w:lang w:eastAsia="zh-CN"/>
                              </w:rPr>
                              <w:t>本项目位置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85pt;margin-top:374.5pt;height:43.2pt;width:119.4pt;z-index:251685888;mso-width-relative:page;mso-height-relative:page;" fillcolor="#FFFFFF" filled="t" stroked="t" coordsize="21600,21600" o:gfxdata="UEsDBAoAAAAAAIdO4kAAAAAAAAAAAAAAAAAEAAAAZHJzL1BLAwQUAAAACACHTuJAzhXgd9UAAAAJ&#10;AQAADwAAAGRycy9kb3ducmV2LnhtbE2PzU7DMBCE70i8g7VI3KjdktI2jdMDAnFu+RFHN97GEfY6&#10;ip02vD3LCY6jGc18U+2m4MUZh9RF0jCfKRBITbQdtRreXp/v1iBSNmSNj4QavjHBrr6+qkxp44X2&#10;eD7kVnAJpdJocDn3pZSpcRhMmsUeib1THILJLIdW2sFcuDx4uVDqQQbTES840+Ojw+brMAYNMX24&#10;z5Ns9mFM786/PE02FJPWtzdztQWRccp/YfjFZ3SomekYR7JJeNYrDmpYFRu+xP6iUEsQRw3r+2UB&#10;sq7k/wf1D1BLAwQUAAAACACHTuJAFtKtO3gCAADoBAAADgAAAGRycy9lMm9Eb2MueG1srVTNbtQw&#10;EL4j8Q6W7zSbdrPdXTVbLa0WIVW0UkGcvY6zsbA9xvZuUh4A3oATF+48V5+DsbN/FA49kEMy9nz5&#10;xvPNjC8uO63IRjgvwZQ0PxlQIgyHSppVST+8X7waU+IDMxVTYERJH4Snl7OXLy5aOxWn0ICqhCNI&#10;Yvy0tSVtQrDTLPO8EZr5E7DCoLMGp1nApVtllWMtsmuVnQ4Go6wFV1kHXHiPu9e9k24Z3XMIoa4l&#10;F9fA11qY0LM6oVjAlHwjraezdNq6Fjzc1rUXgaiSYqYhvTEI2sv4zmYXbLpyzDaSb4/AnnOEJzlp&#10;Jg0G3VNds8DI2sm/qLTkDjzU4YSDzvpEkiKYRT54os19w6xIuaDU3u5F9/+Plr/b3DkiK+yEfEKJ&#10;YRpL/vj92+OPX48/v5K4iRK11k8ReW8RG7rX0CF8t+9xM2be1U7HL+ZEoj8vJkWOMj+UdDg+G51P&#10;il5s0QXCI6DIR2djBHBEFMPxaJiqkR2YrPPhjQBNolFSh8VMGrPNjQ94KoTuIDGwByWrhVQqLdxq&#10;eaUc2TAs/CI9/b/KNqzfHQ3wiWdCHt/De/uYRxnSlnR0VgzS73/EiMH3MZaK8U87tgMDciuDtFHB&#10;XqlohW7ZbWVdQvWAqjroW9NbvpDIe8N8uGMOexEVwmkNt/iqFeBhYGtR0oD78q/9iMcWQS8lLfZ2&#10;Sf3nNXOCEvXWYPNM8iGKTUJaDIvzU1y4Y8/y2GPW+gpQxRzvBcuTGfFB7czagf6IQz2PUdHFDMfY&#10;JQ078yr0E4eXAhfzeQJh+1sWbsy95ZE61szAfB2glqm2UaZem616OACpPNthjRN2vE6owwU1+w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OFeB31QAAAAkBAAAPAAAAAAAAAAEAIAAAACIAAABkcnMv&#10;ZG93bnJldi54bWxQSwECFAAUAAAACACHTuJAFtKtO3gCAADoBAAADgAAAAAAAAABACAAAAAkAQAA&#10;ZHJzL2Uyb0RvYy54bWxQSwUGAAAAAAYABgBZAQAADgYAAAAA&#10;">
                <v:fill on="t" opacity="39321f" focussize="0,0"/>
                <v:stroke weight="0.5pt" color="#000000 [3204]" joinstyle="round"/>
                <v:imagedata o:title=""/>
                <o:lock v:ext="edit" aspectratio="f"/>
                <v:textbox>
                  <w:txbxContent>
                    <w:p w14:paraId="226A33EE">
                      <w:pPr>
                        <w:jc w:val="center"/>
                        <w:rPr>
                          <w:rFonts w:hint="eastAsia"/>
                          <w:lang w:eastAsia="zh-CN"/>
                        </w:rPr>
                      </w:pPr>
                      <w:r>
                        <w:rPr>
                          <w:rFonts w:hint="eastAsia"/>
                          <w:lang w:eastAsia="zh-CN"/>
                        </w:rPr>
                        <w:t>图例</w:t>
                      </w:r>
                    </w:p>
                    <w:p w14:paraId="00B8EFED">
                      <w:pPr>
                        <w:ind w:firstLine="630" w:firstLineChars="300"/>
                        <w:rPr>
                          <w:rFonts w:hint="eastAsia"/>
                          <w:lang w:eastAsia="zh-CN"/>
                        </w:rPr>
                      </w:pPr>
                      <w:r>
                        <w:rPr>
                          <w:rFonts w:hint="eastAsia"/>
                          <w:lang w:eastAsia="zh-CN"/>
                        </w:rPr>
                        <w:t>本项目位置</w:t>
                      </w:r>
                    </w:p>
                  </w:txbxContent>
                </v:textbox>
              </v:shape>
            </w:pict>
          </mc:Fallback>
        </mc:AlternateContent>
      </w:r>
      <w:r>
        <w:rPr>
          <w:highlight w:val="none"/>
        </w:rPr>
        <w:drawing>
          <wp:inline distT="0" distB="0" distL="114300" distR="114300">
            <wp:extent cx="8503285" cy="5285105"/>
            <wp:effectExtent l="9525" t="9525" r="21590" b="24130"/>
            <wp:docPr id="141" name="图片 141" descr="173509969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1735099695719"/>
                    <pic:cNvPicPr>
                      <a:picLocks noChangeAspect="1"/>
                    </pic:cNvPicPr>
                  </pic:nvPicPr>
                  <pic:blipFill>
                    <a:blip r:embed="rId14"/>
                    <a:stretch>
                      <a:fillRect/>
                    </a:stretch>
                  </pic:blipFill>
                  <pic:spPr>
                    <a:xfrm>
                      <a:off x="0" y="0"/>
                      <a:ext cx="8503285" cy="5285105"/>
                    </a:xfrm>
                    <a:prstGeom prst="rect">
                      <a:avLst/>
                    </a:prstGeom>
                    <a:ln w="9525" cmpd="sng">
                      <a:solidFill>
                        <a:schemeClr val="tx1"/>
                      </a:solidFill>
                      <a:prstDash val="solid"/>
                    </a:ln>
                  </pic:spPr>
                </pic:pic>
              </a:graphicData>
            </a:graphic>
          </wp:inline>
        </w:drawing>
      </w:r>
    </w:p>
    <w:p w14:paraId="3B71C416">
      <w:pPr>
        <w:jc w:val="center"/>
        <w:rPr>
          <w:rFonts w:hint="default" w:ascii="Times New Roman" w:hAnsi="Times New Roman" w:eastAsia="宋体" w:cs="Times New Roman"/>
          <w:b/>
          <w:sz w:val="24"/>
          <w:highlight w:val="none"/>
          <w:lang w:val="en-US" w:eastAsia="zh-CN"/>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r>
        <w:rPr>
          <w:rFonts w:hint="eastAsia" w:ascii="Times New Roman" w:hAnsi="Times New Roman" w:eastAsia="宋体" w:cs="Times New Roman"/>
          <w:b/>
          <w:sz w:val="24"/>
          <w:highlight w:val="none"/>
          <w:lang w:eastAsia="zh-CN"/>
        </w:rPr>
        <w:t>附图</w:t>
      </w:r>
      <w:r>
        <w:rPr>
          <w:rFonts w:hint="eastAsia" w:ascii="Times New Roman" w:hAnsi="Times New Roman" w:eastAsia="宋体" w:cs="Times New Roman"/>
          <w:b/>
          <w:sz w:val="24"/>
          <w:highlight w:val="none"/>
          <w:lang w:val="en-US" w:eastAsia="zh-CN"/>
        </w:rPr>
        <w:t>3本项目周边情况图</w:t>
      </w:r>
    </w:p>
    <w:p w14:paraId="291A9859">
      <w:pPr>
        <w:rPr>
          <w:rFonts w:hint="default"/>
          <w:highlight w:val="none"/>
          <w:lang w:val="en-US" w:eastAsia="zh-CN"/>
        </w:rPr>
      </w:pPr>
      <w:bookmarkStart w:id="6" w:name="_GoBack"/>
      <w:bookmarkEnd w:id="6"/>
    </w:p>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decorative"/>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昆仑仿宋">
    <w:altName w:val="黑体"/>
    <w:panose1 w:val="00000000000000000000"/>
    <w:charset w:val="86"/>
    <w:family w:val="modern"/>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Impact">
    <w:panose1 w:val="020B0806030902050204"/>
    <w:charset w:val="00"/>
    <w:family w:val="swiss"/>
    <w:pitch w:val="default"/>
    <w:sig w:usb0="00000287" w:usb1="00000000" w:usb2="00000000" w:usb3="00000000" w:csb0="2000009F" w:csb1="DFD70000"/>
  </w:font>
  <w:font w:name="方正小标宋_GBK">
    <w:panose1 w:val="03000509000000000000"/>
    <w:charset w:val="86"/>
    <w:family w:val="script"/>
    <w:pitch w:val="default"/>
    <w:sig w:usb0="00000001" w:usb1="080E0000" w:usb2="0000000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Cambria Math">
    <w:panose1 w:val="02040503050406030204"/>
    <w:charset w:val="00"/>
    <w:family w:val="auto"/>
    <w:pitch w:val="default"/>
    <w:sig w:usb0="E00006FF" w:usb1="420024FF" w:usb2="02000000" w:usb3="00000000" w:csb0="2000019F"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CA0EE2">
    <w:pPr>
      <w:pStyle w:val="26"/>
      <w:ind w:right="360"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06A79E">
                          <w:pPr>
                            <w:pStyle w:val="26"/>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4906A79E">
                    <w:pPr>
                      <w:pStyle w:val="26"/>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B64A4">
    <w:pPr>
      <w:pStyle w:val="2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4F135">
    <w:pPr>
      <w:pStyle w:val="26"/>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8CB18"/>
    <w:multiLevelType w:val="singleLevel"/>
    <w:tmpl w:val="BF68CB18"/>
    <w:lvl w:ilvl="0" w:tentative="0">
      <w:start w:val="1"/>
      <w:numFmt w:val="chineseCounting"/>
      <w:suff w:val="nothing"/>
      <w:lvlText w:val="%1、"/>
      <w:lvlJc w:val="left"/>
      <w:rPr>
        <w:rFonts w:hint="eastAsia"/>
      </w:rPr>
    </w:lvl>
  </w:abstractNum>
  <w:abstractNum w:abstractNumId="1">
    <w:nsid w:val="E0239CCF"/>
    <w:multiLevelType w:val="singleLevel"/>
    <w:tmpl w:val="E0239CCF"/>
    <w:lvl w:ilvl="0" w:tentative="0">
      <w:start w:val="1"/>
      <w:numFmt w:val="decimal"/>
      <w:lvlText w:val="%1."/>
      <w:lvlJc w:val="left"/>
      <w:pPr>
        <w:tabs>
          <w:tab w:val="left" w:pos="312"/>
        </w:tabs>
      </w:pPr>
    </w:lvl>
  </w:abstractNum>
  <w:abstractNum w:abstractNumId="2">
    <w:nsid w:val="FDF94633"/>
    <w:multiLevelType w:val="singleLevel"/>
    <w:tmpl w:val="FDF94633"/>
    <w:lvl w:ilvl="0" w:tentative="0">
      <w:start w:val="2"/>
      <w:numFmt w:val="decimal"/>
      <w:suff w:val="nothing"/>
      <w:lvlText w:val="%1、"/>
      <w:lvlJc w:val="left"/>
    </w:lvl>
  </w:abstractNum>
  <w:abstractNum w:abstractNumId="3">
    <w:nsid w:val="1F40443C"/>
    <w:multiLevelType w:val="singleLevel"/>
    <w:tmpl w:val="1F40443C"/>
    <w:lvl w:ilvl="0" w:tentative="0">
      <w:start w:val="2"/>
      <w:numFmt w:val="decimal"/>
      <w:suff w:val="nothing"/>
      <w:lvlText w:val="%1、"/>
      <w:lvlJc w:val="left"/>
    </w:lvl>
  </w:abstractNum>
  <w:abstractNum w:abstractNumId="4">
    <w:nsid w:val="7BD2E706"/>
    <w:multiLevelType w:val="singleLevel"/>
    <w:tmpl w:val="7BD2E706"/>
    <w:lvl w:ilvl="0" w:tentative="0">
      <w:start w:val="2"/>
      <w:numFmt w:val="chineseCounting"/>
      <w:suff w:val="nothing"/>
      <w:lvlText w:val="%1、"/>
      <w:lvlJc w:val="left"/>
      <w:rPr>
        <w:rFonts w:hint="eastAsia"/>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QzNGNkYzNhMzM2OWFiMjk4NGEzMmViYzdlY2NlN2MifQ=="/>
  </w:docVars>
  <w:rsids>
    <w:rsidRoot w:val="00172A27"/>
    <w:rsid w:val="00000E98"/>
    <w:rsid w:val="00001242"/>
    <w:rsid w:val="00001C1B"/>
    <w:rsid w:val="00002E6F"/>
    <w:rsid w:val="00004C35"/>
    <w:rsid w:val="000060B3"/>
    <w:rsid w:val="00006B24"/>
    <w:rsid w:val="00011592"/>
    <w:rsid w:val="000135A4"/>
    <w:rsid w:val="00015B07"/>
    <w:rsid w:val="00030ECF"/>
    <w:rsid w:val="00034711"/>
    <w:rsid w:val="0004364B"/>
    <w:rsid w:val="0004659E"/>
    <w:rsid w:val="000472F3"/>
    <w:rsid w:val="0005285C"/>
    <w:rsid w:val="00052EED"/>
    <w:rsid w:val="00061062"/>
    <w:rsid w:val="00061B1F"/>
    <w:rsid w:val="000642F1"/>
    <w:rsid w:val="00065140"/>
    <w:rsid w:val="00065157"/>
    <w:rsid w:val="000733C4"/>
    <w:rsid w:val="0007406F"/>
    <w:rsid w:val="00074783"/>
    <w:rsid w:val="00076A56"/>
    <w:rsid w:val="00077A7F"/>
    <w:rsid w:val="0008070B"/>
    <w:rsid w:val="000810AC"/>
    <w:rsid w:val="00081A02"/>
    <w:rsid w:val="00082231"/>
    <w:rsid w:val="0009153C"/>
    <w:rsid w:val="00092CC9"/>
    <w:rsid w:val="00092D38"/>
    <w:rsid w:val="00093630"/>
    <w:rsid w:val="0009377B"/>
    <w:rsid w:val="000A20C9"/>
    <w:rsid w:val="000A56DD"/>
    <w:rsid w:val="000B058F"/>
    <w:rsid w:val="000B2E20"/>
    <w:rsid w:val="000B4467"/>
    <w:rsid w:val="000B4DB9"/>
    <w:rsid w:val="000C09AC"/>
    <w:rsid w:val="000C4ED8"/>
    <w:rsid w:val="000C4F01"/>
    <w:rsid w:val="000C6A4F"/>
    <w:rsid w:val="000C767F"/>
    <w:rsid w:val="000D5A44"/>
    <w:rsid w:val="000E3ED2"/>
    <w:rsid w:val="000F1FD4"/>
    <w:rsid w:val="000F65C0"/>
    <w:rsid w:val="001005AD"/>
    <w:rsid w:val="00100B00"/>
    <w:rsid w:val="00116282"/>
    <w:rsid w:val="001162E8"/>
    <w:rsid w:val="00121F26"/>
    <w:rsid w:val="001240FB"/>
    <w:rsid w:val="00131F42"/>
    <w:rsid w:val="0013250B"/>
    <w:rsid w:val="001357F1"/>
    <w:rsid w:val="00135F8C"/>
    <w:rsid w:val="00140FA8"/>
    <w:rsid w:val="00142FEB"/>
    <w:rsid w:val="00143A2D"/>
    <w:rsid w:val="00145A41"/>
    <w:rsid w:val="0014669E"/>
    <w:rsid w:val="00147F49"/>
    <w:rsid w:val="00151675"/>
    <w:rsid w:val="00152A8C"/>
    <w:rsid w:val="001537FA"/>
    <w:rsid w:val="00157435"/>
    <w:rsid w:val="00161326"/>
    <w:rsid w:val="00172A27"/>
    <w:rsid w:val="0017504D"/>
    <w:rsid w:val="0017671A"/>
    <w:rsid w:val="00177422"/>
    <w:rsid w:val="00184590"/>
    <w:rsid w:val="001870D1"/>
    <w:rsid w:val="0018781E"/>
    <w:rsid w:val="00187890"/>
    <w:rsid w:val="0019262D"/>
    <w:rsid w:val="001A1B35"/>
    <w:rsid w:val="001A48A2"/>
    <w:rsid w:val="001A6F61"/>
    <w:rsid w:val="001B72B8"/>
    <w:rsid w:val="001C00B9"/>
    <w:rsid w:val="001C1B65"/>
    <w:rsid w:val="001C6757"/>
    <w:rsid w:val="001C69B3"/>
    <w:rsid w:val="001D2365"/>
    <w:rsid w:val="001D420C"/>
    <w:rsid w:val="001D5595"/>
    <w:rsid w:val="001D7874"/>
    <w:rsid w:val="001D7F22"/>
    <w:rsid w:val="001D7FB3"/>
    <w:rsid w:val="001E0E7D"/>
    <w:rsid w:val="001E15AC"/>
    <w:rsid w:val="001E3C18"/>
    <w:rsid w:val="001E60BF"/>
    <w:rsid w:val="001F0F17"/>
    <w:rsid w:val="001F3347"/>
    <w:rsid w:val="001F64B8"/>
    <w:rsid w:val="001F69E4"/>
    <w:rsid w:val="00203563"/>
    <w:rsid w:val="002125B4"/>
    <w:rsid w:val="002155B8"/>
    <w:rsid w:val="002231D7"/>
    <w:rsid w:val="00224839"/>
    <w:rsid w:val="002249B2"/>
    <w:rsid w:val="00226574"/>
    <w:rsid w:val="00226C27"/>
    <w:rsid w:val="002278EC"/>
    <w:rsid w:val="00230F0E"/>
    <w:rsid w:val="0023280E"/>
    <w:rsid w:val="0023299E"/>
    <w:rsid w:val="00233E2C"/>
    <w:rsid w:val="00234B06"/>
    <w:rsid w:val="002377D1"/>
    <w:rsid w:val="00242FEC"/>
    <w:rsid w:val="002506BC"/>
    <w:rsid w:val="002513BD"/>
    <w:rsid w:val="00254345"/>
    <w:rsid w:val="002555DA"/>
    <w:rsid w:val="002565DB"/>
    <w:rsid w:val="00257E13"/>
    <w:rsid w:val="00264557"/>
    <w:rsid w:val="00265E73"/>
    <w:rsid w:val="00267B1D"/>
    <w:rsid w:val="00270D05"/>
    <w:rsid w:val="00276295"/>
    <w:rsid w:val="002805AB"/>
    <w:rsid w:val="00281E33"/>
    <w:rsid w:val="00284204"/>
    <w:rsid w:val="00284C7C"/>
    <w:rsid w:val="00291773"/>
    <w:rsid w:val="00292F84"/>
    <w:rsid w:val="002966E5"/>
    <w:rsid w:val="002A168C"/>
    <w:rsid w:val="002A321F"/>
    <w:rsid w:val="002A3DC7"/>
    <w:rsid w:val="002B105A"/>
    <w:rsid w:val="002B2FF2"/>
    <w:rsid w:val="002B49E2"/>
    <w:rsid w:val="002B7B00"/>
    <w:rsid w:val="002B7C44"/>
    <w:rsid w:val="002C01FA"/>
    <w:rsid w:val="002C17E9"/>
    <w:rsid w:val="002C2B17"/>
    <w:rsid w:val="002D0C37"/>
    <w:rsid w:val="002D31CB"/>
    <w:rsid w:val="002D3DD0"/>
    <w:rsid w:val="002E1F3A"/>
    <w:rsid w:val="002E298A"/>
    <w:rsid w:val="002E3990"/>
    <w:rsid w:val="002E4C00"/>
    <w:rsid w:val="002E6428"/>
    <w:rsid w:val="002E7F3C"/>
    <w:rsid w:val="002F0137"/>
    <w:rsid w:val="002F3B26"/>
    <w:rsid w:val="002F4C64"/>
    <w:rsid w:val="002F7B20"/>
    <w:rsid w:val="00301978"/>
    <w:rsid w:val="0030251D"/>
    <w:rsid w:val="0030332C"/>
    <w:rsid w:val="003051C2"/>
    <w:rsid w:val="00312296"/>
    <w:rsid w:val="00314F0E"/>
    <w:rsid w:val="00320044"/>
    <w:rsid w:val="00321D8E"/>
    <w:rsid w:val="00325928"/>
    <w:rsid w:val="00325B4B"/>
    <w:rsid w:val="003327AC"/>
    <w:rsid w:val="00332863"/>
    <w:rsid w:val="0033684D"/>
    <w:rsid w:val="00337179"/>
    <w:rsid w:val="00337B42"/>
    <w:rsid w:val="00341B42"/>
    <w:rsid w:val="00343087"/>
    <w:rsid w:val="0034348F"/>
    <w:rsid w:val="00344F43"/>
    <w:rsid w:val="00345768"/>
    <w:rsid w:val="003561FB"/>
    <w:rsid w:val="00356653"/>
    <w:rsid w:val="0035743F"/>
    <w:rsid w:val="00357BE2"/>
    <w:rsid w:val="003615B0"/>
    <w:rsid w:val="0036170C"/>
    <w:rsid w:val="00364F25"/>
    <w:rsid w:val="00366E0F"/>
    <w:rsid w:val="00370179"/>
    <w:rsid w:val="0037022D"/>
    <w:rsid w:val="00371967"/>
    <w:rsid w:val="00381A72"/>
    <w:rsid w:val="00384676"/>
    <w:rsid w:val="00386755"/>
    <w:rsid w:val="00390857"/>
    <w:rsid w:val="003922AE"/>
    <w:rsid w:val="003A3AFD"/>
    <w:rsid w:val="003A4BF3"/>
    <w:rsid w:val="003B420D"/>
    <w:rsid w:val="003C6C16"/>
    <w:rsid w:val="003D0055"/>
    <w:rsid w:val="003D0AF3"/>
    <w:rsid w:val="003D39D5"/>
    <w:rsid w:val="003D3CD1"/>
    <w:rsid w:val="003D794D"/>
    <w:rsid w:val="003E3058"/>
    <w:rsid w:val="003E76A9"/>
    <w:rsid w:val="003F009D"/>
    <w:rsid w:val="003F0809"/>
    <w:rsid w:val="003F3761"/>
    <w:rsid w:val="003F3AF5"/>
    <w:rsid w:val="003F3D10"/>
    <w:rsid w:val="003F4156"/>
    <w:rsid w:val="003F6404"/>
    <w:rsid w:val="003F68A6"/>
    <w:rsid w:val="003F6A8C"/>
    <w:rsid w:val="003F6F7D"/>
    <w:rsid w:val="003F6FA6"/>
    <w:rsid w:val="003F755C"/>
    <w:rsid w:val="00406F01"/>
    <w:rsid w:val="00416D50"/>
    <w:rsid w:val="00416FD5"/>
    <w:rsid w:val="00417772"/>
    <w:rsid w:val="00420E6A"/>
    <w:rsid w:val="004211D3"/>
    <w:rsid w:val="004250DF"/>
    <w:rsid w:val="004255A4"/>
    <w:rsid w:val="00425A9E"/>
    <w:rsid w:val="00426D6B"/>
    <w:rsid w:val="00431E6C"/>
    <w:rsid w:val="00433CE7"/>
    <w:rsid w:val="0044209A"/>
    <w:rsid w:val="00445FCB"/>
    <w:rsid w:val="0044627A"/>
    <w:rsid w:val="0045192E"/>
    <w:rsid w:val="00452738"/>
    <w:rsid w:val="00456091"/>
    <w:rsid w:val="00457AAA"/>
    <w:rsid w:val="004641FA"/>
    <w:rsid w:val="00466321"/>
    <w:rsid w:val="0046757E"/>
    <w:rsid w:val="00484B9B"/>
    <w:rsid w:val="004855F6"/>
    <w:rsid w:val="0048661E"/>
    <w:rsid w:val="00494670"/>
    <w:rsid w:val="004A3823"/>
    <w:rsid w:val="004A7280"/>
    <w:rsid w:val="004C175F"/>
    <w:rsid w:val="004D2CC1"/>
    <w:rsid w:val="004E2525"/>
    <w:rsid w:val="004E6946"/>
    <w:rsid w:val="004E7106"/>
    <w:rsid w:val="004F1AD8"/>
    <w:rsid w:val="004F3CA8"/>
    <w:rsid w:val="00502B09"/>
    <w:rsid w:val="005039CB"/>
    <w:rsid w:val="005047D3"/>
    <w:rsid w:val="0050558F"/>
    <w:rsid w:val="00506286"/>
    <w:rsid w:val="00510813"/>
    <w:rsid w:val="00511990"/>
    <w:rsid w:val="00511DE0"/>
    <w:rsid w:val="005138D4"/>
    <w:rsid w:val="00514870"/>
    <w:rsid w:val="00514B9B"/>
    <w:rsid w:val="0051778A"/>
    <w:rsid w:val="00517F02"/>
    <w:rsid w:val="00524303"/>
    <w:rsid w:val="005258A2"/>
    <w:rsid w:val="005312AA"/>
    <w:rsid w:val="005401AE"/>
    <w:rsid w:val="00542A95"/>
    <w:rsid w:val="00542E07"/>
    <w:rsid w:val="00545424"/>
    <w:rsid w:val="00546057"/>
    <w:rsid w:val="005504DF"/>
    <w:rsid w:val="00554A7B"/>
    <w:rsid w:val="0055572C"/>
    <w:rsid w:val="0056106A"/>
    <w:rsid w:val="005720AE"/>
    <w:rsid w:val="00575763"/>
    <w:rsid w:val="005773AA"/>
    <w:rsid w:val="005915CD"/>
    <w:rsid w:val="00593732"/>
    <w:rsid w:val="00594D77"/>
    <w:rsid w:val="00596054"/>
    <w:rsid w:val="005969E4"/>
    <w:rsid w:val="00597F14"/>
    <w:rsid w:val="005A06B7"/>
    <w:rsid w:val="005A1759"/>
    <w:rsid w:val="005A5208"/>
    <w:rsid w:val="005A68A7"/>
    <w:rsid w:val="005A7E05"/>
    <w:rsid w:val="005B68B2"/>
    <w:rsid w:val="005C0D3C"/>
    <w:rsid w:val="005C2A29"/>
    <w:rsid w:val="005C3A3D"/>
    <w:rsid w:val="005C3A9E"/>
    <w:rsid w:val="005C3D85"/>
    <w:rsid w:val="005D12E0"/>
    <w:rsid w:val="005D36AB"/>
    <w:rsid w:val="005D7BC0"/>
    <w:rsid w:val="005E0B7C"/>
    <w:rsid w:val="005E64B5"/>
    <w:rsid w:val="005F0A0F"/>
    <w:rsid w:val="00603FDC"/>
    <w:rsid w:val="00610136"/>
    <w:rsid w:val="00611FAC"/>
    <w:rsid w:val="006160D3"/>
    <w:rsid w:val="00617CC3"/>
    <w:rsid w:val="0062640E"/>
    <w:rsid w:val="00630A8C"/>
    <w:rsid w:val="006342EB"/>
    <w:rsid w:val="0063671D"/>
    <w:rsid w:val="006377A6"/>
    <w:rsid w:val="00637A3D"/>
    <w:rsid w:val="006411EF"/>
    <w:rsid w:val="00650AF8"/>
    <w:rsid w:val="00660541"/>
    <w:rsid w:val="00661C60"/>
    <w:rsid w:val="006748B8"/>
    <w:rsid w:val="006775C3"/>
    <w:rsid w:val="00685C15"/>
    <w:rsid w:val="00691880"/>
    <w:rsid w:val="0069290A"/>
    <w:rsid w:val="0069775A"/>
    <w:rsid w:val="00697813"/>
    <w:rsid w:val="006A2F9A"/>
    <w:rsid w:val="006A3EE8"/>
    <w:rsid w:val="006A72BF"/>
    <w:rsid w:val="006A76A2"/>
    <w:rsid w:val="006B03F2"/>
    <w:rsid w:val="006B37DC"/>
    <w:rsid w:val="006B4F68"/>
    <w:rsid w:val="006C0434"/>
    <w:rsid w:val="006C0592"/>
    <w:rsid w:val="006C272E"/>
    <w:rsid w:val="006C5479"/>
    <w:rsid w:val="006C7768"/>
    <w:rsid w:val="006D13B5"/>
    <w:rsid w:val="006E12FF"/>
    <w:rsid w:val="006E607E"/>
    <w:rsid w:val="006F08B4"/>
    <w:rsid w:val="006F553B"/>
    <w:rsid w:val="006F674C"/>
    <w:rsid w:val="007022CB"/>
    <w:rsid w:val="00702CB5"/>
    <w:rsid w:val="00705BF2"/>
    <w:rsid w:val="007060F9"/>
    <w:rsid w:val="00706C5D"/>
    <w:rsid w:val="00712991"/>
    <w:rsid w:val="0071553D"/>
    <w:rsid w:val="007170CD"/>
    <w:rsid w:val="00720A71"/>
    <w:rsid w:val="00720BE1"/>
    <w:rsid w:val="0072705F"/>
    <w:rsid w:val="00732922"/>
    <w:rsid w:val="00733D4B"/>
    <w:rsid w:val="0075162E"/>
    <w:rsid w:val="00754034"/>
    <w:rsid w:val="00756556"/>
    <w:rsid w:val="007618C4"/>
    <w:rsid w:val="00764453"/>
    <w:rsid w:val="00767065"/>
    <w:rsid w:val="00767980"/>
    <w:rsid w:val="00770B19"/>
    <w:rsid w:val="0077261D"/>
    <w:rsid w:val="0077463F"/>
    <w:rsid w:val="00775206"/>
    <w:rsid w:val="007764CA"/>
    <w:rsid w:val="007832A7"/>
    <w:rsid w:val="007836EA"/>
    <w:rsid w:val="00783739"/>
    <w:rsid w:val="00784CDA"/>
    <w:rsid w:val="00787D78"/>
    <w:rsid w:val="007906C4"/>
    <w:rsid w:val="007940EA"/>
    <w:rsid w:val="007967E8"/>
    <w:rsid w:val="00797875"/>
    <w:rsid w:val="007A2170"/>
    <w:rsid w:val="007A22BF"/>
    <w:rsid w:val="007A2F4D"/>
    <w:rsid w:val="007A3323"/>
    <w:rsid w:val="007A5156"/>
    <w:rsid w:val="007A7052"/>
    <w:rsid w:val="007B72B8"/>
    <w:rsid w:val="007B7A58"/>
    <w:rsid w:val="007C21B5"/>
    <w:rsid w:val="007D3C81"/>
    <w:rsid w:val="007D6BF2"/>
    <w:rsid w:val="007D6DC9"/>
    <w:rsid w:val="007D7D12"/>
    <w:rsid w:val="007E4BD2"/>
    <w:rsid w:val="007F3671"/>
    <w:rsid w:val="007F44D2"/>
    <w:rsid w:val="007F557E"/>
    <w:rsid w:val="008006FA"/>
    <w:rsid w:val="00801393"/>
    <w:rsid w:val="00802F88"/>
    <w:rsid w:val="008122AF"/>
    <w:rsid w:val="0081293E"/>
    <w:rsid w:val="00815465"/>
    <w:rsid w:val="008172C2"/>
    <w:rsid w:val="00817B97"/>
    <w:rsid w:val="00817E9A"/>
    <w:rsid w:val="00822ACF"/>
    <w:rsid w:val="00823079"/>
    <w:rsid w:val="008306BD"/>
    <w:rsid w:val="00831A80"/>
    <w:rsid w:val="00833743"/>
    <w:rsid w:val="008340A4"/>
    <w:rsid w:val="008363B4"/>
    <w:rsid w:val="00850BF5"/>
    <w:rsid w:val="00860415"/>
    <w:rsid w:val="008676A2"/>
    <w:rsid w:val="0087135F"/>
    <w:rsid w:val="00872D94"/>
    <w:rsid w:val="00880364"/>
    <w:rsid w:val="0088285A"/>
    <w:rsid w:val="00890E9E"/>
    <w:rsid w:val="008913FA"/>
    <w:rsid w:val="00891592"/>
    <w:rsid w:val="00891E9E"/>
    <w:rsid w:val="00897299"/>
    <w:rsid w:val="008A10BF"/>
    <w:rsid w:val="008A2F68"/>
    <w:rsid w:val="008A41AC"/>
    <w:rsid w:val="008B3A0C"/>
    <w:rsid w:val="008B4FA6"/>
    <w:rsid w:val="008B5282"/>
    <w:rsid w:val="008B590F"/>
    <w:rsid w:val="008B7376"/>
    <w:rsid w:val="008B7C17"/>
    <w:rsid w:val="008C2D01"/>
    <w:rsid w:val="008C40E6"/>
    <w:rsid w:val="008C4C31"/>
    <w:rsid w:val="008C6997"/>
    <w:rsid w:val="008D0F7A"/>
    <w:rsid w:val="008D68E4"/>
    <w:rsid w:val="008E0506"/>
    <w:rsid w:val="008E0CFF"/>
    <w:rsid w:val="008E1403"/>
    <w:rsid w:val="008E3B47"/>
    <w:rsid w:val="008E5883"/>
    <w:rsid w:val="008E5D6B"/>
    <w:rsid w:val="008E76F0"/>
    <w:rsid w:val="008E7FC3"/>
    <w:rsid w:val="008F15FE"/>
    <w:rsid w:val="008F2D29"/>
    <w:rsid w:val="008F5187"/>
    <w:rsid w:val="008F60D8"/>
    <w:rsid w:val="00902727"/>
    <w:rsid w:val="0090312B"/>
    <w:rsid w:val="009045CC"/>
    <w:rsid w:val="009070E0"/>
    <w:rsid w:val="00914309"/>
    <w:rsid w:val="0091736D"/>
    <w:rsid w:val="00920910"/>
    <w:rsid w:val="00922787"/>
    <w:rsid w:val="00923011"/>
    <w:rsid w:val="0093037A"/>
    <w:rsid w:val="0093076C"/>
    <w:rsid w:val="0093124E"/>
    <w:rsid w:val="00935041"/>
    <w:rsid w:val="0094061C"/>
    <w:rsid w:val="0094154D"/>
    <w:rsid w:val="00942791"/>
    <w:rsid w:val="0095155F"/>
    <w:rsid w:val="00954429"/>
    <w:rsid w:val="009563CE"/>
    <w:rsid w:val="009612A9"/>
    <w:rsid w:val="009647B8"/>
    <w:rsid w:val="00976328"/>
    <w:rsid w:val="0097680D"/>
    <w:rsid w:val="00982438"/>
    <w:rsid w:val="0098404C"/>
    <w:rsid w:val="00985283"/>
    <w:rsid w:val="00995992"/>
    <w:rsid w:val="009A03E5"/>
    <w:rsid w:val="009A0F3B"/>
    <w:rsid w:val="009A1717"/>
    <w:rsid w:val="009A1BB4"/>
    <w:rsid w:val="009A2628"/>
    <w:rsid w:val="009A3200"/>
    <w:rsid w:val="009A61EA"/>
    <w:rsid w:val="009A7770"/>
    <w:rsid w:val="009B0897"/>
    <w:rsid w:val="009B44DE"/>
    <w:rsid w:val="009B5436"/>
    <w:rsid w:val="009B7BD9"/>
    <w:rsid w:val="009C7DD5"/>
    <w:rsid w:val="009D1712"/>
    <w:rsid w:val="009E227D"/>
    <w:rsid w:val="009E5019"/>
    <w:rsid w:val="009E5133"/>
    <w:rsid w:val="009F0762"/>
    <w:rsid w:val="009F6ACA"/>
    <w:rsid w:val="00A01118"/>
    <w:rsid w:val="00A01E08"/>
    <w:rsid w:val="00A04F1B"/>
    <w:rsid w:val="00A0501B"/>
    <w:rsid w:val="00A13525"/>
    <w:rsid w:val="00A14947"/>
    <w:rsid w:val="00A31334"/>
    <w:rsid w:val="00A32A83"/>
    <w:rsid w:val="00A368DB"/>
    <w:rsid w:val="00A423AA"/>
    <w:rsid w:val="00A4584A"/>
    <w:rsid w:val="00A526DA"/>
    <w:rsid w:val="00A53EC6"/>
    <w:rsid w:val="00A5574F"/>
    <w:rsid w:val="00A55C0F"/>
    <w:rsid w:val="00A57B20"/>
    <w:rsid w:val="00A64AF6"/>
    <w:rsid w:val="00A650AD"/>
    <w:rsid w:val="00A71173"/>
    <w:rsid w:val="00A732E5"/>
    <w:rsid w:val="00A746EF"/>
    <w:rsid w:val="00A7512C"/>
    <w:rsid w:val="00A75A97"/>
    <w:rsid w:val="00A76180"/>
    <w:rsid w:val="00A8345B"/>
    <w:rsid w:val="00A84A1C"/>
    <w:rsid w:val="00A8713F"/>
    <w:rsid w:val="00A90BA1"/>
    <w:rsid w:val="00A92F3E"/>
    <w:rsid w:val="00A97A9A"/>
    <w:rsid w:val="00AA0671"/>
    <w:rsid w:val="00AA16F8"/>
    <w:rsid w:val="00AA24F3"/>
    <w:rsid w:val="00AA2531"/>
    <w:rsid w:val="00AA2C39"/>
    <w:rsid w:val="00AB1E09"/>
    <w:rsid w:val="00AB5330"/>
    <w:rsid w:val="00AB7747"/>
    <w:rsid w:val="00AC14CE"/>
    <w:rsid w:val="00AC2A56"/>
    <w:rsid w:val="00AC3760"/>
    <w:rsid w:val="00AC41E6"/>
    <w:rsid w:val="00AC4C8D"/>
    <w:rsid w:val="00AD055E"/>
    <w:rsid w:val="00AD47A7"/>
    <w:rsid w:val="00AD516A"/>
    <w:rsid w:val="00AD70E8"/>
    <w:rsid w:val="00AE12E7"/>
    <w:rsid w:val="00AF0CBF"/>
    <w:rsid w:val="00AF257F"/>
    <w:rsid w:val="00AF33CF"/>
    <w:rsid w:val="00AF4D50"/>
    <w:rsid w:val="00AF6179"/>
    <w:rsid w:val="00B04A2D"/>
    <w:rsid w:val="00B07721"/>
    <w:rsid w:val="00B11D3F"/>
    <w:rsid w:val="00B1295A"/>
    <w:rsid w:val="00B205A8"/>
    <w:rsid w:val="00B20A45"/>
    <w:rsid w:val="00B22C5C"/>
    <w:rsid w:val="00B24F30"/>
    <w:rsid w:val="00B26577"/>
    <w:rsid w:val="00B31ABF"/>
    <w:rsid w:val="00B33BE3"/>
    <w:rsid w:val="00B36D00"/>
    <w:rsid w:val="00B50DA2"/>
    <w:rsid w:val="00B53B5D"/>
    <w:rsid w:val="00B56F29"/>
    <w:rsid w:val="00B6055E"/>
    <w:rsid w:val="00B6317D"/>
    <w:rsid w:val="00B641E2"/>
    <w:rsid w:val="00B7723F"/>
    <w:rsid w:val="00B80534"/>
    <w:rsid w:val="00B83F5E"/>
    <w:rsid w:val="00B8433C"/>
    <w:rsid w:val="00B87491"/>
    <w:rsid w:val="00B92D9D"/>
    <w:rsid w:val="00BA10D5"/>
    <w:rsid w:val="00BA11F4"/>
    <w:rsid w:val="00BA29E9"/>
    <w:rsid w:val="00BA7142"/>
    <w:rsid w:val="00BB237C"/>
    <w:rsid w:val="00BB41A3"/>
    <w:rsid w:val="00BC32DC"/>
    <w:rsid w:val="00BC35B6"/>
    <w:rsid w:val="00BC35EB"/>
    <w:rsid w:val="00BC4EB3"/>
    <w:rsid w:val="00BC7F08"/>
    <w:rsid w:val="00BD1B51"/>
    <w:rsid w:val="00BD4596"/>
    <w:rsid w:val="00BD5CED"/>
    <w:rsid w:val="00BE1405"/>
    <w:rsid w:val="00BE1E76"/>
    <w:rsid w:val="00BE312D"/>
    <w:rsid w:val="00BE4BD9"/>
    <w:rsid w:val="00BE6429"/>
    <w:rsid w:val="00BF1BD6"/>
    <w:rsid w:val="00BF1C20"/>
    <w:rsid w:val="00BF1DCE"/>
    <w:rsid w:val="00BF22C8"/>
    <w:rsid w:val="00BF2BAB"/>
    <w:rsid w:val="00C0452D"/>
    <w:rsid w:val="00C04694"/>
    <w:rsid w:val="00C055A0"/>
    <w:rsid w:val="00C10578"/>
    <w:rsid w:val="00C135BC"/>
    <w:rsid w:val="00C15C95"/>
    <w:rsid w:val="00C201F8"/>
    <w:rsid w:val="00C2596A"/>
    <w:rsid w:val="00C26CA5"/>
    <w:rsid w:val="00C27537"/>
    <w:rsid w:val="00C328FE"/>
    <w:rsid w:val="00C33507"/>
    <w:rsid w:val="00C33DA9"/>
    <w:rsid w:val="00C37ED7"/>
    <w:rsid w:val="00C41031"/>
    <w:rsid w:val="00C4409D"/>
    <w:rsid w:val="00C44E72"/>
    <w:rsid w:val="00C45A06"/>
    <w:rsid w:val="00C47D9A"/>
    <w:rsid w:val="00C47E5B"/>
    <w:rsid w:val="00C61DB6"/>
    <w:rsid w:val="00C61E4B"/>
    <w:rsid w:val="00C64BFF"/>
    <w:rsid w:val="00C65C8A"/>
    <w:rsid w:val="00C704E9"/>
    <w:rsid w:val="00C73955"/>
    <w:rsid w:val="00C763C9"/>
    <w:rsid w:val="00C80057"/>
    <w:rsid w:val="00C82232"/>
    <w:rsid w:val="00C82913"/>
    <w:rsid w:val="00C83129"/>
    <w:rsid w:val="00C83291"/>
    <w:rsid w:val="00C972B1"/>
    <w:rsid w:val="00C9785A"/>
    <w:rsid w:val="00CA1004"/>
    <w:rsid w:val="00CA2CCE"/>
    <w:rsid w:val="00CA43FD"/>
    <w:rsid w:val="00CA7EF8"/>
    <w:rsid w:val="00CC3ADC"/>
    <w:rsid w:val="00CC489B"/>
    <w:rsid w:val="00CD1783"/>
    <w:rsid w:val="00CD2BCD"/>
    <w:rsid w:val="00CD3A4C"/>
    <w:rsid w:val="00CD6705"/>
    <w:rsid w:val="00CE10E9"/>
    <w:rsid w:val="00CE1DDA"/>
    <w:rsid w:val="00CE2910"/>
    <w:rsid w:val="00CE3306"/>
    <w:rsid w:val="00CE4D2B"/>
    <w:rsid w:val="00CE5393"/>
    <w:rsid w:val="00CF36BE"/>
    <w:rsid w:val="00CF6000"/>
    <w:rsid w:val="00D003F3"/>
    <w:rsid w:val="00D0297D"/>
    <w:rsid w:val="00D0364F"/>
    <w:rsid w:val="00D06834"/>
    <w:rsid w:val="00D111B8"/>
    <w:rsid w:val="00D226D8"/>
    <w:rsid w:val="00D308ED"/>
    <w:rsid w:val="00D309B9"/>
    <w:rsid w:val="00D31F5F"/>
    <w:rsid w:val="00D32A78"/>
    <w:rsid w:val="00D33018"/>
    <w:rsid w:val="00D336E1"/>
    <w:rsid w:val="00D369AE"/>
    <w:rsid w:val="00D36D86"/>
    <w:rsid w:val="00D428AA"/>
    <w:rsid w:val="00D43112"/>
    <w:rsid w:val="00D50A34"/>
    <w:rsid w:val="00D535D5"/>
    <w:rsid w:val="00D53EFA"/>
    <w:rsid w:val="00D6518C"/>
    <w:rsid w:val="00D65B89"/>
    <w:rsid w:val="00D7045D"/>
    <w:rsid w:val="00D7318A"/>
    <w:rsid w:val="00D7385B"/>
    <w:rsid w:val="00D7602A"/>
    <w:rsid w:val="00D859A8"/>
    <w:rsid w:val="00D85AB5"/>
    <w:rsid w:val="00D94A7C"/>
    <w:rsid w:val="00D95896"/>
    <w:rsid w:val="00DB1A88"/>
    <w:rsid w:val="00DB2983"/>
    <w:rsid w:val="00DC1257"/>
    <w:rsid w:val="00DC3DC0"/>
    <w:rsid w:val="00DC3FC2"/>
    <w:rsid w:val="00DC55D0"/>
    <w:rsid w:val="00DC5B2B"/>
    <w:rsid w:val="00DD318D"/>
    <w:rsid w:val="00DD777B"/>
    <w:rsid w:val="00DE546B"/>
    <w:rsid w:val="00DE5981"/>
    <w:rsid w:val="00DF2E12"/>
    <w:rsid w:val="00DF4702"/>
    <w:rsid w:val="00DF514A"/>
    <w:rsid w:val="00DF6690"/>
    <w:rsid w:val="00DF6804"/>
    <w:rsid w:val="00E00BB9"/>
    <w:rsid w:val="00E0358D"/>
    <w:rsid w:val="00E04323"/>
    <w:rsid w:val="00E070A2"/>
    <w:rsid w:val="00E14CA5"/>
    <w:rsid w:val="00E2656A"/>
    <w:rsid w:val="00E27B11"/>
    <w:rsid w:val="00E30A48"/>
    <w:rsid w:val="00E412D0"/>
    <w:rsid w:val="00E459A2"/>
    <w:rsid w:val="00E56322"/>
    <w:rsid w:val="00E60982"/>
    <w:rsid w:val="00E62C62"/>
    <w:rsid w:val="00E62D2A"/>
    <w:rsid w:val="00E62EBC"/>
    <w:rsid w:val="00E654C1"/>
    <w:rsid w:val="00E65D97"/>
    <w:rsid w:val="00E71C04"/>
    <w:rsid w:val="00E72A5A"/>
    <w:rsid w:val="00E73354"/>
    <w:rsid w:val="00E800AD"/>
    <w:rsid w:val="00E9242D"/>
    <w:rsid w:val="00E95A96"/>
    <w:rsid w:val="00EA0269"/>
    <w:rsid w:val="00EA54CB"/>
    <w:rsid w:val="00EB2752"/>
    <w:rsid w:val="00EB5255"/>
    <w:rsid w:val="00EB5C47"/>
    <w:rsid w:val="00EC342B"/>
    <w:rsid w:val="00ED0639"/>
    <w:rsid w:val="00ED180A"/>
    <w:rsid w:val="00ED4D8E"/>
    <w:rsid w:val="00EE462A"/>
    <w:rsid w:val="00EE7536"/>
    <w:rsid w:val="00EF4755"/>
    <w:rsid w:val="00EF7135"/>
    <w:rsid w:val="00F01227"/>
    <w:rsid w:val="00F027DB"/>
    <w:rsid w:val="00F0610A"/>
    <w:rsid w:val="00F118E3"/>
    <w:rsid w:val="00F13955"/>
    <w:rsid w:val="00F14A7A"/>
    <w:rsid w:val="00F16E4C"/>
    <w:rsid w:val="00F17EA3"/>
    <w:rsid w:val="00F22985"/>
    <w:rsid w:val="00F265CC"/>
    <w:rsid w:val="00F3383E"/>
    <w:rsid w:val="00F3402E"/>
    <w:rsid w:val="00F34339"/>
    <w:rsid w:val="00F45902"/>
    <w:rsid w:val="00F465A7"/>
    <w:rsid w:val="00F47396"/>
    <w:rsid w:val="00F50B7C"/>
    <w:rsid w:val="00F53EAF"/>
    <w:rsid w:val="00F550E6"/>
    <w:rsid w:val="00F66DC3"/>
    <w:rsid w:val="00F7221E"/>
    <w:rsid w:val="00F74345"/>
    <w:rsid w:val="00F76D45"/>
    <w:rsid w:val="00F80A0A"/>
    <w:rsid w:val="00F82B19"/>
    <w:rsid w:val="00F91111"/>
    <w:rsid w:val="00F9212D"/>
    <w:rsid w:val="00F9449B"/>
    <w:rsid w:val="00F965DA"/>
    <w:rsid w:val="00FA21AE"/>
    <w:rsid w:val="00FA406A"/>
    <w:rsid w:val="00FB1344"/>
    <w:rsid w:val="00FB2820"/>
    <w:rsid w:val="00FB32EC"/>
    <w:rsid w:val="00FB4592"/>
    <w:rsid w:val="00FB503A"/>
    <w:rsid w:val="00FB516C"/>
    <w:rsid w:val="00FB5883"/>
    <w:rsid w:val="00FC1123"/>
    <w:rsid w:val="00FC4BC9"/>
    <w:rsid w:val="00FD0236"/>
    <w:rsid w:val="00FD043E"/>
    <w:rsid w:val="00FD18F4"/>
    <w:rsid w:val="00FD1C5B"/>
    <w:rsid w:val="00FD4943"/>
    <w:rsid w:val="00FD53D3"/>
    <w:rsid w:val="00FD54DB"/>
    <w:rsid w:val="00FD619F"/>
    <w:rsid w:val="00FE0607"/>
    <w:rsid w:val="00FE252C"/>
    <w:rsid w:val="00FE6C2B"/>
    <w:rsid w:val="00FF7199"/>
    <w:rsid w:val="01044658"/>
    <w:rsid w:val="01072BF8"/>
    <w:rsid w:val="01290F7E"/>
    <w:rsid w:val="014633BE"/>
    <w:rsid w:val="015D1E09"/>
    <w:rsid w:val="022629C9"/>
    <w:rsid w:val="02290C40"/>
    <w:rsid w:val="02697903"/>
    <w:rsid w:val="027D3B5B"/>
    <w:rsid w:val="02936AA7"/>
    <w:rsid w:val="02F96569"/>
    <w:rsid w:val="03C3111D"/>
    <w:rsid w:val="03D21D9E"/>
    <w:rsid w:val="03EA7B21"/>
    <w:rsid w:val="03EE3EEF"/>
    <w:rsid w:val="0432146D"/>
    <w:rsid w:val="04CB4E24"/>
    <w:rsid w:val="05471E2C"/>
    <w:rsid w:val="057F6DC9"/>
    <w:rsid w:val="05E42249"/>
    <w:rsid w:val="05F83EAE"/>
    <w:rsid w:val="060C68AF"/>
    <w:rsid w:val="06190FCC"/>
    <w:rsid w:val="061B4D44"/>
    <w:rsid w:val="063E7D85"/>
    <w:rsid w:val="068866C9"/>
    <w:rsid w:val="06A92350"/>
    <w:rsid w:val="06C16F17"/>
    <w:rsid w:val="06D75C42"/>
    <w:rsid w:val="07293586"/>
    <w:rsid w:val="07295285"/>
    <w:rsid w:val="073F4A62"/>
    <w:rsid w:val="07636392"/>
    <w:rsid w:val="07770C56"/>
    <w:rsid w:val="07DC1FEE"/>
    <w:rsid w:val="07F64229"/>
    <w:rsid w:val="085C1A20"/>
    <w:rsid w:val="08BC62FE"/>
    <w:rsid w:val="08DD4532"/>
    <w:rsid w:val="092217DD"/>
    <w:rsid w:val="093A7294"/>
    <w:rsid w:val="09666C3F"/>
    <w:rsid w:val="09976DD7"/>
    <w:rsid w:val="09C20F5E"/>
    <w:rsid w:val="09CA2610"/>
    <w:rsid w:val="0A263993"/>
    <w:rsid w:val="0A2D3AC2"/>
    <w:rsid w:val="0A522CFE"/>
    <w:rsid w:val="0A7B4003"/>
    <w:rsid w:val="0A8324D2"/>
    <w:rsid w:val="0AA755DF"/>
    <w:rsid w:val="0B044DE7"/>
    <w:rsid w:val="0B120D44"/>
    <w:rsid w:val="0B462D04"/>
    <w:rsid w:val="0B5F6299"/>
    <w:rsid w:val="0BCC51A3"/>
    <w:rsid w:val="0BD27BF6"/>
    <w:rsid w:val="0BD55158"/>
    <w:rsid w:val="0BE1433A"/>
    <w:rsid w:val="0C1B648D"/>
    <w:rsid w:val="0C3B3C7D"/>
    <w:rsid w:val="0C3B4349"/>
    <w:rsid w:val="0C6D53D3"/>
    <w:rsid w:val="0C9B098C"/>
    <w:rsid w:val="0CAB2EAE"/>
    <w:rsid w:val="0D100ECC"/>
    <w:rsid w:val="0D3262D9"/>
    <w:rsid w:val="0D470B14"/>
    <w:rsid w:val="0D501777"/>
    <w:rsid w:val="0D621C7D"/>
    <w:rsid w:val="0D696CDD"/>
    <w:rsid w:val="0E0159A1"/>
    <w:rsid w:val="0E251877"/>
    <w:rsid w:val="0E472DD4"/>
    <w:rsid w:val="0E73034D"/>
    <w:rsid w:val="0EB2020F"/>
    <w:rsid w:val="0F13775A"/>
    <w:rsid w:val="0F4A61BB"/>
    <w:rsid w:val="0F5F45FE"/>
    <w:rsid w:val="0F9A112B"/>
    <w:rsid w:val="100A2607"/>
    <w:rsid w:val="106D2F64"/>
    <w:rsid w:val="109D3109"/>
    <w:rsid w:val="10B63710"/>
    <w:rsid w:val="10F10820"/>
    <w:rsid w:val="10F1501F"/>
    <w:rsid w:val="11111AEF"/>
    <w:rsid w:val="111C2F7A"/>
    <w:rsid w:val="114A20A1"/>
    <w:rsid w:val="11665CA1"/>
    <w:rsid w:val="116E041E"/>
    <w:rsid w:val="11A117AE"/>
    <w:rsid w:val="11BC0FBF"/>
    <w:rsid w:val="120B3870"/>
    <w:rsid w:val="129A3494"/>
    <w:rsid w:val="13951726"/>
    <w:rsid w:val="139E0D62"/>
    <w:rsid w:val="13A3416B"/>
    <w:rsid w:val="13B62B96"/>
    <w:rsid w:val="13C77460"/>
    <w:rsid w:val="13F35552"/>
    <w:rsid w:val="13FC2DAB"/>
    <w:rsid w:val="14396509"/>
    <w:rsid w:val="14916805"/>
    <w:rsid w:val="14DD2C3C"/>
    <w:rsid w:val="14E552CC"/>
    <w:rsid w:val="1543351D"/>
    <w:rsid w:val="15C3627B"/>
    <w:rsid w:val="16087E1D"/>
    <w:rsid w:val="1625006C"/>
    <w:rsid w:val="16273291"/>
    <w:rsid w:val="163D7E17"/>
    <w:rsid w:val="165F575E"/>
    <w:rsid w:val="16797889"/>
    <w:rsid w:val="16BF1471"/>
    <w:rsid w:val="16F558EC"/>
    <w:rsid w:val="16FB3A71"/>
    <w:rsid w:val="17701D14"/>
    <w:rsid w:val="17735226"/>
    <w:rsid w:val="17795D6E"/>
    <w:rsid w:val="17B80644"/>
    <w:rsid w:val="17D462F8"/>
    <w:rsid w:val="17DE1F9E"/>
    <w:rsid w:val="182543E9"/>
    <w:rsid w:val="186B3909"/>
    <w:rsid w:val="189D282B"/>
    <w:rsid w:val="189F624C"/>
    <w:rsid w:val="18B52804"/>
    <w:rsid w:val="18E5190D"/>
    <w:rsid w:val="18F953B8"/>
    <w:rsid w:val="192835A8"/>
    <w:rsid w:val="19591B3A"/>
    <w:rsid w:val="19FE59F1"/>
    <w:rsid w:val="1A01603F"/>
    <w:rsid w:val="1A1C66C0"/>
    <w:rsid w:val="1A271AB1"/>
    <w:rsid w:val="1A42393B"/>
    <w:rsid w:val="1AAD45DE"/>
    <w:rsid w:val="1B046F80"/>
    <w:rsid w:val="1B3267B5"/>
    <w:rsid w:val="1B40161D"/>
    <w:rsid w:val="1B441859"/>
    <w:rsid w:val="1B5B54CF"/>
    <w:rsid w:val="1B6606B1"/>
    <w:rsid w:val="1B8C2514"/>
    <w:rsid w:val="1BA8141B"/>
    <w:rsid w:val="1BB76E65"/>
    <w:rsid w:val="1BCF16E6"/>
    <w:rsid w:val="1BD53949"/>
    <w:rsid w:val="1C320F6D"/>
    <w:rsid w:val="1C5B3C94"/>
    <w:rsid w:val="1C5E7925"/>
    <w:rsid w:val="1CAC50F6"/>
    <w:rsid w:val="1CB64C38"/>
    <w:rsid w:val="1CFD070F"/>
    <w:rsid w:val="1D5F1AD5"/>
    <w:rsid w:val="1D5F6196"/>
    <w:rsid w:val="1D6132A5"/>
    <w:rsid w:val="1D8E56D5"/>
    <w:rsid w:val="1D92613B"/>
    <w:rsid w:val="1D971ADC"/>
    <w:rsid w:val="1DE81532"/>
    <w:rsid w:val="1E7A43DA"/>
    <w:rsid w:val="1EA15C6B"/>
    <w:rsid w:val="1F6E56A2"/>
    <w:rsid w:val="1FB2006F"/>
    <w:rsid w:val="1FE7539E"/>
    <w:rsid w:val="20234AC9"/>
    <w:rsid w:val="20671BE0"/>
    <w:rsid w:val="20686458"/>
    <w:rsid w:val="20963CB8"/>
    <w:rsid w:val="20A81A1B"/>
    <w:rsid w:val="20B07FB6"/>
    <w:rsid w:val="20B646FB"/>
    <w:rsid w:val="20D74EB8"/>
    <w:rsid w:val="212D6312"/>
    <w:rsid w:val="213B74B1"/>
    <w:rsid w:val="215A09BE"/>
    <w:rsid w:val="215A2310"/>
    <w:rsid w:val="21C074EC"/>
    <w:rsid w:val="21DE318A"/>
    <w:rsid w:val="21E72145"/>
    <w:rsid w:val="21EF5B80"/>
    <w:rsid w:val="22284619"/>
    <w:rsid w:val="223C7DCC"/>
    <w:rsid w:val="22576990"/>
    <w:rsid w:val="22C71162"/>
    <w:rsid w:val="22F47480"/>
    <w:rsid w:val="232D4421"/>
    <w:rsid w:val="23764B97"/>
    <w:rsid w:val="237C2BFE"/>
    <w:rsid w:val="238019C8"/>
    <w:rsid w:val="23DE1C48"/>
    <w:rsid w:val="240210CD"/>
    <w:rsid w:val="240F6475"/>
    <w:rsid w:val="24BF09F7"/>
    <w:rsid w:val="24C0224D"/>
    <w:rsid w:val="24EC7B7F"/>
    <w:rsid w:val="252D53FE"/>
    <w:rsid w:val="252F2732"/>
    <w:rsid w:val="25B26D5A"/>
    <w:rsid w:val="25B3069D"/>
    <w:rsid w:val="25EC2D81"/>
    <w:rsid w:val="26215F08"/>
    <w:rsid w:val="264C3AF0"/>
    <w:rsid w:val="26753BA5"/>
    <w:rsid w:val="267F0A0D"/>
    <w:rsid w:val="268362C1"/>
    <w:rsid w:val="26E054C2"/>
    <w:rsid w:val="27434DC8"/>
    <w:rsid w:val="277057A2"/>
    <w:rsid w:val="27DB18B1"/>
    <w:rsid w:val="27E92DC7"/>
    <w:rsid w:val="285F5F98"/>
    <w:rsid w:val="287E4F92"/>
    <w:rsid w:val="28C945B0"/>
    <w:rsid w:val="29114FDA"/>
    <w:rsid w:val="29206EB8"/>
    <w:rsid w:val="29595666"/>
    <w:rsid w:val="29874881"/>
    <w:rsid w:val="29D007F9"/>
    <w:rsid w:val="29E325E0"/>
    <w:rsid w:val="2A0C2316"/>
    <w:rsid w:val="2A151926"/>
    <w:rsid w:val="2A1A57EC"/>
    <w:rsid w:val="2A452503"/>
    <w:rsid w:val="2A962536"/>
    <w:rsid w:val="2AAF3B29"/>
    <w:rsid w:val="2AB770D7"/>
    <w:rsid w:val="2ADA5B2C"/>
    <w:rsid w:val="2B027310"/>
    <w:rsid w:val="2B156804"/>
    <w:rsid w:val="2B7053BC"/>
    <w:rsid w:val="2B7738DE"/>
    <w:rsid w:val="2B84600A"/>
    <w:rsid w:val="2BA936A8"/>
    <w:rsid w:val="2BFB06C4"/>
    <w:rsid w:val="2C0C44DC"/>
    <w:rsid w:val="2C2D495B"/>
    <w:rsid w:val="2C315A5A"/>
    <w:rsid w:val="2C35139D"/>
    <w:rsid w:val="2C4B1C25"/>
    <w:rsid w:val="2CA12588"/>
    <w:rsid w:val="2CF0667B"/>
    <w:rsid w:val="2D9E56F5"/>
    <w:rsid w:val="2DA76FD8"/>
    <w:rsid w:val="2E035CB2"/>
    <w:rsid w:val="2E0802E8"/>
    <w:rsid w:val="2E1A575D"/>
    <w:rsid w:val="2E5A3DCB"/>
    <w:rsid w:val="2E667F96"/>
    <w:rsid w:val="2E75540A"/>
    <w:rsid w:val="2E8226AB"/>
    <w:rsid w:val="2EFE0BDB"/>
    <w:rsid w:val="2F394933"/>
    <w:rsid w:val="2F5C134E"/>
    <w:rsid w:val="2FB67708"/>
    <w:rsid w:val="2FD065E6"/>
    <w:rsid w:val="2FD96870"/>
    <w:rsid w:val="2FEE51E3"/>
    <w:rsid w:val="30580BC9"/>
    <w:rsid w:val="306F4DB9"/>
    <w:rsid w:val="309D14C5"/>
    <w:rsid w:val="30CC6AB7"/>
    <w:rsid w:val="311E2ED7"/>
    <w:rsid w:val="31504FD9"/>
    <w:rsid w:val="315619EE"/>
    <w:rsid w:val="315C449C"/>
    <w:rsid w:val="3192385D"/>
    <w:rsid w:val="31B82709"/>
    <w:rsid w:val="31D05482"/>
    <w:rsid w:val="32400B34"/>
    <w:rsid w:val="329E6876"/>
    <w:rsid w:val="32E02BCB"/>
    <w:rsid w:val="333015F2"/>
    <w:rsid w:val="334B6320"/>
    <w:rsid w:val="3380190E"/>
    <w:rsid w:val="3390201E"/>
    <w:rsid w:val="33D934D4"/>
    <w:rsid w:val="33F86541"/>
    <w:rsid w:val="33FE2F6A"/>
    <w:rsid w:val="340E07E5"/>
    <w:rsid w:val="34235BF7"/>
    <w:rsid w:val="34A95DC8"/>
    <w:rsid w:val="35845BB2"/>
    <w:rsid w:val="358C5FA8"/>
    <w:rsid w:val="35A63847"/>
    <w:rsid w:val="35C15DF1"/>
    <w:rsid w:val="36074A7F"/>
    <w:rsid w:val="3618308F"/>
    <w:rsid w:val="36646292"/>
    <w:rsid w:val="36923549"/>
    <w:rsid w:val="36A57858"/>
    <w:rsid w:val="36B75FBF"/>
    <w:rsid w:val="36BD0C45"/>
    <w:rsid w:val="37433C81"/>
    <w:rsid w:val="37477014"/>
    <w:rsid w:val="379245B6"/>
    <w:rsid w:val="37C83096"/>
    <w:rsid w:val="37E00298"/>
    <w:rsid w:val="382E45C3"/>
    <w:rsid w:val="3861726C"/>
    <w:rsid w:val="389F5EB8"/>
    <w:rsid w:val="38B302F9"/>
    <w:rsid w:val="38CD489F"/>
    <w:rsid w:val="38EA5BCA"/>
    <w:rsid w:val="38F12CD3"/>
    <w:rsid w:val="38F94775"/>
    <w:rsid w:val="392971ED"/>
    <w:rsid w:val="39325651"/>
    <w:rsid w:val="398B750F"/>
    <w:rsid w:val="39A4764E"/>
    <w:rsid w:val="39C26CA9"/>
    <w:rsid w:val="39D9466A"/>
    <w:rsid w:val="3A184B1B"/>
    <w:rsid w:val="3A424715"/>
    <w:rsid w:val="3A6E0DBF"/>
    <w:rsid w:val="3A872856"/>
    <w:rsid w:val="3A8B6AD2"/>
    <w:rsid w:val="3A8D4C58"/>
    <w:rsid w:val="3AA615F1"/>
    <w:rsid w:val="3AAF16E1"/>
    <w:rsid w:val="3AD40E1F"/>
    <w:rsid w:val="3AFB5E8D"/>
    <w:rsid w:val="3B147F21"/>
    <w:rsid w:val="3B3763D1"/>
    <w:rsid w:val="3BAA7511"/>
    <w:rsid w:val="3C051B60"/>
    <w:rsid w:val="3C2F6E1E"/>
    <w:rsid w:val="3C4F64BA"/>
    <w:rsid w:val="3C6349B7"/>
    <w:rsid w:val="3CDA245A"/>
    <w:rsid w:val="3D104906"/>
    <w:rsid w:val="3D1E06B7"/>
    <w:rsid w:val="3D474095"/>
    <w:rsid w:val="3D56212E"/>
    <w:rsid w:val="3D8F23F9"/>
    <w:rsid w:val="3DBF00CF"/>
    <w:rsid w:val="3DD05202"/>
    <w:rsid w:val="3E060DBC"/>
    <w:rsid w:val="3E285C74"/>
    <w:rsid w:val="3EA64DEB"/>
    <w:rsid w:val="3EDA0523"/>
    <w:rsid w:val="3F11694E"/>
    <w:rsid w:val="3F1C1E72"/>
    <w:rsid w:val="3F3612B9"/>
    <w:rsid w:val="3F4C765E"/>
    <w:rsid w:val="3F883398"/>
    <w:rsid w:val="3FBE3880"/>
    <w:rsid w:val="40210C35"/>
    <w:rsid w:val="407A6407"/>
    <w:rsid w:val="40B5142F"/>
    <w:rsid w:val="40CA6112"/>
    <w:rsid w:val="410D2F00"/>
    <w:rsid w:val="41C83C39"/>
    <w:rsid w:val="4200449D"/>
    <w:rsid w:val="4231078C"/>
    <w:rsid w:val="423A3BCC"/>
    <w:rsid w:val="424E57D2"/>
    <w:rsid w:val="429338D8"/>
    <w:rsid w:val="42B26C49"/>
    <w:rsid w:val="42DF08CC"/>
    <w:rsid w:val="42E219BB"/>
    <w:rsid w:val="42E57F4C"/>
    <w:rsid w:val="42FD0660"/>
    <w:rsid w:val="432A7D99"/>
    <w:rsid w:val="433A6FE6"/>
    <w:rsid w:val="43480868"/>
    <w:rsid w:val="4350713C"/>
    <w:rsid w:val="436653E0"/>
    <w:rsid w:val="439114E7"/>
    <w:rsid w:val="43B81937"/>
    <w:rsid w:val="43C4431A"/>
    <w:rsid w:val="443A225E"/>
    <w:rsid w:val="44B951CC"/>
    <w:rsid w:val="44CA5F6A"/>
    <w:rsid w:val="44CD14E0"/>
    <w:rsid w:val="44DB62D1"/>
    <w:rsid w:val="44F20B0B"/>
    <w:rsid w:val="450D54F8"/>
    <w:rsid w:val="451221B6"/>
    <w:rsid w:val="452E5F4C"/>
    <w:rsid w:val="455235D7"/>
    <w:rsid w:val="45612018"/>
    <w:rsid w:val="456846BA"/>
    <w:rsid w:val="458946E9"/>
    <w:rsid w:val="458E5EE1"/>
    <w:rsid w:val="45A47C0E"/>
    <w:rsid w:val="45D16192"/>
    <w:rsid w:val="45E23A40"/>
    <w:rsid w:val="45F803AC"/>
    <w:rsid w:val="46026DAB"/>
    <w:rsid w:val="464955AC"/>
    <w:rsid w:val="46577FD6"/>
    <w:rsid w:val="466A4950"/>
    <w:rsid w:val="46A94E62"/>
    <w:rsid w:val="46B30D89"/>
    <w:rsid w:val="46D955A7"/>
    <w:rsid w:val="47047B66"/>
    <w:rsid w:val="47133957"/>
    <w:rsid w:val="47A07E0C"/>
    <w:rsid w:val="47F25B59"/>
    <w:rsid w:val="480B6840"/>
    <w:rsid w:val="4870272E"/>
    <w:rsid w:val="487D0325"/>
    <w:rsid w:val="48900A59"/>
    <w:rsid w:val="48B837D8"/>
    <w:rsid w:val="48C452FD"/>
    <w:rsid w:val="49DC7715"/>
    <w:rsid w:val="49E55C3C"/>
    <w:rsid w:val="4A023139"/>
    <w:rsid w:val="4A2A45D5"/>
    <w:rsid w:val="4A6A13C3"/>
    <w:rsid w:val="4A6C0C97"/>
    <w:rsid w:val="4A7B576F"/>
    <w:rsid w:val="4A9D4B3F"/>
    <w:rsid w:val="4AE72EB8"/>
    <w:rsid w:val="4AF561A9"/>
    <w:rsid w:val="4B72275B"/>
    <w:rsid w:val="4BCC054D"/>
    <w:rsid w:val="4BCD39B7"/>
    <w:rsid w:val="4BD44D46"/>
    <w:rsid w:val="4C4A0649"/>
    <w:rsid w:val="4C7354D5"/>
    <w:rsid w:val="4C7E5ECA"/>
    <w:rsid w:val="4C876AA5"/>
    <w:rsid w:val="4CC50B32"/>
    <w:rsid w:val="4CE54D31"/>
    <w:rsid w:val="4D064A12"/>
    <w:rsid w:val="4D081CA0"/>
    <w:rsid w:val="4D0E00FB"/>
    <w:rsid w:val="4D176606"/>
    <w:rsid w:val="4DEC4FB0"/>
    <w:rsid w:val="4E075D8A"/>
    <w:rsid w:val="4E0C40C0"/>
    <w:rsid w:val="4E562A50"/>
    <w:rsid w:val="4E6D76D3"/>
    <w:rsid w:val="4EBD460C"/>
    <w:rsid w:val="4EC00FAD"/>
    <w:rsid w:val="4F0040A4"/>
    <w:rsid w:val="4F473A81"/>
    <w:rsid w:val="4F9843DC"/>
    <w:rsid w:val="4FC62A8C"/>
    <w:rsid w:val="4FDE29D7"/>
    <w:rsid w:val="4FE1449E"/>
    <w:rsid w:val="4FE20F0D"/>
    <w:rsid w:val="4FE51552"/>
    <w:rsid w:val="503C6EA8"/>
    <w:rsid w:val="50504C4B"/>
    <w:rsid w:val="509C6E7C"/>
    <w:rsid w:val="50A763F0"/>
    <w:rsid w:val="50C666F8"/>
    <w:rsid w:val="50EE4AFC"/>
    <w:rsid w:val="511A58F1"/>
    <w:rsid w:val="51330760"/>
    <w:rsid w:val="5162104E"/>
    <w:rsid w:val="51A44C15"/>
    <w:rsid w:val="51CC4711"/>
    <w:rsid w:val="52054A99"/>
    <w:rsid w:val="52186957"/>
    <w:rsid w:val="524D0FBB"/>
    <w:rsid w:val="53A039CC"/>
    <w:rsid w:val="53A1505A"/>
    <w:rsid w:val="53BC1416"/>
    <w:rsid w:val="53DF697E"/>
    <w:rsid w:val="54063E08"/>
    <w:rsid w:val="542521BF"/>
    <w:rsid w:val="543437E8"/>
    <w:rsid w:val="54373A0A"/>
    <w:rsid w:val="546B6463"/>
    <w:rsid w:val="54A97FFB"/>
    <w:rsid w:val="54F00716"/>
    <w:rsid w:val="54F40207"/>
    <w:rsid w:val="54F73313"/>
    <w:rsid w:val="54F80955"/>
    <w:rsid w:val="555170A7"/>
    <w:rsid w:val="5587536D"/>
    <w:rsid w:val="559B174B"/>
    <w:rsid w:val="55CE0CF4"/>
    <w:rsid w:val="560938C0"/>
    <w:rsid w:val="56460A51"/>
    <w:rsid w:val="56491397"/>
    <w:rsid w:val="56892BD1"/>
    <w:rsid w:val="56B22A9C"/>
    <w:rsid w:val="571903F8"/>
    <w:rsid w:val="5721105B"/>
    <w:rsid w:val="572F7F40"/>
    <w:rsid w:val="574E3BBE"/>
    <w:rsid w:val="577B6E62"/>
    <w:rsid w:val="57B72A76"/>
    <w:rsid w:val="57C3426C"/>
    <w:rsid w:val="57CE1F93"/>
    <w:rsid w:val="57E414C2"/>
    <w:rsid w:val="58546DDF"/>
    <w:rsid w:val="588743D1"/>
    <w:rsid w:val="5887701A"/>
    <w:rsid w:val="58BD0E64"/>
    <w:rsid w:val="59292A70"/>
    <w:rsid w:val="59BB26F7"/>
    <w:rsid w:val="59C0439F"/>
    <w:rsid w:val="5A427C66"/>
    <w:rsid w:val="5A6776CD"/>
    <w:rsid w:val="5ABE2233"/>
    <w:rsid w:val="5AD85ED5"/>
    <w:rsid w:val="5AF075F2"/>
    <w:rsid w:val="5AF37B4C"/>
    <w:rsid w:val="5AFC6067"/>
    <w:rsid w:val="5B4E22EC"/>
    <w:rsid w:val="5B533383"/>
    <w:rsid w:val="5B7200D7"/>
    <w:rsid w:val="5B9C05C5"/>
    <w:rsid w:val="5BDF5D95"/>
    <w:rsid w:val="5BFA3A1D"/>
    <w:rsid w:val="5BFE7528"/>
    <w:rsid w:val="5C6922E0"/>
    <w:rsid w:val="5C7D1C97"/>
    <w:rsid w:val="5C9B365E"/>
    <w:rsid w:val="5CBC3D00"/>
    <w:rsid w:val="5DF904B9"/>
    <w:rsid w:val="5E2467F1"/>
    <w:rsid w:val="5EF91E8A"/>
    <w:rsid w:val="5F1A2B43"/>
    <w:rsid w:val="5F763D73"/>
    <w:rsid w:val="5F8A2D22"/>
    <w:rsid w:val="5FB837BB"/>
    <w:rsid w:val="5FFA3783"/>
    <w:rsid w:val="606148A4"/>
    <w:rsid w:val="60CC405A"/>
    <w:rsid w:val="60E046BC"/>
    <w:rsid w:val="60E25747"/>
    <w:rsid w:val="60E42431"/>
    <w:rsid w:val="61141B1B"/>
    <w:rsid w:val="614D7E09"/>
    <w:rsid w:val="616404C2"/>
    <w:rsid w:val="61871A7B"/>
    <w:rsid w:val="61BE17BE"/>
    <w:rsid w:val="61E215D8"/>
    <w:rsid w:val="61F95F89"/>
    <w:rsid w:val="621B3775"/>
    <w:rsid w:val="62364782"/>
    <w:rsid w:val="62481B92"/>
    <w:rsid w:val="62B268DF"/>
    <w:rsid w:val="63446E39"/>
    <w:rsid w:val="6394356A"/>
    <w:rsid w:val="639A24E8"/>
    <w:rsid w:val="63C61B2C"/>
    <w:rsid w:val="63D40BE9"/>
    <w:rsid w:val="64102431"/>
    <w:rsid w:val="64380349"/>
    <w:rsid w:val="64A208DD"/>
    <w:rsid w:val="64A5243A"/>
    <w:rsid w:val="64D86CC2"/>
    <w:rsid w:val="64F531DE"/>
    <w:rsid w:val="651612CA"/>
    <w:rsid w:val="65373578"/>
    <w:rsid w:val="65375D60"/>
    <w:rsid w:val="65672E18"/>
    <w:rsid w:val="65923B6D"/>
    <w:rsid w:val="66A7157D"/>
    <w:rsid w:val="66B23A7E"/>
    <w:rsid w:val="66D14F9A"/>
    <w:rsid w:val="66FC1EE6"/>
    <w:rsid w:val="671F124A"/>
    <w:rsid w:val="677A33C6"/>
    <w:rsid w:val="677C2960"/>
    <w:rsid w:val="67C86DF9"/>
    <w:rsid w:val="67CE0D8B"/>
    <w:rsid w:val="6817003C"/>
    <w:rsid w:val="681F6961"/>
    <w:rsid w:val="68610A2F"/>
    <w:rsid w:val="68805514"/>
    <w:rsid w:val="68914293"/>
    <w:rsid w:val="68993AEC"/>
    <w:rsid w:val="691753CA"/>
    <w:rsid w:val="69316E2F"/>
    <w:rsid w:val="694E2071"/>
    <w:rsid w:val="69766163"/>
    <w:rsid w:val="697A3B33"/>
    <w:rsid w:val="69A83A25"/>
    <w:rsid w:val="69C43FE2"/>
    <w:rsid w:val="69D44760"/>
    <w:rsid w:val="69F30635"/>
    <w:rsid w:val="6A520EC7"/>
    <w:rsid w:val="6A575068"/>
    <w:rsid w:val="6AAA6725"/>
    <w:rsid w:val="6AE15E54"/>
    <w:rsid w:val="6AF74155"/>
    <w:rsid w:val="6AF87E20"/>
    <w:rsid w:val="6B2313EE"/>
    <w:rsid w:val="6B322639"/>
    <w:rsid w:val="6B4F5D3F"/>
    <w:rsid w:val="6C4031DA"/>
    <w:rsid w:val="6C48451B"/>
    <w:rsid w:val="6C6074A3"/>
    <w:rsid w:val="6C636C38"/>
    <w:rsid w:val="6C944D4C"/>
    <w:rsid w:val="6D140FEE"/>
    <w:rsid w:val="6D54588F"/>
    <w:rsid w:val="6D8C5028"/>
    <w:rsid w:val="6DB34098"/>
    <w:rsid w:val="6DB545B6"/>
    <w:rsid w:val="6DD14C5E"/>
    <w:rsid w:val="6DD83F93"/>
    <w:rsid w:val="6DE02FB4"/>
    <w:rsid w:val="6E514CED"/>
    <w:rsid w:val="6E5518BE"/>
    <w:rsid w:val="6E873A42"/>
    <w:rsid w:val="6E896DEB"/>
    <w:rsid w:val="6EB563D5"/>
    <w:rsid w:val="6ED92677"/>
    <w:rsid w:val="6F225983"/>
    <w:rsid w:val="6F2372E3"/>
    <w:rsid w:val="6F3C5AED"/>
    <w:rsid w:val="6F525DFE"/>
    <w:rsid w:val="6F7D2F84"/>
    <w:rsid w:val="6F9D5DA6"/>
    <w:rsid w:val="6FB40867"/>
    <w:rsid w:val="6FDA0876"/>
    <w:rsid w:val="6FFC5590"/>
    <w:rsid w:val="702744C5"/>
    <w:rsid w:val="70623609"/>
    <w:rsid w:val="706D1DD0"/>
    <w:rsid w:val="70856B87"/>
    <w:rsid w:val="70904E30"/>
    <w:rsid w:val="70D527EE"/>
    <w:rsid w:val="71025602"/>
    <w:rsid w:val="715B5300"/>
    <w:rsid w:val="71934974"/>
    <w:rsid w:val="71D27F8A"/>
    <w:rsid w:val="724345F2"/>
    <w:rsid w:val="72553024"/>
    <w:rsid w:val="72560DD9"/>
    <w:rsid w:val="72787AF1"/>
    <w:rsid w:val="72BD502E"/>
    <w:rsid w:val="73122968"/>
    <w:rsid w:val="731F5D5E"/>
    <w:rsid w:val="7353563A"/>
    <w:rsid w:val="736322A2"/>
    <w:rsid w:val="738844E4"/>
    <w:rsid w:val="73BC1D93"/>
    <w:rsid w:val="73C51AD5"/>
    <w:rsid w:val="73E86D31"/>
    <w:rsid w:val="741E793C"/>
    <w:rsid w:val="745E3944"/>
    <w:rsid w:val="7501454E"/>
    <w:rsid w:val="7553467E"/>
    <w:rsid w:val="755A4E5F"/>
    <w:rsid w:val="75F430AA"/>
    <w:rsid w:val="762322A2"/>
    <w:rsid w:val="7635099D"/>
    <w:rsid w:val="76607B47"/>
    <w:rsid w:val="76D27901"/>
    <w:rsid w:val="770E3E84"/>
    <w:rsid w:val="77762421"/>
    <w:rsid w:val="77782BAB"/>
    <w:rsid w:val="779E3B1F"/>
    <w:rsid w:val="77B56B1F"/>
    <w:rsid w:val="77EA4C2D"/>
    <w:rsid w:val="780F09F4"/>
    <w:rsid w:val="786C6E8A"/>
    <w:rsid w:val="789B3CC7"/>
    <w:rsid w:val="78A90480"/>
    <w:rsid w:val="790740FD"/>
    <w:rsid w:val="79123E95"/>
    <w:rsid w:val="79C45B4A"/>
    <w:rsid w:val="79C72845"/>
    <w:rsid w:val="7A167F66"/>
    <w:rsid w:val="7A364017"/>
    <w:rsid w:val="7A8265E1"/>
    <w:rsid w:val="7A881D34"/>
    <w:rsid w:val="7B0E724D"/>
    <w:rsid w:val="7B4605E6"/>
    <w:rsid w:val="7B6770D5"/>
    <w:rsid w:val="7B686D42"/>
    <w:rsid w:val="7B841746"/>
    <w:rsid w:val="7BB6601E"/>
    <w:rsid w:val="7BF30D2C"/>
    <w:rsid w:val="7C042B76"/>
    <w:rsid w:val="7C330D65"/>
    <w:rsid w:val="7C6C5AC7"/>
    <w:rsid w:val="7CC6544B"/>
    <w:rsid w:val="7D0239FF"/>
    <w:rsid w:val="7D400153"/>
    <w:rsid w:val="7D40198C"/>
    <w:rsid w:val="7D575792"/>
    <w:rsid w:val="7D5E40CD"/>
    <w:rsid w:val="7D896377"/>
    <w:rsid w:val="7DCD56F2"/>
    <w:rsid w:val="7DD064A8"/>
    <w:rsid w:val="7E2302D8"/>
    <w:rsid w:val="7F001CE7"/>
    <w:rsid w:val="7F250E39"/>
    <w:rsid w:val="7FE47E50"/>
    <w:rsid w:val="7FE708BA"/>
    <w:rsid w:val="7FF324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nhideWhenUsed="0" w:uiPriority="0"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qFormat="1" w:unhideWhenUsed="0" w:uiPriority="0" w:semiHidden="0" w:name="toc 2" w:locked="1"/>
    <w:lsdException w:qFormat="1" w:unhideWhenUsed="0" w:uiPriority="0" w:semiHidden="0" w:name="toc 3" w:locked="1"/>
    <w:lsdException w:qFormat="1" w:uiPriority="0" w:semiHidden="0" w:name="toc 4" w:locked="1"/>
    <w:lsdException w:qFormat="1" w:uiPriority="0" w:semiHidden="0" w:name="toc 5" w:locked="1"/>
    <w:lsdException w:qFormat="1" w:uiPriority="0" w:semiHidden="0" w:name="toc 6" w:locked="1"/>
    <w:lsdException w:qFormat="1" w:uiPriority="0" w:semiHidden="0" w:name="toc 7" w:locked="1"/>
    <w:lsdException w:qFormat="1" w:unhideWhenUsed="0" w:uiPriority="0" w:semiHidden="0" w:name="toc 8" w:locked="1"/>
    <w:lsdException w:qFormat="1"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ocked="1"/>
    <w:lsdException w:qFormat="1" w:unhideWhenUsed="0" w:uiPriority="0" w:semiHidden="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qFormat="1"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qFormat="1"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qFormat="1"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0" w:semiHidden="0" w:name="Hyperlink" w:locked="1"/>
    <w:lsdException w:qFormat="1" w:unhideWhenUsed="0" w:uiPriority="0" w:semiHidden="0" w:name="FollowedHyperlink" w:locked="1"/>
    <w:lsdException w:qFormat="1" w:unhideWhenUsed="0" w:uiPriority="22" w:semiHidden="0" w:name="Strong" w:locked="1"/>
    <w:lsdException w:qFormat="1" w:unhideWhenUsed="0" w:uiPriority="0" w:semiHidden="0" w:name="Emphasis" w:locked="1"/>
    <w:lsdException w:qFormat="1"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qFormat="1"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qFormat="1" w:unhideWhenUsed="0" w:uiPriority="0" w:semiHidden="0" w:name="Table Grid 1" w:locked="1"/>
    <w:lsdException w:uiPriority="0" w:name="Table Grid 2" w:locked="1"/>
    <w:lsdException w:uiPriority="0" w:name="Table Grid 3" w:locked="1"/>
    <w:lsdException w:uiPriority="0" w:name="Table Grid 4" w:locked="1"/>
    <w:lsdException w:qFormat="1" w:unhideWhenUsed="0" w:uiPriority="0" w:semiHidden="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semiHidden="0" w:name="Balloon Text"/>
    <w:lsdException w:qFormat="1" w:unhideWhenUsed="0" w:uiPriority="39" w:semiHidden="0" w:name="Table Grid"/>
    <w:lsdException w:qFormat="1" w:unhideWhenUsed="0" w:uiPriority="0" w:semiHidden="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58"/>
    <w:qFormat/>
    <w:locked/>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1"/>
    <w:link w:val="59"/>
    <w:qFormat/>
    <w:locked/>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link w:val="60"/>
    <w:qFormat/>
    <w:locked/>
    <w:uiPriority w:val="0"/>
    <w:pPr>
      <w:keepNext/>
      <w:keepLines/>
      <w:spacing w:before="260" w:after="260" w:line="416" w:lineRule="auto"/>
      <w:outlineLvl w:val="2"/>
    </w:pPr>
    <w:rPr>
      <w:b/>
      <w:bCs/>
      <w:sz w:val="32"/>
      <w:szCs w:val="32"/>
    </w:rPr>
  </w:style>
  <w:style w:type="paragraph" w:styleId="7">
    <w:name w:val="heading 4"/>
    <w:basedOn w:val="1"/>
    <w:next w:val="1"/>
    <w:link w:val="61"/>
    <w:qFormat/>
    <w:locked/>
    <w:uiPriority w:val="0"/>
    <w:pPr>
      <w:keepNext/>
      <w:keepLines/>
      <w:spacing w:before="280" w:after="290" w:line="376" w:lineRule="auto"/>
      <w:outlineLvl w:val="3"/>
    </w:pPr>
    <w:rPr>
      <w:rFonts w:ascii="Arial" w:hAnsi="Arial" w:eastAsia="黑体"/>
      <w:b/>
      <w:bCs/>
      <w:sz w:val="28"/>
      <w:szCs w:val="28"/>
    </w:rPr>
  </w:style>
  <w:style w:type="paragraph" w:styleId="8">
    <w:name w:val="heading 5"/>
    <w:basedOn w:val="1"/>
    <w:next w:val="1"/>
    <w:link w:val="62"/>
    <w:qFormat/>
    <w:locked/>
    <w:uiPriority w:val="0"/>
    <w:pPr>
      <w:keepNext/>
      <w:keepLines/>
      <w:spacing w:before="280" w:after="290" w:line="376" w:lineRule="auto"/>
      <w:outlineLvl w:val="4"/>
    </w:pPr>
    <w:rPr>
      <w:b/>
      <w:bCs/>
      <w:sz w:val="28"/>
      <w:szCs w:val="28"/>
    </w:rPr>
  </w:style>
  <w:style w:type="character" w:default="1" w:styleId="50">
    <w:name w:val="Default Paragraph Font"/>
    <w:semiHidden/>
    <w:unhideWhenUsed/>
    <w:qFormat/>
    <w:uiPriority w:val="1"/>
  </w:style>
  <w:style w:type="table" w:default="1" w:styleId="45">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70"/>
    <w:qFormat/>
    <w:locked/>
    <w:uiPriority w:val="0"/>
    <w:rPr>
      <w:rFonts w:ascii="宋体" w:hAnsi="Courier New"/>
      <w:szCs w:val="20"/>
    </w:rPr>
  </w:style>
  <w:style w:type="paragraph" w:styleId="3">
    <w:name w:val="macro"/>
    <w:link w:val="57"/>
    <w:qFormat/>
    <w:locked/>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9">
    <w:name w:val="List 3"/>
    <w:basedOn w:val="1"/>
    <w:qFormat/>
    <w:locked/>
    <w:uiPriority w:val="0"/>
    <w:pPr>
      <w:ind w:left="1260" w:hanging="420"/>
    </w:pPr>
    <w:rPr>
      <w:szCs w:val="20"/>
    </w:rPr>
  </w:style>
  <w:style w:type="paragraph" w:styleId="10">
    <w:name w:val="toc 7"/>
    <w:basedOn w:val="1"/>
    <w:next w:val="1"/>
    <w:unhideWhenUsed/>
    <w:qFormat/>
    <w:locked/>
    <w:uiPriority w:val="0"/>
    <w:pPr>
      <w:ind w:left="2520" w:leftChars="1200"/>
    </w:pPr>
    <w:rPr>
      <w:rFonts w:ascii="Calibri" w:hAnsi="Calibri"/>
      <w:szCs w:val="22"/>
    </w:rPr>
  </w:style>
  <w:style w:type="paragraph" w:styleId="11">
    <w:name w:val="Normal Indent"/>
    <w:basedOn w:val="1"/>
    <w:next w:val="12"/>
    <w:link w:val="63"/>
    <w:qFormat/>
    <w:locked/>
    <w:uiPriority w:val="0"/>
    <w:pPr>
      <w:ind w:firstLine="420" w:firstLineChars="200"/>
    </w:pPr>
  </w:style>
  <w:style w:type="paragraph" w:styleId="12">
    <w:name w:val="Body Text First Indent 2"/>
    <w:basedOn w:val="13"/>
    <w:next w:val="1"/>
    <w:link w:val="81"/>
    <w:qFormat/>
    <w:locked/>
    <w:uiPriority w:val="0"/>
    <w:pPr>
      <w:ind w:firstLine="420" w:firstLineChars="200"/>
    </w:pPr>
    <w:rPr>
      <w:kern w:val="2"/>
      <w:sz w:val="21"/>
      <w:szCs w:val="24"/>
    </w:rPr>
  </w:style>
  <w:style w:type="paragraph" w:styleId="13">
    <w:name w:val="Body Text Indent"/>
    <w:basedOn w:val="1"/>
    <w:next w:val="1"/>
    <w:link w:val="69"/>
    <w:qFormat/>
    <w:uiPriority w:val="0"/>
    <w:pPr>
      <w:spacing w:after="120"/>
      <w:ind w:left="420" w:leftChars="200"/>
    </w:pPr>
    <w:rPr>
      <w:kern w:val="0"/>
      <w:sz w:val="24"/>
      <w:szCs w:val="20"/>
    </w:rPr>
  </w:style>
  <w:style w:type="paragraph" w:styleId="14">
    <w:name w:val="caption"/>
    <w:basedOn w:val="1"/>
    <w:next w:val="1"/>
    <w:link w:val="64"/>
    <w:qFormat/>
    <w:locked/>
    <w:uiPriority w:val="0"/>
    <w:pPr>
      <w:spacing w:before="152" w:after="160"/>
    </w:pPr>
    <w:rPr>
      <w:rFonts w:ascii="Arial" w:hAnsi="Arial" w:eastAsia="黑体" w:cs="Arial"/>
      <w:szCs w:val="20"/>
    </w:rPr>
  </w:style>
  <w:style w:type="paragraph" w:styleId="15">
    <w:name w:val="Document Map"/>
    <w:basedOn w:val="1"/>
    <w:link w:val="65"/>
    <w:qFormat/>
    <w:locked/>
    <w:uiPriority w:val="0"/>
    <w:pPr>
      <w:shd w:val="clear" w:color="auto" w:fill="000080"/>
    </w:pPr>
    <w:rPr>
      <w:szCs w:val="20"/>
    </w:rPr>
  </w:style>
  <w:style w:type="paragraph" w:styleId="16">
    <w:name w:val="annotation text"/>
    <w:basedOn w:val="1"/>
    <w:link w:val="66"/>
    <w:qFormat/>
    <w:uiPriority w:val="0"/>
    <w:pPr>
      <w:jc w:val="left"/>
    </w:pPr>
    <w:rPr>
      <w:kern w:val="0"/>
      <w:sz w:val="24"/>
      <w:szCs w:val="20"/>
    </w:rPr>
  </w:style>
  <w:style w:type="paragraph" w:styleId="17">
    <w:name w:val="Body Text 3"/>
    <w:basedOn w:val="1"/>
    <w:link w:val="67"/>
    <w:qFormat/>
    <w:locked/>
    <w:uiPriority w:val="0"/>
    <w:pPr>
      <w:spacing w:after="120"/>
      <w:jc w:val="center"/>
    </w:pPr>
    <w:rPr>
      <w:rFonts w:ascii="宋体"/>
      <w:sz w:val="24"/>
      <w:szCs w:val="20"/>
    </w:rPr>
  </w:style>
  <w:style w:type="paragraph" w:styleId="18">
    <w:name w:val="Body Text"/>
    <w:basedOn w:val="1"/>
    <w:link w:val="68"/>
    <w:qFormat/>
    <w:uiPriority w:val="0"/>
    <w:pPr>
      <w:widowControl/>
      <w:snapToGrid w:val="0"/>
      <w:spacing w:before="60" w:after="160" w:line="259" w:lineRule="auto"/>
      <w:ind w:right="113"/>
    </w:pPr>
    <w:rPr>
      <w:kern w:val="0"/>
      <w:sz w:val="18"/>
      <w:szCs w:val="20"/>
    </w:rPr>
  </w:style>
  <w:style w:type="paragraph" w:styleId="19">
    <w:name w:val="Block Text"/>
    <w:basedOn w:val="1"/>
    <w:qFormat/>
    <w:locked/>
    <w:uiPriority w:val="0"/>
    <w:pPr>
      <w:spacing w:line="400" w:lineRule="exact"/>
      <w:ind w:left="-113" w:right="-113"/>
    </w:pPr>
    <w:rPr>
      <w:rFonts w:ascii="仿宋_GB2312" w:eastAsia="仿宋_GB2312"/>
      <w:sz w:val="24"/>
      <w:szCs w:val="20"/>
    </w:rPr>
  </w:style>
  <w:style w:type="paragraph" w:styleId="20">
    <w:name w:val="toc 5"/>
    <w:basedOn w:val="1"/>
    <w:next w:val="1"/>
    <w:unhideWhenUsed/>
    <w:qFormat/>
    <w:locked/>
    <w:uiPriority w:val="0"/>
    <w:pPr>
      <w:ind w:left="1680" w:leftChars="800"/>
    </w:pPr>
    <w:rPr>
      <w:rFonts w:ascii="Calibri" w:hAnsi="Calibri"/>
      <w:szCs w:val="22"/>
    </w:rPr>
  </w:style>
  <w:style w:type="paragraph" w:styleId="21">
    <w:name w:val="toc 3"/>
    <w:basedOn w:val="1"/>
    <w:next w:val="1"/>
    <w:qFormat/>
    <w:locked/>
    <w:uiPriority w:val="0"/>
    <w:pPr>
      <w:ind w:left="840" w:leftChars="400"/>
    </w:pPr>
    <w:rPr>
      <w:szCs w:val="20"/>
    </w:rPr>
  </w:style>
  <w:style w:type="paragraph" w:styleId="22">
    <w:name w:val="toc 8"/>
    <w:basedOn w:val="1"/>
    <w:next w:val="1"/>
    <w:qFormat/>
    <w:locked/>
    <w:uiPriority w:val="0"/>
    <w:pPr>
      <w:ind w:left="2940" w:leftChars="1400"/>
    </w:pPr>
    <w:rPr>
      <w:szCs w:val="20"/>
    </w:rPr>
  </w:style>
  <w:style w:type="paragraph" w:styleId="23">
    <w:name w:val="Date"/>
    <w:basedOn w:val="1"/>
    <w:next w:val="1"/>
    <w:link w:val="71"/>
    <w:qFormat/>
    <w:uiPriority w:val="0"/>
    <w:pPr>
      <w:ind w:left="100" w:leftChars="2500"/>
    </w:pPr>
    <w:rPr>
      <w:kern w:val="0"/>
      <w:sz w:val="24"/>
      <w:szCs w:val="20"/>
    </w:rPr>
  </w:style>
  <w:style w:type="paragraph" w:styleId="24">
    <w:name w:val="Body Text Indent 2"/>
    <w:basedOn w:val="1"/>
    <w:next w:val="1"/>
    <w:link w:val="72"/>
    <w:qFormat/>
    <w:locked/>
    <w:uiPriority w:val="0"/>
    <w:pPr>
      <w:spacing w:after="120" w:line="480" w:lineRule="auto"/>
      <w:ind w:left="420" w:leftChars="200"/>
    </w:pPr>
  </w:style>
  <w:style w:type="paragraph" w:styleId="25">
    <w:name w:val="Balloon Text"/>
    <w:basedOn w:val="1"/>
    <w:link w:val="73"/>
    <w:qFormat/>
    <w:uiPriority w:val="0"/>
    <w:rPr>
      <w:kern w:val="0"/>
      <w:sz w:val="18"/>
      <w:szCs w:val="20"/>
    </w:rPr>
  </w:style>
  <w:style w:type="paragraph" w:styleId="26">
    <w:name w:val="footer"/>
    <w:basedOn w:val="1"/>
    <w:link w:val="74"/>
    <w:qFormat/>
    <w:uiPriority w:val="0"/>
    <w:pPr>
      <w:tabs>
        <w:tab w:val="center" w:pos="4153"/>
        <w:tab w:val="right" w:pos="8306"/>
      </w:tabs>
      <w:snapToGrid w:val="0"/>
      <w:jc w:val="left"/>
    </w:pPr>
    <w:rPr>
      <w:kern w:val="0"/>
      <w:sz w:val="18"/>
      <w:szCs w:val="20"/>
    </w:rPr>
  </w:style>
  <w:style w:type="paragraph" w:styleId="27">
    <w:name w:val="header"/>
    <w:basedOn w:val="1"/>
    <w:next w:val="28"/>
    <w:link w:val="75"/>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28">
    <w:name w:val="样式5"/>
    <w:basedOn w:val="29"/>
    <w:link w:val="108"/>
    <w:qFormat/>
    <w:uiPriority w:val="0"/>
    <w:pPr>
      <w:snapToGrid w:val="0"/>
      <w:spacing w:line="360" w:lineRule="auto"/>
      <w:ind w:firstLine="510"/>
    </w:pPr>
  </w:style>
  <w:style w:type="paragraph" w:customStyle="1" w:styleId="29">
    <w:name w:val="正文1"/>
    <w:basedOn w:val="1"/>
    <w:link w:val="205"/>
    <w:qFormat/>
    <w:uiPriority w:val="0"/>
    <w:pPr>
      <w:adjustRightInd w:val="0"/>
    </w:pPr>
    <w:rPr>
      <w:rFonts w:ascii="宋体" w:eastAsia="楷体_GB2312"/>
      <w:sz w:val="24"/>
    </w:rPr>
  </w:style>
  <w:style w:type="paragraph" w:styleId="30">
    <w:name w:val="toc 1"/>
    <w:basedOn w:val="1"/>
    <w:next w:val="1"/>
    <w:qFormat/>
    <w:locked/>
    <w:uiPriority w:val="0"/>
    <w:pPr>
      <w:adjustRightInd w:val="0"/>
      <w:spacing w:line="240" w:lineRule="atLeast"/>
      <w:textAlignment w:val="baseline"/>
    </w:pPr>
    <w:rPr>
      <w:sz w:val="18"/>
      <w:szCs w:val="20"/>
    </w:rPr>
  </w:style>
  <w:style w:type="paragraph" w:styleId="31">
    <w:name w:val="toc 4"/>
    <w:basedOn w:val="1"/>
    <w:next w:val="1"/>
    <w:unhideWhenUsed/>
    <w:qFormat/>
    <w:locked/>
    <w:uiPriority w:val="0"/>
    <w:pPr>
      <w:ind w:left="1260" w:leftChars="600"/>
    </w:pPr>
    <w:rPr>
      <w:rFonts w:ascii="Calibri" w:hAnsi="Calibri"/>
      <w:szCs w:val="22"/>
    </w:rPr>
  </w:style>
  <w:style w:type="paragraph" w:styleId="32">
    <w:name w:val="List"/>
    <w:basedOn w:val="1"/>
    <w:qFormat/>
    <w:locked/>
    <w:uiPriority w:val="0"/>
    <w:pPr>
      <w:ind w:left="200" w:hanging="200" w:hangingChars="200"/>
    </w:pPr>
    <w:rPr>
      <w:szCs w:val="20"/>
    </w:rPr>
  </w:style>
  <w:style w:type="paragraph" w:styleId="33">
    <w:name w:val="toc 6"/>
    <w:basedOn w:val="1"/>
    <w:next w:val="1"/>
    <w:unhideWhenUsed/>
    <w:qFormat/>
    <w:locked/>
    <w:uiPriority w:val="0"/>
    <w:pPr>
      <w:ind w:left="2100" w:leftChars="1000"/>
    </w:pPr>
    <w:rPr>
      <w:rFonts w:ascii="Calibri" w:hAnsi="Calibri"/>
      <w:szCs w:val="22"/>
    </w:rPr>
  </w:style>
  <w:style w:type="paragraph" w:styleId="34">
    <w:name w:val="Body Text Indent 3"/>
    <w:basedOn w:val="1"/>
    <w:link w:val="76"/>
    <w:qFormat/>
    <w:locked/>
    <w:uiPriority w:val="0"/>
    <w:pPr>
      <w:spacing w:line="360" w:lineRule="auto"/>
      <w:ind w:firstLine="567"/>
      <w:jc w:val="left"/>
    </w:pPr>
    <w:rPr>
      <w:sz w:val="28"/>
      <w:szCs w:val="20"/>
    </w:rPr>
  </w:style>
  <w:style w:type="paragraph" w:styleId="35">
    <w:name w:val="table of figures"/>
    <w:basedOn w:val="1"/>
    <w:next w:val="1"/>
    <w:qFormat/>
    <w:locked/>
    <w:uiPriority w:val="0"/>
    <w:pPr>
      <w:spacing w:line="500" w:lineRule="atLeast"/>
      <w:jc w:val="center"/>
    </w:pPr>
    <w:rPr>
      <w:rFonts w:hint="eastAsia" w:ascii="仿宋_GB2312" w:eastAsia="仿宋_GB2312"/>
      <w:sz w:val="28"/>
    </w:rPr>
  </w:style>
  <w:style w:type="paragraph" w:styleId="36">
    <w:name w:val="toc 2"/>
    <w:basedOn w:val="1"/>
    <w:next w:val="1"/>
    <w:qFormat/>
    <w:locked/>
    <w:uiPriority w:val="0"/>
    <w:pPr>
      <w:spacing w:line="500" w:lineRule="exact"/>
      <w:ind w:firstLine="630"/>
    </w:pPr>
    <w:rPr>
      <w:rFonts w:eastAsia="黑体"/>
      <w:bCs/>
      <w:szCs w:val="20"/>
    </w:rPr>
  </w:style>
  <w:style w:type="paragraph" w:styleId="37">
    <w:name w:val="toc 9"/>
    <w:basedOn w:val="1"/>
    <w:next w:val="1"/>
    <w:unhideWhenUsed/>
    <w:qFormat/>
    <w:locked/>
    <w:uiPriority w:val="0"/>
    <w:pPr>
      <w:ind w:left="3360" w:leftChars="1600"/>
    </w:pPr>
    <w:rPr>
      <w:rFonts w:ascii="Calibri" w:hAnsi="Calibri"/>
      <w:szCs w:val="22"/>
    </w:rPr>
  </w:style>
  <w:style w:type="paragraph" w:styleId="38">
    <w:name w:val="Body Text 2"/>
    <w:basedOn w:val="1"/>
    <w:link w:val="77"/>
    <w:qFormat/>
    <w:locked/>
    <w:uiPriority w:val="0"/>
    <w:pPr>
      <w:spacing w:after="120" w:line="480" w:lineRule="auto"/>
    </w:pPr>
  </w:style>
  <w:style w:type="paragraph" w:styleId="39">
    <w:name w:val="HTML Preformatted"/>
    <w:basedOn w:val="1"/>
    <w:qFormat/>
    <w:locked/>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40">
    <w:name w:val="Normal (Web)"/>
    <w:basedOn w:val="1"/>
    <w:link w:val="78"/>
    <w:qFormat/>
    <w:uiPriority w:val="0"/>
    <w:pPr>
      <w:widowControl/>
      <w:spacing w:before="100" w:beforeAutospacing="1" w:after="100" w:afterAutospacing="1"/>
      <w:jc w:val="left"/>
    </w:pPr>
    <w:rPr>
      <w:rFonts w:ascii="宋体" w:hAnsi="宋体"/>
      <w:kern w:val="0"/>
      <w:sz w:val="24"/>
      <w:szCs w:val="20"/>
    </w:rPr>
  </w:style>
  <w:style w:type="paragraph" w:styleId="41">
    <w:name w:val="index 1"/>
    <w:basedOn w:val="1"/>
    <w:next w:val="1"/>
    <w:qFormat/>
    <w:locked/>
    <w:uiPriority w:val="0"/>
    <w:pPr>
      <w:jc w:val="center"/>
    </w:pPr>
    <w:rPr>
      <w:rFonts w:ascii="黑体" w:eastAsia="黑体"/>
    </w:rPr>
  </w:style>
  <w:style w:type="paragraph" w:styleId="42">
    <w:name w:val="Title"/>
    <w:basedOn w:val="1"/>
    <w:next w:val="1"/>
    <w:link w:val="79"/>
    <w:qFormat/>
    <w:locked/>
    <w:uiPriority w:val="0"/>
    <w:pPr>
      <w:spacing w:before="240" w:after="60"/>
      <w:jc w:val="center"/>
      <w:outlineLvl w:val="0"/>
    </w:pPr>
    <w:rPr>
      <w:rFonts w:ascii="Cambria" w:hAnsi="Cambria"/>
      <w:b/>
      <w:bCs/>
      <w:sz w:val="32"/>
      <w:szCs w:val="32"/>
    </w:rPr>
  </w:style>
  <w:style w:type="paragraph" w:styleId="43">
    <w:name w:val="annotation subject"/>
    <w:basedOn w:val="16"/>
    <w:next w:val="16"/>
    <w:link w:val="80"/>
    <w:qFormat/>
    <w:uiPriority w:val="0"/>
    <w:rPr>
      <w:b/>
    </w:rPr>
  </w:style>
  <w:style w:type="paragraph" w:styleId="44">
    <w:name w:val="Body Text First Indent"/>
    <w:basedOn w:val="18"/>
    <w:next w:val="1"/>
    <w:qFormat/>
    <w:locked/>
    <w:uiPriority w:val="0"/>
    <w:pPr>
      <w:ind w:firstLine="420" w:firstLineChars="100"/>
    </w:pPr>
  </w:style>
  <w:style w:type="table" w:styleId="46">
    <w:name w:val="Table Grid"/>
    <w:basedOn w:val="4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7">
    <w:name w:val="Table Theme"/>
    <w:basedOn w:val="45"/>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8">
    <w:name w:val="Table Grid 1"/>
    <w:basedOn w:val="45"/>
    <w:qFormat/>
    <w:locked/>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49">
    <w:name w:val="Table Grid 5"/>
    <w:basedOn w:val="45"/>
    <w:qFormat/>
    <w:locked/>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single" w:color="000000" w:sz="12" w:space="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51">
    <w:name w:val="Strong"/>
    <w:qFormat/>
    <w:locked/>
    <w:uiPriority w:val="22"/>
    <w:rPr>
      <w:b/>
      <w:bCs/>
    </w:rPr>
  </w:style>
  <w:style w:type="character" w:styleId="52">
    <w:name w:val="page number"/>
    <w:qFormat/>
    <w:locked/>
    <w:uiPriority w:val="0"/>
  </w:style>
  <w:style w:type="character" w:styleId="53">
    <w:name w:val="FollowedHyperlink"/>
    <w:qFormat/>
    <w:locked/>
    <w:uiPriority w:val="0"/>
    <w:rPr>
      <w:color w:val="800080"/>
      <w:u w:val="single"/>
    </w:rPr>
  </w:style>
  <w:style w:type="character" w:styleId="54">
    <w:name w:val="Hyperlink"/>
    <w:qFormat/>
    <w:locked/>
    <w:uiPriority w:val="0"/>
    <w:rPr>
      <w:color w:val="0000FF"/>
      <w:u w:val="single"/>
    </w:rPr>
  </w:style>
  <w:style w:type="character" w:styleId="55">
    <w:name w:val="annotation reference"/>
    <w:basedOn w:val="50"/>
    <w:qFormat/>
    <w:uiPriority w:val="0"/>
    <w:rPr>
      <w:sz w:val="21"/>
    </w:rPr>
  </w:style>
  <w:style w:type="paragraph" w:customStyle="1" w:styleId="56">
    <w:name w:val="[1]正文"/>
    <w:basedOn w:val="1"/>
    <w:qFormat/>
    <w:uiPriority w:val="0"/>
    <w:pPr>
      <w:widowControl/>
      <w:snapToGrid w:val="0"/>
      <w:spacing w:line="360" w:lineRule="auto"/>
      <w:ind w:firstLine="200" w:firstLineChars="200"/>
      <w:jc w:val="left"/>
    </w:pPr>
    <w:rPr>
      <w:rFonts w:ascii="Calibri" w:hAnsi="Calibri"/>
      <w:kern w:val="0"/>
      <w:sz w:val="24"/>
      <w:szCs w:val="28"/>
    </w:rPr>
  </w:style>
  <w:style w:type="character" w:customStyle="1" w:styleId="57">
    <w:name w:val="宏文本 字符"/>
    <w:link w:val="3"/>
    <w:qFormat/>
    <w:uiPriority w:val="0"/>
    <w:rPr>
      <w:rFonts w:ascii="Courier New" w:hAnsi="Courier New" w:cs="Courier New"/>
      <w:kern w:val="2"/>
      <w:sz w:val="24"/>
      <w:szCs w:val="24"/>
    </w:rPr>
  </w:style>
  <w:style w:type="character" w:customStyle="1" w:styleId="58">
    <w:name w:val="标题 1 字符"/>
    <w:link w:val="4"/>
    <w:qFormat/>
    <w:uiPriority w:val="0"/>
    <w:rPr>
      <w:rFonts w:eastAsia="黑体"/>
      <w:b/>
      <w:bCs/>
      <w:color w:val="000000"/>
      <w:kern w:val="44"/>
      <w:sz w:val="30"/>
      <w:szCs w:val="30"/>
    </w:rPr>
  </w:style>
  <w:style w:type="character" w:customStyle="1" w:styleId="59">
    <w:name w:val="标题 2 字符"/>
    <w:link w:val="5"/>
    <w:qFormat/>
    <w:uiPriority w:val="0"/>
    <w:rPr>
      <w:rFonts w:ascii="Arial" w:hAnsi="Arial" w:eastAsia="黑体"/>
      <w:b/>
      <w:bCs/>
      <w:kern w:val="2"/>
      <w:sz w:val="32"/>
      <w:szCs w:val="32"/>
    </w:rPr>
  </w:style>
  <w:style w:type="character" w:customStyle="1" w:styleId="60">
    <w:name w:val="标题 3 字符"/>
    <w:link w:val="6"/>
    <w:qFormat/>
    <w:uiPriority w:val="0"/>
    <w:rPr>
      <w:b/>
      <w:bCs/>
      <w:kern w:val="2"/>
      <w:sz w:val="32"/>
      <w:szCs w:val="32"/>
    </w:rPr>
  </w:style>
  <w:style w:type="character" w:customStyle="1" w:styleId="61">
    <w:name w:val="标题 4 字符"/>
    <w:link w:val="7"/>
    <w:qFormat/>
    <w:uiPriority w:val="0"/>
    <w:rPr>
      <w:rFonts w:ascii="Arial" w:hAnsi="Arial" w:eastAsia="黑体"/>
      <w:b/>
      <w:bCs/>
      <w:kern w:val="2"/>
      <w:sz w:val="28"/>
      <w:szCs w:val="28"/>
    </w:rPr>
  </w:style>
  <w:style w:type="character" w:customStyle="1" w:styleId="62">
    <w:name w:val="标题 5 字符"/>
    <w:link w:val="8"/>
    <w:qFormat/>
    <w:uiPriority w:val="0"/>
    <w:rPr>
      <w:b/>
      <w:bCs/>
      <w:kern w:val="2"/>
      <w:sz w:val="28"/>
      <w:szCs w:val="28"/>
    </w:rPr>
  </w:style>
  <w:style w:type="character" w:customStyle="1" w:styleId="63">
    <w:name w:val="正文缩进 字符"/>
    <w:link w:val="11"/>
    <w:qFormat/>
    <w:uiPriority w:val="0"/>
    <w:rPr>
      <w:kern w:val="2"/>
      <w:sz w:val="21"/>
      <w:szCs w:val="24"/>
    </w:rPr>
  </w:style>
  <w:style w:type="character" w:customStyle="1" w:styleId="64">
    <w:name w:val="题注 字符"/>
    <w:link w:val="14"/>
    <w:qFormat/>
    <w:uiPriority w:val="0"/>
    <w:rPr>
      <w:rFonts w:ascii="Arial" w:hAnsi="Arial" w:eastAsia="黑体" w:cs="Arial"/>
      <w:kern w:val="2"/>
      <w:sz w:val="21"/>
    </w:rPr>
  </w:style>
  <w:style w:type="character" w:customStyle="1" w:styleId="65">
    <w:name w:val="文档结构图 字符"/>
    <w:link w:val="15"/>
    <w:qFormat/>
    <w:uiPriority w:val="0"/>
    <w:rPr>
      <w:kern w:val="2"/>
      <w:sz w:val="21"/>
      <w:shd w:val="clear" w:color="auto" w:fill="000080"/>
    </w:rPr>
  </w:style>
  <w:style w:type="character" w:customStyle="1" w:styleId="66">
    <w:name w:val="批注文字 字符"/>
    <w:link w:val="16"/>
    <w:qFormat/>
    <w:locked/>
    <w:uiPriority w:val="0"/>
    <w:rPr>
      <w:rFonts w:ascii="Times New Roman" w:hAnsi="Times New Roman" w:eastAsia="宋体"/>
      <w:sz w:val="24"/>
    </w:rPr>
  </w:style>
  <w:style w:type="character" w:customStyle="1" w:styleId="67">
    <w:name w:val="正文文本 3 字符"/>
    <w:link w:val="17"/>
    <w:qFormat/>
    <w:uiPriority w:val="0"/>
    <w:rPr>
      <w:rFonts w:ascii="宋体"/>
      <w:kern w:val="2"/>
      <w:sz w:val="24"/>
    </w:rPr>
  </w:style>
  <w:style w:type="character" w:customStyle="1" w:styleId="68">
    <w:name w:val="正文文本 字符"/>
    <w:link w:val="18"/>
    <w:qFormat/>
    <w:locked/>
    <w:uiPriority w:val="0"/>
    <w:rPr>
      <w:sz w:val="18"/>
    </w:rPr>
  </w:style>
  <w:style w:type="character" w:customStyle="1" w:styleId="69">
    <w:name w:val="正文文本缩进 字符"/>
    <w:link w:val="13"/>
    <w:qFormat/>
    <w:locked/>
    <w:uiPriority w:val="0"/>
    <w:rPr>
      <w:rFonts w:ascii="Times New Roman" w:hAnsi="Times New Roman" w:eastAsia="宋体"/>
      <w:sz w:val="24"/>
    </w:rPr>
  </w:style>
  <w:style w:type="character" w:customStyle="1" w:styleId="70">
    <w:name w:val="纯文本 字符"/>
    <w:link w:val="2"/>
    <w:qFormat/>
    <w:uiPriority w:val="0"/>
    <w:rPr>
      <w:rFonts w:ascii="宋体" w:hAnsi="Courier New"/>
      <w:kern w:val="2"/>
      <w:sz w:val="21"/>
    </w:rPr>
  </w:style>
  <w:style w:type="character" w:customStyle="1" w:styleId="71">
    <w:name w:val="日期 字符1"/>
    <w:link w:val="23"/>
    <w:qFormat/>
    <w:locked/>
    <w:uiPriority w:val="0"/>
    <w:rPr>
      <w:rFonts w:ascii="Times New Roman" w:hAnsi="Times New Roman" w:eastAsia="宋体"/>
      <w:sz w:val="24"/>
    </w:rPr>
  </w:style>
  <w:style w:type="character" w:customStyle="1" w:styleId="72">
    <w:name w:val="正文文本缩进 2 字符"/>
    <w:link w:val="24"/>
    <w:qFormat/>
    <w:uiPriority w:val="0"/>
    <w:rPr>
      <w:kern w:val="2"/>
      <w:sz w:val="21"/>
      <w:szCs w:val="24"/>
    </w:rPr>
  </w:style>
  <w:style w:type="character" w:customStyle="1" w:styleId="73">
    <w:name w:val="批注框文本 字符"/>
    <w:link w:val="25"/>
    <w:qFormat/>
    <w:locked/>
    <w:uiPriority w:val="0"/>
    <w:rPr>
      <w:rFonts w:ascii="Times New Roman" w:hAnsi="Times New Roman" w:eastAsia="宋体"/>
      <w:sz w:val="18"/>
    </w:rPr>
  </w:style>
  <w:style w:type="character" w:customStyle="1" w:styleId="74">
    <w:name w:val="页脚 字符1"/>
    <w:link w:val="26"/>
    <w:qFormat/>
    <w:locked/>
    <w:uiPriority w:val="99"/>
    <w:rPr>
      <w:sz w:val="18"/>
    </w:rPr>
  </w:style>
  <w:style w:type="character" w:customStyle="1" w:styleId="75">
    <w:name w:val="页眉 字符"/>
    <w:link w:val="27"/>
    <w:qFormat/>
    <w:locked/>
    <w:uiPriority w:val="0"/>
    <w:rPr>
      <w:sz w:val="18"/>
    </w:rPr>
  </w:style>
  <w:style w:type="character" w:customStyle="1" w:styleId="76">
    <w:name w:val="正文文本缩进 3 字符"/>
    <w:link w:val="34"/>
    <w:qFormat/>
    <w:uiPriority w:val="0"/>
    <w:rPr>
      <w:kern w:val="2"/>
      <w:sz w:val="28"/>
    </w:rPr>
  </w:style>
  <w:style w:type="character" w:customStyle="1" w:styleId="77">
    <w:name w:val="正文文本 2 字符"/>
    <w:link w:val="38"/>
    <w:qFormat/>
    <w:uiPriority w:val="0"/>
    <w:rPr>
      <w:kern w:val="2"/>
      <w:sz w:val="21"/>
      <w:szCs w:val="24"/>
    </w:rPr>
  </w:style>
  <w:style w:type="character" w:customStyle="1" w:styleId="78">
    <w:name w:val="普通(网站) 字符"/>
    <w:link w:val="40"/>
    <w:qFormat/>
    <w:locked/>
    <w:uiPriority w:val="0"/>
    <w:rPr>
      <w:rFonts w:ascii="宋体" w:hAnsi="宋体" w:eastAsia="宋体"/>
      <w:sz w:val="24"/>
    </w:rPr>
  </w:style>
  <w:style w:type="character" w:customStyle="1" w:styleId="79">
    <w:name w:val="标题 字符"/>
    <w:link w:val="42"/>
    <w:qFormat/>
    <w:uiPriority w:val="0"/>
    <w:rPr>
      <w:rFonts w:ascii="Cambria" w:hAnsi="Cambria"/>
      <w:b/>
      <w:bCs/>
      <w:kern w:val="2"/>
      <w:sz w:val="32"/>
      <w:szCs w:val="32"/>
    </w:rPr>
  </w:style>
  <w:style w:type="character" w:customStyle="1" w:styleId="80">
    <w:name w:val="批注主题 字符"/>
    <w:link w:val="43"/>
    <w:qFormat/>
    <w:locked/>
    <w:uiPriority w:val="0"/>
    <w:rPr>
      <w:rFonts w:ascii="Times New Roman" w:hAnsi="Times New Roman" w:eastAsia="宋体"/>
      <w:b/>
      <w:kern w:val="2"/>
      <w:sz w:val="24"/>
    </w:rPr>
  </w:style>
  <w:style w:type="character" w:customStyle="1" w:styleId="81">
    <w:name w:val="正文首行缩进 2 字符"/>
    <w:link w:val="12"/>
    <w:qFormat/>
    <w:uiPriority w:val="0"/>
    <w:rPr>
      <w:rFonts w:ascii="Times New Roman" w:hAnsi="Times New Roman" w:eastAsia="宋体"/>
      <w:kern w:val="2"/>
      <w:sz w:val="21"/>
      <w:szCs w:val="24"/>
    </w:rPr>
  </w:style>
  <w:style w:type="character" w:customStyle="1" w:styleId="82">
    <w:name w:val="页脚 字符"/>
    <w:qFormat/>
    <w:uiPriority w:val="0"/>
  </w:style>
  <w:style w:type="character" w:customStyle="1" w:styleId="83">
    <w:name w:val="正文文本 字符1"/>
    <w:semiHidden/>
    <w:qFormat/>
    <w:uiPriority w:val="0"/>
    <w:rPr>
      <w:rFonts w:ascii="Times New Roman" w:hAnsi="Times New Roman" w:eastAsia="宋体"/>
      <w:sz w:val="24"/>
    </w:rPr>
  </w:style>
  <w:style w:type="character" w:customStyle="1" w:styleId="84">
    <w:name w:val="表格 Char"/>
    <w:link w:val="85"/>
    <w:qFormat/>
    <w:locked/>
    <w:uiPriority w:val="0"/>
    <w:rPr>
      <w:rFonts w:ascii="宋体"/>
      <w:sz w:val="21"/>
    </w:rPr>
  </w:style>
  <w:style w:type="paragraph" w:customStyle="1" w:styleId="85">
    <w:name w:val="表格"/>
    <w:basedOn w:val="1"/>
    <w:next w:val="1"/>
    <w:link w:val="84"/>
    <w:qFormat/>
    <w:uiPriority w:val="0"/>
    <w:pPr>
      <w:adjustRightInd w:val="0"/>
      <w:snapToGrid w:val="0"/>
      <w:spacing w:beforeLines="10" w:afterLines="10" w:line="259" w:lineRule="auto"/>
      <w:jc w:val="center"/>
    </w:pPr>
    <w:rPr>
      <w:rFonts w:ascii="宋体"/>
      <w:kern w:val="0"/>
      <w:szCs w:val="20"/>
    </w:rPr>
  </w:style>
  <w:style w:type="character" w:customStyle="1" w:styleId="86">
    <w:name w:val="日期 字符"/>
    <w:semiHidden/>
    <w:qFormat/>
    <w:uiPriority w:val="0"/>
    <w:rPr>
      <w:rFonts w:ascii="Times New Roman" w:hAnsi="Times New Roman" w:eastAsia="宋体"/>
      <w:sz w:val="24"/>
    </w:rPr>
  </w:style>
  <w:style w:type="character" w:customStyle="1" w:styleId="87">
    <w:name w:val="批注文字 字符1"/>
    <w:semiHidden/>
    <w:qFormat/>
    <w:uiPriority w:val="0"/>
    <w:rPr>
      <w:rFonts w:ascii="Times New Roman" w:hAnsi="Times New Roman" w:eastAsia="宋体"/>
      <w:sz w:val="24"/>
    </w:rPr>
  </w:style>
  <w:style w:type="paragraph" w:customStyle="1" w:styleId="88">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9">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90">
    <w:name w:val="表格文字"/>
    <w:basedOn w:val="11"/>
    <w:qFormat/>
    <w:uiPriority w:val="0"/>
    <w:pPr>
      <w:adjustRightInd w:val="0"/>
      <w:snapToGrid w:val="0"/>
      <w:jc w:val="center"/>
    </w:pPr>
    <w:rPr>
      <w:snapToGrid w:val="0"/>
      <w:kern w:val="0"/>
    </w:rPr>
  </w:style>
  <w:style w:type="character" w:customStyle="1" w:styleId="91">
    <w:name w:val="页眉 Char1"/>
    <w:qFormat/>
    <w:locked/>
    <w:uiPriority w:val="0"/>
    <w:rPr>
      <w:kern w:val="2"/>
      <w:sz w:val="18"/>
    </w:rPr>
  </w:style>
  <w:style w:type="character" w:customStyle="1" w:styleId="92">
    <w:name w:val="Char Char4"/>
    <w:qFormat/>
    <w:uiPriority w:val="0"/>
    <w:rPr>
      <w:rFonts w:ascii="宋体" w:hAnsi="Courier New" w:eastAsia="宋体"/>
      <w:kern w:val="2"/>
      <w:sz w:val="21"/>
      <w:lang w:val="en-US" w:eastAsia="zh-CN" w:bidi="ar-SA"/>
    </w:rPr>
  </w:style>
  <w:style w:type="character" w:customStyle="1" w:styleId="93">
    <w:name w:val="样式 标题4 Char Char"/>
    <w:qFormat/>
    <w:uiPriority w:val="0"/>
    <w:rPr>
      <w:b/>
      <w:bCs/>
      <w:kern w:val="2"/>
      <w:sz w:val="24"/>
      <w:szCs w:val="24"/>
    </w:rPr>
  </w:style>
  <w:style w:type="character" w:customStyle="1" w:styleId="94">
    <w:name w:val="无间隔 Char"/>
    <w:qFormat/>
    <w:uiPriority w:val="0"/>
    <w:rPr>
      <w:rFonts w:eastAsia="仿宋_GB2312"/>
      <w:snapToGrid/>
      <w:sz w:val="24"/>
      <w:lang w:val="en-US" w:eastAsia="zh-CN" w:bidi="ar-SA"/>
    </w:rPr>
  </w:style>
  <w:style w:type="character" w:customStyle="1" w:styleId="95">
    <w:name w:val="君邦正文 Char Char"/>
    <w:link w:val="96"/>
    <w:qFormat/>
    <w:uiPriority w:val="0"/>
    <w:rPr>
      <w:bCs/>
      <w:snapToGrid/>
      <w:sz w:val="24"/>
    </w:rPr>
  </w:style>
  <w:style w:type="paragraph" w:customStyle="1" w:styleId="96">
    <w:name w:val="君邦正文"/>
    <w:link w:val="95"/>
    <w:qFormat/>
    <w:uiPriority w:val="0"/>
    <w:pPr>
      <w:spacing w:after="60" w:line="360" w:lineRule="auto"/>
      <w:ind w:firstLine="480" w:firstLineChars="200"/>
      <w:jc w:val="both"/>
    </w:pPr>
    <w:rPr>
      <w:rFonts w:ascii="Times New Roman" w:hAnsi="Times New Roman" w:eastAsia="宋体" w:cs="Times New Roman"/>
      <w:bCs/>
      <w:snapToGrid w:val="0"/>
      <w:sz w:val="24"/>
      <w:lang w:val="en-US" w:eastAsia="zh-CN" w:bidi="ar-SA"/>
    </w:rPr>
  </w:style>
  <w:style w:type="character" w:customStyle="1" w:styleId="97">
    <w:name w:val="样式 小四 Char"/>
    <w:qFormat/>
    <w:uiPriority w:val="0"/>
    <w:rPr>
      <w:kern w:val="2"/>
      <w:sz w:val="24"/>
      <w:szCs w:val="24"/>
      <w:lang w:val="en-US" w:eastAsia="zh-CN" w:bidi="ar-SA"/>
    </w:rPr>
  </w:style>
  <w:style w:type="character" w:customStyle="1" w:styleId="98">
    <w:name w:val="标题 2 Char1"/>
    <w:qFormat/>
    <w:locked/>
    <w:uiPriority w:val="0"/>
    <w:rPr>
      <w:rFonts w:ascii="Arial" w:hAnsi="Arial" w:eastAsia="黑体"/>
      <w:b/>
      <w:bCs/>
      <w:kern w:val="2"/>
      <w:sz w:val="32"/>
      <w:szCs w:val="32"/>
    </w:rPr>
  </w:style>
  <w:style w:type="character" w:customStyle="1" w:styleId="99">
    <w:name w:val="表头 Char Char"/>
    <w:link w:val="100"/>
    <w:qFormat/>
    <w:uiPriority w:val="0"/>
    <w:rPr>
      <w:rFonts w:eastAsia="仿宋_GB2312"/>
      <w:b/>
      <w:bCs/>
      <w:sz w:val="28"/>
      <w:szCs w:val="28"/>
    </w:rPr>
  </w:style>
  <w:style w:type="paragraph" w:customStyle="1" w:styleId="100">
    <w:name w:val="表头"/>
    <w:basedOn w:val="1"/>
    <w:next w:val="1"/>
    <w:link w:val="99"/>
    <w:qFormat/>
    <w:uiPriority w:val="0"/>
    <w:pPr>
      <w:adjustRightInd w:val="0"/>
      <w:snapToGrid w:val="0"/>
      <w:spacing w:before="120" w:line="240" w:lineRule="atLeast"/>
      <w:jc w:val="center"/>
      <w:textAlignment w:val="baseline"/>
    </w:pPr>
    <w:rPr>
      <w:rFonts w:eastAsia="仿宋_GB2312"/>
      <w:b/>
      <w:bCs/>
      <w:kern w:val="0"/>
      <w:sz w:val="28"/>
      <w:szCs w:val="28"/>
    </w:rPr>
  </w:style>
  <w:style w:type="character" w:customStyle="1" w:styleId="101">
    <w:name w:val="正式海油文字 Char Char"/>
    <w:link w:val="102"/>
    <w:qFormat/>
    <w:uiPriority w:val="0"/>
    <w:rPr>
      <w:color w:val="000000"/>
      <w:kern w:val="2"/>
      <w:sz w:val="24"/>
      <w:szCs w:val="28"/>
    </w:rPr>
  </w:style>
  <w:style w:type="paragraph" w:customStyle="1" w:styleId="102">
    <w:name w:val="正式海油文字"/>
    <w:basedOn w:val="1"/>
    <w:link w:val="101"/>
    <w:qFormat/>
    <w:uiPriority w:val="0"/>
    <w:pPr>
      <w:adjustRightInd w:val="0"/>
      <w:snapToGrid w:val="0"/>
      <w:spacing w:line="500" w:lineRule="exact"/>
      <w:ind w:firstLine="200" w:firstLineChars="200"/>
      <w:jc w:val="left"/>
    </w:pPr>
    <w:rPr>
      <w:color w:val="000000"/>
      <w:sz w:val="24"/>
      <w:szCs w:val="28"/>
    </w:rPr>
  </w:style>
  <w:style w:type="character" w:customStyle="1" w:styleId="103">
    <w:name w:val="环评列表 Char Char"/>
    <w:link w:val="104"/>
    <w:qFormat/>
    <w:uiPriority w:val="0"/>
    <w:rPr>
      <w:rFonts w:cs="宋体"/>
      <w:kern w:val="2"/>
      <w:sz w:val="21"/>
    </w:rPr>
  </w:style>
  <w:style w:type="paragraph" w:customStyle="1" w:styleId="104">
    <w:name w:val="环评列表"/>
    <w:basedOn w:val="105"/>
    <w:link w:val="103"/>
    <w:qFormat/>
    <w:uiPriority w:val="0"/>
    <w:pPr>
      <w:jc w:val="center"/>
    </w:pPr>
    <w:rPr>
      <w:rFonts w:cs="宋体"/>
    </w:rPr>
  </w:style>
  <w:style w:type="paragraph" w:customStyle="1" w:styleId="105">
    <w:name w:val="列表1"/>
    <w:basedOn w:val="1"/>
    <w:qFormat/>
    <w:uiPriority w:val="0"/>
    <w:pPr>
      <w:keepLines/>
    </w:pPr>
    <w:rPr>
      <w:szCs w:val="20"/>
    </w:rPr>
  </w:style>
  <w:style w:type="character" w:customStyle="1" w:styleId="106">
    <w:name w:val="正文小四 Char Char"/>
    <w:link w:val="107"/>
    <w:qFormat/>
    <w:uiPriority w:val="0"/>
    <w:rPr>
      <w:color w:val="000000"/>
      <w:sz w:val="24"/>
      <w:szCs w:val="24"/>
    </w:rPr>
  </w:style>
  <w:style w:type="paragraph" w:customStyle="1" w:styleId="107">
    <w:name w:val="正文小四"/>
    <w:link w:val="106"/>
    <w:qFormat/>
    <w:uiPriority w:val="0"/>
    <w:pPr>
      <w:spacing w:line="360" w:lineRule="auto"/>
      <w:ind w:firstLine="200" w:firstLineChars="200"/>
    </w:pPr>
    <w:rPr>
      <w:rFonts w:ascii="Times New Roman" w:hAnsi="Times New Roman" w:eastAsia="宋体" w:cs="Times New Roman"/>
      <w:color w:val="000000"/>
      <w:sz w:val="24"/>
      <w:szCs w:val="24"/>
      <w:lang w:val="en-US" w:eastAsia="zh-CN" w:bidi="ar-SA"/>
    </w:rPr>
  </w:style>
  <w:style w:type="character" w:customStyle="1" w:styleId="108">
    <w:name w:val="样式5 Char Char"/>
    <w:link w:val="28"/>
    <w:qFormat/>
    <w:uiPriority w:val="0"/>
    <w:rPr>
      <w:kern w:val="2"/>
      <w:sz w:val="24"/>
      <w:szCs w:val="24"/>
    </w:rPr>
  </w:style>
  <w:style w:type="character" w:customStyle="1" w:styleId="109">
    <w:name w:val="4 Char1"/>
    <w:link w:val="110"/>
    <w:qFormat/>
    <w:uiPriority w:val="0"/>
    <w:rPr>
      <w:rFonts w:eastAsia="仿宋_GB2312"/>
      <w:kern w:val="2"/>
      <w:sz w:val="28"/>
      <w:szCs w:val="28"/>
    </w:rPr>
  </w:style>
  <w:style w:type="paragraph" w:customStyle="1" w:styleId="110">
    <w:name w:val="4"/>
    <w:basedOn w:val="1"/>
    <w:link w:val="109"/>
    <w:qFormat/>
    <w:uiPriority w:val="0"/>
    <w:pPr>
      <w:widowControl/>
      <w:tabs>
        <w:tab w:val="left" w:pos="1827"/>
      </w:tabs>
      <w:spacing w:line="360" w:lineRule="auto"/>
      <w:ind w:firstLine="560" w:firstLineChars="200"/>
    </w:pPr>
    <w:rPr>
      <w:rFonts w:eastAsia="仿宋_GB2312"/>
      <w:sz w:val="28"/>
      <w:szCs w:val="28"/>
    </w:rPr>
  </w:style>
  <w:style w:type="character" w:customStyle="1" w:styleId="111">
    <w:name w:val="M正文 Char Char"/>
    <w:link w:val="112"/>
    <w:qFormat/>
    <w:uiPriority w:val="0"/>
    <w:rPr>
      <w:kern w:val="2"/>
      <w:sz w:val="24"/>
      <w:szCs w:val="21"/>
    </w:rPr>
  </w:style>
  <w:style w:type="paragraph" w:customStyle="1" w:styleId="112">
    <w:name w:val="M正文"/>
    <w:basedOn w:val="1"/>
    <w:link w:val="111"/>
    <w:qFormat/>
    <w:uiPriority w:val="0"/>
    <w:pPr>
      <w:spacing w:line="520" w:lineRule="exact"/>
      <w:ind w:firstLine="200" w:firstLineChars="200"/>
    </w:pPr>
    <w:rPr>
      <w:sz w:val="24"/>
      <w:szCs w:val="21"/>
    </w:rPr>
  </w:style>
  <w:style w:type="character" w:customStyle="1" w:styleId="113">
    <w:name w:val="报告正文 Char1"/>
    <w:link w:val="114"/>
    <w:qFormat/>
    <w:uiPriority w:val="0"/>
    <w:rPr>
      <w:rFonts w:eastAsia="仿宋_GB2312"/>
      <w:kern w:val="2"/>
      <w:sz w:val="24"/>
      <w:szCs w:val="24"/>
      <w:lang w:val="en-GB"/>
    </w:rPr>
  </w:style>
  <w:style w:type="paragraph" w:customStyle="1" w:styleId="114">
    <w:name w:val="报告正文"/>
    <w:basedOn w:val="1"/>
    <w:link w:val="113"/>
    <w:qFormat/>
    <w:uiPriority w:val="0"/>
    <w:pPr>
      <w:adjustRightInd w:val="0"/>
      <w:spacing w:line="360" w:lineRule="auto"/>
      <w:ind w:firstLine="480" w:firstLineChars="200"/>
    </w:pPr>
    <w:rPr>
      <w:rFonts w:eastAsia="仿宋_GB2312"/>
      <w:sz w:val="24"/>
      <w:lang w:val="en-GB"/>
    </w:rPr>
  </w:style>
  <w:style w:type="character" w:customStyle="1" w:styleId="115">
    <w:name w:val="样式 标题4 Char"/>
    <w:link w:val="116"/>
    <w:qFormat/>
    <w:uiPriority w:val="0"/>
    <w:rPr>
      <w:b/>
      <w:bCs/>
      <w:kern w:val="2"/>
      <w:sz w:val="24"/>
      <w:szCs w:val="24"/>
    </w:rPr>
  </w:style>
  <w:style w:type="paragraph" w:customStyle="1" w:styleId="116">
    <w:name w:val="样式 标题4"/>
    <w:basedOn w:val="7"/>
    <w:link w:val="115"/>
    <w:qFormat/>
    <w:uiPriority w:val="0"/>
    <w:pPr>
      <w:spacing w:before="0" w:after="0" w:line="360" w:lineRule="auto"/>
    </w:pPr>
    <w:rPr>
      <w:rFonts w:ascii="Times New Roman" w:hAnsi="Times New Roman" w:eastAsia="宋体"/>
      <w:sz w:val="24"/>
      <w:szCs w:val="24"/>
    </w:rPr>
  </w:style>
  <w:style w:type="character" w:customStyle="1" w:styleId="117">
    <w:name w:val="未处理的提及1"/>
    <w:unhideWhenUsed/>
    <w:qFormat/>
    <w:uiPriority w:val="99"/>
    <w:rPr>
      <w:color w:val="605E5C"/>
      <w:shd w:val="clear" w:color="auto" w:fill="E1DFDD"/>
    </w:rPr>
  </w:style>
  <w:style w:type="character" w:customStyle="1" w:styleId="118">
    <w:name w:val="font14"/>
    <w:qFormat/>
    <w:uiPriority w:val="0"/>
  </w:style>
  <w:style w:type="character" w:customStyle="1" w:styleId="119">
    <w:name w:val="页脚 Char1"/>
    <w:qFormat/>
    <w:locked/>
    <w:uiPriority w:val="0"/>
    <w:rPr>
      <w:kern w:val="2"/>
      <w:sz w:val="18"/>
    </w:rPr>
  </w:style>
  <w:style w:type="character" w:customStyle="1" w:styleId="120">
    <w:name w:val="批注框文本 Char1"/>
    <w:qFormat/>
    <w:locked/>
    <w:uiPriority w:val="0"/>
    <w:rPr>
      <w:kern w:val="2"/>
      <w:sz w:val="18"/>
      <w:szCs w:val="18"/>
    </w:rPr>
  </w:style>
  <w:style w:type="character" w:customStyle="1" w:styleId="121">
    <w:name w:val="无间隔 Char Char"/>
    <w:qFormat/>
    <w:uiPriority w:val="0"/>
    <w:rPr>
      <w:rFonts w:hint="default" w:ascii="Calibri" w:hAnsi="Calibri" w:eastAsia="宋体"/>
      <w:sz w:val="22"/>
      <w:szCs w:val="22"/>
      <w:lang w:val="en-US" w:eastAsia="zh-CN" w:bidi="ar-SA"/>
    </w:rPr>
  </w:style>
  <w:style w:type="character" w:customStyle="1" w:styleId="122">
    <w:name w:val="样式5 Char"/>
    <w:qFormat/>
    <w:uiPriority w:val="0"/>
    <w:rPr>
      <w:rFonts w:eastAsia="宋体"/>
      <w:kern w:val="2"/>
      <w:sz w:val="24"/>
      <w:szCs w:val="24"/>
      <w:lang w:val="en-US" w:eastAsia="zh-CN" w:bidi="ar-SA"/>
    </w:rPr>
  </w:style>
  <w:style w:type="character" w:customStyle="1" w:styleId="123">
    <w:name w:val="普通文字 Char1"/>
    <w:qFormat/>
    <w:uiPriority w:val="0"/>
    <w:rPr>
      <w:rFonts w:ascii="宋体" w:hAnsi="Courier New" w:eastAsia="宋体" w:cs="Courier New"/>
      <w:kern w:val="2"/>
      <w:sz w:val="21"/>
      <w:szCs w:val="21"/>
      <w:lang w:val="en-US" w:eastAsia="zh-CN" w:bidi="ar-SA"/>
    </w:rPr>
  </w:style>
  <w:style w:type="character" w:customStyle="1" w:styleId="124">
    <w:name w:val="表格标题 Char"/>
    <w:link w:val="125"/>
    <w:qFormat/>
    <w:uiPriority w:val="0"/>
    <w:rPr>
      <w:rFonts w:eastAsia="楷体_GB2312"/>
      <w:b/>
      <w:kern w:val="2"/>
      <w:sz w:val="24"/>
      <w:szCs w:val="21"/>
    </w:rPr>
  </w:style>
  <w:style w:type="paragraph" w:customStyle="1" w:styleId="125">
    <w:name w:val="表格标题"/>
    <w:link w:val="124"/>
    <w:qFormat/>
    <w:uiPriority w:val="0"/>
    <w:pPr>
      <w:spacing w:line="360" w:lineRule="auto"/>
      <w:jc w:val="center"/>
    </w:pPr>
    <w:rPr>
      <w:rFonts w:ascii="Times New Roman" w:hAnsi="Times New Roman" w:eastAsia="楷体_GB2312" w:cs="Times New Roman"/>
      <w:b/>
      <w:kern w:val="2"/>
      <w:sz w:val="24"/>
      <w:szCs w:val="21"/>
      <w:lang w:val="en-US" w:eastAsia="zh-CN" w:bidi="ar-SA"/>
    </w:rPr>
  </w:style>
  <w:style w:type="character" w:customStyle="1" w:styleId="126">
    <w:name w:val="Char Char24"/>
    <w:qFormat/>
    <w:uiPriority w:val="0"/>
    <w:rPr>
      <w:kern w:val="2"/>
      <w:sz w:val="18"/>
      <w:szCs w:val="18"/>
    </w:rPr>
  </w:style>
  <w:style w:type="paragraph" w:customStyle="1" w:styleId="127">
    <w:name w:val="正文文本首行缩进 21"/>
    <w:basedOn w:val="13"/>
    <w:next w:val="1"/>
    <w:unhideWhenUsed/>
    <w:qFormat/>
    <w:uiPriority w:val="99"/>
    <w:pPr>
      <w:spacing w:after="0" w:line="360" w:lineRule="auto"/>
      <w:ind w:left="0" w:leftChars="0" w:firstLine="420" w:firstLineChars="200"/>
    </w:pPr>
    <w:rPr>
      <w:kern w:val="2"/>
      <w:sz w:val="28"/>
    </w:rPr>
  </w:style>
  <w:style w:type="paragraph" w:customStyle="1" w:styleId="128">
    <w:name w:val="正文文本首行缩进1"/>
    <w:basedOn w:val="18"/>
    <w:qFormat/>
    <w:uiPriority w:val="0"/>
    <w:pPr>
      <w:widowControl w:val="0"/>
      <w:snapToGrid/>
      <w:spacing w:before="0" w:after="120" w:line="240" w:lineRule="auto"/>
      <w:ind w:right="0" w:firstLine="420" w:firstLineChars="100"/>
    </w:pPr>
    <w:rPr>
      <w:kern w:val="2"/>
      <w:sz w:val="21"/>
    </w:rPr>
  </w:style>
  <w:style w:type="paragraph" w:customStyle="1" w:styleId="129">
    <w:name w:val="样式2"/>
    <w:basedOn w:val="1"/>
    <w:qFormat/>
    <w:uiPriority w:val="0"/>
    <w:pPr>
      <w:spacing w:before="120" w:after="120" w:line="500" w:lineRule="exact"/>
      <w:ind w:firstLine="567"/>
    </w:pPr>
    <w:rPr>
      <w:rFonts w:ascii="黑体" w:eastAsia="黑体"/>
      <w:b/>
      <w:sz w:val="30"/>
      <w:szCs w:val="20"/>
    </w:rPr>
  </w:style>
  <w:style w:type="paragraph" w:customStyle="1" w:styleId="130">
    <w:name w:val="样式 宋体 四号2"/>
    <w:basedOn w:val="1"/>
    <w:qFormat/>
    <w:uiPriority w:val="0"/>
    <w:pPr>
      <w:spacing w:line="360" w:lineRule="auto"/>
      <w:ind w:firstLine="192" w:firstLineChars="192"/>
    </w:pPr>
    <w:rPr>
      <w:rFonts w:hint="eastAsia" w:ascii="宋体" w:cs="宋体"/>
      <w:sz w:val="24"/>
      <w:szCs w:val="20"/>
    </w:rPr>
  </w:style>
  <w:style w:type="paragraph" w:customStyle="1" w:styleId="131">
    <w:name w:val="无间隔1"/>
    <w:qFormat/>
    <w:uiPriority w:val="1"/>
    <w:pPr>
      <w:widowControl w:val="0"/>
      <w:jc w:val="both"/>
    </w:pPr>
    <w:rPr>
      <w:rFonts w:ascii="Calibri" w:hAnsi="Calibri" w:eastAsia="宋体" w:cs="Times New Roman"/>
      <w:kern w:val="2"/>
      <w:sz w:val="21"/>
      <w:szCs w:val="22"/>
      <w:lang w:val="en-US" w:eastAsia="zh-CN" w:bidi="ar-SA"/>
    </w:rPr>
  </w:style>
  <w:style w:type="paragraph" w:customStyle="1" w:styleId="132">
    <w:name w:val="表内格式"/>
    <w:basedOn w:val="1"/>
    <w:qFormat/>
    <w:uiPriority w:val="0"/>
    <w:pPr>
      <w:spacing w:line="240" w:lineRule="exact"/>
      <w:jc w:val="center"/>
    </w:pPr>
    <w:rPr>
      <w:rFonts w:ascii="宋体" w:hAnsi="宋体"/>
      <w:szCs w:val="20"/>
    </w:rPr>
  </w:style>
  <w:style w:type="paragraph" w:customStyle="1" w:styleId="133">
    <w:name w:val="Char Char Char1 Char"/>
    <w:basedOn w:val="1"/>
    <w:qFormat/>
    <w:uiPriority w:val="0"/>
  </w:style>
  <w:style w:type="paragraph" w:customStyle="1" w:styleId="134">
    <w:name w:val="海南化工城正文"/>
    <w:basedOn w:val="1"/>
    <w:qFormat/>
    <w:uiPriority w:val="0"/>
    <w:pPr>
      <w:spacing w:line="324" w:lineRule="auto"/>
      <w:ind w:firstLine="480" w:firstLineChars="200"/>
    </w:pPr>
    <w:rPr>
      <w:rFonts w:ascii="宋体" w:hAnsi="宋体" w:cs="宋体"/>
      <w:sz w:val="24"/>
      <w:szCs w:val="20"/>
    </w:rPr>
  </w:style>
  <w:style w:type="paragraph" w:customStyle="1" w:styleId="135">
    <w:name w:val="宏福正文-2"/>
    <w:basedOn w:val="128"/>
    <w:qFormat/>
    <w:uiPriority w:val="0"/>
    <w:pPr>
      <w:snapToGrid w:val="0"/>
      <w:spacing w:before="240" w:after="0" w:line="400" w:lineRule="atLeast"/>
      <w:ind w:firstLine="567" w:firstLineChars="0"/>
    </w:pPr>
    <w:rPr>
      <w:sz w:val="28"/>
    </w:rPr>
  </w:style>
  <w:style w:type="paragraph" w:customStyle="1" w:styleId="136">
    <w:name w:val="Char2 Char Char Char"/>
    <w:basedOn w:val="1"/>
    <w:qFormat/>
    <w:uiPriority w:val="0"/>
  </w:style>
  <w:style w:type="paragraph" w:customStyle="1" w:styleId="137">
    <w:name w:val="lily's 正文"/>
    <w:basedOn w:val="1"/>
    <w:qFormat/>
    <w:uiPriority w:val="0"/>
    <w:pPr>
      <w:spacing w:line="360" w:lineRule="auto"/>
      <w:ind w:firstLine="480" w:firstLineChars="200"/>
    </w:pPr>
    <w:rPr>
      <w:rFonts w:eastAsia="楷体_GB2312"/>
      <w:sz w:val="24"/>
    </w:rPr>
  </w:style>
  <w:style w:type="paragraph" w:customStyle="1" w:styleId="138">
    <w:name w:val="p15"/>
    <w:basedOn w:val="1"/>
    <w:qFormat/>
    <w:uiPriority w:val="0"/>
    <w:pPr>
      <w:widowControl/>
      <w:snapToGrid w:val="0"/>
      <w:spacing w:line="360" w:lineRule="auto"/>
      <w:ind w:firstLine="420"/>
    </w:pPr>
    <w:rPr>
      <w:kern w:val="0"/>
      <w:sz w:val="24"/>
    </w:rPr>
  </w:style>
  <w:style w:type="paragraph" w:customStyle="1" w:styleId="139">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140">
    <w:name w:val="Char Char Char1"/>
    <w:basedOn w:val="1"/>
    <w:qFormat/>
    <w:uiPriority w:val="0"/>
    <w:pPr>
      <w:autoSpaceDE w:val="0"/>
      <w:autoSpaceDN w:val="0"/>
      <w:adjustRightInd w:val="0"/>
      <w:spacing w:beforeLines="100" w:line="360" w:lineRule="atLeast"/>
    </w:pPr>
    <w:rPr>
      <w:rFonts w:ascii="宋体"/>
      <w:kern w:val="0"/>
      <w:sz w:val="28"/>
      <w:szCs w:val="20"/>
    </w:rPr>
  </w:style>
  <w:style w:type="paragraph" w:customStyle="1" w:styleId="141">
    <w:name w:val="Char1 Char Char Char Char Char Char"/>
    <w:basedOn w:val="1"/>
    <w:qFormat/>
    <w:uiPriority w:val="0"/>
  </w:style>
  <w:style w:type="paragraph" w:customStyle="1" w:styleId="142">
    <w:name w:val="Char2"/>
    <w:basedOn w:val="1"/>
    <w:qFormat/>
    <w:uiPriority w:val="0"/>
    <w:pPr>
      <w:ind w:firstLine="200" w:firstLineChars="200"/>
    </w:pPr>
    <w:rPr>
      <w:sz w:val="28"/>
      <w:szCs w:val="28"/>
    </w:rPr>
  </w:style>
  <w:style w:type="paragraph" w:customStyle="1" w:styleId="143">
    <w:name w:val="样式18"/>
    <w:basedOn w:val="1"/>
    <w:qFormat/>
    <w:uiPriority w:val="0"/>
    <w:pPr>
      <w:spacing w:line="360" w:lineRule="auto"/>
    </w:pPr>
    <w:rPr>
      <w:rFonts w:ascii="Arial" w:hAnsi="Arial" w:cs="Arial"/>
      <w:b/>
      <w:bCs/>
      <w:sz w:val="28"/>
    </w:rPr>
  </w:style>
  <w:style w:type="paragraph" w:customStyle="1" w:styleId="144">
    <w:name w:val="Char Char Char Char1 Char Char Char Char Char Char Char Char Char Char Char Char Char Char Char Char Char Char"/>
    <w:basedOn w:val="1"/>
    <w:qFormat/>
    <w:uiPriority w:val="0"/>
    <w:rPr>
      <w:sz w:val="24"/>
    </w:rPr>
  </w:style>
  <w:style w:type="paragraph" w:customStyle="1" w:styleId="145">
    <w:name w:val="Char"/>
    <w:basedOn w:val="11"/>
    <w:qFormat/>
    <w:uiPriority w:val="0"/>
    <w:pPr>
      <w:keepNext/>
      <w:adjustRightInd w:val="0"/>
      <w:snapToGrid w:val="0"/>
      <w:spacing w:line="500" w:lineRule="exact"/>
      <w:ind w:firstLine="200"/>
    </w:pPr>
    <w:rPr>
      <w:rFonts w:ascii="Verdana" w:hAnsi="Verdana" w:eastAsia="仿宋_GB2312"/>
      <w:color w:val="000000"/>
      <w:spacing w:val="8"/>
      <w:kern w:val="0"/>
      <w:sz w:val="28"/>
      <w:szCs w:val="20"/>
      <w:lang w:eastAsia="en-US"/>
    </w:rPr>
  </w:style>
  <w:style w:type="paragraph" w:customStyle="1" w:styleId="146">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47">
    <w:name w:val="修订1"/>
    <w:semiHidden/>
    <w:qFormat/>
    <w:uiPriority w:val="99"/>
    <w:rPr>
      <w:rFonts w:ascii="Times New Roman" w:hAnsi="Times New Roman" w:eastAsia="宋体" w:cs="Times New Roman"/>
      <w:kern w:val="2"/>
      <w:sz w:val="21"/>
      <w:lang w:val="en-US" w:eastAsia="zh-CN" w:bidi="ar-SA"/>
    </w:rPr>
  </w:style>
  <w:style w:type="paragraph" w:customStyle="1" w:styleId="148">
    <w:name w:val="dandan6-13正文 Char Char Char"/>
    <w:basedOn w:val="1"/>
    <w:next w:val="1"/>
    <w:qFormat/>
    <w:uiPriority w:val="0"/>
    <w:pPr>
      <w:keepNext/>
      <w:keepLines/>
      <w:widowControl/>
      <w:adjustRightInd w:val="0"/>
      <w:spacing w:before="40" w:after="40" w:line="360" w:lineRule="auto"/>
      <w:ind w:firstLine="200" w:firstLineChars="200"/>
      <w:textAlignment w:val="baseline"/>
    </w:pPr>
    <w:rPr>
      <w:szCs w:val="20"/>
    </w:rPr>
  </w:style>
  <w:style w:type="paragraph" w:customStyle="1" w:styleId="149">
    <w:name w:val="样式1"/>
    <w:basedOn w:val="1"/>
    <w:qFormat/>
    <w:uiPriority w:val="0"/>
    <w:pPr>
      <w:spacing w:after="40" w:line="300" w:lineRule="atLeast"/>
      <w:jc w:val="center"/>
      <w:outlineLvl w:val="2"/>
    </w:pPr>
    <w:rPr>
      <w:rFonts w:eastAsia="楷体_GB2312"/>
      <w:szCs w:val="20"/>
    </w:rPr>
  </w:style>
  <w:style w:type="paragraph" w:customStyle="1" w:styleId="150">
    <w:name w:val="reader-word-layer reader-word-s1-10"/>
    <w:basedOn w:val="1"/>
    <w:qFormat/>
    <w:uiPriority w:val="0"/>
    <w:pPr>
      <w:widowControl/>
      <w:spacing w:before="100" w:beforeAutospacing="1" w:after="100" w:afterAutospacing="1"/>
      <w:jc w:val="left"/>
    </w:pPr>
    <w:rPr>
      <w:rFonts w:ascii="宋体" w:hAnsi="宋体" w:cs="宋体"/>
      <w:kern w:val="0"/>
      <w:sz w:val="24"/>
    </w:rPr>
  </w:style>
  <w:style w:type="paragraph" w:customStyle="1" w:styleId="151">
    <w:name w:val="Char Char Char Char Char Char Char"/>
    <w:basedOn w:val="1"/>
    <w:qFormat/>
    <w:uiPriority w:val="0"/>
    <w:pPr>
      <w:spacing w:line="360" w:lineRule="auto"/>
      <w:ind w:firstLine="200" w:firstLineChars="200"/>
    </w:pPr>
    <w:rPr>
      <w:rFonts w:ascii="宋体" w:hAnsi="宋体" w:cs="宋体"/>
      <w:sz w:val="24"/>
    </w:rPr>
  </w:style>
  <w:style w:type="paragraph" w:customStyle="1" w:styleId="152">
    <w:name w:val="正文 New New New"/>
    <w:qFormat/>
    <w:uiPriority w:val="0"/>
    <w:pPr>
      <w:widowControl w:val="0"/>
      <w:jc w:val="both"/>
    </w:pPr>
    <w:rPr>
      <w:rFonts w:ascii="Times New Roman" w:hAnsi="Times New Roman" w:eastAsia="仿宋_GB2312" w:cs="Times New Roman"/>
      <w:kern w:val="2"/>
      <w:sz w:val="30"/>
      <w:lang w:val="en-US" w:eastAsia="zh-CN" w:bidi="ar-SA"/>
    </w:rPr>
  </w:style>
  <w:style w:type="paragraph" w:customStyle="1" w:styleId="153">
    <w:name w:val="1正文段落"/>
    <w:basedOn w:val="1"/>
    <w:qFormat/>
    <w:uiPriority w:val="0"/>
    <w:pPr>
      <w:spacing w:line="360" w:lineRule="auto"/>
      <w:ind w:firstLine="480" w:firstLineChars="200"/>
      <w:jc w:val="left"/>
    </w:pPr>
    <w:rPr>
      <w:rFonts w:ascii="昆仑仿宋" w:hAnsi="昆仑仿宋" w:eastAsia="昆仑仿宋"/>
      <w:snapToGrid w:val="0"/>
      <w:kern w:val="0"/>
      <w:sz w:val="24"/>
    </w:rPr>
  </w:style>
  <w:style w:type="paragraph" w:customStyle="1" w:styleId="154">
    <w:name w:val="标准"/>
    <w:basedOn w:val="1"/>
    <w:qFormat/>
    <w:uiPriority w:val="0"/>
    <w:pPr>
      <w:adjustRightInd w:val="0"/>
      <w:spacing w:before="120" w:line="336" w:lineRule="auto"/>
      <w:jc w:val="center"/>
      <w:textAlignment w:val="baseline"/>
    </w:pPr>
    <w:rPr>
      <w:rFonts w:ascii="黑体" w:eastAsia="黑体"/>
      <w:szCs w:val="20"/>
    </w:rPr>
  </w:style>
  <w:style w:type="paragraph" w:customStyle="1" w:styleId="155">
    <w:name w:val="图表标题"/>
    <w:basedOn w:val="1"/>
    <w:qFormat/>
    <w:uiPriority w:val="0"/>
    <w:pPr>
      <w:adjustRightInd w:val="0"/>
      <w:snapToGrid w:val="0"/>
      <w:spacing w:beforeLines="50" w:afterLines="50" w:line="500" w:lineRule="exact"/>
      <w:ind w:right="629"/>
      <w:jc w:val="center"/>
    </w:pPr>
    <w:rPr>
      <w:rFonts w:ascii="黑体" w:hAnsi="宋体" w:eastAsia="黑体"/>
      <w:szCs w:val="21"/>
    </w:rPr>
  </w:style>
  <w:style w:type="paragraph" w:customStyle="1" w:styleId="156">
    <w:name w:val="Char Char Char Char Char Char"/>
    <w:basedOn w:val="1"/>
    <w:qFormat/>
    <w:uiPriority w:val="0"/>
    <w:pPr>
      <w:widowControl/>
      <w:spacing w:after="160" w:line="240" w:lineRule="exact"/>
      <w:jc w:val="left"/>
    </w:pPr>
    <w:rPr>
      <w:rFonts w:ascii="Verdana" w:hAnsi="Verdana" w:eastAsia="仿宋_GB2312"/>
      <w:b/>
      <w:kern w:val="0"/>
      <w:sz w:val="28"/>
      <w:szCs w:val="30"/>
      <w:lang w:eastAsia="en-US"/>
    </w:rPr>
  </w:style>
  <w:style w:type="paragraph" w:customStyle="1" w:styleId="157">
    <w:name w:val="2"/>
    <w:basedOn w:val="1"/>
    <w:next w:val="13"/>
    <w:qFormat/>
    <w:uiPriority w:val="0"/>
    <w:pPr>
      <w:spacing w:line="360" w:lineRule="auto"/>
      <w:ind w:firstLine="567"/>
    </w:pPr>
    <w:rPr>
      <w:sz w:val="28"/>
      <w:szCs w:val="20"/>
    </w:rPr>
  </w:style>
  <w:style w:type="paragraph" w:customStyle="1" w:styleId="158">
    <w:name w:val="xl42"/>
    <w:basedOn w:val="1"/>
    <w:qFormat/>
    <w:uiPriority w:val="0"/>
    <w:pPr>
      <w:widowControl/>
      <w:spacing w:before="100" w:beforeAutospacing="1" w:after="100" w:afterAutospacing="1"/>
      <w:jc w:val="center"/>
    </w:pPr>
    <w:rPr>
      <w:rFonts w:hint="eastAsia" w:ascii="隶书" w:hAnsi="宋体" w:eastAsia="隶书"/>
      <w:kern w:val="0"/>
      <w:sz w:val="28"/>
      <w:szCs w:val="20"/>
    </w:rPr>
  </w:style>
  <w:style w:type="paragraph" w:customStyle="1" w:styleId="159">
    <w:name w:val="表"/>
    <w:basedOn w:val="1"/>
    <w:qFormat/>
    <w:uiPriority w:val="0"/>
    <w:pPr>
      <w:snapToGrid w:val="0"/>
      <w:jc w:val="center"/>
    </w:pPr>
    <w:rPr>
      <w:spacing w:val="2"/>
      <w:szCs w:val="20"/>
    </w:rPr>
  </w:style>
  <w:style w:type="paragraph" w:customStyle="1" w:styleId="160">
    <w:name w:val="环评列表表头"/>
    <w:link w:val="161"/>
    <w:qFormat/>
    <w:uiPriority w:val="0"/>
    <w:pPr>
      <w:jc w:val="center"/>
    </w:pPr>
    <w:rPr>
      <w:rFonts w:ascii="Times New Roman" w:hAnsi="Times New Roman" w:eastAsia="宋体" w:cs="Times New Roman"/>
      <w:b/>
      <w:bCs/>
      <w:sz w:val="21"/>
      <w:szCs w:val="21"/>
      <w:lang w:val="en-US" w:eastAsia="zh-CN" w:bidi="ar-SA"/>
    </w:rPr>
  </w:style>
  <w:style w:type="character" w:customStyle="1" w:styleId="161">
    <w:name w:val="环评列表表头 Char Char"/>
    <w:link w:val="160"/>
    <w:qFormat/>
    <w:uiPriority w:val="0"/>
    <w:rPr>
      <w:b/>
      <w:bCs/>
      <w:sz w:val="21"/>
      <w:szCs w:val="21"/>
    </w:rPr>
  </w:style>
  <w:style w:type="paragraph" w:customStyle="1" w:styleId="162">
    <w:name w:val="Char Char Char Char"/>
    <w:basedOn w:val="1"/>
    <w:qFormat/>
    <w:uiPriority w:val="0"/>
    <w:pPr>
      <w:ind w:left="480"/>
    </w:pPr>
  </w:style>
  <w:style w:type="paragraph" w:customStyle="1" w:styleId="163">
    <w:name w:val="正文格式"/>
    <w:basedOn w:val="1"/>
    <w:link w:val="164"/>
    <w:qFormat/>
    <w:uiPriority w:val="0"/>
    <w:pPr>
      <w:spacing w:line="360" w:lineRule="auto"/>
      <w:ind w:firstLine="544" w:firstLineChars="200"/>
    </w:pPr>
    <w:rPr>
      <w:sz w:val="24"/>
    </w:rPr>
  </w:style>
  <w:style w:type="character" w:customStyle="1" w:styleId="164">
    <w:name w:val="正文格式 Char"/>
    <w:link w:val="163"/>
    <w:qFormat/>
    <w:uiPriority w:val="0"/>
    <w:rPr>
      <w:kern w:val="2"/>
      <w:sz w:val="24"/>
      <w:szCs w:val="24"/>
    </w:rPr>
  </w:style>
  <w:style w:type="paragraph" w:customStyle="1" w:styleId="165">
    <w:name w:val="p0"/>
    <w:basedOn w:val="1"/>
    <w:qFormat/>
    <w:uiPriority w:val="0"/>
    <w:pPr>
      <w:widowControl/>
    </w:pPr>
    <w:rPr>
      <w:kern w:val="0"/>
      <w:szCs w:val="21"/>
    </w:rPr>
  </w:style>
  <w:style w:type="paragraph" w:customStyle="1" w:styleId="166">
    <w:name w:val="xl24"/>
    <w:basedOn w:val="1"/>
    <w:qFormat/>
    <w:uiPriority w:val="0"/>
    <w:pPr>
      <w:pBdr>
        <w:bottom w:val="single" w:color="auto" w:sz="4" w:space="0"/>
        <w:right w:val="single" w:color="auto" w:sz="4" w:space="0"/>
      </w:pBdr>
      <w:spacing w:before="100" w:beforeAutospacing="1" w:after="100" w:afterAutospacing="1"/>
      <w:jc w:val="center"/>
    </w:pPr>
    <w:rPr>
      <w:szCs w:val="21"/>
    </w:rPr>
  </w:style>
  <w:style w:type="paragraph" w:customStyle="1" w:styleId="167">
    <w:name w:val="reader-word-layer reader-word-s1-11"/>
    <w:basedOn w:val="1"/>
    <w:qFormat/>
    <w:uiPriority w:val="0"/>
    <w:pPr>
      <w:widowControl/>
      <w:spacing w:before="100" w:beforeAutospacing="1" w:after="100" w:afterAutospacing="1"/>
      <w:jc w:val="left"/>
    </w:pPr>
    <w:rPr>
      <w:rFonts w:ascii="宋体" w:hAnsi="宋体" w:cs="宋体"/>
      <w:kern w:val="0"/>
      <w:sz w:val="24"/>
    </w:rPr>
  </w:style>
  <w:style w:type="paragraph" w:customStyle="1" w:styleId="168">
    <w:name w:val="_Style 93"/>
    <w:basedOn w:val="1"/>
    <w:qFormat/>
    <w:uiPriority w:val="0"/>
    <w:pPr>
      <w:widowControl/>
      <w:spacing w:after="160" w:line="240" w:lineRule="exact"/>
      <w:jc w:val="left"/>
    </w:pPr>
    <w:rPr>
      <w:rFonts w:ascii="Verdana" w:hAnsi="Verdana" w:eastAsia="仿宋_GB2312"/>
      <w:b/>
      <w:kern w:val="0"/>
      <w:sz w:val="28"/>
      <w:szCs w:val="30"/>
      <w:lang w:eastAsia="en-US"/>
    </w:rPr>
  </w:style>
  <w:style w:type="paragraph" w:customStyle="1" w:styleId="169">
    <w:name w:val="表1"/>
    <w:basedOn w:val="1"/>
    <w:qFormat/>
    <w:uiPriority w:val="0"/>
    <w:pPr>
      <w:adjustRightInd w:val="0"/>
      <w:snapToGrid w:val="0"/>
      <w:jc w:val="center"/>
    </w:pPr>
    <w:rPr>
      <w:rFonts w:cs="Arial"/>
      <w:color w:val="000000"/>
      <w:szCs w:val="20"/>
    </w:rPr>
  </w:style>
  <w:style w:type="paragraph" w:customStyle="1" w:styleId="170">
    <w:name w:val="1"/>
    <w:basedOn w:val="1"/>
    <w:next w:val="34"/>
    <w:qFormat/>
    <w:uiPriority w:val="0"/>
    <w:pPr>
      <w:spacing w:line="400" w:lineRule="exact"/>
      <w:ind w:firstLine="567"/>
    </w:pPr>
    <w:rPr>
      <w:rFonts w:ascii="宋体"/>
      <w:sz w:val="28"/>
      <w:szCs w:val="20"/>
    </w:rPr>
  </w:style>
  <w:style w:type="paragraph" w:customStyle="1" w:styleId="171">
    <w:name w:val="Char Char Char Char1"/>
    <w:basedOn w:val="15"/>
    <w:qFormat/>
    <w:uiPriority w:val="0"/>
    <w:pPr>
      <w:spacing w:line="436" w:lineRule="exact"/>
    </w:pPr>
    <w:rPr>
      <w:rFonts w:ascii="Tahoma" w:hAnsi="Tahoma"/>
      <w:b/>
      <w:sz w:val="24"/>
      <w:szCs w:val="24"/>
    </w:rPr>
  </w:style>
  <w:style w:type="paragraph" w:customStyle="1" w:styleId="172">
    <w:name w:val="报告"/>
    <w:basedOn w:val="1"/>
    <w:qFormat/>
    <w:uiPriority w:val="0"/>
    <w:pPr>
      <w:adjustRightInd w:val="0"/>
      <w:spacing w:line="360" w:lineRule="auto"/>
      <w:ind w:firstLine="505"/>
      <w:jc w:val="left"/>
      <w:textAlignment w:val="baseline"/>
    </w:pPr>
    <w:rPr>
      <w:kern w:val="0"/>
      <w:sz w:val="24"/>
      <w:szCs w:val="20"/>
    </w:rPr>
  </w:style>
  <w:style w:type="paragraph" w:customStyle="1" w:styleId="173">
    <w:name w:val="我的正文"/>
    <w:basedOn w:val="1"/>
    <w:qFormat/>
    <w:uiPriority w:val="0"/>
    <w:pPr>
      <w:spacing w:line="312" w:lineRule="auto"/>
      <w:ind w:firstLine="200" w:firstLineChars="200"/>
    </w:pPr>
    <w:rPr>
      <w:rFonts w:eastAsia="仿宋_GB2312" w:cs="宋体"/>
      <w:sz w:val="24"/>
      <w:szCs w:val="20"/>
    </w:rPr>
  </w:style>
  <w:style w:type="paragraph" w:customStyle="1" w:styleId="174">
    <w:name w:val="Char11"/>
    <w:basedOn w:val="1"/>
    <w:qFormat/>
    <w:uiPriority w:val="0"/>
    <w:pPr>
      <w:ind w:firstLine="200" w:firstLineChars="200"/>
    </w:pPr>
    <w:rPr>
      <w:sz w:val="28"/>
      <w:szCs w:val="28"/>
    </w:rPr>
  </w:style>
  <w:style w:type="paragraph" w:customStyle="1" w:styleId="175">
    <w:name w:val="表格式"/>
    <w:basedOn w:val="32"/>
    <w:qFormat/>
    <w:uiPriority w:val="0"/>
    <w:pPr>
      <w:spacing w:line="400" w:lineRule="exact"/>
      <w:ind w:left="0" w:firstLine="0" w:firstLineChars="0"/>
      <w:jc w:val="center"/>
    </w:pPr>
    <w:rPr>
      <w:rFonts w:ascii="宋体"/>
    </w:rPr>
  </w:style>
  <w:style w:type="paragraph" w:customStyle="1" w:styleId="176">
    <w:name w:val="xl26"/>
    <w:basedOn w:val="1"/>
    <w:qFormat/>
    <w:uiPriority w:val="0"/>
    <w:pPr>
      <w:widowControl/>
      <w:spacing w:before="100" w:after="100"/>
      <w:jc w:val="center"/>
    </w:pPr>
    <w:rPr>
      <w:rFonts w:ascii="宋体"/>
      <w:kern w:val="0"/>
      <w:sz w:val="24"/>
      <w:szCs w:val="20"/>
    </w:rPr>
  </w:style>
  <w:style w:type="paragraph" w:customStyle="1" w:styleId="177">
    <w:name w:val="表中"/>
    <w:qFormat/>
    <w:uiPriority w:val="0"/>
    <w:pPr>
      <w:spacing w:line="300" w:lineRule="exact"/>
      <w:jc w:val="both"/>
    </w:pPr>
    <w:rPr>
      <w:rFonts w:ascii="宋体" w:hAnsi="宋体" w:eastAsia="宋体" w:cs="Times New Roman"/>
      <w:kern w:val="44"/>
      <w:szCs w:val="21"/>
      <w:lang w:val="en-US" w:eastAsia="zh-CN" w:bidi="ar-SA"/>
    </w:rPr>
  </w:style>
  <w:style w:type="character" w:customStyle="1" w:styleId="178">
    <w:name w:val="文章正文 Char"/>
    <w:link w:val="179"/>
    <w:qFormat/>
    <w:uiPriority w:val="0"/>
    <w:rPr>
      <w:sz w:val="24"/>
    </w:rPr>
  </w:style>
  <w:style w:type="paragraph" w:customStyle="1" w:styleId="179">
    <w:name w:val="文章正文"/>
    <w:basedOn w:val="1"/>
    <w:link w:val="178"/>
    <w:qFormat/>
    <w:uiPriority w:val="0"/>
    <w:pPr>
      <w:spacing w:line="440" w:lineRule="exact"/>
      <w:ind w:firstLine="600" w:firstLineChars="200"/>
    </w:pPr>
    <w:rPr>
      <w:kern w:val="0"/>
      <w:sz w:val="24"/>
      <w:szCs w:val="20"/>
    </w:rPr>
  </w:style>
  <w:style w:type="table" w:customStyle="1" w:styleId="180">
    <w:name w:val="网格型1"/>
    <w:basedOn w:val="4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81">
    <w:name w:val="样式5 Char1"/>
    <w:qFormat/>
    <w:uiPriority w:val="0"/>
    <w:rPr>
      <w:rFonts w:ascii="宋体"/>
      <w:kern w:val="2"/>
      <w:sz w:val="24"/>
      <w:szCs w:val="24"/>
    </w:rPr>
  </w:style>
  <w:style w:type="character" w:customStyle="1" w:styleId="182">
    <w:name w:val="textcontents"/>
    <w:qFormat/>
    <w:uiPriority w:val="0"/>
  </w:style>
  <w:style w:type="character" w:customStyle="1" w:styleId="183">
    <w:name w:val="文章正文 Char Char"/>
    <w:qFormat/>
    <w:uiPriority w:val="0"/>
    <w:rPr>
      <w:rFonts w:ascii="Times New Roman" w:hAnsi="Times New Roman" w:eastAsia="宋体"/>
      <w:sz w:val="24"/>
    </w:rPr>
  </w:style>
  <w:style w:type="character" w:customStyle="1" w:styleId="184">
    <w:name w:val="song12jian201"/>
    <w:qFormat/>
    <w:uiPriority w:val="0"/>
    <w:rPr>
      <w:sz w:val="28"/>
    </w:rPr>
  </w:style>
  <w:style w:type="character" w:customStyle="1" w:styleId="185">
    <w:name w:val="样式 正文缩进表正文正文非缩进 + 首行缩进:  2 字符 Char"/>
    <w:link w:val="186"/>
    <w:qFormat/>
    <w:uiPriority w:val="0"/>
    <w:rPr>
      <w:kern w:val="2"/>
      <w:sz w:val="24"/>
    </w:rPr>
  </w:style>
  <w:style w:type="paragraph" w:customStyle="1" w:styleId="186">
    <w:name w:val="样式 正文缩进表正文正文非缩进 + 首行缩进:  2 字符"/>
    <w:basedOn w:val="11"/>
    <w:link w:val="185"/>
    <w:qFormat/>
    <w:uiPriority w:val="0"/>
    <w:pPr>
      <w:spacing w:line="420" w:lineRule="exact"/>
      <w:ind w:firstLine="480" w:firstLineChars="0"/>
      <w:jc w:val="left"/>
    </w:pPr>
    <w:rPr>
      <w:sz w:val="24"/>
      <w:szCs w:val="20"/>
    </w:rPr>
  </w:style>
  <w:style w:type="character" w:customStyle="1" w:styleId="187">
    <w:name w:val="书籍标题1"/>
    <w:qFormat/>
    <w:uiPriority w:val="0"/>
    <w:rPr>
      <w:b/>
      <w:bCs/>
      <w:smallCaps/>
      <w:spacing w:val="5"/>
    </w:rPr>
  </w:style>
  <w:style w:type="character" w:customStyle="1" w:styleId="188">
    <w:name w:val="内容 Char"/>
    <w:link w:val="189"/>
    <w:qFormat/>
    <w:uiPriority w:val="0"/>
    <w:rPr>
      <w:rFonts w:ascii="宋体"/>
      <w:kern w:val="2"/>
      <w:sz w:val="24"/>
      <w:szCs w:val="21"/>
    </w:rPr>
  </w:style>
  <w:style w:type="paragraph" w:customStyle="1" w:styleId="189">
    <w:name w:val="内容"/>
    <w:basedOn w:val="18"/>
    <w:link w:val="188"/>
    <w:qFormat/>
    <w:uiPriority w:val="0"/>
    <w:pPr>
      <w:widowControl w:val="0"/>
      <w:snapToGrid/>
      <w:spacing w:before="0" w:after="0" w:line="408" w:lineRule="auto"/>
      <w:ind w:right="0" w:firstLine="200" w:firstLineChars="200"/>
    </w:pPr>
    <w:rPr>
      <w:rFonts w:ascii="宋体"/>
      <w:kern w:val="2"/>
      <w:sz w:val="24"/>
      <w:szCs w:val="21"/>
    </w:rPr>
  </w:style>
  <w:style w:type="character" w:customStyle="1" w:styleId="190">
    <w:name w:val="样式，标题 3 Char Char"/>
    <w:link w:val="191"/>
    <w:qFormat/>
    <w:uiPriority w:val="0"/>
    <w:rPr>
      <w:rFonts w:eastAsia="黑体" w:cs="宋体"/>
      <w:kern w:val="2"/>
      <w:sz w:val="28"/>
      <w:szCs w:val="28"/>
    </w:rPr>
  </w:style>
  <w:style w:type="paragraph" w:customStyle="1" w:styleId="191">
    <w:name w:val="样式，标题 3"/>
    <w:basedOn w:val="1"/>
    <w:link w:val="190"/>
    <w:qFormat/>
    <w:uiPriority w:val="0"/>
    <w:pPr>
      <w:keepNext/>
      <w:keepLines/>
      <w:spacing w:beforeLines="50" w:afterLines="50" w:line="360" w:lineRule="auto"/>
      <w:outlineLvl w:val="2"/>
    </w:pPr>
    <w:rPr>
      <w:rFonts w:eastAsia="黑体" w:cs="宋体"/>
      <w:sz w:val="28"/>
      <w:szCs w:val="28"/>
    </w:rPr>
  </w:style>
  <w:style w:type="character" w:customStyle="1" w:styleId="192">
    <w:name w:val="正文文本缩进 字符1"/>
    <w:qFormat/>
    <w:uiPriority w:val="0"/>
    <w:rPr>
      <w:kern w:val="2"/>
      <w:sz w:val="28"/>
    </w:rPr>
  </w:style>
  <w:style w:type="character" w:customStyle="1" w:styleId="193">
    <w:name w:val="正文文本首行缩进 2 字符1"/>
    <w:qFormat/>
    <w:uiPriority w:val="99"/>
    <w:rPr>
      <w:kern w:val="2"/>
      <w:sz w:val="21"/>
    </w:rPr>
  </w:style>
  <w:style w:type="paragraph" w:customStyle="1" w:styleId="194">
    <w:name w:val="表格 32"/>
    <w:basedOn w:val="1"/>
    <w:qFormat/>
    <w:uiPriority w:val="0"/>
    <w:pPr>
      <w:autoSpaceDE w:val="0"/>
      <w:autoSpaceDN w:val="0"/>
      <w:adjustRightInd w:val="0"/>
      <w:jc w:val="center"/>
      <w:textAlignment w:val="baseline"/>
    </w:pPr>
    <w:rPr>
      <w:rFonts w:ascii="宋体" w:hAnsi="Impact"/>
      <w:kern w:val="24"/>
      <w:sz w:val="24"/>
    </w:rPr>
  </w:style>
  <w:style w:type="paragraph" w:customStyle="1" w:styleId="195">
    <w:name w:val="表格2"/>
    <w:basedOn w:val="1"/>
    <w:next w:val="1"/>
    <w:qFormat/>
    <w:uiPriority w:val="0"/>
    <w:pPr>
      <w:topLinePunct/>
      <w:autoSpaceDE w:val="0"/>
      <w:autoSpaceDN w:val="0"/>
      <w:adjustRightInd w:val="0"/>
      <w:jc w:val="center"/>
      <w:textAlignment w:val="baseline"/>
    </w:pPr>
    <w:rPr>
      <w:rFonts w:ascii="宋体" w:hAnsi="Impact"/>
      <w:kern w:val="24"/>
      <w:position w:val="-28"/>
      <w:sz w:val="28"/>
    </w:rPr>
  </w:style>
  <w:style w:type="paragraph" w:customStyle="1" w:styleId="196">
    <w:name w:val="正文(首行缩进)"/>
    <w:basedOn w:val="1"/>
    <w:qFormat/>
    <w:uiPriority w:val="0"/>
    <w:pPr>
      <w:spacing w:line="360" w:lineRule="auto"/>
      <w:ind w:firstLine="480" w:firstLineChars="200"/>
    </w:pPr>
    <w:rPr>
      <w:rFonts w:ascii="宋体" w:hAnsi="宋体"/>
      <w:kern w:val="0"/>
      <w:sz w:val="24"/>
    </w:rPr>
  </w:style>
  <w:style w:type="paragraph" w:customStyle="1" w:styleId="197">
    <w:name w:val="正文样式1"/>
    <w:basedOn w:val="1"/>
    <w:link w:val="198"/>
    <w:qFormat/>
    <w:uiPriority w:val="0"/>
    <w:pPr>
      <w:adjustRightInd w:val="0"/>
      <w:spacing w:line="360" w:lineRule="auto"/>
      <w:ind w:firstLine="482" w:firstLineChars="200"/>
      <w:jc w:val="left"/>
      <w:textAlignment w:val="baseline"/>
    </w:pPr>
    <w:rPr>
      <w:rFonts w:ascii="宋体" w:hAnsi="宋体"/>
      <w:b/>
      <w:color w:val="000000"/>
      <w:sz w:val="24"/>
    </w:rPr>
  </w:style>
  <w:style w:type="character" w:customStyle="1" w:styleId="198">
    <w:name w:val="正文样式1 Char1"/>
    <w:link w:val="197"/>
    <w:qFormat/>
    <w:uiPriority w:val="0"/>
    <w:rPr>
      <w:rFonts w:ascii="宋体" w:hAnsi="宋体"/>
      <w:b/>
      <w:color w:val="000000"/>
      <w:kern w:val="2"/>
      <w:sz w:val="24"/>
      <w:szCs w:val="24"/>
    </w:rPr>
  </w:style>
  <w:style w:type="paragraph" w:customStyle="1" w:styleId="199">
    <w:name w:val="李发荣个人正文"/>
    <w:basedOn w:val="1"/>
    <w:next w:val="1"/>
    <w:qFormat/>
    <w:uiPriority w:val="0"/>
    <w:pPr>
      <w:spacing w:line="360" w:lineRule="auto"/>
      <w:ind w:firstLine="504" w:firstLineChars="200"/>
    </w:pPr>
    <w:rPr>
      <w:rFonts w:ascii="宋体" w:hAnsi="宋体" w:cs="宋体"/>
      <w:kern w:val="0"/>
      <w:sz w:val="24"/>
    </w:rPr>
  </w:style>
  <w:style w:type="paragraph" w:customStyle="1" w:styleId="200">
    <w:name w:val="流程图"/>
    <w:basedOn w:val="1"/>
    <w:qFormat/>
    <w:uiPriority w:val="0"/>
    <w:pPr>
      <w:tabs>
        <w:tab w:val="left" w:pos="0"/>
      </w:tabs>
      <w:autoSpaceDE w:val="0"/>
      <w:autoSpaceDN w:val="0"/>
      <w:adjustRightInd w:val="0"/>
      <w:spacing w:line="240" w:lineRule="atLeast"/>
      <w:jc w:val="center"/>
      <w:textAlignment w:val="bottom"/>
    </w:pPr>
    <w:rPr>
      <w:rFonts w:ascii="宋体"/>
      <w:szCs w:val="20"/>
    </w:rPr>
  </w:style>
  <w:style w:type="paragraph" w:customStyle="1" w:styleId="201">
    <w:name w:val="正文文字1"/>
    <w:basedOn w:val="1"/>
    <w:qFormat/>
    <w:uiPriority w:val="0"/>
    <w:pPr>
      <w:jc w:val="center"/>
    </w:pPr>
  </w:style>
  <w:style w:type="paragraph" w:customStyle="1" w:styleId="202">
    <w:name w:val="表格样式"/>
    <w:basedOn w:val="1"/>
    <w:qFormat/>
    <w:uiPriority w:val="0"/>
    <w:pPr>
      <w:snapToGrid w:val="0"/>
      <w:ind w:firstLine="600"/>
    </w:pPr>
    <w:rPr>
      <w:rFonts w:eastAsia="仿宋_GB2312"/>
      <w:sz w:val="24"/>
    </w:rPr>
  </w:style>
  <w:style w:type="paragraph" w:customStyle="1" w:styleId="203">
    <w:name w:val="Char1"/>
    <w:basedOn w:val="1"/>
    <w:qFormat/>
    <w:uiPriority w:val="0"/>
    <w:rPr>
      <w:rFonts w:ascii="Tahoma" w:hAnsi="Tahoma"/>
      <w:sz w:val="24"/>
      <w:szCs w:val="20"/>
    </w:rPr>
  </w:style>
  <w:style w:type="paragraph" w:customStyle="1" w:styleId="204">
    <w:name w:val="列出段落11"/>
    <w:basedOn w:val="1"/>
    <w:qFormat/>
    <w:uiPriority w:val="34"/>
    <w:pPr>
      <w:ind w:firstLine="420" w:firstLineChars="200"/>
    </w:pPr>
    <w:rPr>
      <w:rFonts w:ascii="宋体"/>
      <w:sz w:val="28"/>
    </w:rPr>
  </w:style>
  <w:style w:type="character" w:customStyle="1" w:styleId="205">
    <w:name w:val="正文 Char"/>
    <w:link w:val="29"/>
    <w:qFormat/>
    <w:uiPriority w:val="0"/>
    <w:rPr>
      <w:rFonts w:ascii="宋体" w:eastAsia="楷体_GB2312"/>
      <w:kern w:val="2"/>
      <w:sz w:val="24"/>
      <w:szCs w:val="24"/>
    </w:rPr>
  </w:style>
  <w:style w:type="paragraph" w:customStyle="1" w:styleId="206">
    <w:name w:val="reader-word-layer"/>
    <w:basedOn w:val="1"/>
    <w:qFormat/>
    <w:uiPriority w:val="0"/>
    <w:pPr>
      <w:widowControl/>
      <w:spacing w:before="100" w:beforeAutospacing="1" w:after="100" w:afterAutospacing="1" w:line="377" w:lineRule="auto"/>
      <w:jc w:val="left"/>
    </w:pPr>
    <w:rPr>
      <w:rFonts w:ascii="宋体" w:hAnsi="宋体" w:cs="宋体"/>
      <w:kern w:val="0"/>
      <w:sz w:val="24"/>
    </w:rPr>
  </w:style>
  <w:style w:type="paragraph" w:customStyle="1" w:styleId="207">
    <w:name w:val="正文文本缩进-1"/>
    <w:basedOn w:val="13"/>
    <w:qFormat/>
    <w:uiPriority w:val="0"/>
    <w:pPr>
      <w:widowControl/>
      <w:autoSpaceDE w:val="0"/>
      <w:autoSpaceDN w:val="0"/>
      <w:adjustRightInd w:val="0"/>
      <w:snapToGrid w:val="0"/>
      <w:spacing w:after="0" w:line="560" w:lineRule="exact"/>
      <w:ind w:left="0" w:leftChars="0" w:firstLine="480" w:firstLineChars="200"/>
    </w:pPr>
    <w:rPr>
      <w:szCs w:val="24"/>
    </w:rPr>
  </w:style>
  <w:style w:type="paragraph" w:customStyle="1" w:styleId="208">
    <w:name w:val="样式 正文缩进正文（首行缩进两字） Char Char Char Char Char Char Char Char Ch..."/>
    <w:basedOn w:val="11"/>
    <w:qFormat/>
    <w:uiPriority w:val="0"/>
    <w:pPr>
      <w:spacing w:line="500" w:lineRule="exact"/>
      <w:ind w:firstLine="482" w:firstLineChars="0"/>
    </w:pPr>
    <w:rPr>
      <w:rFonts w:cs="宋体"/>
      <w:sz w:val="24"/>
      <w:szCs w:val="20"/>
    </w:rPr>
  </w:style>
  <w:style w:type="paragraph" w:styleId="209">
    <w:name w:val="List Paragraph"/>
    <w:basedOn w:val="1"/>
    <w:qFormat/>
    <w:uiPriority w:val="99"/>
    <w:pPr>
      <w:ind w:firstLine="420" w:firstLineChars="200"/>
    </w:pPr>
    <w:rPr>
      <w:rFonts w:ascii="宋体"/>
      <w:sz w:val="28"/>
    </w:rPr>
  </w:style>
  <w:style w:type="paragraph" w:customStyle="1" w:styleId="210">
    <w:name w:val="默认段落字体 Para Char"/>
    <w:basedOn w:val="1"/>
    <w:qFormat/>
    <w:uiPriority w:val="0"/>
    <w:rPr>
      <w:sz w:val="24"/>
    </w:rPr>
  </w:style>
  <w:style w:type="paragraph" w:customStyle="1" w:styleId="211">
    <w:name w:val="样式 正文001 + 首行缩进:  2 字符1"/>
    <w:basedOn w:val="1"/>
    <w:qFormat/>
    <w:uiPriority w:val="0"/>
    <w:pPr>
      <w:spacing w:before="60" w:line="500" w:lineRule="atLeast"/>
      <w:ind w:firstLine="480" w:firstLineChars="200"/>
    </w:pPr>
    <w:rPr>
      <w:rFonts w:ascii="宋体" w:cs="宋体"/>
      <w:sz w:val="24"/>
    </w:rPr>
  </w:style>
  <w:style w:type="paragraph" w:customStyle="1" w:styleId="212">
    <w:name w:val="列出段落1"/>
    <w:basedOn w:val="1"/>
    <w:qFormat/>
    <w:uiPriority w:val="0"/>
    <w:pPr>
      <w:ind w:firstLine="420" w:firstLineChars="200"/>
    </w:pPr>
    <w:rPr>
      <w:rFonts w:ascii="宋体"/>
      <w:sz w:val="28"/>
    </w:rPr>
  </w:style>
  <w:style w:type="table" w:customStyle="1" w:styleId="213">
    <w:name w:val="网格型2"/>
    <w:basedOn w:val="45"/>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
    <w:name w:val="网格型3"/>
    <w:basedOn w:val="45"/>
    <w:qFormat/>
    <w:uiPriority w:val="0"/>
    <w:pPr>
      <w:widowControl w:val="0"/>
      <w:jc w:val="center"/>
    </w:pPr>
    <w:rPr>
      <w:sz w:val="21"/>
    </w:rPr>
    <w:tblPr>
      <w:tblBorders>
        <w:top w:val="single" w:color="auto" w:sz="12" w:space="0"/>
        <w:bottom w:val="single" w:color="auto" w:sz="12" w:space="0"/>
        <w:insideH w:val="single" w:color="auto" w:sz="2" w:space="0"/>
        <w:insideV w:val="single" w:color="auto" w:sz="2" w:space="0"/>
      </w:tblBorders>
    </w:tblPr>
    <w:tcPr>
      <w:vAlign w:val="center"/>
    </w:tcPr>
    <w:tblStylePr w:type="firstRow">
      <w:rPr>
        <w:rFonts w:eastAsia="方正小标宋_GBK"/>
        <w:b/>
        <w:sz w:val="21"/>
      </w:rPr>
    </w:tblStylePr>
  </w:style>
  <w:style w:type="paragraph" w:customStyle="1" w:styleId="215">
    <w:name w:val="111"/>
    <w:basedOn w:val="27"/>
    <w:qFormat/>
    <w:uiPriority w:val="0"/>
    <w:pPr>
      <w:pBdr>
        <w:bottom w:val="thinThickSmallGap" w:color="auto" w:sz="12" w:space="1"/>
      </w:pBdr>
    </w:pPr>
    <w:rPr>
      <w:rFonts w:cs="Arial"/>
      <w:kern w:val="2"/>
      <w:szCs w:val="18"/>
    </w:rPr>
  </w:style>
  <w:style w:type="paragraph" w:customStyle="1" w:styleId="216">
    <w:name w:val="样式 标题 1 + 段前: 1 行 段后: 1 行"/>
    <w:basedOn w:val="4"/>
    <w:qFormat/>
    <w:uiPriority w:val="0"/>
    <w:pPr>
      <w:keepLines/>
      <w:overflowPunct/>
      <w:snapToGrid/>
      <w:spacing w:before="340" w:beforeLines="50" w:after="330" w:afterLines="50" w:line="360" w:lineRule="auto"/>
      <w:ind w:left="0" w:firstLine="0"/>
    </w:pPr>
    <w:rPr>
      <w:rFonts w:ascii="黑体" w:cs="宋体"/>
      <w:color w:val="auto"/>
      <w:sz w:val="32"/>
      <w:szCs w:val="20"/>
    </w:rPr>
  </w:style>
  <w:style w:type="table" w:customStyle="1" w:styleId="217">
    <w:name w:val="我的"/>
    <w:basedOn w:val="46"/>
    <w:qFormat/>
    <w:uiPriority w:val="0"/>
    <w:pPr>
      <w:widowControl w:val="0"/>
      <w:jc w:val="center"/>
    </w:pPr>
    <w:rPr>
      <w:sz w:val="21"/>
    </w:rPr>
    <w:tblPr>
      <w:jc w:val="center"/>
    </w:tblPr>
    <w:trPr>
      <w:jc w:val="center"/>
    </w:trPr>
    <w:tcPr>
      <w:vAlign w:val="center"/>
    </w:tcPr>
    <w:tblStylePr w:type="firstRow">
      <w:rPr>
        <w:rFonts w:eastAsia="方正小标宋_GBK"/>
        <w:b/>
        <w:sz w:val="21"/>
      </w:rPr>
    </w:tblStylePr>
  </w:style>
  <w:style w:type="paragraph" w:customStyle="1" w:styleId="218">
    <w:name w:val="Char Char2"/>
    <w:basedOn w:val="1"/>
    <w:qFormat/>
    <w:uiPriority w:val="0"/>
    <w:pPr>
      <w:ind w:left="480"/>
    </w:pPr>
    <w:rPr>
      <w:szCs w:val="20"/>
    </w:rPr>
  </w:style>
  <w:style w:type="paragraph" w:customStyle="1" w:styleId="219">
    <w:name w:val="样式 黑色 首行缩进:  2 字符 段前: 3 磅 行距: 多倍行距 1.3 字行"/>
    <w:basedOn w:val="1"/>
    <w:qFormat/>
    <w:uiPriority w:val="0"/>
    <w:pPr>
      <w:spacing w:before="60" w:line="312" w:lineRule="auto"/>
    </w:pPr>
    <w:rPr>
      <w:rFonts w:cs="宋体"/>
      <w:color w:val="000000"/>
      <w:sz w:val="24"/>
      <w:szCs w:val="20"/>
    </w:rPr>
  </w:style>
  <w:style w:type="paragraph" w:customStyle="1" w:styleId="220">
    <w:name w:val="表格内容"/>
    <w:basedOn w:val="1"/>
    <w:qFormat/>
    <w:uiPriority w:val="0"/>
    <w:pPr>
      <w:jc w:val="center"/>
    </w:pPr>
  </w:style>
  <w:style w:type="paragraph" w:customStyle="1" w:styleId="221">
    <w:name w:val="表名"/>
    <w:basedOn w:val="1"/>
    <w:qFormat/>
    <w:uiPriority w:val="0"/>
    <w:pPr>
      <w:spacing w:line="360" w:lineRule="auto"/>
      <w:jc w:val="center"/>
    </w:pPr>
    <w:rPr>
      <w:rFonts w:eastAsia="黑体"/>
      <w:sz w:val="24"/>
    </w:rPr>
  </w:style>
  <w:style w:type="paragraph" w:customStyle="1" w:styleId="222">
    <w:name w:val="正文01"/>
    <w:basedOn w:val="1"/>
    <w:link w:val="223"/>
    <w:qFormat/>
    <w:uiPriority w:val="0"/>
    <w:pPr>
      <w:spacing w:before="60" w:line="460" w:lineRule="exact"/>
      <w:ind w:firstLine="200" w:firstLineChars="200"/>
    </w:pPr>
    <w:rPr>
      <w:sz w:val="24"/>
      <w:szCs w:val="20"/>
    </w:rPr>
  </w:style>
  <w:style w:type="character" w:customStyle="1" w:styleId="223">
    <w:name w:val="正文01 Char"/>
    <w:link w:val="222"/>
    <w:qFormat/>
    <w:uiPriority w:val="0"/>
    <w:rPr>
      <w:kern w:val="2"/>
      <w:sz w:val="24"/>
    </w:rPr>
  </w:style>
  <w:style w:type="paragraph" w:customStyle="1" w:styleId="224">
    <w:name w:val="表格+儿童2"/>
    <w:basedOn w:val="1"/>
    <w:qFormat/>
    <w:uiPriority w:val="0"/>
    <w:pPr>
      <w:adjustRightInd w:val="0"/>
      <w:snapToGrid w:val="0"/>
      <w:jc w:val="center"/>
    </w:pPr>
    <w:rPr>
      <w:rFonts w:ascii="宋体" w:hAnsi="宋体" w:cs="宋体"/>
      <w:color w:val="000000"/>
      <w:kern w:val="0"/>
      <w:szCs w:val="21"/>
    </w:rPr>
  </w:style>
  <w:style w:type="character" w:customStyle="1" w:styleId="225">
    <w:name w:val="报告正文 Char"/>
    <w:qFormat/>
    <w:uiPriority w:val="0"/>
    <w:rPr>
      <w:rFonts w:ascii="宋体" w:hAnsi="宋体" w:cs="宋体"/>
      <w:kern w:val="2"/>
      <w:sz w:val="24"/>
    </w:rPr>
  </w:style>
  <w:style w:type="paragraph" w:customStyle="1" w:styleId="226">
    <w:name w:val="xl37"/>
    <w:basedOn w:val="1"/>
    <w:qFormat/>
    <w:uiPriority w:val="0"/>
    <w:pPr>
      <w:widowControl/>
      <w:spacing w:before="100" w:beforeAutospacing="1" w:after="100" w:afterAutospacing="1"/>
      <w:jc w:val="center"/>
    </w:pPr>
    <w:rPr>
      <w:rFonts w:ascii="宋体" w:hAnsi="宋体"/>
      <w:kern w:val="0"/>
      <w:sz w:val="24"/>
      <w:szCs w:val="20"/>
    </w:rPr>
  </w:style>
  <w:style w:type="character" w:customStyle="1" w:styleId="227">
    <w:name w:val="样式 郝家梁正文 + 宋体 Char Char"/>
    <w:link w:val="228"/>
    <w:qFormat/>
    <w:uiPriority w:val="0"/>
    <w:rPr>
      <w:rFonts w:ascii="宋体" w:hAnsi="宋体"/>
      <w:color w:val="000000"/>
      <w:kern w:val="2"/>
      <w:sz w:val="24"/>
    </w:rPr>
  </w:style>
  <w:style w:type="paragraph" w:customStyle="1" w:styleId="228">
    <w:name w:val="样式 郝家梁正文 + 宋体"/>
    <w:basedOn w:val="1"/>
    <w:link w:val="227"/>
    <w:qFormat/>
    <w:uiPriority w:val="0"/>
    <w:pPr>
      <w:spacing w:line="360" w:lineRule="auto"/>
      <w:ind w:firstLine="482"/>
    </w:pPr>
    <w:rPr>
      <w:rFonts w:ascii="宋体" w:hAnsi="宋体"/>
      <w:color w:val="000000"/>
      <w:sz w:val="24"/>
      <w:szCs w:val="20"/>
    </w:rPr>
  </w:style>
  <w:style w:type="character" w:customStyle="1" w:styleId="229">
    <w:name w:val="国电正文 Char Char"/>
    <w:link w:val="230"/>
    <w:qFormat/>
    <w:uiPriority w:val="0"/>
    <w:rPr>
      <w:rFonts w:cs="宋体"/>
      <w:color w:val="000000"/>
      <w:kern w:val="2"/>
      <w:sz w:val="24"/>
    </w:rPr>
  </w:style>
  <w:style w:type="paragraph" w:customStyle="1" w:styleId="230">
    <w:name w:val="国电正文"/>
    <w:basedOn w:val="1"/>
    <w:link w:val="229"/>
    <w:qFormat/>
    <w:uiPriority w:val="0"/>
    <w:pPr>
      <w:spacing w:line="360" w:lineRule="auto"/>
      <w:ind w:firstLine="480" w:firstLineChars="200"/>
    </w:pPr>
    <w:rPr>
      <w:rFonts w:cs="宋体"/>
      <w:color w:val="000000"/>
      <w:sz w:val="24"/>
      <w:szCs w:val="20"/>
    </w:rPr>
  </w:style>
  <w:style w:type="paragraph" w:customStyle="1" w:styleId="231">
    <w:name w:val="正文样式3"/>
    <w:basedOn w:val="1"/>
    <w:qFormat/>
    <w:uiPriority w:val="0"/>
    <w:pPr>
      <w:adjustRightInd w:val="0"/>
      <w:spacing w:line="20" w:lineRule="atLeast"/>
      <w:jc w:val="center"/>
    </w:pPr>
    <w:rPr>
      <w:kern w:val="0"/>
      <w:sz w:val="24"/>
      <w:szCs w:val="20"/>
    </w:rPr>
  </w:style>
  <w:style w:type="paragraph" w:customStyle="1" w:styleId="232">
    <w:name w:val="表格内正文"/>
    <w:qFormat/>
    <w:uiPriority w:val="0"/>
    <w:pPr>
      <w:widowControl w:val="0"/>
      <w:jc w:val="center"/>
    </w:pPr>
    <w:rPr>
      <w:rFonts w:ascii="Times New Roman" w:hAnsi="Times New Roman" w:eastAsia="宋体" w:cs="Times New Roman"/>
      <w:b/>
      <w:bCs/>
      <w:kern w:val="2"/>
      <w:sz w:val="24"/>
      <w:szCs w:val="24"/>
      <w:lang w:val="en-US" w:eastAsia="zh-CN" w:bidi="ar-SA"/>
    </w:rPr>
  </w:style>
  <w:style w:type="paragraph" w:customStyle="1" w:styleId="233">
    <w:name w:val="於"/>
    <w:basedOn w:val="1"/>
    <w:qFormat/>
    <w:uiPriority w:val="0"/>
    <w:pPr>
      <w:spacing w:line="360" w:lineRule="auto"/>
      <w:ind w:firstLine="600" w:firstLineChars="200"/>
    </w:pPr>
    <w:rPr>
      <w:sz w:val="30"/>
      <w:szCs w:val="20"/>
    </w:rPr>
  </w:style>
  <w:style w:type="paragraph" w:customStyle="1" w:styleId="234">
    <w:name w:val="简单回函地址"/>
    <w:basedOn w:val="1"/>
    <w:qFormat/>
    <w:uiPriority w:val="0"/>
    <w:rPr>
      <w:sz w:val="28"/>
    </w:rPr>
  </w:style>
  <w:style w:type="paragraph" w:customStyle="1" w:styleId="235">
    <w:name w:val="Char1 Char Char Char"/>
    <w:basedOn w:val="1"/>
    <w:qFormat/>
    <w:uiPriority w:val="0"/>
    <w:rPr>
      <w:rFonts w:ascii="Tahoma" w:hAnsi="Tahoma"/>
      <w:sz w:val="24"/>
      <w:szCs w:val="20"/>
    </w:rPr>
  </w:style>
  <w:style w:type="character" w:customStyle="1" w:styleId="236">
    <w:name w:val="hl7"/>
    <w:qFormat/>
    <w:uiPriority w:val="0"/>
    <w:rPr>
      <w:color w:val="C60A00"/>
    </w:rPr>
  </w:style>
  <w:style w:type="paragraph" w:customStyle="1" w:styleId="237">
    <w:name w:val="页末正文"/>
    <w:basedOn w:val="1"/>
    <w:qFormat/>
    <w:uiPriority w:val="0"/>
    <w:pPr>
      <w:spacing w:after="240" w:line="480" w:lineRule="exact"/>
      <w:ind w:firstLine="560" w:firstLineChars="200"/>
    </w:pPr>
    <w:rPr>
      <w:rFonts w:eastAsia="楷体_GB2312"/>
      <w:color w:val="000000"/>
      <w:sz w:val="28"/>
      <w:szCs w:val="20"/>
    </w:rPr>
  </w:style>
  <w:style w:type="character" w:customStyle="1" w:styleId="238">
    <w:name w:val="cn1"/>
    <w:qFormat/>
    <w:uiPriority w:val="0"/>
    <w:rPr>
      <w:sz w:val="21"/>
      <w:szCs w:val="21"/>
    </w:rPr>
  </w:style>
  <w:style w:type="paragraph" w:customStyle="1" w:styleId="239">
    <w:name w:val="报告书"/>
    <w:basedOn w:val="1"/>
    <w:qFormat/>
    <w:uiPriority w:val="0"/>
    <w:pPr>
      <w:autoSpaceDE w:val="0"/>
      <w:autoSpaceDN w:val="0"/>
      <w:adjustRightInd w:val="0"/>
      <w:spacing w:line="360" w:lineRule="auto"/>
      <w:ind w:firstLine="505"/>
      <w:jc w:val="left"/>
      <w:textAlignment w:val="bottom"/>
    </w:pPr>
    <w:rPr>
      <w:kern w:val="0"/>
      <w:sz w:val="24"/>
      <w:szCs w:val="20"/>
    </w:rPr>
  </w:style>
  <w:style w:type="character" w:customStyle="1" w:styleId="240">
    <w:name w:val="普通文字"/>
    <w:qFormat/>
    <w:uiPriority w:val="0"/>
    <w:rPr>
      <w:rFonts w:ascii="宋体" w:hAnsi="Courier New" w:eastAsia="宋体" w:cs="Courier New"/>
      <w:kern w:val="2"/>
      <w:sz w:val="24"/>
      <w:szCs w:val="21"/>
      <w:lang w:val="en-US" w:eastAsia="zh-CN" w:bidi="ar-SA"/>
    </w:rPr>
  </w:style>
  <w:style w:type="character" w:customStyle="1" w:styleId="241">
    <w:name w:val="Char Char3"/>
    <w:qFormat/>
    <w:uiPriority w:val="0"/>
    <w:rPr>
      <w:rFonts w:eastAsia="宋体"/>
      <w:sz w:val="24"/>
      <w:lang w:val="en-US" w:eastAsia="zh-CN" w:bidi="ar-SA"/>
    </w:rPr>
  </w:style>
  <w:style w:type="paragraph" w:customStyle="1" w:styleId="242">
    <w:name w:val="样式 样式 正文(首行缩进) + 首行缩进:  1.55 厘米 + 黑色"/>
    <w:basedOn w:val="1"/>
    <w:link w:val="243"/>
    <w:qFormat/>
    <w:uiPriority w:val="0"/>
    <w:pPr>
      <w:spacing w:line="360" w:lineRule="auto"/>
      <w:ind w:firstLine="200" w:firstLineChars="200"/>
      <w:jc w:val="left"/>
    </w:pPr>
    <w:rPr>
      <w:rFonts w:cs="宋体"/>
      <w:color w:val="000000"/>
      <w:sz w:val="24"/>
      <w:szCs w:val="20"/>
    </w:rPr>
  </w:style>
  <w:style w:type="character" w:customStyle="1" w:styleId="243">
    <w:name w:val="样式 样式 正文(首行缩进) + 首行缩进:  1.55 厘米 + 黑色 Char"/>
    <w:link w:val="242"/>
    <w:qFormat/>
    <w:uiPriority w:val="0"/>
    <w:rPr>
      <w:rFonts w:cs="宋体"/>
      <w:color w:val="000000"/>
      <w:kern w:val="2"/>
      <w:sz w:val="24"/>
    </w:rPr>
  </w:style>
  <w:style w:type="character" w:customStyle="1" w:styleId="244">
    <w:name w:val="apple-converted-space"/>
    <w:qFormat/>
    <w:uiPriority w:val="0"/>
  </w:style>
  <w:style w:type="character" w:customStyle="1" w:styleId="245">
    <w:name w:val="hei141"/>
    <w:qFormat/>
    <w:uiPriority w:val="0"/>
  </w:style>
  <w:style w:type="paragraph" w:customStyle="1" w:styleId="246">
    <w:name w:val="付正文1"/>
    <w:basedOn w:val="1"/>
    <w:next w:val="1"/>
    <w:link w:val="247"/>
    <w:qFormat/>
    <w:uiPriority w:val="0"/>
    <w:pPr>
      <w:spacing w:line="360" w:lineRule="auto"/>
      <w:ind w:firstLine="200" w:firstLineChars="200"/>
    </w:pPr>
    <w:rPr>
      <w:rFonts w:ascii="宋体" w:hAnsi="宋体" w:cs="Arial"/>
      <w:color w:val="000000"/>
      <w:sz w:val="24"/>
    </w:rPr>
  </w:style>
  <w:style w:type="character" w:customStyle="1" w:styleId="247">
    <w:name w:val="付正文1 Char"/>
    <w:link w:val="246"/>
    <w:qFormat/>
    <w:uiPriority w:val="0"/>
    <w:rPr>
      <w:rFonts w:ascii="宋体" w:hAnsi="宋体" w:cs="Arial"/>
      <w:color w:val="000000"/>
      <w:kern w:val="2"/>
      <w:sz w:val="24"/>
      <w:szCs w:val="24"/>
    </w:rPr>
  </w:style>
  <w:style w:type="character" w:customStyle="1" w:styleId="248">
    <w:name w:val="5-正文 Char"/>
    <w:link w:val="249"/>
    <w:semiHidden/>
    <w:qFormat/>
    <w:uiPriority w:val="0"/>
    <w:rPr>
      <w:kern w:val="2"/>
      <w:sz w:val="24"/>
    </w:rPr>
  </w:style>
  <w:style w:type="paragraph" w:customStyle="1" w:styleId="249">
    <w:name w:val="5-正文"/>
    <w:basedOn w:val="1"/>
    <w:link w:val="248"/>
    <w:semiHidden/>
    <w:qFormat/>
    <w:uiPriority w:val="0"/>
    <w:pPr>
      <w:snapToGrid w:val="0"/>
      <w:spacing w:line="360" w:lineRule="auto"/>
      <w:ind w:firstLine="200" w:firstLineChars="200"/>
    </w:pPr>
    <w:rPr>
      <w:sz w:val="24"/>
      <w:szCs w:val="20"/>
    </w:rPr>
  </w:style>
  <w:style w:type="character" w:customStyle="1" w:styleId="250">
    <w:name w:val="正文样式100 Char"/>
    <w:link w:val="251"/>
    <w:semiHidden/>
    <w:qFormat/>
    <w:uiPriority w:val="0"/>
    <w:rPr>
      <w:rFonts w:ascii="宋体" w:hAnsi="宋体"/>
      <w:snapToGrid/>
      <w:kern w:val="2"/>
      <w:sz w:val="24"/>
      <w:szCs w:val="21"/>
      <w:lang w:val="zh-CN"/>
    </w:rPr>
  </w:style>
  <w:style w:type="paragraph" w:customStyle="1" w:styleId="251">
    <w:name w:val="正文样式100"/>
    <w:basedOn w:val="1"/>
    <w:link w:val="250"/>
    <w:semiHidden/>
    <w:qFormat/>
    <w:uiPriority w:val="0"/>
    <w:pPr>
      <w:spacing w:line="360" w:lineRule="auto"/>
      <w:ind w:left="-600" w:leftChars="-250" w:firstLine="480" w:firstLineChars="200"/>
      <w:jc w:val="center"/>
    </w:pPr>
    <w:rPr>
      <w:rFonts w:ascii="宋体" w:hAnsi="宋体"/>
      <w:snapToGrid w:val="0"/>
      <w:sz w:val="24"/>
      <w:szCs w:val="21"/>
      <w:lang w:val="zh-CN"/>
    </w:rPr>
  </w:style>
  <w:style w:type="paragraph" w:customStyle="1" w:styleId="252">
    <w:name w:val="HP表格内容"/>
    <w:basedOn w:val="1"/>
    <w:qFormat/>
    <w:uiPriority w:val="0"/>
    <w:pPr>
      <w:spacing w:line="300" w:lineRule="exact"/>
      <w:jc w:val="center"/>
    </w:pPr>
    <w:rPr>
      <w:rFonts w:hAnsi="宋体" w:cs="宋体"/>
      <w:szCs w:val="20"/>
    </w:rPr>
  </w:style>
  <w:style w:type="character" w:customStyle="1" w:styleId="253">
    <w:name w:val="表样式 Char"/>
    <w:link w:val="254"/>
    <w:qFormat/>
    <w:uiPriority w:val="0"/>
    <w:rPr>
      <w:rFonts w:ascii="仿宋_GB2312" w:eastAsia="黑体"/>
      <w:kern w:val="2"/>
      <w:sz w:val="21"/>
      <w:szCs w:val="24"/>
    </w:rPr>
  </w:style>
  <w:style w:type="paragraph" w:customStyle="1" w:styleId="254">
    <w:name w:val="表样式"/>
    <w:basedOn w:val="1"/>
    <w:link w:val="253"/>
    <w:qFormat/>
    <w:uiPriority w:val="0"/>
    <w:pPr>
      <w:jc w:val="center"/>
    </w:pPr>
    <w:rPr>
      <w:rFonts w:ascii="仿宋_GB2312" w:eastAsia="黑体"/>
    </w:rPr>
  </w:style>
  <w:style w:type="paragraph" w:customStyle="1" w:styleId="255">
    <w:name w:val="Char3"/>
    <w:basedOn w:val="1"/>
    <w:qFormat/>
    <w:uiPriority w:val="0"/>
    <w:rPr>
      <w:sz w:val="24"/>
    </w:rPr>
  </w:style>
  <w:style w:type="paragraph" w:customStyle="1" w:styleId="256">
    <w:name w:val="填表内容"/>
    <w:basedOn w:val="1"/>
    <w:qFormat/>
    <w:uiPriority w:val="0"/>
    <w:pPr>
      <w:adjustRightInd w:val="0"/>
      <w:spacing w:line="480" w:lineRule="exact"/>
      <w:ind w:firstLine="560" w:firstLineChars="200"/>
      <w:jc w:val="left"/>
      <w:textAlignment w:val="baseline"/>
    </w:pPr>
    <w:rPr>
      <w:rFonts w:ascii="楷体_GB2312" w:eastAsia="楷体_GB2312"/>
      <w:sz w:val="28"/>
      <w:szCs w:val="28"/>
    </w:rPr>
  </w:style>
  <w:style w:type="character" w:customStyle="1" w:styleId="257">
    <w:name w:val="表文字xxxxxxxx Char"/>
    <w:link w:val="258"/>
    <w:qFormat/>
    <w:uiPriority w:val="0"/>
    <w:rPr>
      <w:kern w:val="2"/>
      <w:sz w:val="21"/>
      <w:szCs w:val="21"/>
    </w:rPr>
  </w:style>
  <w:style w:type="paragraph" w:customStyle="1" w:styleId="258">
    <w:name w:val="表文字xxxxxxxx"/>
    <w:basedOn w:val="1"/>
    <w:link w:val="257"/>
    <w:qFormat/>
    <w:uiPriority w:val="0"/>
    <w:pPr>
      <w:topLinePunct/>
      <w:adjustRightInd w:val="0"/>
      <w:spacing w:line="360" w:lineRule="exact"/>
      <w:jc w:val="center"/>
      <w:textAlignment w:val="baseline"/>
    </w:pPr>
    <w:rPr>
      <w:szCs w:val="21"/>
    </w:rPr>
  </w:style>
  <w:style w:type="paragraph" w:customStyle="1" w:styleId="259">
    <w:name w:val="表格文字2"/>
    <w:basedOn w:val="1"/>
    <w:qFormat/>
    <w:uiPriority w:val="0"/>
    <w:pPr>
      <w:tabs>
        <w:tab w:val="left" w:pos="277"/>
        <w:tab w:val="left" w:pos="600"/>
        <w:tab w:val="left" w:pos="780"/>
        <w:tab w:val="left" w:pos="2517"/>
      </w:tabs>
      <w:adjustRightInd w:val="0"/>
      <w:snapToGrid w:val="0"/>
      <w:jc w:val="center"/>
      <w:textAlignment w:val="baseline"/>
    </w:pPr>
    <w:rPr>
      <w:kern w:val="0"/>
      <w:szCs w:val="21"/>
    </w:rPr>
  </w:style>
  <w:style w:type="paragraph" w:customStyle="1" w:styleId="260">
    <w:name w:val="表格内文字"/>
    <w:basedOn w:val="1"/>
    <w:link w:val="261"/>
    <w:qFormat/>
    <w:uiPriority w:val="0"/>
    <w:pPr>
      <w:tabs>
        <w:tab w:val="left" w:pos="0"/>
      </w:tabs>
      <w:adjustRightInd w:val="0"/>
      <w:snapToGrid w:val="0"/>
      <w:spacing w:line="360" w:lineRule="auto"/>
      <w:ind w:firstLine="200" w:firstLineChars="200"/>
      <w:jc w:val="center"/>
    </w:pPr>
    <w:rPr>
      <w:spacing w:val="4"/>
      <w:kern w:val="18"/>
      <w:sz w:val="24"/>
    </w:rPr>
  </w:style>
  <w:style w:type="character" w:customStyle="1" w:styleId="261">
    <w:name w:val="表格内文字 Char Char"/>
    <w:link w:val="260"/>
    <w:qFormat/>
    <w:uiPriority w:val="0"/>
    <w:rPr>
      <w:spacing w:val="4"/>
      <w:kern w:val="18"/>
      <w:sz w:val="24"/>
      <w:szCs w:val="24"/>
    </w:rPr>
  </w:style>
  <w:style w:type="paragraph" w:customStyle="1" w:styleId="262">
    <w:name w:val="报告表  段"/>
    <w:basedOn w:val="1"/>
    <w:qFormat/>
    <w:uiPriority w:val="0"/>
    <w:pPr>
      <w:adjustRightInd w:val="0"/>
      <w:spacing w:line="360" w:lineRule="auto"/>
      <w:ind w:firstLine="505"/>
      <w:textAlignment w:val="baseline"/>
    </w:pPr>
    <w:rPr>
      <w:rFonts w:ascii="宋体"/>
      <w:kern w:val="0"/>
      <w:sz w:val="24"/>
    </w:rPr>
  </w:style>
  <w:style w:type="paragraph" w:customStyle="1" w:styleId="263">
    <w:name w:val="_Style 2"/>
    <w:basedOn w:val="1"/>
    <w:qFormat/>
    <w:uiPriority w:val="34"/>
    <w:pPr>
      <w:spacing w:line="360" w:lineRule="auto"/>
      <w:ind w:firstLine="420" w:firstLineChars="200"/>
    </w:pPr>
    <w:rPr>
      <w:sz w:val="24"/>
      <w:szCs w:val="20"/>
    </w:rPr>
  </w:style>
  <w:style w:type="paragraph" w:customStyle="1" w:styleId="264">
    <w:name w:val="Table Paragraph"/>
    <w:basedOn w:val="1"/>
    <w:qFormat/>
    <w:uiPriority w:val="1"/>
    <w:rPr>
      <w:szCs w:val="21"/>
    </w:rPr>
  </w:style>
  <w:style w:type="character" w:customStyle="1" w:styleId="265">
    <w:name w:val="正 Char1"/>
    <w:link w:val="266"/>
    <w:qFormat/>
    <w:uiPriority w:val="0"/>
    <w:rPr>
      <w:rFonts w:cs="宋体"/>
      <w:kern w:val="2"/>
      <w:sz w:val="21"/>
    </w:rPr>
  </w:style>
  <w:style w:type="paragraph" w:customStyle="1" w:styleId="266">
    <w:name w:val="正"/>
    <w:basedOn w:val="1"/>
    <w:link w:val="265"/>
    <w:qFormat/>
    <w:uiPriority w:val="0"/>
    <w:pPr>
      <w:spacing w:beforeLines="25" w:afterLines="25" w:line="440" w:lineRule="exact"/>
      <w:ind w:firstLine="200" w:firstLineChars="200"/>
    </w:pPr>
    <w:rPr>
      <w:rFonts w:cs="宋体"/>
      <w:szCs w:val="20"/>
    </w:rPr>
  </w:style>
  <w:style w:type="paragraph" w:customStyle="1" w:styleId="267">
    <w:name w:val="修订11"/>
    <w:semiHidden/>
    <w:qFormat/>
    <w:uiPriority w:val="99"/>
    <w:rPr>
      <w:rFonts w:ascii="Times New Roman" w:hAnsi="Times New Roman" w:eastAsia="宋体" w:cs="Arial"/>
      <w:kern w:val="2"/>
      <w:sz w:val="21"/>
      <w:lang w:val="en-US" w:eastAsia="zh-CN" w:bidi="ar-SA"/>
    </w:rPr>
  </w:style>
  <w:style w:type="character" w:customStyle="1" w:styleId="268">
    <w:name w:val="font11"/>
    <w:qFormat/>
    <w:uiPriority w:val="0"/>
    <w:rPr>
      <w:rFonts w:hint="default" w:ascii="Times New Roman" w:hAnsi="Times New Roman" w:cs="Times New Roman"/>
      <w:color w:val="FF0000"/>
      <w:sz w:val="21"/>
      <w:szCs w:val="21"/>
      <w:u w:val="none"/>
    </w:rPr>
  </w:style>
  <w:style w:type="paragraph" w:customStyle="1" w:styleId="269">
    <w:name w:val="正文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character" w:customStyle="1" w:styleId="270">
    <w:name w:val="NormalCharacter"/>
    <w:semiHidden/>
    <w:qFormat/>
    <w:uiPriority w:val="0"/>
  </w:style>
  <w:style w:type="paragraph" w:customStyle="1" w:styleId="271">
    <w:name w:val="BodyText2"/>
    <w:basedOn w:val="1"/>
    <w:next w:val="1"/>
    <w:qFormat/>
    <w:uiPriority w:val="0"/>
    <w:pPr>
      <w:spacing w:after="120" w:line="480" w:lineRule="auto"/>
    </w:pPr>
  </w:style>
  <w:style w:type="paragraph" w:customStyle="1" w:styleId="272">
    <w:name w:val="样式 正文wjh + 首行缩进:  0.99 厘米 段前: 18 磅"/>
    <w:basedOn w:val="1"/>
    <w:qFormat/>
    <w:uiPriority w:val="0"/>
    <w:pPr>
      <w:spacing w:line="360" w:lineRule="auto"/>
      <w:ind w:firstLine="561"/>
      <w:jc w:val="left"/>
    </w:pPr>
    <w:rPr>
      <w:rFonts w:ascii="Calibri" w:hAnsi="Calibri" w:cs="宋体"/>
    </w:rPr>
  </w:style>
  <w:style w:type="paragraph" w:styleId="273">
    <w:name w:val="No Spacing"/>
    <w:qFormat/>
    <w:uiPriority w:val="1"/>
    <w:pPr>
      <w:jc w:val="center"/>
    </w:pPr>
    <w:rPr>
      <w:rFonts w:ascii="Calibri" w:hAnsi="Calibri" w:eastAsia="宋体" w:cs="Times New Roman"/>
      <w:kern w:val="2"/>
      <w:sz w:val="24"/>
      <w:szCs w:val="22"/>
      <w:lang w:val="en-US" w:eastAsia="zh-CN" w:bidi="ar-SA"/>
    </w:rPr>
  </w:style>
  <w:style w:type="paragraph" w:customStyle="1" w:styleId="274">
    <w:name w:val="【正文】"/>
    <w:basedOn w:val="1"/>
    <w:qFormat/>
    <w:uiPriority w:val="0"/>
    <w:pPr>
      <w:spacing w:line="480" w:lineRule="exact"/>
      <w:ind w:firstLine="200" w:firstLineChars="200"/>
    </w:pPr>
    <w:rPr>
      <w:szCs w:val="20"/>
    </w:rPr>
  </w:style>
  <w:style w:type="paragraph" w:customStyle="1" w:styleId="275">
    <w:name w:val="样式 正文缩进正文缩进2正文缩进 Char Char正文缩进 Char Char Char Char正文缩进 Char ..."/>
    <w:basedOn w:val="11"/>
    <w:qFormat/>
    <w:uiPriority w:val="0"/>
    <w:pPr>
      <w:spacing w:line="240" w:lineRule="auto"/>
      <w:ind w:firstLine="0" w:firstLineChars="0"/>
    </w:pPr>
    <w:rPr>
      <w:rFonts w:ascii="Times New Roman" w:hAnsi="Times New Roman" w:eastAsia="宋体" w:cs="Times New Roman"/>
      <w:w w:val="80"/>
      <w:sz w:val="18"/>
      <w:szCs w:val="15"/>
    </w:rPr>
  </w:style>
  <w:style w:type="paragraph" w:customStyle="1" w:styleId="276">
    <w:name w:val="报告表样式"/>
    <w:basedOn w:val="1"/>
    <w:qFormat/>
    <w:uiPriority w:val="0"/>
    <w:pPr>
      <w:adjustRightInd w:val="0"/>
      <w:snapToGrid w:val="0"/>
      <w:spacing w:line="360" w:lineRule="auto"/>
      <w:ind w:firstLine="200" w:firstLineChars="200"/>
    </w:pPr>
    <w:rPr>
      <w:sz w:val="28"/>
      <w:szCs w:val="28"/>
    </w:rPr>
  </w:style>
  <w:style w:type="paragraph" w:customStyle="1" w:styleId="277">
    <w:name w:val="Table Text"/>
    <w:basedOn w:val="1"/>
    <w:semiHidden/>
    <w:qFormat/>
    <w:uiPriority w:val="0"/>
    <w:rPr>
      <w:rFonts w:ascii="宋体" w:hAnsi="宋体" w:eastAsia="宋体" w:cs="宋体"/>
      <w:sz w:val="21"/>
      <w:szCs w:val="20"/>
      <w:lang w:eastAsia="en-US"/>
    </w:rPr>
  </w:style>
  <w:style w:type="table" w:customStyle="1" w:styleId="278">
    <w:name w:val="Table Normal"/>
    <w:semiHidden/>
    <w:unhideWhenUsed/>
    <w:qFormat/>
    <w:uiPriority w:val="0"/>
    <w:tblPr>
      <w:tblCellMar>
        <w:top w:w="0" w:type="dxa"/>
        <w:left w:w="0" w:type="dxa"/>
        <w:bottom w:w="0" w:type="dxa"/>
        <w:right w:w="0" w:type="dxa"/>
      </w:tblCellMar>
    </w:tblPr>
  </w:style>
  <w:style w:type="paragraph" w:customStyle="1" w:styleId="279">
    <w:name w:val="2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80">
    <w:name w:val="段前2字符"/>
    <w:basedOn w:val="1"/>
    <w:qFormat/>
    <w:uiPriority w:val="0"/>
    <w:pPr>
      <w:adjustRightInd w:val="0"/>
      <w:snapToGrid w:val="0"/>
      <w:spacing w:line="360" w:lineRule="auto"/>
      <w:ind w:firstLine="480" w:firstLineChars="200"/>
      <w:jc w:val="left"/>
    </w:pPr>
    <w:rPr>
      <w:kern w:val="0"/>
      <w:sz w:val="24"/>
      <w:szCs w:val="20"/>
    </w:rPr>
  </w:style>
  <w:style w:type="paragraph" w:customStyle="1" w:styleId="281">
    <w:name w:val="样式 正文1 + 首行缩进:  2 字符"/>
    <w:basedOn w:val="29"/>
    <w:qFormat/>
    <w:uiPriority w:val="0"/>
    <w:rPr>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wmf"/><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43</Pages>
  <Words>8298</Words>
  <Characters>9148</Characters>
  <Lines>136</Lines>
  <Paragraphs>38</Paragraphs>
  <TotalTime>3</TotalTime>
  <ScaleCrop>false</ScaleCrop>
  <LinksUpToDate>false</LinksUpToDate>
  <CharactersWithSpaces>9266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2022-06-08T02:29:00Z</dcterms:created>
  <dc:creator>lhj</dc:creator>
  <cp:lastModifiedBy>Administrator</cp:lastModifiedBy>
  <cp:lastPrinted>2020-12-29T02:43:00Z</cp:lastPrinted>
  <dcterms:modified xsi:type="dcterms:W3CDTF">2025-02-25T11:04:12Z</dcterms:modified>
  <dc:title>附件2</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E8CC89FF90AD47A39056D89628A69485_13</vt:lpwstr>
  </property>
  <property fmtid="{D5CDD505-2E9C-101B-9397-08002B2CF9AE}" pid="4" name="KSOTemplateDocerSaveRecord">
    <vt:lpwstr>eyJoZGlkIjoiMjc5MjJkOGVkNWJjNDhhYTgzYmMzZjJjYWRmMWQ3YzEifQ==</vt:lpwstr>
  </property>
</Properties>
</file>