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left"/>
        <w:textAlignment w:val="auto"/>
        <w:outlineLvl w:val="9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pStyle w:val="6"/>
        <w:ind w:firstLine="0"/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2023年</w:t>
      </w: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市级扶持发展新型农村牧区集体经济嘎查村项目配套</w:t>
      </w:r>
      <w:r>
        <w:rPr>
          <w:rFonts w:hint="eastAsia" w:ascii="黑体" w:hAnsi="黑体" w:eastAsia="黑体"/>
          <w:color w:val="000000"/>
          <w:sz w:val="44"/>
          <w:szCs w:val="44"/>
        </w:rPr>
        <w:t>资金分配情况</w:t>
      </w:r>
    </w:p>
    <w:tbl>
      <w:tblPr>
        <w:tblStyle w:val="4"/>
        <w:tblpPr w:leftFromText="180" w:rightFromText="180" w:vertAnchor="text" w:horzAnchor="page" w:tblpX="1415" w:tblpY="851"/>
        <w:tblOverlap w:val="never"/>
        <w:tblW w:w="9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4174"/>
        <w:gridCol w:w="1700"/>
        <w:gridCol w:w="1567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center"/>
              <w:rPr>
                <w:rFonts w:ascii="黑体" w:hAnsi="黑体" w:eastAsia="黑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center"/>
              <w:rPr>
                <w:rFonts w:ascii="黑体" w:hAnsi="黑体" w:eastAsia="黑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center"/>
              <w:rPr>
                <w:rFonts w:ascii="黑体" w:hAnsi="黑体" w:eastAsia="黑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苏木镇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utoSpaceDE w:val="0"/>
              <w:spacing w:line="400" w:lineRule="exact"/>
              <w:ind w:firstLine="0"/>
              <w:jc w:val="center"/>
              <w:rPr>
                <w:rFonts w:ascii="黑体" w:hAnsi="黑体" w:eastAsia="黑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分配资金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autoSpaceDE w:val="0"/>
              <w:spacing w:line="400" w:lineRule="exact"/>
              <w:ind w:firstLine="0"/>
              <w:jc w:val="center"/>
              <w:rPr>
                <w:rFonts w:hint="default" w:ascii="黑体" w:hAnsi="黑体" w:eastAsia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center"/>
              <w:rPr>
                <w:rFonts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center"/>
              <w:rPr>
                <w:rFonts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</w:rPr>
              <w:t>中乃村综合服务中心建设项目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center"/>
              <w:rPr>
                <w:rFonts w:ascii="宋体" w:hAnsi="宋体" w:eastAsia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  <w:t>乌审召</w:t>
            </w:r>
            <w:r>
              <w:rPr>
                <w:rFonts w:ascii="宋体" w:hAnsi="宋体" w:eastAsia="宋体"/>
                <w:color w:val="000000"/>
                <w:kern w:val="2"/>
                <w:sz w:val="24"/>
                <w:szCs w:val="24"/>
              </w:rPr>
              <w:t>镇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center"/>
              <w:rPr>
                <w:rFonts w:hint="default"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  <w:t>12.5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center"/>
              <w:rPr>
                <w:rFonts w:hint="default" w:ascii="宋体" w:hAnsi="宋体" w:eastAsia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val="en-US" w:eastAsia="zh-CN"/>
              </w:rPr>
              <w:t>中央扶持项目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center"/>
              <w:rPr>
                <w:rFonts w:hint="default" w:ascii="宋体" w:hAnsi="宋体" w:eastAsia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乌审旗仓窑洼供销专业合作社农资储备、农业服务中心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center"/>
              <w:rPr>
                <w:rFonts w:hint="default" w:ascii="宋体" w:hAnsi="宋体" w:eastAsia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无定河镇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center"/>
              <w:rPr>
                <w:rFonts w:hint="default" w:ascii="宋体" w:hAnsi="宋体" w:eastAsia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jc w:val="center"/>
              <w:rPr>
                <w:rFonts w:hint="default" w:ascii="宋体" w:hAnsi="宋体" w:eastAsia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2"/>
                <w:szCs w:val="22"/>
                <w:highlight w:val="none"/>
                <w:lang w:val="en-US" w:eastAsia="zh-CN"/>
              </w:rPr>
              <w:t>自治区扶持项目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rPr>
                <w:rFonts w:ascii="仿宋_GB2312" w:hAnsi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合计：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47.5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0"/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6"/>
        <w:ind w:firstLine="0"/>
        <w:jc w:val="center"/>
        <w:rPr>
          <w:rFonts w:ascii="仿宋_GB2312" w:hAnsi="仿宋_GB2312"/>
          <w:color w:val="000000"/>
          <w:sz w:val="24"/>
          <w:szCs w:val="24"/>
        </w:rPr>
      </w:pPr>
      <w:r>
        <w:rPr>
          <w:rFonts w:ascii="仿宋_GB2312" w:hAnsi="仿宋_GB2312"/>
          <w:color w:val="000000"/>
          <w:sz w:val="24"/>
          <w:szCs w:val="24"/>
        </w:rPr>
        <w:t xml:space="preserve">                                                </w:t>
      </w:r>
    </w:p>
    <w:p>
      <w:pPr>
        <w:pStyle w:val="6"/>
        <w:ind w:firstLine="0"/>
        <w:jc w:val="center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_GB2312" w:hAnsi="仿宋_GB2312" w:eastAsia="仿宋"/>
          <w:color w:val="000000"/>
          <w:sz w:val="24"/>
          <w:szCs w:val="24"/>
          <w:lang w:val="en-US" w:eastAsia="zh-CN"/>
        </w:rPr>
        <w:t xml:space="preserve">                                                            </w:t>
      </w:r>
      <w:r>
        <w:rPr>
          <w:rFonts w:hint="eastAsia" w:ascii="仿宋" w:hAnsi="仿宋" w:eastAsia="仿宋"/>
          <w:color w:val="000000"/>
          <w:sz w:val="24"/>
          <w:szCs w:val="24"/>
        </w:rPr>
        <w:t>单位/万元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NmJhOTAwMmJiYmE2MDQzZTY3NWE3MWNmMThiNjAifQ=="/>
  </w:docVars>
  <w:rsids>
    <w:rsidRoot w:val="517E1913"/>
    <w:rsid w:val="517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567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缩进1"/>
    <w:basedOn w:val="1"/>
    <w:qFormat/>
    <w:uiPriority w:val="0"/>
    <w:pPr>
      <w:ind w:firstLine="567"/>
    </w:pPr>
    <w:rPr>
      <w:rFonts w:ascii="Calibri" w:hAnsi="Calibri" w:eastAsia="微软雅黑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2023-10-31T07:10:00Z</dcterms:created>
  <dc:creator>愿</dc:creator>
  <cp:lastModifiedBy>愿</cp:lastModifiedBy>
  <dcterms:modified xsi:type="dcterms:W3CDTF">2023-10-31T07:11:44Z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3A6C249612864B8FB9ADAF95EE644511_11</vt:lpwstr>
  </property>
</Properties>
</file>