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18" w:rsidRDefault="00D42118" w:rsidP="00D42118">
      <w:pPr>
        <w:pStyle w:val="BodyTextIndent21"/>
        <w:spacing w:after="0" w:line="480" w:lineRule="exact"/>
        <w:ind w:leftChars="0" w:left="0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cs="Times New Roman" w:hint="eastAsia"/>
          <w:sz w:val="32"/>
          <w:szCs w:val="32"/>
        </w:rPr>
        <w:t>7</w:t>
      </w:r>
    </w:p>
    <w:p w:rsidR="00D42118" w:rsidRDefault="00D42118" w:rsidP="00D42118">
      <w:pPr>
        <w:pStyle w:val="a4"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防止返贫监测对象信息采集表</w:t>
      </w:r>
    </w:p>
    <w:tbl>
      <w:tblPr>
        <w:tblW w:w="9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73"/>
        <w:gridCol w:w="201"/>
        <w:gridCol w:w="39"/>
        <w:gridCol w:w="201"/>
        <w:gridCol w:w="84"/>
        <w:gridCol w:w="294"/>
        <w:gridCol w:w="369"/>
        <w:gridCol w:w="240"/>
        <w:gridCol w:w="208"/>
        <w:gridCol w:w="218"/>
        <w:gridCol w:w="430"/>
        <w:gridCol w:w="185"/>
        <w:gridCol w:w="201"/>
        <w:gridCol w:w="51"/>
        <w:gridCol w:w="117"/>
        <w:gridCol w:w="358"/>
        <w:gridCol w:w="168"/>
        <w:gridCol w:w="255"/>
        <w:gridCol w:w="90"/>
        <w:gridCol w:w="237"/>
        <w:gridCol w:w="358"/>
        <w:gridCol w:w="190"/>
        <w:gridCol w:w="305"/>
        <w:gridCol w:w="208"/>
        <w:gridCol w:w="141"/>
        <w:gridCol w:w="379"/>
        <w:gridCol w:w="581"/>
        <w:gridCol w:w="192"/>
        <w:gridCol w:w="79"/>
        <w:gridCol w:w="208"/>
        <w:gridCol w:w="301"/>
        <w:gridCol w:w="508"/>
        <w:gridCol w:w="359"/>
        <w:gridCol w:w="406"/>
        <w:gridCol w:w="92"/>
        <w:gridCol w:w="148"/>
      </w:tblGrid>
      <w:tr w:rsidR="00D42118" w:rsidTr="00F27A1F">
        <w:trPr>
          <w:gridAfter w:val="1"/>
          <w:wAfter w:w="148" w:type="dxa"/>
          <w:trHeight w:val="293"/>
        </w:trPr>
        <w:tc>
          <w:tcPr>
            <w:tcW w:w="67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118" w:rsidRDefault="00D42118" w:rsidP="00F27A1F">
            <w:pPr>
              <w:spacing w:line="160" w:lineRule="exact"/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15"/>
                <w:szCs w:val="15"/>
                <w:lang w:bidi="ar"/>
              </w:rPr>
              <w:t>填报日期:</w:t>
            </w:r>
          </w:p>
        </w:tc>
      </w:tr>
      <w:tr w:rsidR="00D42118" w:rsidTr="00F27A1F">
        <w:trPr>
          <w:gridAfter w:val="1"/>
          <w:wAfter w:w="148" w:type="dxa"/>
          <w:trHeight w:val="274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一、基本信息</w:t>
            </w:r>
          </w:p>
        </w:tc>
      </w:tr>
      <w:tr w:rsidR="00D42118" w:rsidTr="00F27A1F">
        <w:trPr>
          <w:gridAfter w:val="1"/>
          <w:wAfter w:w="148" w:type="dxa"/>
          <w:trHeight w:val="518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textAlignment w:val="center"/>
              <w:rPr>
                <w:rStyle w:val="font31"/>
                <w:rFonts w:hAnsi="宋体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家庭住址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lang w:bidi="ar"/>
              </w:rPr>
              <w:t>：内蒙古自治区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u w:val="single"/>
                <w:lang w:bidi="ar"/>
              </w:rPr>
              <w:t xml:space="preserve">        </w:t>
            </w:r>
            <w:r>
              <w:rPr>
                <w:rStyle w:val="font31"/>
                <w:rFonts w:hAnsi="宋体" w:hint="eastAsia"/>
                <w:sz w:val="15"/>
                <w:szCs w:val="15"/>
                <w:lang w:bidi="ar"/>
              </w:rPr>
              <w:t>盟市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旗县（市、区）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 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苏木（乡</w:t>
            </w:r>
            <w:r>
              <w:rPr>
                <w:rStyle w:val="font31"/>
                <w:rFonts w:hAnsi="宋体" w:hint="eastAsia"/>
                <w:sz w:val="15"/>
                <w:szCs w:val="15"/>
                <w:lang w:bidi="ar"/>
              </w:rPr>
              <w:t>、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镇、街道）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嘎查村（社区）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 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 xml:space="preserve">自然村（村民小组）      </w:t>
            </w:r>
            <w:r>
              <w:rPr>
                <w:rStyle w:val="font31"/>
                <w:rFonts w:hAnsi="宋体" w:hint="eastAsia"/>
                <w:sz w:val="15"/>
                <w:szCs w:val="15"/>
                <w:lang w:bidi="ar"/>
              </w:rPr>
              <w:t xml:space="preserve"> </w:t>
            </w:r>
          </w:p>
          <w:p w:rsidR="00D42118" w:rsidRDefault="00D42118" w:rsidP="00F27A1F">
            <w:pPr>
              <w:widowControl/>
              <w:spacing w:line="160" w:lineRule="exac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联系电话：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                     </w:t>
            </w:r>
          </w:p>
        </w:tc>
      </w:tr>
      <w:tr w:rsidR="00D42118" w:rsidTr="00F27A1F">
        <w:trPr>
          <w:gridAfter w:val="1"/>
          <w:wAfter w:w="148" w:type="dxa"/>
          <w:trHeight w:val="323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A1 居住在大中型易地扶贫搬迁集中安置区（800人以上）：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否                </w:t>
            </w:r>
          </w:p>
        </w:tc>
      </w:tr>
      <w:tr w:rsidR="00D42118" w:rsidTr="00F27A1F">
        <w:trPr>
          <w:gridAfter w:val="1"/>
          <w:wAfter w:w="148" w:type="dxa"/>
          <w:trHeight w:val="257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 安置区地址：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lang w:bidi="ar"/>
              </w:rPr>
              <w:t>内蒙古自治区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u w:val="single"/>
                <w:lang w:bidi="ar"/>
              </w:rPr>
              <w:t xml:space="preserve">         </w:t>
            </w:r>
            <w:r>
              <w:rPr>
                <w:rStyle w:val="font31"/>
                <w:rFonts w:hAnsi="宋体" w:hint="eastAsia"/>
                <w:sz w:val="15"/>
                <w:szCs w:val="15"/>
                <w:lang w:bidi="ar"/>
              </w:rPr>
              <w:t>盟市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旗县（市、区）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  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苏木（乡</w:t>
            </w:r>
            <w:r>
              <w:rPr>
                <w:rStyle w:val="font31"/>
                <w:rFonts w:hAnsi="宋体" w:hint="eastAsia"/>
                <w:sz w:val="15"/>
                <w:szCs w:val="15"/>
                <w:lang w:bidi="ar"/>
              </w:rPr>
              <w:t>、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镇）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   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嘎查村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   </w:t>
            </w:r>
            <w:r>
              <w:rPr>
                <w:rStyle w:val="font01"/>
                <w:rFonts w:hAnsi="宋体" w:hint="eastAsia"/>
                <w:sz w:val="15"/>
                <w:szCs w:val="15"/>
                <w:lang w:bidi="ar"/>
              </w:rPr>
              <w:t xml:space="preserve">     </w:t>
            </w:r>
            <w:r>
              <w:rPr>
                <w:rStyle w:val="font01"/>
                <w:rFonts w:hAnsi="宋体"/>
                <w:sz w:val="15"/>
                <w:szCs w:val="15"/>
                <w:lang w:bidi="ar"/>
              </w:rPr>
              <w:t xml:space="preserve"> </w:t>
            </w:r>
            <w:r>
              <w:rPr>
                <w:rStyle w:val="font31"/>
                <w:rFonts w:hAnsi="宋体"/>
                <w:sz w:val="15"/>
                <w:szCs w:val="15"/>
                <w:lang w:bidi="ar"/>
              </w:rPr>
              <w:t>（小区）</w:t>
            </w:r>
          </w:p>
        </w:tc>
      </w:tr>
      <w:tr w:rsidR="00D42118" w:rsidTr="00F27A1F">
        <w:trPr>
          <w:gridAfter w:val="1"/>
          <w:wAfter w:w="148" w:type="dxa"/>
          <w:trHeight w:val="296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 监测对象类别：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脱贫不稳定户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边缘易致贫户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突发严重困难户  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A4 脱贫户（身份证比对生成）：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否                    </w:t>
            </w:r>
          </w:p>
        </w:tc>
      </w:tr>
      <w:tr w:rsidR="00D42118" w:rsidTr="00F27A1F">
        <w:trPr>
          <w:gridAfter w:val="1"/>
          <w:wAfter w:w="148" w:type="dxa"/>
          <w:trHeight w:val="241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二、家庭成员信息</w:t>
            </w:r>
          </w:p>
        </w:tc>
      </w:tr>
      <w:tr w:rsidR="00D42118" w:rsidTr="00F27A1F">
        <w:trPr>
          <w:gridAfter w:val="1"/>
          <w:wAfter w:w="148" w:type="dxa"/>
          <w:trHeight w:val="97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A5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姓名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A6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性别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A7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居民身份证(残疾人证) 号码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A8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与户主关系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A9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民族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A10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政治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面貌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A11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文化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程度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A12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在校生状况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A13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健康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状况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A14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劳动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技能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A15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务工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区域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A16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务工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时间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A17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是否参加城乡居民（职工）基本医疗保险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A18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是否参加大病保险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A19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是否参加城乡居民（职工）基本养老保险</w:t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A20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是否享受城乡居民最低生活保障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A21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是否特困供养人员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A22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是否易地扶贫搬迁（同步搬迁）人口（系统比对）</w:t>
            </w:r>
          </w:p>
        </w:tc>
      </w:tr>
      <w:tr w:rsidR="00D42118" w:rsidTr="00F27A1F">
        <w:trPr>
          <w:gridAfter w:val="1"/>
          <w:wAfter w:w="148" w:type="dxa"/>
          <w:trHeight w:val="216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户主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val="13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val="208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..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val="230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三、三保障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和饮水安全状况</w:t>
            </w:r>
          </w:p>
        </w:tc>
      </w:tr>
      <w:tr w:rsidR="00D42118" w:rsidTr="00F27A1F">
        <w:trPr>
          <w:gridAfter w:val="1"/>
          <w:wAfter w:w="148" w:type="dxa"/>
          <w:trHeight w:val="486"/>
        </w:trPr>
        <w:tc>
          <w:tcPr>
            <w:tcW w:w="1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A23 是否住房出现安全问题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否</w:t>
            </w:r>
          </w:p>
        </w:tc>
        <w:tc>
          <w:tcPr>
            <w:tcW w:w="2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A24 是否义务教育阶段适龄儿童少年失学辍学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</w:p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否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A25 是否饮水出现安全问题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否</w:t>
            </w:r>
          </w:p>
        </w:tc>
        <w:tc>
          <w:tcPr>
            <w:tcW w:w="2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A26 是否有家庭成员未参加城乡居民（职工）基本医疗保险（A17指标生成）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是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否</w:t>
            </w:r>
          </w:p>
        </w:tc>
      </w:tr>
      <w:tr w:rsidR="00D42118" w:rsidTr="00F27A1F">
        <w:trPr>
          <w:gridAfter w:val="1"/>
          <w:wAfter w:w="148" w:type="dxa"/>
          <w:trHeight w:val="238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四、风险类型</w:t>
            </w:r>
          </w:p>
        </w:tc>
      </w:tr>
      <w:tr w:rsidR="00D42118" w:rsidTr="00F27A1F">
        <w:trPr>
          <w:gridAfter w:val="1"/>
          <w:wAfter w:w="148" w:type="dxa"/>
          <w:trHeight w:val="305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A27 风险类型：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因病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因学 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因残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因自然灾害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因意外事故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因产业项目失败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因务工就业不稳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缺劳动力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其他（文字备注）</w:t>
            </w:r>
          </w:p>
        </w:tc>
      </w:tr>
      <w:tr w:rsidR="00D42118" w:rsidTr="00F27A1F">
        <w:trPr>
          <w:gridAfter w:val="1"/>
          <w:wAfter w:w="148" w:type="dxa"/>
          <w:trHeight w:val="334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A27a 因自然灾害：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洪涝灾害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地质灾害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旱灾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生物灾害（虫灾）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气象灾害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地震灾害</w:t>
            </w:r>
            <w:r>
              <w:rPr>
                <w:rFonts w:ascii="仿宋_GB2312" w:eastAsia="仿宋_GB2312" w:hAnsi="宋体" w:cs="仿宋_GB2312" w:hint="eastAsia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其他（森林草原火灾、海洋灾害等）</w:t>
            </w:r>
          </w:p>
        </w:tc>
      </w:tr>
      <w:tr w:rsidR="00D42118" w:rsidTr="00F27A1F">
        <w:trPr>
          <w:gridAfter w:val="1"/>
          <w:wAfter w:w="148" w:type="dxa"/>
          <w:trHeight w:val="259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五、收支情况</w:t>
            </w:r>
          </w:p>
        </w:tc>
      </w:tr>
      <w:tr w:rsidR="00D42118" w:rsidTr="00F27A1F">
        <w:trPr>
          <w:trHeight w:val="441"/>
        </w:trPr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A28 工资性收入（元）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A29 生产经营性收入（元）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A30 财产性收入（元）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A31 转移性收入（元）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A32 生产经营性支出（元）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A33 家庭纯收入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（系统生成）（元）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A34 家庭人均纯收入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br/>
              <w:t>（系统生成）（元）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val="412"/>
        </w:trPr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A35 理赔收入（元）</w:t>
            </w: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A36 合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自付支出（元）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A37 纳入监测对象的收入参考范围（系统生成）（元）</w:t>
            </w:r>
          </w:p>
        </w:tc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2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A38 纳入监测对象的人均收入参考范围（系统生成）（元）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六、帮扶措施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增收类</w:t>
            </w: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A39 产业帮扶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种植业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林果业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养殖业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加工业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乡村旅游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消费帮扶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其他 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A40 就业帮扶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技能培训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劳务输出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外出务工补贴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以工代赈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经营主体就业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A41 金融帮扶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小额信贷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A42 公益岗位帮扶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护林员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护草员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保洁员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三保障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和饮水安全类</w:t>
            </w: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A43 住房安全保障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危房改造 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A44 饮水安全保障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A45 健康帮扶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参加城乡居民基本医疗保险个人缴费补贴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大病保险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医疗救助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A46 义务教育保障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劝返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送教上门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寄宿生生活补助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A47 教育帮扶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雨露计划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助学贷款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助学金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兜底保障类</w:t>
            </w: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A48 综合保障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低保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特困供养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临时救助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残疾人补贴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proofErr w:type="gramStart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防贫保险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其他  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其他类</w:t>
            </w: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A49 社会帮扶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社会捐助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其他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A50 搬迁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A51 生产生活条件改善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  <w:tc>
          <w:tcPr>
            <w:tcW w:w="1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A52 基础设施建设</w:t>
            </w:r>
          </w:p>
        </w:tc>
        <w:tc>
          <w:tcPr>
            <w:tcW w:w="63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15"/>
                <w:szCs w:val="15"/>
                <w:lang w:bidi="ar"/>
              </w:rPr>
              <w:t>七、风险消除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1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  A53 风险消除方式</w:t>
            </w:r>
          </w:p>
        </w:tc>
        <w:tc>
          <w:tcPr>
            <w:tcW w:w="7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帮扶消除   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自然消除      </w:t>
            </w: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1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  A54 风险消除时间</w:t>
            </w:r>
          </w:p>
        </w:tc>
        <w:tc>
          <w:tcPr>
            <w:tcW w:w="7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</w:p>
        </w:tc>
      </w:tr>
      <w:tr w:rsidR="00D42118" w:rsidTr="00F27A1F">
        <w:trPr>
          <w:gridAfter w:val="1"/>
          <w:wAfter w:w="148" w:type="dxa"/>
          <w:trHeight w:hRule="exact" w:val="227"/>
        </w:trPr>
        <w:tc>
          <w:tcPr>
            <w:tcW w:w="890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2118" w:rsidRDefault="00D42118" w:rsidP="00F27A1F">
            <w:pPr>
              <w:widowControl/>
              <w:spacing w:line="160" w:lineRule="exact"/>
              <w:jc w:val="left"/>
              <w:textAlignment w:val="center"/>
              <w:rPr>
                <w:rFonts w:ascii="仿宋_GB2312" w:eastAsia="仿宋_GB2312" w:hAnsi="宋体" w:cs="仿宋_GB2312"/>
                <w:sz w:val="15"/>
                <w:szCs w:val="15"/>
              </w:rPr>
            </w:pPr>
            <w:r>
              <w:rPr>
                <w:rFonts w:ascii="仿宋_GB2312" w:eastAsia="仿宋_GB2312" w:hAnsi="宋体" w:cs="仿宋_GB2312"/>
                <w:kern w:val="0"/>
                <w:sz w:val="15"/>
                <w:szCs w:val="15"/>
                <w:lang w:bidi="ar"/>
              </w:rPr>
              <w:t xml:space="preserve">    A55 监测联系人：                                                       联系电话：</w:t>
            </w:r>
          </w:p>
        </w:tc>
      </w:tr>
    </w:tbl>
    <w:p w:rsidR="00D42118" w:rsidRDefault="00D42118" w:rsidP="00D42118">
      <w:pPr>
        <w:pStyle w:val="BodyTextIndent21"/>
        <w:spacing w:after="0" w:line="240" w:lineRule="exact"/>
        <w:ind w:leftChars="0" w:left="300" w:hangingChars="200" w:hanging="300"/>
        <w:rPr>
          <w:rFonts w:ascii="仿宋_GB2312" w:eastAsia="仿宋_GB2312" w:hAnsi="宋体" w:cs="仿宋_GB2312"/>
          <w:kern w:val="0"/>
          <w:sz w:val="15"/>
          <w:szCs w:val="15"/>
          <w:lang w:bidi="ar"/>
        </w:rPr>
      </w:pPr>
      <w:r>
        <w:rPr>
          <w:rFonts w:ascii="仿宋_GB2312" w:eastAsia="仿宋_GB2312" w:hAnsi="宋体" w:cs="仿宋_GB2312"/>
          <w:kern w:val="0"/>
          <w:sz w:val="15"/>
          <w:szCs w:val="15"/>
          <w:lang w:bidi="ar"/>
        </w:rPr>
        <w:t>注：1、A33=A28+A29+A30+A31-A32    A37=A33+A35-A36</w:t>
      </w:r>
      <w:r>
        <w:rPr>
          <w:rFonts w:ascii="仿宋_GB2312" w:eastAsia="仿宋_GB2312" w:hAnsi="宋体" w:cs="仿宋_GB2312"/>
          <w:kern w:val="0"/>
          <w:sz w:val="15"/>
          <w:szCs w:val="15"/>
          <w:lang w:bidi="ar"/>
        </w:rPr>
        <w:br/>
        <w:t>2、A38是确定监测对象的参考，A34是区分前两类还是第三类对象的参考。</w:t>
      </w:r>
    </w:p>
    <w:p w:rsidR="00D42118" w:rsidRDefault="00D42118" w:rsidP="00D42118">
      <w:pPr>
        <w:pStyle w:val="a4"/>
        <w:numPr>
          <w:ilvl w:val="0"/>
          <w:numId w:val="1"/>
        </w:numPr>
        <w:rPr>
          <w:rFonts w:ascii="仿宋_GB2312" w:eastAsia="仿宋_GB2312" w:hAnsi="宋体" w:cs="仿宋_GB2312"/>
          <w:kern w:val="0"/>
          <w:sz w:val="15"/>
          <w:szCs w:val="15"/>
          <w:lang w:bidi="ar"/>
        </w:rPr>
      </w:pPr>
      <w:r>
        <w:rPr>
          <w:rFonts w:ascii="仿宋_GB2312" w:eastAsia="仿宋_GB2312" w:hAnsi="宋体" w:cs="仿宋_GB2312"/>
          <w:kern w:val="0"/>
          <w:sz w:val="15"/>
          <w:szCs w:val="15"/>
          <w:lang w:bidi="ar"/>
        </w:rPr>
        <w:t>家庭成员如出现因病因灾因意外事故等刚性支出较大后，在识别监测对象过程中突发死亡，录入系统后将其标注为死亡。</w:t>
      </w:r>
    </w:p>
    <w:p w:rsidR="006B7411" w:rsidRPr="00D42118" w:rsidRDefault="006B7411">
      <w:bookmarkStart w:id="0" w:name="_GoBack"/>
      <w:bookmarkEnd w:id="0"/>
    </w:p>
    <w:sectPr w:rsidR="006B7411" w:rsidRPr="00D4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3348D5"/>
    <w:multiLevelType w:val="singleLevel"/>
    <w:tmpl w:val="B03348D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18"/>
    <w:rsid w:val="00160B82"/>
    <w:rsid w:val="001A0231"/>
    <w:rsid w:val="005A383C"/>
    <w:rsid w:val="006B7411"/>
    <w:rsid w:val="006E29CD"/>
    <w:rsid w:val="007A7312"/>
    <w:rsid w:val="007F441C"/>
    <w:rsid w:val="00B0029C"/>
    <w:rsid w:val="00B851EC"/>
    <w:rsid w:val="00D42118"/>
    <w:rsid w:val="00E13827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6F4B-9857-468C-ABC2-38EBA1F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211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D421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D42118"/>
    <w:rPr>
      <w:sz w:val="18"/>
      <w:szCs w:val="24"/>
    </w:rPr>
  </w:style>
  <w:style w:type="paragraph" w:customStyle="1" w:styleId="BodyTextIndent21">
    <w:name w:val="Body Text Indent 21"/>
    <w:basedOn w:val="a"/>
    <w:next w:val="a4"/>
    <w:qFormat/>
    <w:rsid w:val="00D42118"/>
    <w:pPr>
      <w:spacing w:after="120" w:line="480" w:lineRule="auto"/>
      <w:ind w:leftChars="200" w:left="420"/>
    </w:pPr>
  </w:style>
  <w:style w:type="character" w:customStyle="1" w:styleId="NormalCharacter">
    <w:name w:val="NormalCharacter"/>
    <w:semiHidden/>
    <w:qFormat/>
    <w:rsid w:val="00D42118"/>
  </w:style>
  <w:style w:type="character" w:customStyle="1" w:styleId="font01">
    <w:name w:val="font01"/>
    <w:basedOn w:val="a1"/>
    <w:qFormat/>
    <w:rsid w:val="00D42118"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font31">
    <w:name w:val="font31"/>
    <w:basedOn w:val="a1"/>
    <w:qFormat/>
    <w:rsid w:val="00D42118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0">
    <w:name w:val="Body Text"/>
    <w:basedOn w:val="a"/>
    <w:link w:val="a6"/>
    <w:uiPriority w:val="99"/>
    <w:semiHidden/>
    <w:unhideWhenUsed/>
    <w:rsid w:val="00D42118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D421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乡村振兴收发</dc:creator>
  <cp:keywords/>
  <dc:description/>
  <cp:lastModifiedBy>乡村振兴收发</cp:lastModifiedBy>
  <cp:revision>1</cp:revision>
  <dcterms:created xsi:type="dcterms:W3CDTF">2021-12-14T09:13:00Z</dcterms:created>
  <dcterms:modified xsi:type="dcterms:W3CDTF">2021-12-14T09:13:00Z</dcterms:modified>
</cp:coreProperties>
</file>