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乌审旗政务服务中心服务窗口绩效考评指标体系</w:t>
      </w:r>
      <w:bookmarkEnd w:id="0"/>
    </w:p>
    <w:p>
      <w:pPr>
        <w:spacing w:line="579" w:lineRule="exact"/>
        <w:rPr>
          <w:rFonts w:hint="eastAsia" w:ascii="Calibri" w:hAnsi="Calibri" w:eastAsia="宋体" w:cs="Times New Roman"/>
        </w:rPr>
      </w:pPr>
    </w:p>
    <w:tbl>
      <w:tblPr>
        <w:tblStyle w:val="5"/>
        <w:tblW w:w="1352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051"/>
        <w:gridCol w:w="984"/>
        <w:gridCol w:w="6553"/>
        <w:gridCol w:w="16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一级指标</w:t>
            </w:r>
          </w:p>
        </w:tc>
        <w:tc>
          <w:tcPr>
            <w:tcW w:w="2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二级指标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分值</w:t>
            </w:r>
          </w:p>
        </w:tc>
        <w:tc>
          <w:tcPr>
            <w:tcW w:w="6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考评内容</w:t>
            </w:r>
          </w:p>
        </w:tc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考评股室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3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一、窗口作风建设及规范运行（50分）</w:t>
            </w:r>
          </w:p>
        </w:tc>
        <w:tc>
          <w:tcPr>
            <w:tcW w:w="2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人员管理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20分</w:t>
            </w:r>
          </w:p>
        </w:tc>
        <w:tc>
          <w:tcPr>
            <w:tcW w:w="6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1.进驻工作人员统一使用“服服”考勤系统，连续超过3小时不在岗，记一次旷工，每人次扣3分；迟到、早退、缺卡每人次扣0.1分；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2.窗口无人值守15分钟以上的，每次扣0.5分；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3.通过指纹膜等违反规定形式打卡的，一经查实每人次扣5分，并取消绩效评优资格；</w:t>
            </w:r>
          </w:p>
        </w:tc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旗政务服务中心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3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窗口规范运行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20分</w:t>
            </w:r>
          </w:p>
        </w:tc>
        <w:tc>
          <w:tcPr>
            <w:tcW w:w="6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4.未做到首问责任、一次性告知、限时办结的，每次扣1分，扣完为止；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5.未按旗政务服务中心要求使用叫号设备按号办件的，每次扣1分，扣完为止；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6.窗口工作人员有调离的，调离前5个工作日内填写《政务服务中心服务窗口进驻人员离职申请表》并由单位签字盖章交政务服务中心，逾期填写扣2分，拒不填写扣10分；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7.窗口区域环境卫生不整洁，办公用品等摆放不规范的，每人次扣0.5分；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8.被投诉“吃、拿、卡、要”的，每人次扣5分；                 9.服务态度差的，每人次扣2分；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10.故意损坏集体财产的，每人次扣3分；</w:t>
            </w:r>
          </w:p>
        </w:tc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旗政务服务中心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3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“好差评”测评数据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10分</w:t>
            </w:r>
          </w:p>
        </w:tc>
        <w:tc>
          <w:tcPr>
            <w:tcW w:w="6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11.满意率达到100%的，得分10分；满意率在80%以上的，得5分；满意率在80%以下的，不得分；</w:t>
            </w:r>
          </w:p>
        </w:tc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旗政务服务局  政务服务室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3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二、窗口审批服务便民化（40分）</w:t>
            </w:r>
          </w:p>
        </w:tc>
        <w:tc>
          <w:tcPr>
            <w:tcW w:w="2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窗口服务便民化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30分</w:t>
            </w:r>
          </w:p>
        </w:tc>
        <w:tc>
          <w:tcPr>
            <w:tcW w:w="6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12.应提供必备的便民用品（如印泥、签字笔、便签纸）及准确的办事指南，提供不全面的，每次扣2分；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13.公布的窗口预约电话及其他窗口电话响铃超过15秒无人接听，一次扣3分；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14.每月业务量等报表应在次月第二个工作日结束前报送，延时报送的，每次扣1分；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15.办事推诿扯皮或造成群众多次跑或到部门、单位“两头跑”的，每人次扣3分；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16.规定时限内办结率未达100%的，递减1个百分点扣1分；</w:t>
            </w:r>
          </w:p>
        </w:tc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旗政务服务中心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3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</w:p>
        </w:tc>
        <w:tc>
          <w:tcPr>
            <w:tcW w:w="2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协调配合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10分</w:t>
            </w:r>
          </w:p>
        </w:tc>
        <w:tc>
          <w:tcPr>
            <w:tcW w:w="6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17.无故不参加旗政务服务中心组织的各类学习、培训、活动、会议的，每人次扣3分；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Calibri" w:hAnsi="Calibri" w:eastAsia="宋体" w:cs="Times New Roman"/>
                <w:b/>
                <w:bCs/>
              </w:rPr>
              <w:tab/>
            </w:r>
            <w:r>
              <w:rPr>
                <w:rFonts w:hint="eastAsia" w:ascii="Calibri" w:hAnsi="Calibri" w:eastAsia="宋体" w:cs="Times New Roman"/>
                <w:b/>
                <w:bCs/>
              </w:rPr>
              <w:tab/>
            </w:r>
            <w:r>
              <w:rPr>
                <w:rFonts w:hint="eastAsia" w:ascii="Calibri" w:hAnsi="Calibri" w:eastAsia="宋体" w:cs="Times New Roman"/>
                <w:b/>
                <w:bCs/>
              </w:rPr>
              <w:tab/>
            </w:r>
            <w:r>
              <w:rPr>
                <w:rFonts w:hint="eastAsia" w:ascii="Calibri" w:hAnsi="Calibri" w:eastAsia="宋体" w:cs="Times New Roman"/>
                <w:b/>
                <w:bCs/>
              </w:rPr>
              <w:tab/>
            </w:r>
            <w:r>
              <w:rPr>
                <w:rFonts w:hint="eastAsia" w:ascii="Calibri" w:hAnsi="Calibri" w:eastAsia="宋体" w:cs="Times New Roman"/>
                <w:b/>
                <w:bCs/>
              </w:rPr>
              <w:tab/>
            </w:r>
          </w:p>
        </w:tc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旗政务服务中心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三、窗口网络安全维护（10分）</w:t>
            </w:r>
          </w:p>
        </w:tc>
        <w:tc>
          <w:tcPr>
            <w:tcW w:w="2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仿宋_GB2312" w:cs="Times New Roman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网络安全及维护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10分</w:t>
            </w:r>
          </w:p>
        </w:tc>
        <w:tc>
          <w:tcPr>
            <w:tcW w:w="6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18.因电脑或网络故障不能正常办公的的，应向办事群众说明情况并及时报修或更换，因此引发群众不满的，每次扣2分；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19.处理与设备密级不符的信息等情况，每次扣3分；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20.因使用不当造成设备不可逆损坏、私自链接路由器或交换机造成网络混乱、上班期间浏览使用与工作学习无关的网络或应用、非正常操作造成设备感染病毒影响其他设备等情况，每次扣5分。</w:t>
            </w:r>
          </w:p>
        </w:tc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旗政务服务局   电子政务室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35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说明：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《</w:t>
            </w:r>
            <w:r>
              <w:rPr>
                <w:rFonts w:ascii="仿宋_GB2312" w:hAnsi="仿宋_GB2312" w:eastAsia="仿宋_GB2312" w:cs="仿宋_GB2312"/>
              </w:rPr>
              <w:t>乌审旗政务服务中心服务窗口工作人员绩效考评指标体系</w:t>
            </w:r>
            <w:r>
              <w:rPr>
                <w:rFonts w:hint="eastAsia" w:ascii="仿宋_GB2312" w:hAnsi="仿宋_GB2312" w:eastAsia="仿宋_GB2312" w:cs="仿宋_GB2312"/>
              </w:rPr>
              <w:t>》中找不到具体责任人或者责任人难以判定的，按窗口绩效考评扣分。</w:t>
            </w:r>
          </w:p>
        </w:tc>
      </w:tr>
    </w:tbl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sectPr>
      <w:pgSz w:w="16838" w:h="11906" w:orient="landscape"/>
      <w:pgMar w:top="11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NTgyMzVmYzE5ZTYwZDgzMDZhNmNkZGFkMGE1YTAifQ=="/>
  </w:docVars>
  <w:rsids>
    <w:rsidRoot w:val="00247DFE"/>
    <w:rsid w:val="00247DFE"/>
    <w:rsid w:val="0096084E"/>
    <w:rsid w:val="00D10A82"/>
    <w:rsid w:val="00DA2C13"/>
    <w:rsid w:val="09A74E23"/>
    <w:rsid w:val="22990C2B"/>
    <w:rsid w:val="2AA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2607</Words>
  <Characters>2788</Characters>
  <Lines>21</Lines>
  <Paragraphs>6</Paragraphs>
  <TotalTime>0</TotalTime>
  <ScaleCrop>false</ScaleCrop>
  <LinksUpToDate>false</LinksUpToDate>
  <CharactersWithSpaces>2840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2020-12-31T09:20:00Z</dcterms:created>
  <dc:creator>政务服务局收发</dc:creator>
  <cp:lastModifiedBy>万吉伟</cp:lastModifiedBy>
  <dcterms:modified xsi:type="dcterms:W3CDTF">2022-12-05T02:35:33Z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6B4CDB1970C446868CD0117352AB99F9</vt:lpwstr>
  </property>
</Properties>
</file>