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卫生健康委员会关于印发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2024年医疗应急重点工作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任务分解方案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委各股室，各医疗卫生健康单位：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推动落实全区、全市医疗应急工作会议精神，稳中推进、平急结合，深入落实医疗应急各项工作任务，奋力开创医疗应急事业新局面，按照《鄂尔多斯市卫生健康委员会关于印发2024年医疗应急重点工作清单的通知》（鄂卫健发〔2024〕86号）文件精神，现将《乌审旗2024年医疗应急重点工作任务分解方案》印发给你们，请按照要求抓好落实。旗卫生健康委员会年底将对重点工作进行排名通报，出现严重失误实行“一票否决”，同时鼓励各医疗卫生健康单位争创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请委各股室，各医疗卫生健康单位6月20日、9月20日前报送半年和前三季度工作任务完成情况，11月20日前报送本年度任务完成情况。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联系人：杨鹏程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联系电话：7581823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邮箱：yzyg7581823@163.com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79" w:lineRule="exact"/>
        <w:ind w:left="4655" w:right="693" w:hanging="653"/>
        <w:textAlignment w:val="auto"/>
        <w:rPr>
          <w:spacing w:val="10"/>
        </w:rPr>
      </w:pPr>
      <w:r>
        <w:rPr>
          <w:rFonts w:hint="eastAsia"/>
          <w:spacing w:val="8"/>
          <w:lang w:val="en-US" w:eastAsia="zh-CN"/>
        </w:rPr>
        <w:t>乌审旗</w:t>
      </w:r>
      <w:r>
        <w:rPr>
          <w:spacing w:val="8"/>
        </w:rPr>
        <w:t>卫生健康委员会</w:t>
      </w:r>
      <w:r>
        <w:rPr>
          <w:spacing w:val="10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79" w:lineRule="exact"/>
        <w:ind w:right="693" w:firstLine="4736" w:firstLineChars="1600"/>
        <w:textAlignment w:val="auto"/>
      </w:pPr>
      <w:r>
        <w:rPr>
          <w:spacing w:val="-7"/>
        </w:rPr>
        <w:t>2024年4月11日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2024年医疗应急重点工作任务清单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spacing w:before="101" w:line="328" w:lineRule="auto"/>
        <w:ind w:left="3" w:right="54" w:firstLine="65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2024年，全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医疗应急工作坚持以习近平新时代中国特色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社会主义思想为指导，贯彻落实全国、全区和全市卫生健康工作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医疗应急工作会议确定的工作任务，紧紧围绕铸牢中华民族共同体意识这条主线，以办好两件大事和实现“闯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新路、进中游”为目标，抓重点、补短板、促落实，全力推动医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疗应急工作高质量发展。</w:t>
      </w:r>
    </w:p>
    <w:p>
      <w:pPr>
        <w:spacing w:before="53" w:line="280" w:lineRule="auto"/>
        <w:ind w:left="8" w:right="52" w:firstLine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2"/>
          <w:szCs w:val="32"/>
        </w:rPr>
        <w:t>一、持续完善紧急医学救援体系，提升突发事</w:t>
      </w:r>
      <w:r>
        <w:rPr>
          <w:rFonts w:ascii="黑体" w:hAnsi="黑体" w:eastAsia="黑体" w:cs="黑体"/>
          <w:spacing w:val="4"/>
          <w:sz w:val="32"/>
          <w:szCs w:val="32"/>
        </w:rPr>
        <w:t>件的应急</w:t>
      </w:r>
      <w:r>
        <w:rPr>
          <w:rFonts w:ascii="黑体" w:hAnsi="黑体" w:eastAsia="黑体" w:cs="黑体"/>
          <w:spacing w:val="5"/>
          <w:sz w:val="32"/>
          <w:szCs w:val="32"/>
        </w:rPr>
        <w:t>处置能力</w:t>
      </w:r>
    </w:p>
    <w:p>
      <w:pPr>
        <w:pStyle w:val="3"/>
        <w:spacing w:before="181" w:line="306" w:lineRule="auto"/>
        <w:ind w:right="54" w:firstLine="668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1.2024年建设市级紧急医疗救援基地和医疗队伍，自治区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级紧急医疗救援基地和医疗队伍，市中心医院、各旗区实力较强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的综合医院建立化学中毒、核与辐射应急医疗救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治专业科室。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责任领导：李欢；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责任股室：医政医改综合监督（信息化）股；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责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任单位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人民医院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。10月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底前完成）</w:t>
      </w:r>
    </w:p>
    <w:p>
      <w:pPr>
        <w:pStyle w:val="3"/>
        <w:spacing w:before="186" w:line="329" w:lineRule="auto"/>
        <w:ind w:left="8" w:firstLine="652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2.规范突发事件发现报告、指导处置全流程管理。与应急、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交通运输、消防、公安等部门建立信息共享机制，提升突发事件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的紧急救援信息报告质效。在6月30日、12月15日前报送半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年、全年突发事件工作情况。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责任领导：郭小兵、李欢；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责任股室：疾控妇幼基层卫生健康股（应急办）、医政医改综合监督（信息化）股；责任单位：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全年持续完成）</w:t>
      </w:r>
    </w:p>
    <w:p>
      <w:pPr>
        <w:pStyle w:val="3"/>
        <w:spacing w:before="33" w:line="320" w:lineRule="auto"/>
        <w:ind w:left="16" w:right="52" w:firstLine="656"/>
        <w:rPr>
          <w:rFonts w:hint="eastAsia" w:ascii="楷体_GB2312" w:hAnsi="楷体_GB2312" w:eastAsia="楷体_GB2312" w:cs="楷体_GB231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3.持续巩固卫生应急规范化建设成果，不断提升基层应急能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力。完善快速反应的应急预案，组织开展自然灾害事故灾害的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急处置演练和比武活动，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积极参加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二级医院以上有关医务人员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2023-2024年度医疗应急能力系列课程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培训（培训文件另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-7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不断提升应急处置实战能力。</w:t>
      </w:r>
      <w:r>
        <w:rPr>
          <w:rFonts w:hint="eastAsia" w:ascii="楷体_GB2312" w:hAnsi="楷体_GB2312" w:eastAsia="楷体_GB2312" w:cs="楷体_GB2312"/>
          <w:spacing w:val="1"/>
        </w:rPr>
        <w:t>（</w:t>
      </w:r>
      <w:r>
        <w:rPr>
          <w:rFonts w:hint="eastAsia" w:ascii="楷体_GB2312" w:hAnsi="楷体_GB2312" w:eastAsia="楷体_GB2312" w:cs="楷体_GB2312"/>
          <w:spacing w:val="-6"/>
          <w:lang w:val="en-US" w:eastAsia="zh-CN"/>
        </w:rPr>
        <w:t>责任领导：李欢；</w:t>
      </w:r>
      <w:r>
        <w:rPr>
          <w:rFonts w:hint="eastAsia" w:ascii="楷体_GB2312" w:hAnsi="楷体_GB2312" w:eastAsia="楷体_GB2312" w:cs="楷体_GB2312"/>
          <w:spacing w:val="8"/>
          <w:lang w:val="en-US" w:eastAsia="zh-CN"/>
        </w:rPr>
        <w:t>责任股室：医政医改综合监督（信息化）股；</w:t>
      </w:r>
      <w:r>
        <w:rPr>
          <w:rFonts w:hint="eastAsia" w:ascii="楷体_GB2312" w:hAnsi="楷体_GB2312" w:eastAsia="楷体_GB2312" w:cs="楷体_GB2312"/>
          <w:spacing w:val="1"/>
        </w:rPr>
        <w:t>责任单位：</w:t>
      </w:r>
      <w:r>
        <w:rPr>
          <w:rFonts w:hint="eastAsia" w:ascii="楷体_GB2312" w:hAnsi="楷体_GB2312" w:eastAsia="楷体_GB2312" w:cs="楷体_GB2312"/>
          <w:spacing w:val="1"/>
          <w:lang w:val="en-US" w:eastAsia="zh-CN"/>
        </w:rPr>
        <w:t>人民医院、蒙医综合医院。</w:t>
      </w:r>
      <w:r>
        <w:rPr>
          <w:rFonts w:hint="eastAsia" w:ascii="楷体_GB2312" w:hAnsi="楷体_GB2312" w:eastAsia="楷体_GB2312" w:cs="楷体_GB2312"/>
        </w:rPr>
        <w:t>9月15日前完成）</w:t>
      </w:r>
    </w:p>
    <w:p>
      <w:pPr>
        <w:spacing w:before="38" w:line="318" w:lineRule="auto"/>
        <w:ind w:left="5" w:right="91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二、不断完善重大传染病防控体系，防范化解</w:t>
      </w:r>
      <w:r>
        <w:rPr>
          <w:rFonts w:ascii="黑体" w:hAnsi="黑体" w:eastAsia="黑体" w:cs="黑体"/>
          <w:spacing w:val="4"/>
          <w:sz w:val="32"/>
          <w:szCs w:val="32"/>
        </w:rPr>
        <w:t>重大传染病疫情风险</w:t>
      </w:r>
    </w:p>
    <w:p>
      <w:pPr>
        <w:pStyle w:val="3"/>
        <w:spacing w:before="55" w:line="326" w:lineRule="auto"/>
        <w:ind w:left="18" w:right="50" w:firstLine="635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4.统筹做好新冠疫情应对工作，各医疗机构要继续开展发热门诊、门急诊、住院等诊疗情况报告制度，做好疫情应对准备，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满足群众特别是老年人、儿童看病就医需求。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责任领导：郭小兵；责任股室：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疾控妇幼基层卫生健康股（应急办）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</w:rPr>
        <w:t>任单位：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。全年持续完成）</w:t>
      </w:r>
    </w:p>
    <w:p>
      <w:pPr>
        <w:pStyle w:val="3"/>
        <w:spacing w:before="48" w:line="329" w:lineRule="auto"/>
        <w:ind w:left="5" w:right="89" w:firstLine="654"/>
        <w:jc w:val="both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5.坚持多病同防同治，全力抓好传染病救治工作。各医疗机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构要做好鼠疫、猴痘、炭疽、人感染禽流感等重点传染病救治工作，强化各类传染病诊疗培训。要求把传染病救治工作与疾控工作紧密结合起来。</w:t>
      </w:r>
      <w:r>
        <w:rPr>
          <w:rFonts w:ascii="楷体" w:hAnsi="楷体" w:eastAsia="楷体" w:cs="楷体"/>
          <w:spacing w:val="5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highlight w:val="none"/>
          <w:lang w:val="en-US" w:eastAsia="zh-CN"/>
        </w:rPr>
        <w:t>责任领导：李欢；责任股室：</w:t>
      </w:r>
      <w:r>
        <w:rPr>
          <w:rFonts w:hint="eastAsia" w:ascii="楷体" w:hAnsi="楷体" w:eastAsia="楷体" w:cs="楷体"/>
          <w:spacing w:val="8"/>
          <w:sz w:val="32"/>
          <w:szCs w:val="32"/>
          <w:highlight w:val="none"/>
          <w:lang w:val="en-US" w:eastAsia="zh-CN"/>
        </w:rPr>
        <w:t>医政医改综合监督（信息化）股</w:t>
      </w:r>
      <w:r>
        <w:rPr>
          <w:rFonts w:hint="eastAsia" w:ascii="楷体" w:hAnsi="楷体" w:eastAsia="楷体" w:cs="楷体"/>
          <w:spacing w:val="5"/>
          <w:sz w:val="32"/>
          <w:szCs w:val="32"/>
          <w:highlight w:val="none"/>
          <w:lang w:val="en-US" w:eastAsia="zh-CN"/>
        </w:rPr>
        <w:t>；</w:t>
      </w:r>
      <w:r>
        <w:rPr>
          <w:rFonts w:ascii="楷体" w:hAnsi="楷体" w:eastAsia="楷体" w:cs="楷体"/>
          <w:spacing w:val="5"/>
          <w:sz w:val="32"/>
          <w:szCs w:val="32"/>
          <w:highlight w:val="none"/>
        </w:rPr>
        <w:t>责任单位：</w:t>
      </w:r>
      <w:r>
        <w:rPr>
          <w:rFonts w:hint="eastAsia" w:ascii="楷体" w:hAnsi="楷体" w:eastAsia="楷体" w:cs="楷体"/>
          <w:spacing w:val="8"/>
          <w:sz w:val="32"/>
          <w:szCs w:val="32"/>
          <w:highlight w:val="none"/>
          <w:lang w:val="en-US" w:eastAsia="zh-CN"/>
        </w:rPr>
        <w:t>疾病预防控制中心、人民医院、蒙医综合医院、第二人民医院、第三人民医院、嘎鲁图镇社区卫生服务中心、各苏木镇中心卫生院</w:t>
      </w: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。11月15日前完成）</w:t>
      </w:r>
    </w:p>
    <w:p>
      <w:pPr>
        <w:spacing w:line="245" w:lineRule="auto"/>
        <w:ind w:firstLine="656" w:firstLineChars="200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6.加强重大传染病救治的医防协同。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疾病预防控制中心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监测到发生鼠间疫情及其他不明原因传染病疫情，要及时将疫情信息通报当地医疗机构。各医疗机构要严格落实首诊负责制，不得擅自推诿、拒收、转诊不明原因发热患者并按诊疗规范进行诊断救治。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疾病预防控制中心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要加强对医疗机构传染病报告的培训指导，确保不漏报、瞒报重大传染病疫情。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责任领导：郭小兵；责任股室：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  <w:lang w:val="en-US" w:eastAsia="zh-CN"/>
        </w:rPr>
        <w:t>疾控妇幼基层卫生健康股（应急办）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疾病预防控制中心、人民医院、蒙医综合医院、第二人民医院、第三人民医院、嘎鲁图镇社区卫生服务中心、各苏木镇中心卫生院。全年持续完成）</w:t>
      </w:r>
    </w:p>
    <w:p>
      <w:pPr>
        <w:spacing w:before="101" w:line="318" w:lineRule="auto"/>
        <w:ind w:left="11" w:right="115"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三、持之以恒加强行风建设，继续做好医疗</w:t>
      </w:r>
      <w:r>
        <w:rPr>
          <w:rFonts w:ascii="黑体" w:hAnsi="黑体" w:eastAsia="黑体" w:cs="黑体"/>
          <w:spacing w:val="4"/>
          <w:sz w:val="32"/>
          <w:szCs w:val="32"/>
        </w:rPr>
        <w:t>领域反腐专项整</w:t>
      </w:r>
      <w:r>
        <w:rPr>
          <w:rFonts w:ascii="黑体" w:hAnsi="黑体" w:eastAsia="黑体" w:cs="黑体"/>
          <w:spacing w:val="3"/>
          <w:sz w:val="32"/>
          <w:szCs w:val="32"/>
        </w:rPr>
        <w:t>治工作</w:t>
      </w:r>
    </w:p>
    <w:p>
      <w:pPr>
        <w:pStyle w:val="3"/>
        <w:spacing w:before="54" w:line="329" w:lineRule="auto"/>
        <w:ind w:firstLine="66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7.严格落实医药领域腐败问题的集中整治的指导意见和工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作方案的要求，扎实推进集中整治工作。围绕整治工作中反映的典型的问题，强化源头治理，加强问题整改，建立防范腐败问题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发生的长效机制。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责任领导：李欢；责任股室：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疾病预防控制中心、人民医院、蒙医综合医院、第二人民医院、第三人民医院、嘎鲁图镇社区卫生服务中心、各苏木镇中心卫生院。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5月15日前完成）</w:t>
      </w:r>
    </w:p>
    <w:p>
      <w:pPr>
        <w:pStyle w:val="3"/>
        <w:spacing w:before="34" w:line="329" w:lineRule="auto"/>
        <w:ind w:left="7" w:right="115" w:firstLine="653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</w:rPr>
        <w:t>8.实施新一轮大型医院巡查，按照</w:t>
      </w:r>
      <w:r>
        <w:rPr>
          <w:rFonts w:hint="eastAsia" w:ascii="仿宋_GB2312" w:hAnsi="仿宋_GB2312" w:eastAsia="仿宋_GB2312" w:cs="仿宋_GB2312"/>
          <w:spacing w:val="4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pacing w:val="4"/>
        </w:rPr>
        <w:t>要求，结合我</w:t>
      </w:r>
      <w:r>
        <w:rPr>
          <w:rFonts w:hint="eastAsia" w:ascii="仿宋_GB2312" w:hAnsi="仿宋_GB2312" w:eastAsia="仿宋_GB2312" w:cs="仿宋_GB2312"/>
          <w:spacing w:val="4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4"/>
        </w:rPr>
        <w:t>实</w:t>
      </w:r>
      <w:r>
        <w:rPr>
          <w:rFonts w:hint="eastAsia" w:ascii="仿宋_GB2312" w:hAnsi="仿宋_GB2312" w:eastAsia="仿宋_GB2312" w:cs="仿宋_GB2312"/>
          <w:spacing w:val="5"/>
        </w:rPr>
        <w:t>际，制定《大型医院巡查工作实施方案》，聚焦公立医院党的建设、医改四大攻坚行动、公立医院绩效考核、安全生产等重点问题，组织开展公立医疗机构巡查。</w:t>
      </w:r>
      <w:r>
        <w:rPr>
          <w:rFonts w:ascii="楷体" w:hAnsi="楷体" w:eastAsia="楷体" w:cs="楷体"/>
          <w:spacing w:val="5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lang w:val="en-US" w:eastAsia="zh-CN"/>
        </w:rPr>
        <w:t>责任领导：苏米娅、李欢：责任股室：综合办公室、党建办、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ascii="楷体" w:hAnsi="楷体" w:eastAsia="楷体" w:cs="楷体"/>
          <w:spacing w:val="5"/>
          <w:sz w:val="32"/>
          <w:szCs w:val="32"/>
        </w:rPr>
        <w:t>。</w:t>
      </w:r>
      <w:r>
        <w:rPr>
          <w:rFonts w:ascii="楷体" w:hAnsi="楷体" w:eastAsia="楷体" w:cs="楷体"/>
          <w:spacing w:val="-2"/>
          <w:sz w:val="32"/>
          <w:szCs w:val="32"/>
        </w:rPr>
        <w:t>10月15日前完成2024年巡查任务）</w:t>
      </w:r>
    </w:p>
    <w:p>
      <w:pPr>
        <w:pStyle w:val="3"/>
        <w:spacing w:before="40" w:line="331" w:lineRule="auto"/>
        <w:ind w:left="4" w:right="42" w:firstLine="65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9.充分发挥纠正医药购销领域和医疗服务中不正之风工作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机制，制定《2024年纠风工作要点》，严格落实《医疗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人员廉洁从业九项准则》《全国医疗机构及其工作人员廉洁从业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行动计划（2021-2024年》，健全“以案为鉴、以案促改”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机制；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加强医德医风建设，开展先进典型宣传，持续营造风清气正行业环境。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责任领导：郭小兵、李欢；责任股室：疾控妇幼基层卫生健康股（应急办）、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。全年持续</w:t>
      </w: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完成）</w:t>
      </w:r>
    </w:p>
    <w:p>
      <w:pPr>
        <w:spacing w:before="27" w:line="218" w:lineRule="auto"/>
        <w:ind w:left="664"/>
        <w:rPr>
          <w:rFonts w:ascii="楷体" w:hAnsi="楷体" w:eastAsia="楷体" w:cs="楷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四、持续推动医疗监督工作，规范医疗机构依法执业</w:t>
      </w:r>
    </w:p>
    <w:p>
      <w:pPr>
        <w:pStyle w:val="3"/>
        <w:spacing w:before="192" w:line="319" w:lineRule="auto"/>
        <w:ind w:left="17" w:right="115" w:firstLine="648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10.要依法认真履行医疗监督职责，不能因机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构改革消弱影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响医疗监督工作力度。要建立医疗监督专家库，加强医疗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监督队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伍建设，做好“双随机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一公开”监督抽查和常态化飞行检查。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责任领导：郭小兵；责任股室：疾控妇幼基层卫生健康股（应急办）；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责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任单位：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疾病预防控制中心（卫生监督站）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。全年持续完成）</w:t>
      </w:r>
    </w:p>
    <w:p>
      <w:pPr>
        <w:pStyle w:val="3"/>
        <w:spacing w:before="62" w:line="329" w:lineRule="auto"/>
        <w:ind w:left="12" w:right="78" w:firstLine="655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11.加强医药费用、医保结算、院外购药、院外送检，高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值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耗材使用，医疗美容、开具虚假医学证明、代孕等医疗领域的重点问题的监督执法，对高额医疗费用的病例实施分级分层监控和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追溯。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  <w:lang w:val="en-US" w:eastAsia="zh-CN"/>
        </w:rPr>
        <w:t>责任领导：郭小兵；责任股室：疾控妇幼基层卫生健康股（应急办）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疾病预防控制中心（卫生监督站）、各医疗卫生健康单位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。9月15日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前完成）</w:t>
      </w:r>
    </w:p>
    <w:p>
      <w:pPr>
        <w:pStyle w:val="3"/>
        <w:spacing w:before="33" w:line="329" w:lineRule="auto"/>
        <w:ind w:left="9" w:right="78" w:firstLine="658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12.加大对多部门联动执法力度，加强行政执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法和刑事司法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衔接，严厉打击侵害人民健康利益的违法违规行为。医疗机构要强化依法执业自查，推动医疗机构、医务人员不良执业行为记分管理。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  <w:lang w:val="en-US" w:eastAsia="zh-CN"/>
        </w:rPr>
        <w:t>责任领导：郭小兵；责任股室：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  <w:lang w:val="en-US" w:eastAsia="zh-CN"/>
        </w:rPr>
        <w:t>疾控妇幼基层卫生健康股（应急办）；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疾病预防控制中心（卫生监督站）、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。10月15日前完成）</w:t>
      </w:r>
    </w:p>
    <w:p>
      <w:pPr>
        <w:spacing w:before="36" w:line="319" w:lineRule="auto"/>
        <w:ind w:left="16" w:right="78"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>五、积极创建国家慢性病防控示范区的建设，推</w:t>
      </w:r>
      <w:r>
        <w:rPr>
          <w:rFonts w:ascii="黑体" w:hAnsi="黑体" w:eastAsia="黑体" w:cs="黑体"/>
          <w:spacing w:val="3"/>
          <w:sz w:val="32"/>
          <w:szCs w:val="32"/>
        </w:rPr>
        <w:t>进4个慢病</w:t>
      </w:r>
      <w:r>
        <w:rPr>
          <w:rFonts w:ascii="黑体" w:hAnsi="黑体" w:eastAsia="黑体" w:cs="黑体"/>
          <w:spacing w:val="7"/>
          <w:sz w:val="32"/>
          <w:szCs w:val="32"/>
        </w:rPr>
        <w:t>专项行动的任务落实</w:t>
      </w:r>
    </w:p>
    <w:p>
      <w:pPr>
        <w:pStyle w:val="3"/>
        <w:spacing w:before="50" w:line="330" w:lineRule="auto"/>
        <w:ind w:left="4" w:right="26" w:firstLine="663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13.大力倡导健康生活方式。以体重管理年为突破口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，持续推进“三减三健”（减盐、减油、减糖、健康口腔、健康体重、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健康骨骼）为主题的全民健康生活方式行动，强化体重监测和管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理，推进健康体重相关知识的和措施进机关、进企业、进社区、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进公共场所等。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责任领导：苏米娅、李欢；责任股室：爱卫办、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。全年持续完成）</w:t>
      </w:r>
    </w:p>
    <w:p>
      <w:pPr>
        <w:pStyle w:val="3"/>
        <w:spacing w:before="36" w:line="323" w:lineRule="auto"/>
        <w:ind w:left="17" w:right="80" w:firstLine="65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14.各单位要落实国家和自治区印发的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心脑血管疾病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和癌症防治以及自治区慢性呼吸系统疾病、糖尿病行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动实施方案（2024-2030年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健全部门合作机制，推动慢性病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防治关口前移和全流程管理，多措并举加强重大慢性病的综合防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治防控。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责任领导：郭小兵；责任股室：疾控妇幼基层卫生健康股（应急办）；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。全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</w:rPr>
        <w:t>年持续完成）</w:t>
      </w:r>
    </w:p>
    <w:p>
      <w:pPr>
        <w:pStyle w:val="3"/>
        <w:spacing w:before="51" w:line="327" w:lineRule="auto"/>
        <w:ind w:left="1" w:firstLine="667"/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根据乌审旗人民政府办公室关于印发《乌审旗创建国家慢性病综合防控示范区实施方案》的通知（乌政办发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69号）文件精神，推动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国家慢性综合防防控示范区的建设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慢性病综合防控高质量发展。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李欢；责任股室：医政医改综合监督（信息化）股；责任单位：疾病预防控制中心、人民医院、蒙医综合医院、第二人民医院、第三人民医院、嘎鲁图镇社区卫生服务中心、各苏木镇中心卫生院。11月15日前完成）</w:t>
      </w:r>
    </w:p>
    <w:p>
      <w:pPr>
        <w:pStyle w:val="3"/>
        <w:spacing w:before="44" w:line="329" w:lineRule="auto"/>
        <w:ind w:right="91" w:firstLine="66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16.要积极开展慢病医防融合试点，加强重大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慢性病健康管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理，以重点癌症筛查和早诊早治及脑卒中、心脑血管疾病、慢阻肺等高危人群筛查和综合干预等重大公共卫生项目的为抓手，不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断优化慢性病健康管理服务模式，一体化推进慢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病防控工作。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责任领导：郭小兵；责任股室：基层股：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责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任单位：疾病预防控制中心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  <w:lang w:val="en-US" w:eastAsia="zh-CN"/>
        </w:rPr>
        <w:t>人民医院、蒙医综合医院、妇幼保健院、第二人民医院、第三人民医院、嘎鲁图社区卫生服务中心、各苏木镇中心卫生院</w:t>
      </w: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。全年持续完成）</w:t>
      </w:r>
    </w:p>
    <w:p>
      <w:pPr>
        <w:spacing w:before="40" w:line="218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六、大力加强无偿献血，保障临床用血安全</w:t>
      </w:r>
    </w:p>
    <w:p>
      <w:pPr>
        <w:pStyle w:val="3"/>
        <w:spacing w:before="194" w:line="330" w:lineRule="auto"/>
        <w:ind w:left="13" w:right="91" w:firstLine="654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17.要认真落实《内蒙古自治区促进血液工作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高质量发展若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干措施》、《鄂尔多斯市促进血液工作高质量发展实施方案》，加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强无偿献血的宣传动员，优化无偿献血的服务，提升无偿献血的服务质量。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责任领导：李欢；责任股室：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。全年持续</w:t>
      </w:r>
      <w:r>
        <w:rPr>
          <w:rFonts w:hint="eastAsia" w:ascii="楷体_GB2312" w:hAnsi="楷体_GB2312" w:eastAsia="楷体_GB2312" w:cs="楷体_GB2312"/>
          <w:sz w:val="32"/>
          <w:szCs w:val="32"/>
        </w:rPr>
        <w:t>完成）</w:t>
      </w:r>
    </w:p>
    <w:p>
      <w:pPr>
        <w:spacing w:line="245" w:lineRule="auto"/>
        <w:ind w:firstLine="680" w:firstLineChars="200"/>
        <w:rPr>
          <w:rFonts w:hint="eastAsia" w:ascii="楷体_GB2312" w:hAnsi="楷体_GB2312" w:eastAsia="楷体_GB2312" w:cs="楷体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18.进一步提升无偿献血采集数量，所在地城区人流量大、繁华地段按每30万—50万人口规划设置1-2个不少于60平米的固定献血屋，规划3-5个相对固定的献血车停放地点。各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组建不少于年献血总人次10%的应急献血队伍，保障各类突发事件和重大活动的血液需求。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责任领导：李欢；责任股室：医政医改综合监督（信息化）股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。责任单位：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疾病预防控制中心、人民医院、蒙医综合医院、第二人民医院、第三人民医院、嘎鲁图镇社区卫生服务中心、各苏木镇中心卫生院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。11月15日前完成）</w:t>
      </w:r>
    </w:p>
    <w:p>
      <w:pPr>
        <w:pStyle w:val="3"/>
        <w:spacing w:before="49" w:line="326" w:lineRule="auto"/>
        <w:ind w:left="8" w:right="71" w:firstLine="65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19.建立个人、单位、社会有效衔接的无偿献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血激励机制，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推动落实获得国家和自治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区表彰的无偿献血者实施“三免政策”。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  <w:lang w:val="en-US" w:eastAsia="zh-CN"/>
        </w:rPr>
        <w:t>责任领导：李欢；责任股室：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</w:rPr>
        <w:t>。10月底前完成）</w:t>
      </w:r>
    </w:p>
    <w:p>
      <w:pPr>
        <w:pStyle w:val="3"/>
        <w:spacing w:before="45" w:line="328" w:lineRule="auto"/>
        <w:ind w:left="19" w:right="71" w:firstLine="63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20.巩固血液安全监测和风险预警机制，加大临床用血规范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化管理。要组织开展血液安全技术核查和随机监督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抽查，保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障临床用血安全。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val="en-US" w:eastAsia="zh-CN"/>
        </w:rPr>
        <w:t>责任领导：郭小兵；责任股室：疾控妇幼基层卫生健康股（应急办）；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疾病预防控制中心、人民医院、蒙医综合医院、第二人民医院、第三人民医院、嘎鲁图镇社区卫生服务中心、各苏木镇中心卫生院。</w:t>
      </w:r>
      <w:r>
        <w:rPr>
          <w:rFonts w:hint="eastAsia" w:ascii="楷体_GB2312" w:hAnsi="楷体_GB2312" w:eastAsia="楷体_GB2312" w:cs="楷体_GB2312"/>
          <w:spacing w:val="3"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spacing w:val="-16"/>
          <w:sz w:val="32"/>
          <w:szCs w:val="32"/>
        </w:rPr>
        <w:t>月底完成）。</w:t>
      </w:r>
    </w:p>
    <w:p>
      <w:pPr>
        <w:spacing w:before="38" w:line="218" w:lineRule="auto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七、健全完善工作体系，全面推动器官捐献工作</w:t>
      </w:r>
    </w:p>
    <w:p>
      <w:pPr>
        <w:pStyle w:val="3"/>
        <w:spacing w:before="197" w:line="326" w:lineRule="auto"/>
        <w:ind w:left="8" w:firstLine="65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21.做好《人体器官捐献和移植条例》的宣贯。健全器官捐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献服务体系，全市二级以上综合医疗机构人体器官捐献服务站建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设达到100%。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  <w:lang w:val="en-US" w:eastAsia="zh-CN"/>
        </w:rPr>
        <w:t>责任领导：李欢；责任股室：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医政医改综合监督（信息化）股</w:t>
      </w:r>
      <w:r>
        <w:rPr>
          <w:rFonts w:hint="eastAsia" w:ascii="楷体_GB2312" w:hAnsi="楷体_GB2312" w:eastAsia="楷体_GB2312" w:cs="楷体_GB2312"/>
          <w:spacing w:val="-7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  <w:lang w:val="en-US" w:eastAsia="zh-CN"/>
        </w:rPr>
        <w:t>人民医院</w:t>
      </w: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。11月15日前完成）</w:t>
      </w:r>
    </w:p>
    <w:p>
      <w:pPr>
        <w:spacing w:before="36" w:line="218" w:lineRule="auto"/>
        <w:ind w:left="6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八、积极推动平安医院建设，构建和谐医患关系</w:t>
      </w:r>
    </w:p>
    <w:p>
      <w:pPr>
        <w:pStyle w:val="3"/>
        <w:spacing w:before="192" w:line="328" w:lineRule="auto"/>
        <w:ind w:right="69" w:firstLine="659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22.按照《内蒙古自治区医疗纠纷预防和处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理办法》，依法妥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善处置医疗纠纷。各医疗机构要强化医疗机构投诉关口前移，从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源头化解矛盾、减少纠纷，构建和谐医患关系。强化“三调解一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保险”，争取医疗纠纷人民调解比率达到65%以上。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责任领导：李欢；责任股室：医政医改综合监督（信息化）股；责任单位：人民医院、蒙医综合医院、第二人民医院、第三人民医院、嘎鲁图镇社区卫生服务中心、各苏木镇中心卫生院。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全年持续完成）</w:t>
      </w:r>
    </w:p>
    <w:p>
      <w:pPr>
        <w:pStyle w:val="3"/>
        <w:spacing w:before="48" w:line="222" w:lineRule="auto"/>
        <w:ind w:firstLine="68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23.加强平安医院建设，各医疗机构要巩固多部门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联合工作机制，持续推进医院安防系统建设、警医联动、应急处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突演练等重点工作，建立完善入侵报警、视频监控、出入口控制、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电子巡查等系统，全市二级以上医院安防建设达标率达到95%以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上。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责任领导：李欢；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责任股室：医政股；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val="en-US" w:eastAsia="zh-CN"/>
        </w:rPr>
        <w:t>人民医院、蒙医综合医院。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全年持续</w:t>
      </w:r>
      <w:r>
        <w:rPr>
          <w:rFonts w:hint="eastAsia" w:ascii="楷体_GB2312" w:hAnsi="楷体_GB2312" w:eastAsia="楷体_GB2312" w:cs="楷体_GB2312"/>
          <w:spacing w:val="-28"/>
          <w:sz w:val="32"/>
          <w:szCs w:val="32"/>
        </w:rPr>
        <w:t>完成）</w:t>
      </w:r>
    </w:p>
    <w:p>
      <w:pPr>
        <w:spacing w:before="4"/>
        <w:ind w:firstLine="660" w:firstLineChars="200"/>
        <w:rPr>
          <w:rFonts w:hint="eastAsia" w:ascii="楷体_GB2312" w:hAnsi="楷体_GB2312" w:eastAsia="楷体_GB2312" w:cs="楷体_GB2312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24.组织开展安全风险排查整治，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卫健委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要对二级及以上医院安保工作集中开展风险排查，全面梳理存在的突出安全问题，及时整改，坚决消除安全风险隐患上，切实维护医务人员人身安全和社会治安稳定。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（责任领导：李欢；责任股室：医政医改综合监督（信息化）股；责任单位：人民医院、蒙医综合医院。11月15日前完成）</w:t>
      </w:r>
    </w:p>
    <w:p>
      <w:pPr>
        <w:spacing w:before="4"/>
      </w:pPr>
    </w:p>
    <w:p/>
    <w:p/>
    <w:p/>
    <w:p/>
    <w:p/>
    <w:p/>
    <w:p/>
    <w:p/>
    <w:p/>
    <w:p/>
    <w:p/>
    <w:p/>
    <w:p/>
    <w:p/>
    <w:p/>
    <w:p/>
    <w:p>
      <w:r>
        <w:rPr>
          <w:rFonts w:hint="eastAsia" w:ascii="仿宋" w:hAnsi="仿宋" w:eastAsia="仿宋" w:cs="仿宋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6007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5pt;height:0pt;width:441pt;z-index:251660288;mso-width-relative:page;mso-height-relative:page;" filled="f" stroked="t" coordsize="21600,21600" o:gfxdata="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AYBsNMAAAAGAQAADwAAAAAAAAABACAAAAAiAAAAZHJzL2Rvd25yZXYueG1sUEsB&#10;AhQAFAAAAAgAh07iQE/ZHZf6AQAA8gMAAA4AAAAAAAAAAQAgAAAAIgEAAGRycy9lMm9Eb2MueG1s&#10;UEsFBgAAAAAGAAYAWQEAAI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.05pt;width:441pt;z-index:251661312;mso-width-relative:page;mso-height-relative:page;" filled="f" stroked="t" coordsize="21600,21600" o:gfxdata="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NXEZNIAAAAEAQAADwAAAAAAAAABACAAAAAiAAAAZHJzL2Rvd25yZXYueG1sUEsB&#10;AhQAFAAAAAgAh07iQGT2LdX7AQAA9gMAAA4AAAAAAAAAAQAgAAAAIQEAAGRycy9lMm9Eb2MueG1s&#10;UEsFBgAAAAAGAAYAWQEAAI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乌审旗卫生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　  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I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3CF71EBE"/>
    <w:rsid w:val="10DC6540"/>
    <w:rsid w:val="158C0D9C"/>
    <w:rsid w:val="3CD91406"/>
    <w:rsid w:val="3CF71EBE"/>
    <w:rsid w:val="7D3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 w:cs="宋体"/>
      <w:kern w:val="0"/>
      <w:sz w:val="24"/>
    </w:rPr>
  </w:style>
  <w:style w:type="paragraph" w:customStyle="1" w:styleId="8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4952</Words>
  <Characters>5123</Characters>
  <Lines>0</Lines>
  <Paragraphs>0</Paragraphs>
  <TotalTime>19</TotalTime>
  <ScaleCrop>false</ScaleCrop>
  <LinksUpToDate>false</LinksUpToDate>
  <CharactersWithSpaces>5146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2024-04-22T08:24:00Z</dcterms:created>
  <dc:creator>花溪</dc:creator>
  <cp:lastModifiedBy>绿茶咖啡</cp:lastModifiedBy>
  <cp:lastPrinted>2024-04-23T03:19:00Z</cp:lastPrinted>
  <dcterms:modified xsi:type="dcterms:W3CDTF">2024-05-28T01:35:43Z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7520B82BB8B04402A84F4E69A7A13B62_11</vt:lpwstr>
  </property>
</Properties>
</file>