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FF0000"/>
          <w:w w:val="50"/>
          <w:kern w:val="100"/>
          <w:sz w:val="32"/>
          <w:szCs w:val="32"/>
        </w:rPr>
      </w:pPr>
    </w:p>
    <w:p>
      <w:pPr>
        <w:pStyle w:val="3"/>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FF0000"/>
          <w:w w:val="50"/>
          <w:kern w:val="10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80" w:lineRule="exact"/>
        <w:jc w:val="center"/>
        <w:textAlignment w:val="baseline"/>
        <w:rPr>
          <w:rFonts w:hint="eastAsia" w:ascii="方正小标宋_GBK" w:hAnsi="方正小标宋_GBK" w:eastAsia="方正小标宋_GBK" w:cs="方正小标宋_GBK"/>
          <w:color w:val="auto"/>
          <w:spacing w:val="-1"/>
          <w:sz w:val="44"/>
          <w:szCs w:val="44"/>
          <w:lang w:val="en-US" w:eastAsia="zh-CN"/>
        </w:rPr>
      </w:pPr>
      <w:bookmarkStart w:id="0" w:name="_GoBack"/>
      <w:bookmarkEnd w:id="0"/>
      <w:r>
        <w:rPr>
          <w:rFonts w:hint="eastAsia" w:ascii="方正小标宋_GBK" w:hAnsi="方正小标宋_GBK" w:eastAsia="方正小标宋_GBK" w:cs="方正小标宋_GBK"/>
          <w:color w:val="auto"/>
          <w:spacing w:val="-1"/>
          <w:sz w:val="44"/>
          <w:szCs w:val="44"/>
          <w:lang w:val="en-US" w:eastAsia="zh-CN"/>
        </w:rPr>
        <w:t>乌审旗卫生健康委员会关于成立心脑血管疾病、癌症、呼吸系统疾病、糖尿病、口腔</w:t>
      </w:r>
    </w:p>
    <w:p>
      <w:pPr>
        <w:keepNext w:val="0"/>
        <w:keepLines w:val="0"/>
        <w:pageBreakBefore w:val="0"/>
        <w:widowControl/>
        <w:kinsoku w:val="0"/>
        <w:wordWrap/>
        <w:overflowPunct/>
        <w:topLinePunct w:val="0"/>
        <w:autoSpaceDE w:val="0"/>
        <w:autoSpaceDN w:val="0"/>
        <w:bidi w:val="0"/>
        <w:adjustRightInd w:val="0"/>
        <w:snapToGrid w:val="0"/>
        <w:spacing w:line="680" w:lineRule="exact"/>
        <w:jc w:val="center"/>
        <w:textAlignment w:val="baseline"/>
        <w:rPr>
          <w:rFonts w:hint="eastAsia" w:ascii="方正小标宋_GBK" w:hAnsi="方正小标宋_GBK" w:eastAsia="方正小标宋_GBK" w:cs="方正小标宋_GBK"/>
          <w:color w:val="auto"/>
          <w:spacing w:val="-1"/>
          <w:sz w:val="44"/>
          <w:szCs w:val="44"/>
          <w:lang w:val="en-US" w:eastAsia="zh-CN"/>
        </w:rPr>
      </w:pPr>
      <w:r>
        <w:rPr>
          <w:rFonts w:hint="eastAsia" w:ascii="方正小标宋_GBK" w:hAnsi="方正小标宋_GBK" w:eastAsia="方正小标宋_GBK" w:cs="方正小标宋_GBK"/>
          <w:color w:val="auto"/>
          <w:spacing w:val="-1"/>
          <w:sz w:val="44"/>
          <w:szCs w:val="44"/>
          <w:lang w:val="en-US" w:eastAsia="zh-CN"/>
        </w:rPr>
        <w:t>疾病防控办公室的通知</w:t>
      </w:r>
    </w:p>
    <w:p>
      <w:pPr>
        <w:keepNext w:val="0"/>
        <w:keepLines w:val="0"/>
        <w:pageBreakBefore w:val="0"/>
        <w:widowControl/>
        <w:suppressLineNumbers w:val="0"/>
        <w:kinsoku/>
        <w:wordWrap/>
        <w:overflowPunct/>
        <w:topLinePunct w:val="0"/>
        <w:autoSpaceDE/>
        <w:autoSpaceDN/>
        <w:bidi w:val="0"/>
        <w:adjustRightInd/>
        <w:snapToGrid/>
        <w:spacing w:line="68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t>各</w:t>
      </w:r>
      <w:r>
        <w:rPr>
          <w:rFonts w:hint="eastAsia" w:ascii="仿宋_GB2312" w:hAnsi="仿宋_GB2312" w:eastAsia="仿宋_GB2312" w:cs="仿宋_GB2312"/>
          <w:i w:val="0"/>
          <w:iCs w:val="0"/>
          <w:sz w:val="32"/>
          <w:szCs w:val="32"/>
          <w:lang w:val="en-US" w:eastAsia="zh-CN"/>
        </w:rPr>
        <w:t>卫生健康单位、民营医院</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进一步加强我旗慢性病防控工作，构建全旗重大慢性病防控网络，降低疾病负担，提高居民健康期望寿命，全方位、全周期保障人民健康，根据市卫健委要求，结合乌审旗实际，旗卫健委决定成立乌审旗心脑血管疾病、癌症、呼吸系统疾病、糖尿病、口腔疾病防控办公室，现将有关事项通知如下。</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一、组织架构</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旗卫生健康委员会负责全旗心脑血管疾病、癌症、呼吸系统疾病、糖尿病及口腔疾病防控工作的组织领导，统一规划、调度、整合全旗资源，统筹推进全旗重大慢性病防治工作的开展。乌审旗心脑血管疾病、癌症、呼吸系统疾病、糖尿病及口腔疾病防控办公室设在旗疾病预防控制中心，承担相应疾病防控的组织实施及具体业务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二、防控办公室工作职责</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color w:val="000000"/>
          <w:kern w:val="0"/>
          <w:sz w:val="32"/>
          <w:szCs w:val="32"/>
          <w:lang w:val="en-US" w:eastAsia="zh-CN" w:bidi="ar"/>
        </w:rPr>
        <w:t>(一)心脑血管疾病防控办公室</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1.承担全旗心脑血管疾病防控日常工作，协助旗卫生健康委统筹全旗卫生资源，构建心脑血管专病防控网络；制定全旗心脑血管疾病防治规划、统筹推进健康乌审心脑血管疾病防治行动。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负责建设全旗心脑血管事件报告体系，建立全旗心脑血管疾病及其环境和行为危险因素的人群监测和随访信息系统，进行年度情况分析：做好心脑血管疾病监测、危险因素监测，定时发布全旗心脑血管疾病负担数据；预测全旗心脑血管疾病发病和死亡、疾病负担、危险因素流行和发展趋势。</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3.负责全旗心血管病和脑卒中高危人群早期筛查与综合干预项目的管理与技术指导，探索推广适宜我旗实际情况的心血管病和脑卒中高危人群早期筛查与综合干预模式。</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4.做好心脑血管疾病危险因素一级、二级预防宣传工作，做好全旗心脑血管疾病防控人员培训工作。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5.开展与心脑血管疾病相关的科学研究，开展我旗心脑血管疾病危险因素、病因基础研究，促进心脑血管疾病科研成果转化。</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6.参与和探索推动心脑血管疾病防治领域的国内、国际交流与合作。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楷体_GB2312" w:hAnsi="方正楷体_GB2312" w:eastAsia="方正楷体_GB2312" w:cs="方正楷体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(二)癌症防控办公室</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1.承担全旗癌症防控日常工作，协助旗卫生健康委员会统筹全旗卫生资源，构建癌症专病防控网络，制定全旗癌症防治规划、统筹推进健康乌审癌症防治行动。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2.负责癌症防控信息化建设工作，承担肿瘤登记平台建设任务，承担肿瘤登记等信息收集、分析工作，建立和完善我旗肿瘤登记监测体系，定期发布肿瘤负担相关信息。</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3.组织实施全旗居民癌症防控行动，承担全旗癌症筛查与早诊早治项目的实施、管理、指导和质量控制工作，全力推动我旗癌症防控工作关口前移，探索我旗高发癌症早诊早治适宜模式。</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4.开展与癌症相关的科学研究，针对我旗高发癌种危险因素、病因基础进行深入研究，促进癌症防治科研成果转化。</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5.培养乌审旗癌症筛查与早诊人才队伍，做好癌症一级预防、二级预防科普宣传工作。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6.参与和探过推动癌症领域的国内、国际交流与合作。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楷体_GB2312" w:hAnsi="方正楷体_GB2312" w:eastAsia="方正楷体_GB2312" w:cs="方正楷体_GB2312"/>
          <w:color w:val="000000"/>
          <w:kern w:val="0"/>
          <w:sz w:val="32"/>
          <w:szCs w:val="32"/>
          <w:lang w:val="en-US" w:eastAsia="zh-CN" w:bidi="ar"/>
        </w:rPr>
      </w:pPr>
      <w:r>
        <w:rPr>
          <w:rFonts w:hint="eastAsia" w:ascii="方正楷体_GB2312" w:hAnsi="方正楷体_GB2312" w:eastAsia="方正楷体_GB2312" w:cs="方正楷体_GB2312"/>
          <w:color w:val="000000"/>
          <w:kern w:val="0"/>
          <w:sz w:val="32"/>
          <w:szCs w:val="32"/>
          <w:lang w:val="en-US" w:eastAsia="zh-CN" w:bidi="ar"/>
        </w:rPr>
        <w:t>(三)呼吸系统疾病防控办公室</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1.承担全旗慢性呼吸系统疾病防控等相关工作，协助旗卫生健康委统筹全旗卫生资源，构建慢性呼吸系统疾病专病防控网络，制定全市慢性呼吸系统疾病防治规划、统筹推进健康乌审慢性呼吸系统疾病防治行动。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2.做好慢性阻塞性肺疾病监测工作，定时发布全市慢性阻塞性肺疾病监测数据；预测我旗慢性阻塞性肺疾病发病和死亡、疾病负担、危险因素流行和发展趋势。</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承担全旗慢性阻塞性肺疾病高危人群早期筛查与综合干预项目办公室职责，协调医疗机构做好对项目承担单位肺功能检查等技术指导，探索推广适宜我旗实际情况的慢性阻塞性肺疾病高危人群早期筛查与综合干预管理模式。</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4.开展与慢性呼吸系统疾病相关的科学研究，针对我旗慢性阻塞性肺疾病流行情况进行深入研究，促进慢性阻塞性肺疾病防治科研成果转化。</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5.做好基层医疗机构慢性阻塞性肺疾病防治人才队伍建设，做好全旗慢性阻塞性肺疾病等慢性呼吸系统疾病一级预防、二级预防科普宣传工作。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6.参与和探索推动慢性呼吸系统疾病防治领域的国内、国际交流与合作。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color w:val="000000"/>
          <w:kern w:val="0"/>
          <w:sz w:val="32"/>
          <w:szCs w:val="32"/>
          <w:lang w:val="en-US" w:eastAsia="zh-CN" w:bidi="ar"/>
        </w:rPr>
        <w:t>(四)糖尿病防控办公室</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承担全旗糖尿病防控日常工作，协助旗卫生健康委员会统筹全旗卫生资源，构建糖尿病专病防控网络；制定糖尿病患者管理方案，监测病情及三高共管干预指导技术，制定全旗糖尿病防治规划、统筹推进健康乌审糖尿病防治行动。</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2.组织实施全旗居民糖尿病防控行动，承担全旗糖尿病防控工作管理、指导和质量控制工作，探索适宜我旗实际情况的糖尿病患者管理模式。</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3.负责研究和收集糖尿病相关数据，观察糖尿病发病率，整理与分析糖尿病相关数据，制定防控策略和教育计划。</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4.负责组织落实糖尿病防控宣传教育，开展糖尿病健康教育活动，指导人群及糖尿病患者自我健康管理，完善健康科普信息发布和传播。</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5.建立健全糖尿病业务指导网络，搭建学术交流与合作平台，开展相关科研工作，推动各旗区糖尿病综合防控能力建设。</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color w:val="000000"/>
          <w:kern w:val="0"/>
          <w:sz w:val="32"/>
          <w:szCs w:val="32"/>
          <w:lang w:val="en-US" w:eastAsia="zh-CN" w:bidi="ar"/>
        </w:rPr>
        <w:t>(五)口腔疾病防控办公室</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1.承担全旗口腔疾病防控日常工作，协助旗卫生健康委员会制定口腔疾病防控相关项目实施方案及工作规划，统筹推进口腔疾病防控能力建设。</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2.负责全旗口腔疾病防控项目信息化建设工作。承担口腔疾病综合干预项目及口腔健康状况监测等信息系统的数据收集、分析工作。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3.承担全旗口腔疾病综合干预及口腔健康状况监测等项目的管理、人员培训、干预评估及质量控制工作，探索符合我旗实际的口腔疾病防控模式。</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4.组织开展全旗口腔疾病相关知识健康教育科普宣传、倡导发动及相关材料的制作等工作。</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5.组织培养全旗口腔领域医师人才队伍，搭建全旗基层口腔医师交流合作平台，促进口腔防控相关科研成果转化。</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旗卫健委联系人：康艳霞，联系电话：7581825</w:t>
      </w:r>
    </w:p>
    <w:p>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防控办公室联系人：张利鹏，联系电话：7219026</w:t>
      </w:r>
    </w:p>
    <w:p>
      <w:pPr>
        <w:pStyle w:val="6"/>
        <w:keepNext w:val="0"/>
        <w:keepLines w:val="0"/>
        <w:pageBreakBefore w:val="0"/>
        <w:kinsoku/>
        <w:wordWrap/>
        <w:overflowPunct/>
        <w:topLinePunct w:val="0"/>
        <w:autoSpaceDE/>
        <w:autoSpaceDN/>
        <w:bidi w:val="0"/>
        <w:adjustRightInd/>
        <w:snapToGrid/>
        <w:spacing w:line="579" w:lineRule="exact"/>
        <w:textAlignment w:val="auto"/>
        <w:rPr>
          <w:rFonts w:hint="eastAsia"/>
        </w:rPr>
      </w:pPr>
    </w:p>
    <w:p>
      <w:pPr>
        <w:pStyle w:val="6"/>
        <w:keepNext w:val="0"/>
        <w:keepLines w:val="0"/>
        <w:pageBreakBefore w:val="0"/>
        <w:kinsoku/>
        <w:wordWrap/>
        <w:overflowPunct/>
        <w:topLinePunct w:val="0"/>
        <w:autoSpaceDE/>
        <w:autoSpaceDN/>
        <w:bidi w:val="0"/>
        <w:adjustRightInd/>
        <w:snapToGrid/>
        <w:spacing w:line="579" w:lineRule="exac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pPr>
      <w:r>
        <w:rPr>
          <w:rFonts w:hint="eastAsia" w:ascii="仿宋_GB2312" w:hAnsi="宋体" w:eastAsia="仿宋_GB2312" w:cs="仿宋_GB2312"/>
          <w:color w:val="000000"/>
          <w:kern w:val="0"/>
          <w:sz w:val="31"/>
          <w:szCs w:val="31"/>
          <w:lang w:val="en-US" w:eastAsia="zh-CN" w:bidi="ar"/>
        </w:rPr>
        <w:t xml:space="preserve">                     乌审旗</w:t>
      </w:r>
      <w:r>
        <w:rPr>
          <w:rFonts w:ascii="仿宋_GB2312" w:hAnsi="宋体" w:eastAsia="仿宋_GB2312" w:cs="仿宋_GB2312"/>
          <w:color w:val="000000"/>
          <w:kern w:val="0"/>
          <w:sz w:val="31"/>
          <w:szCs w:val="31"/>
          <w:lang w:val="en-US" w:eastAsia="zh-CN" w:bidi="ar"/>
        </w:rPr>
        <w:t>卫生健康委员会</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pPr>
      <w:r>
        <w:rPr>
          <w:rFonts w:hint="eastAsia" w:ascii="仿宋_GB2312" w:hAnsi="宋体" w:eastAsia="仿宋_GB2312" w:cs="仿宋_GB2312"/>
          <w:color w:val="000000"/>
          <w:kern w:val="0"/>
          <w:sz w:val="31"/>
          <w:szCs w:val="31"/>
          <w:lang w:val="en-US" w:eastAsia="zh-CN" w:bidi="ar"/>
        </w:rPr>
        <w:t xml:space="preserve">                        2024年1月29日</w:t>
      </w:r>
    </w:p>
    <w:p>
      <w:pPr>
        <w:pStyle w:val="6"/>
        <w:rPr>
          <w:rFonts w:hint="eastAsia"/>
        </w:rPr>
      </w:pPr>
    </w:p>
    <w:p>
      <w:pPr>
        <w:keepNext w:val="0"/>
        <w:keepLines w:val="0"/>
        <w:pageBreakBefore w:val="0"/>
        <w:wordWrap/>
        <w:overflowPunct/>
        <w:topLinePunct w:val="0"/>
        <w:bidi w:val="0"/>
        <w:spacing w:line="579" w:lineRule="exact"/>
        <w:rPr>
          <w:rFonts w:hint="eastAsia" w:ascii="仿宋_GB2312" w:hAnsi="仿宋_GB2312" w:eastAsia="仿宋_GB2312" w:cs="仿宋_GB2312"/>
          <w:sz w:val="32"/>
          <w:szCs w:val="32"/>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eastAsia"/>
          <w:lang w:val="en-US" w:eastAsia="zh-CN"/>
        </w:rPr>
      </w:pPr>
    </w:p>
    <w:p>
      <w:pPr>
        <w:jc w:val="both"/>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lang w:val="zh-CN"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410845</wp:posOffset>
                </wp:positionV>
                <wp:extent cx="560070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5pt;height:0pt;width:441pt;z-index:251662336;mso-width-relative:page;mso-height-relative:page;" filled="f" stroked="t" coordsize="21600,21600" o:gfxdata="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gGAbDTAAAABgEAAA8AAAAAAAAAAQAgAAAAIgAAAGRycy9kb3ducmV2LnhtbFBLAQIUABQA&#10;AAAIAIdO4kBNmrDd9QEAAOQDAAAOAAAAAAAAAAEAIAAAACIBAABkcnMvZTJvRG9jLnhtbFBLBQYA&#10;AAAABgAGAFkBAACJBQ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pacing w:val="0"/>
          <w:w w:val="100"/>
          <w:sz w:val="32"/>
          <w:szCs w:val="32"/>
          <w:lang w:val="zh-CN" w:eastAsia="zh-C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46355</wp:posOffset>
                </wp:positionV>
                <wp:extent cx="560070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05pt;width:441pt;z-index:251663360;mso-width-relative:page;mso-height-relative:page;" filled="f" stroked="t" coordsize="21600,21600" o:gfxdata="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1cRk0gAAAAQBAAAPAAAAAAAAAAEAIAAAACIAAABkcnMvZG93bnJldi54bWxQSwECFAAU&#10;AAAACACHTuJABe9gh/cBAADoAwAADgAAAAAAAAABACAAAAAhAQAAZHJzL2Uyb0RvYy54bWxQSwUG&#10;AAAAAAYABgBZAQAAigU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乌审旗卫生</w:t>
      </w:r>
      <w:r>
        <w:rPr>
          <w:rFonts w:hint="eastAsia" w:ascii="仿宋_GB2312" w:hAnsi="仿宋_GB2312" w:eastAsia="仿宋_GB2312" w:cs="仿宋_GB2312"/>
          <w:spacing w:val="0"/>
          <w:w w:val="100"/>
          <w:sz w:val="32"/>
          <w:szCs w:val="32"/>
          <w:lang w:eastAsia="zh-CN"/>
        </w:rPr>
        <w:t>健康委员会</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 xml:space="preserve"> </w:t>
      </w: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20</w:t>
      </w:r>
      <w:r>
        <w:rPr>
          <w:rFonts w:hint="eastAsia" w:ascii="仿宋_GB2312" w:hAnsi="仿宋_GB2312" w:eastAsia="仿宋_GB2312" w:cs="仿宋_GB2312"/>
          <w:spacing w:val="0"/>
          <w:w w:val="100"/>
          <w:sz w:val="32"/>
          <w:szCs w:val="32"/>
          <w:lang w:val="en-US" w:eastAsia="zh-CN"/>
        </w:rPr>
        <w:t>24</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29</w:t>
      </w:r>
      <w:r>
        <w:rPr>
          <w:rFonts w:hint="eastAsia" w:ascii="仿宋_GB2312" w:hAnsi="仿宋_GB2312" w:eastAsia="仿宋_GB2312" w:cs="仿宋_GB2312"/>
          <w:spacing w:val="0"/>
          <w:w w:val="100"/>
          <w:sz w:val="32"/>
          <w:szCs w:val="32"/>
        </w:rPr>
        <w:t>日印发</w:t>
      </w:r>
    </w:p>
    <w:sectPr>
      <w:headerReference r:id="rId3" w:type="default"/>
      <w:footerReference r:id="rId4" w:type="default"/>
      <w:pgSz w:w="11906" w:h="16838"/>
      <w:pgMar w:top="2098" w:right="1474" w:bottom="1984" w:left="1587" w:header="851" w:footer="850"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4"/>
                      <w:rPr>
                        <w:rFonts w:hint="eastAsia" w:eastAsia="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3407593A"/>
    <w:rsid w:val="07B50F02"/>
    <w:rsid w:val="32666E94"/>
    <w:rsid w:val="3407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line="20" w:lineRule="atLeast"/>
    </w:pPr>
    <w:rPr>
      <w:rFonts w:eastAsia="仿宋_GB2312"/>
      <w:sz w:val="32"/>
      <w:szCs w:val="2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2271</Words>
  <Characters>2322</Characters>
  <Lines>0</Lines>
  <Paragraphs>0</Paragraphs>
  <TotalTime>2</TotalTime>
  <ScaleCrop>false</ScaleCrop>
  <LinksUpToDate>false</LinksUpToDate>
  <CharactersWithSpaces>2403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2024-01-29T08:54:00Z</dcterms:created>
  <dc:creator>鸩羽</dc:creator>
  <cp:lastModifiedBy>Administrator</cp:lastModifiedBy>
  <dcterms:modified xsi:type="dcterms:W3CDTF">2024-03-13T01:07:48Z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7039EC35919246328B4AB36411F5862B_11</vt:lpwstr>
  </property>
</Properties>
</file>