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rPr>
      </w:pPr>
    </w:p>
    <w:p>
      <w:pPr>
        <w:rPr>
          <w:rFonts w:hint="default" w:eastAsia="宋体"/>
          <w:lang w:val="en-US" w:eastAsia="zh-CN"/>
        </w:rPr>
      </w:pPr>
    </w:p>
    <w:p>
      <w:pPr>
        <w:rPr>
          <w:rFonts w:hint="default" w:eastAsia="宋体"/>
          <w:lang w:val="en-US" w:eastAsia="zh-CN"/>
        </w:rPr>
      </w:pPr>
      <w:bookmarkStart w:id="0" w:name="_GoBack"/>
      <w:bookmarkEnd w:id="0"/>
    </w:p>
    <w:p>
      <w:pPr>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乌审旗退役军人事务局关于表彰2021</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年度先进个人的通报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各股、室、中心：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全旗退役军人事务系统深入贯彻习近平总书记关于退役军人工作重要论述，坚决落实旗委、政府各项决策部署，强化理论学习，创新工作机制，改进工作作风，优化服务意识，提升服务水平，高质量完成全年各项工作任务，在各个岗位上涌现出来一批工作扎实、实绩突出的先进典型。为充分调动全局干部职工工作积极性，大力营造比学赶超、创先争优的浓厚氛围，经局党组会议研究，决定对2021年度全局先进个人予以表彰。具体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一、“学习强国”学习达人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党新峰    旗退役军人事务局党组书记、局长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帅    旗退役军人服务中心副主任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  锋    旗退役军人服务中心主任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二、优秀共产党员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乌云图    旗退役军人事务局党组成员、副局长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邵  鑫    旗退役军人事务局综合股股长</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何玉斌    旗退役军人事务局办公室干事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三、先进个人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李伟春    旗退役军人事务局办公室主任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贺  锋    旗退役军人服务中心主任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芳    旗退役军人事务局综合股干事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四、“三八红旗手”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慧    旗退役军人事务局办公室干事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  拉    旗退役军人服务中心干事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静    旗退役军人服务中心干事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张丽霞    旗退役军人事务局办公室干事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希望受表彰的个人，发扬成绩、戒骄戒躁、再接再厉，在新的一年再创佳绩。全局干部职工要对标先进，立足岗位，真抓实干，为推动全旗退役军人事业健康发展，建设高质量的绿色乌审做出新的更大贡献，以优异成绩迎接党的二十大胜利召开。</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5440" w:firstLineChars="17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4480" w:firstLineChars="14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乌审旗退役军人事务局</w:t>
      </w:r>
    </w:p>
    <w:p>
      <w:pPr>
        <w:keepNext w:val="0"/>
        <w:keepLines w:val="0"/>
        <w:pageBreakBefore w:val="0"/>
        <w:widowControl w:val="0"/>
        <w:kinsoku/>
        <w:wordWrap/>
        <w:overflowPunct/>
        <w:topLinePunct w:val="0"/>
        <w:autoSpaceDE/>
        <w:autoSpaceDN/>
        <w:bidi w:val="0"/>
        <w:adjustRightInd/>
        <w:snapToGrid/>
        <w:spacing w:line="579" w:lineRule="exact"/>
        <w:ind w:firstLine="4800" w:firstLineChars="1500"/>
        <w:jc w:val="both"/>
        <w:textAlignment w:val="auto"/>
        <w:rPr>
          <w:rFonts w:hint="default" w:ascii="方正小标宋_GBK" w:hAnsi="方正小标宋_GBK" w:eastAsia="方正小标宋_GBK" w:cs="方正小标宋_GBK"/>
          <w:sz w:val="44"/>
          <w:szCs w:val="44"/>
          <w:lang w:val="en-US" w:eastAsia="zh-CN"/>
        </w:rPr>
      </w:pPr>
      <w:r>
        <w:rPr>
          <w:rFonts w:hint="eastAsia" w:ascii="仿宋_GB2312" w:hAnsi="仿宋_GB2312" w:eastAsia="仿宋_GB2312" w:cs="仿宋_GB2312"/>
          <w:sz w:val="32"/>
          <w:szCs w:val="32"/>
          <w:lang w:val="en-US" w:eastAsia="zh-CN"/>
        </w:rPr>
        <w:t>2022年3月24日</w:t>
      </w: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116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79" w:lineRule="exact"/>
        <w:ind w:firstLine="280" w:firstLineChars="100"/>
        <w:textAlignment w:val="auto"/>
        <w:rPr>
          <w:rFonts w:hint="default" w:eastAsia="宋体"/>
          <w:lang w:val="en-US" w:eastAsia="zh-CN"/>
        </w:rPr>
      </w:pPr>
      <w:r>
        <w:rPr>
          <w:sz w:val="28"/>
        </w:rPr>
        <mc:AlternateContent>
          <mc:Choice Requires="wpg">
            <w:drawing>
              <wp:anchor distT="0" distB="0" distL="114300" distR="114300" simplePos="0" relativeHeight="251660288" behindDoc="0" locked="0" layoutInCell="1" allowOverlap="1">
                <wp:simplePos x="0" y="0"/>
                <wp:positionH relativeFrom="column">
                  <wp:posOffset>2540</wp:posOffset>
                </wp:positionH>
                <wp:positionV relativeFrom="page">
                  <wp:posOffset>9109075</wp:posOffset>
                </wp:positionV>
                <wp:extent cx="5615940" cy="368935"/>
                <wp:effectExtent l="0" t="0" r="0" b="0"/>
                <wp:wrapNone/>
                <wp:docPr id="10" name="组合 10"/>
                <wp:cNvGraphicFramePr/>
                <a:graphic xmlns:a="http://schemas.openxmlformats.org/drawingml/2006/main">
                  <a:graphicData uri="http://schemas.microsoft.com/office/word/2010/wordprocessingGroup">
                    <wpg:wgp>
                      <wpg:cNvGrpSpPr/>
                      <wpg:grpSpPr>
                        <a:xfrm>
                          <a:off x="0" y="0"/>
                          <a:ext cx="5615940" cy="368935"/>
                          <a:chOff x="4283" y="65942"/>
                          <a:chExt cx="8844" cy="581"/>
                        </a:xfrm>
                        <a:effectLst/>
                      </wpg:grpSpPr>
                      <wps:wsp>
                        <wps:cNvPr id="8" name="直接连接符 8"/>
                        <wps:cNvCnPr/>
                        <wps:spPr>
                          <a:xfrm>
                            <a:off x="4283" y="66503"/>
                            <a:ext cx="8844" cy="20"/>
                          </a:xfrm>
                          <a:prstGeom prst="line">
                            <a:avLst/>
                          </a:prstGeom>
                          <a:ln w="12700" cap="flat" cmpd="sng">
                            <a:solidFill>
                              <a:srgbClr val="000000"/>
                            </a:solidFill>
                            <a:prstDash val="solid"/>
                            <a:headEnd type="none" w="med" len="med"/>
                            <a:tailEnd type="none" w="med" len="med"/>
                          </a:ln>
                          <a:effectLst/>
                        </wps:spPr>
                        <wps:bodyPr upright="1"/>
                      </wps:wsp>
                      <wps:wsp>
                        <wps:cNvPr id="9" name="直接连接符 9"/>
                        <wps:cNvCnPr/>
                        <wps:spPr>
                          <a:xfrm>
                            <a:off x="4283" y="65942"/>
                            <a:ext cx="8844" cy="20"/>
                          </a:xfrm>
                          <a:prstGeom prst="line">
                            <a:avLst/>
                          </a:prstGeom>
                          <a:ln w="12700"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2pt;margin-top:717.25pt;height:29.05pt;width:442.2pt;mso-position-vertical-relative:page;z-index:251660288;mso-width-relative:page;mso-height-relative:page;" coordorigin="4283,65942" coordsize="8844,581" o:gfxdata="UEsDBAoAAAAAAIdO4kAAAAAAAAAAAAAAAAAEAAAAZHJzL1BLAwQUAAAACACHTuJA542+qtkAAAAK&#10;AQAADwAAAGRycy9kb3ducmV2LnhtbE2PQWvCQBCF74X+h2UKvdVNNEqM2UiRticpVAultzU7JsHs&#10;bMiuif77jqd6nPceb76Xry+2FQP2vnGkIJ5EIJBKZxqqFHzv319SED5oMrp1hAqu6GFdPD7kOjNu&#10;pC8cdqESXEI+0wrqELpMSl/WaLWfuA6JvaPrrQ589pU0vR653LZyGkULaXVD/KHWHW5qLE+7s1Xw&#10;MerxdRa/DdvTcXP93c8/f7YxKvX8FEcrEAEv4T8MN3xGh4KZDu5MxotWQcI5VpNZMgfBfpomPOVw&#10;k5bTBcgil/cTij9QSwMEFAAAAAgAh07iQJ+jdCF0AgAABAcAAA4AAABkcnMvZTJvRG9jLnhtbO1V&#10;P4/TMBTfkfgOlnea9C9p1PSG610XBCcdfAA3cRJLjm3ZbtPuDEyIHYmNmxjZGPg0cHwMnp20Ocoh&#10;oQIbHVz7/fP7/d7zy+xsW3G0odowKRLc74UYUZHKjIkiwS+eXz6KMDKWiIxwKWiCd9Tgs/nDB7Na&#10;xXQgS8kzqhEEESauVYJLa1UcBCYtaUVMTyoqQJlLXRELR10EmSY1RK94MAjDSVBLnSktU2oMSBeN&#10;Es99/DynqX2W54ZaxBMMuVm/ar+u3BrMZyQuNFElS9s0yAlZVIQJuPQQakEsQWvNfgpVsVRLI3Pb&#10;S2UVyDxnKfUYAE0/PEKz1HKtPJYirgt1oAmoPeLp5LDp082VRiyD2gE9glRQo9tPL7+8eYVAAOzU&#10;qojBaKnVtbrSraBoTg7wNteV+wcoaOt53R14pVuLUhCOJ/3xdATxU9ANJ9F0OG6IT0uojnMbDaIh&#10;RqCdgOFgr7xo/aNoNGqcx1HfKYPuXuqL/MRYJ3bJHnKrFbSU6Vgzf8badUkU9cUwjpCWNWjvlrS3&#10;H7++fv/t8ztYbz/coMjl6VIA23PRMmdiAyTeQ1uHfzIOhw3+PXsd+oGvyB3wShu7pLJCbpNgzoTL&#10;kMRk0xJC4r2JE3OBaij04HHoakHgueWcWNhWChrAiMI7G8lZdsk4dy5GF6tzrtGGuAfkf20BfjBz&#10;tyyIKRs7r2pAlJRkFyJDdqegswTMAOxyqGiGEacwMtwOmCKxJYz/jiXA58I5HFV+z63jfCWzHRRo&#10;rTQrSiCmaZq2IZqy/PPOmP6qM6YO7wmd0b2M/51xbw/9hc7wEwRGrR8x7WfBzfK7Zz9nuo/X/D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njb6q2QAAAAoBAAAPAAAAAAAAAAEAIAAAACIAAABkcnMv&#10;ZG93bnJldi54bWxQSwECFAAUAAAACACHTuJAn6N0IXQCAAAEBwAADgAAAAAAAAABACAAAAAoAQAA&#10;ZHJzL2Uyb0RvYy54bWxQSwUGAAAAAAYABgBZAQAADgYAAAAA&#10;">
                <o:lock v:ext="edit" aspectratio="f"/>
                <v:line id="_x0000_s1026" o:spid="_x0000_s1026" o:spt="20" style="position:absolute;left:4283;top:66503;height:20;width:8844;" filled="f" stroked="t" coordsize="21600,21600" o:gfxdata="UEsDBAoAAAAAAIdO4kAAAAAAAAAAAAAAAAAEAAAAZHJzL1BLAwQUAAAACACHTuJAasJrMrkAAADa&#10;AAAADwAAAGRycy9kb3ducmV2LnhtbEVPu27CMBTdK/EP1kViKw4MJQo4GUAIilgglbpexZc4EF+H&#10;2Lz+Hg+VOh6d96J42lbcqfeNYwWTcQKCuHK64VrBT7n+TEH4gKyxdUwKXuShyAcfC8y0e/CB7sdQ&#10;ixjCPkMFJoQuk9JXhiz6seuII3dyvcUQYV9L3eMjhttWTpPkS1psODYY7GhpqLocb1YBrjaH8JtO&#10;d7Pm2+zP5fq6MelVqdFwksxBBHqGf/Gfe6sVxK3xSrwBMn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rCazK5AAAA2g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_x0000_s1026" o:spid="_x0000_s1026" o:spt="20" style="position:absolute;left:4283;top:65942;height:20;width:8844;" filled="f" stroked="t" coordsize="21600,21600" o:gfxdata="UEsDBAoAAAAAAIdO4kAAAAAAAAAAAAAAAAAEAAAAZHJzL1BLAwQUAAAACACHTuJABY7OqbwAAADa&#10;AAAADwAAAGRycy9kb3ducmV2LnhtbEWPS4sCMRCE74L/IbSwN83oYXccjR4UcV28+ACvzaSdjE46&#10;4yTr498bQfBYVNVX1Hh6t5W4UuNLxwr6vQQEce50yYWC/W7RTUH4gKyxckwKHuRhOmm3xphpd+MN&#10;XbehEBHCPkMFJoQ6k9Lnhiz6nquJo3d0jcUQZVNI3eAtwm0lB0nyLS2WHBcM1jQzlJ+3/1YBzpeb&#10;cEgHfz/lyqxPu8VladKLUl+dfjICEegePuF3+1crGMLrSrwBcvI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Ozqm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eastAsia" w:ascii="仿宋_GB2312" w:hAnsi="仿宋_GB2312" w:eastAsia="仿宋_GB2312" w:cs="仿宋_GB2312"/>
          <w:sz w:val="28"/>
          <w:szCs w:val="28"/>
        </w:rPr>
        <w:t>乌审旗</w:t>
      </w:r>
      <w:r>
        <w:rPr>
          <w:rFonts w:hint="eastAsia" w:ascii="仿宋_GB2312" w:hAnsi="仿宋_GB2312" w:eastAsia="仿宋_GB2312" w:cs="仿宋_GB2312"/>
          <w:sz w:val="28"/>
          <w:szCs w:val="28"/>
          <w:lang w:eastAsia="zh-CN"/>
        </w:rPr>
        <w:t>退役军人事务局</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val="en-US" w:eastAsia="zh-CN"/>
        </w:rPr>
        <w:t>发</w:t>
      </w:r>
    </w:p>
    <w:sectPr>
      <w:footerReference r:id="rId3"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宋体"/>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E348CC"/>
    <w:rsid w:val="0CE06421"/>
    <w:rsid w:val="0E452D1B"/>
    <w:rsid w:val="128D6AF3"/>
    <w:rsid w:val="15D47B20"/>
    <w:rsid w:val="17CE5184"/>
    <w:rsid w:val="22E16B65"/>
    <w:rsid w:val="26F525C2"/>
    <w:rsid w:val="320B2CED"/>
    <w:rsid w:val="35E80F77"/>
    <w:rsid w:val="384A2653"/>
    <w:rsid w:val="3CE15947"/>
    <w:rsid w:val="3CE348CC"/>
    <w:rsid w:val="58DA6810"/>
    <w:rsid w:val="6A472234"/>
    <w:rsid w:val="6A8655ED"/>
    <w:rsid w:val="6DCF7F56"/>
    <w:rsid w:val="7BDD1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22&#24180;&#36164;&#26009;\&#20044;&#36864;&#24441;&#20891;&#20154;&#21457;\2022&#26368;&#32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2022最终模板.wpt</Template>
  <Pages>2</Pages>
  <Words>57</Words>
  <Characters>66</Characters>
  <Lines>0</Lines>
  <Paragraphs>0</Paragraphs>
  <TotalTime>15</TotalTime>
  <ScaleCrop>false</ScaleCrop>
  <LinksUpToDate>false</LinksUpToDate>
  <CharactersWithSpaces>87</CharactersWithSpaces>
  <Application>WPS Office_11.1.0.8648_F1E327BC-269C-435d-A152-05C5408002CA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2022-03-23T03:22:00Z</dcterms:created>
  <dc:creator>1</dc:creator>
  <cp:lastModifiedBy>1</cp:lastModifiedBy>
  <cp:lastPrinted>2022-03-24T07:09:00Z</cp:lastPrinted>
  <dcterms:modified xsi:type="dcterms:W3CDTF">2022-10-27T11:46:59Z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2052-11.1.0.8648</vt:lpwstr>
  </property>
  <property fmtid="{D5CDD505-2E9C-101B-9397-08002B2CF9AE}" pid="3" name="ICV">
    <vt:lpwstr>08A624DF0270499482E5A336CC347F37</vt:lpwstr>
  </property>
</Properties>
</file>