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F55FF" w14:textId="3BA25737" w:rsidR="00193D70" w:rsidRDefault="00193D70">
      <w:pPr>
        <w:wordWrap w:val="0"/>
        <w:adjustRightInd w:val="0"/>
        <w:spacing w:line="5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14:paraId="2CF3155E" w14:textId="11F4CD18" w:rsidR="00193D70" w:rsidRDefault="00193D70">
      <w:pPr>
        <w:wordWrap w:val="0"/>
        <w:adjustRightInd w:val="0"/>
        <w:spacing w:line="5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14:paraId="0487890D" w14:textId="593DFAD4" w:rsidR="00193D70" w:rsidRDefault="00E31C6F">
      <w:pPr>
        <w:wordWrap w:val="0"/>
        <w:adjustRightInd w:val="0"/>
        <w:spacing w:line="50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48B2D1A7" wp14:editId="610C382C">
            <wp:simplePos x="0" y="0"/>
            <wp:positionH relativeFrom="column">
              <wp:posOffset>40677</wp:posOffset>
            </wp:positionH>
            <wp:positionV relativeFrom="paragraph">
              <wp:posOffset>343722</wp:posOffset>
            </wp:positionV>
            <wp:extent cx="5593715" cy="1515110"/>
            <wp:effectExtent l="0" t="0" r="6985" b="8890"/>
            <wp:wrapNone/>
            <wp:docPr id="3" name="图片 3" descr="/Users/Administrator/Desktop/5/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/Users/Administrator/Desktop/5/图片1.png图片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15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1594A" w14:textId="261D9DDD" w:rsidR="00193D70" w:rsidRDefault="00193D70">
      <w:pPr>
        <w:wordWrap w:val="0"/>
        <w:adjustRightInd w:val="0"/>
        <w:spacing w:line="5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14:paraId="6EEB541B" w14:textId="77777777" w:rsidR="00193D70" w:rsidRDefault="00193D70">
      <w:pPr>
        <w:wordWrap w:val="0"/>
        <w:adjustRightInd w:val="0"/>
        <w:spacing w:line="5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14:paraId="5506830C" w14:textId="77777777" w:rsidR="00193D70" w:rsidRDefault="00193D70">
      <w:pPr>
        <w:wordWrap w:val="0"/>
        <w:adjustRightInd w:val="0"/>
        <w:spacing w:line="5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14:paraId="75DE4B48" w14:textId="77777777" w:rsidR="00193D70" w:rsidRDefault="00193D70">
      <w:pPr>
        <w:wordWrap w:val="0"/>
        <w:adjustRightInd w:val="0"/>
        <w:spacing w:line="5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14:paraId="6BFB06E2" w14:textId="77777777" w:rsidR="00193D70" w:rsidRDefault="00193D70">
      <w:pPr>
        <w:wordWrap w:val="0"/>
        <w:adjustRightInd w:val="0"/>
        <w:spacing w:line="500" w:lineRule="exact"/>
        <w:jc w:val="center"/>
        <w:rPr>
          <w:rFonts w:ascii="仿宋_GB2312" w:eastAsia="仿宋_GB2312" w:hAnsi="华文中宋"/>
          <w:sz w:val="32"/>
          <w:szCs w:val="32"/>
        </w:rPr>
      </w:pPr>
    </w:p>
    <w:p w14:paraId="18440484" w14:textId="759A1CFF" w:rsidR="00193D70" w:rsidRDefault="00E31C6F" w:rsidP="00BD5916">
      <w:pPr>
        <w:adjustRightInd w:val="0"/>
        <w:spacing w:line="500" w:lineRule="exact"/>
        <w:jc w:val="center"/>
        <w:rPr>
          <w:rFonts w:ascii="楷体" w:eastAsia="楷体" w:hAnsi="楷体" w:cs="楷体"/>
          <w:sz w:val="32"/>
          <w:szCs w:val="32"/>
          <w:lang w:eastAsia="zh-CN"/>
        </w:rPr>
      </w:pPr>
      <w:r>
        <w:rPr>
          <w:rFonts w:ascii="楷体" w:eastAsia="楷体" w:hAnsi="楷体" w:cs="楷体"/>
          <w:noProof/>
          <w:sz w:val="32"/>
          <w:szCs w:val="32"/>
          <w:lang w:eastAsia="zh-CN"/>
        </w:rPr>
        <w:drawing>
          <wp:anchor distT="0" distB="0" distL="114300" distR="114300" simplePos="0" relativeHeight="251658752" behindDoc="0" locked="0" layoutInCell="1" allowOverlap="1" wp14:anchorId="1BA60A5F" wp14:editId="517151EA">
            <wp:simplePos x="0" y="0"/>
            <wp:positionH relativeFrom="column">
              <wp:posOffset>201930</wp:posOffset>
            </wp:positionH>
            <wp:positionV relativeFrom="paragraph">
              <wp:posOffset>356646</wp:posOffset>
            </wp:positionV>
            <wp:extent cx="5647690" cy="3810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69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Ansi="华文中宋" w:hint="eastAsia"/>
          <w:sz w:val="32"/>
          <w:szCs w:val="32"/>
          <w:lang w:eastAsia="zh-CN"/>
        </w:rPr>
        <w:t>乌</w:t>
      </w:r>
      <w:proofErr w:type="gramStart"/>
      <w:r>
        <w:rPr>
          <w:rFonts w:ascii="仿宋_GB2312" w:eastAsia="仿宋_GB2312" w:hAnsi="华文中宋" w:hint="eastAsia"/>
          <w:sz w:val="32"/>
          <w:szCs w:val="32"/>
          <w:lang w:eastAsia="zh-CN"/>
        </w:rPr>
        <w:t>人社发</w:t>
      </w:r>
      <w:proofErr w:type="gramEnd"/>
      <w:r>
        <w:rPr>
          <w:rFonts w:ascii="仿宋_GB2312" w:eastAsia="仿宋_GB2312" w:hAnsi="华文中宋" w:hint="eastAsia"/>
          <w:sz w:val="32"/>
          <w:szCs w:val="32"/>
          <w:lang w:eastAsia="zh-CN"/>
        </w:rPr>
        <w:t>〔2023〕</w:t>
      </w:r>
      <w:r w:rsidR="00D06928">
        <w:rPr>
          <w:rFonts w:ascii="仿宋_GB2312" w:eastAsia="仿宋_GB2312" w:hAnsi="华文中宋"/>
          <w:sz w:val="32"/>
          <w:szCs w:val="32"/>
          <w:lang w:eastAsia="zh-CN"/>
        </w:rPr>
        <w:t>8</w:t>
      </w:r>
      <w:r>
        <w:rPr>
          <w:rFonts w:ascii="仿宋_GB2312" w:eastAsia="仿宋_GB2312" w:hAnsi="华文中宋" w:hint="eastAsia"/>
          <w:sz w:val="32"/>
          <w:szCs w:val="32"/>
          <w:lang w:eastAsia="zh-CN"/>
        </w:rPr>
        <w:t>号</w:t>
      </w:r>
    </w:p>
    <w:p w14:paraId="046DEB89" w14:textId="6758F755" w:rsidR="00193D70" w:rsidRDefault="00193D70">
      <w:pPr>
        <w:widowControl w:val="0"/>
        <w:wordWrap w:val="0"/>
        <w:adjustRightInd w:val="0"/>
        <w:spacing w:after="0" w:line="560" w:lineRule="exact"/>
        <w:ind w:firstLineChars="100" w:firstLine="320"/>
        <w:rPr>
          <w:rFonts w:ascii="楷体" w:eastAsia="楷体" w:hAnsi="楷体" w:cs="楷体"/>
          <w:sz w:val="32"/>
          <w:szCs w:val="32"/>
          <w:lang w:eastAsia="zh-CN"/>
        </w:rPr>
      </w:pPr>
    </w:p>
    <w:p w14:paraId="07F1A75D" w14:textId="77777777" w:rsidR="00193D70" w:rsidRDefault="00000000">
      <w:pPr>
        <w:spacing w:after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乌审旗人力资源和社会保障局关于印发</w:t>
      </w:r>
    </w:p>
    <w:p w14:paraId="5CAE3DED" w14:textId="77777777" w:rsidR="00193D70" w:rsidRDefault="00000000">
      <w:pPr>
        <w:spacing w:after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2023年度“双随机、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一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公开”</w:t>
      </w:r>
    </w:p>
    <w:p w14:paraId="238A8E35" w14:textId="77777777" w:rsidR="00193D70" w:rsidRDefault="00000000">
      <w:pPr>
        <w:spacing w:after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  <w:lang w:eastAsia="zh-CN"/>
        </w:rPr>
        <w:t>抽查工作计划的通知</w:t>
      </w:r>
    </w:p>
    <w:p w14:paraId="157E4A51" w14:textId="77777777" w:rsidR="00193D70" w:rsidRDefault="00193D70">
      <w:pPr>
        <w:spacing w:after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  <w:lang w:eastAsia="zh-CN"/>
        </w:rPr>
      </w:pPr>
    </w:p>
    <w:p w14:paraId="28F5CEB5" w14:textId="77777777" w:rsidR="00193D70" w:rsidRDefault="00000000">
      <w:pPr>
        <w:wordWrap w:val="0"/>
        <w:spacing w:after="0" w:line="560" w:lineRule="exac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各股室、二级单位：</w:t>
      </w:r>
    </w:p>
    <w:p w14:paraId="7907C1F4" w14:textId="77777777" w:rsidR="00193D70" w:rsidRDefault="00000000">
      <w:pPr>
        <w:wordWrap w:val="0"/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按照《国务院关于在市场监管领域全面推行部门联合“双随机、一公开”监管的意见》（国发〔2019〕5号）、自治区市场监管局等18部门关于印发《内蒙古自治区市场监管领域部门联合抽查事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lastRenderedPageBreak/>
        <w:t>项清单（第一版）》的通知（内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市监信字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〔2020〕234号）、《内蒙古自治区以更优营商环境服务市场主体行动方案》（营商环境3.0）要求，结合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实际，制定2023年度“双随机、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公开”抽查工作计划如下：</w:t>
      </w:r>
    </w:p>
    <w:p w14:paraId="39A8A36E" w14:textId="77777777" w:rsidR="00193D70" w:rsidRDefault="00000000">
      <w:pPr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一、进一步完善《随即抽查事项清单》</w:t>
      </w:r>
    </w:p>
    <w:p w14:paraId="15927B1F" w14:textId="4D2B79CD" w:rsidR="00193D70" w:rsidRDefault="00000000">
      <w:pPr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参照《内蒙古自治区市场监管领域部门联合抽查事项清单（第一版）》，结合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权力清单和责任清单，进一步完善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《随即抽查事项清单》，明确抽查事项、抽查对象、抽查比例和抽查依据等，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对于人社领域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突发风险和情况，上级交办的工作，未列入联合抽查年度工作计划的事项，可以发起临时性联合抽查。</w:t>
      </w:r>
    </w:p>
    <w:p w14:paraId="2F8A04AB" w14:textId="6A04033B" w:rsidR="00193D70" w:rsidRDefault="00000000">
      <w:pPr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二、准确制定</w:t>
      </w:r>
      <w:r w:rsidR="00BD5916">
        <w:rPr>
          <w:rFonts w:ascii="黑体" w:eastAsia="黑体" w:hAnsi="黑体" w:cs="黑体" w:hint="eastAsia"/>
          <w:sz w:val="32"/>
          <w:szCs w:val="32"/>
          <w:lang w:eastAsia="zh-CN"/>
        </w:rPr>
        <w:t>部门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内“双随机、</w:t>
      </w:r>
      <w:proofErr w:type="gramStart"/>
      <w:r>
        <w:rPr>
          <w:rFonts w:ascii="黑体" w:eastAsia="黑体" w:hAnsi="黑体" w:cs="黑体" w:hint="eastAsia"/>
          <w:sz w:val="32"/>
          <w:szCs w:val="32"/>
          <w:lang w:eastAsia="zh-CN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  <w:lang w:eastAsia="zh-CN"/>
        </w:rPr>
        <w:t>公开”抽查计划</w:t>
      </w:r>
    </w:p>
    <w:p w14:paraId="5CE1D4A2" w14:textId="36FCD3AA" w:rsidR="00193D70" w:rsidRDefault="0000000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对照《随即抽查事项清单》和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人社部门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监管事项，科学合理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制定人社局内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2023年度“双随机、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公开”抽查计划（见附件），明确抽查任务名称、抽查对象范围、抽查具体事项、抽查比例（数量）、抽查时间等。</w:t>
      </w:r>
    </w:p>
    <w:p w14:paraId="5EA733C0" w14:textId="77777777" w:rsidR="00193D70" w:rsidRDefault="00000000">
      <w:pPr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t>三、统筹制定部门联合“双随机、</w:t>
      </w:r>
      <w:proofErr w:type="gramStart"/>
      <w:r>
        <w:rPr>
          <w:rFonts w:ascii="黑体" w:eastAsia="黑体" w:hAnsi="黑体" w:cs="黑体" w:hint="eastAsia"/>
          <w:sz w:val="32"/>
          <w:szCs w:val="32"/>
          <w:lang w:eastAsia="zh-CN"/>
        </w:rPr>
        <w:t>一</w:t>
      </w:r>
      <w:proofErr w:type="gramEnd"/>
      <w:r>
        <w:rPr>
          <w:rFonts w:ascii="黑体" w:eastAsia="黑体" w:hAnsi="黑体" w:cs="黑体" w:hint="eastAsia"/>
          <w:sz w:val="32"/>
          <w:szCs w:val="32"/>
          <w:lang w:eastAsia="zh-CN"/>
        </w:rPr>
        <w:t>公开”抽查计划</w:t>
      </w:r>
    </w:p>
    <w:p w14:paraId="4F7931FA" w14:textId="6487D9EF" w:rsidR="00193D70" w:rsidRDefault="0000000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对照人社局内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公开”抽查计划，积极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对接旗住建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、市场监督管理等部门，按照“能联尽联”“能合尽合”的原则，科学制定2023年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与其他部门联合“双随机、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公开”抽查计划（见附件），明确抽查领域、抽查事项、抽查对象、配合部门等。</w:t>
      </w:r>
    </w:p>
    <w:p w14:paraId="777F2CDE" w14:textId="77777777" w:rsidR="00193D70" w:rsidRDefault="00000000">
      <w:pPr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  <w:lang w:eastAsia="zh-CN"/>
        </w:rPr>
        <w:lastRenderedPageBreak/>
        <w:t>四、确保抽查检查结果及时公示</w:t>
      </w:r>
    </w:p>
    <w:p w14:paraId="64E933D0" w14:textId="48C8E176" w:rsidR="00193D70" w:rsidRDefault="0000000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随机抽查结束后，按照“谁检查、谁录入、谁公示”的原则，将所查事项的抽查检查结果</w:t>
      </w:r>
      <w:r w:rsidR="00BD591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在指定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网站和系统进行公示，并将结果反馈至旗“双随机、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公开”联席会议办公室。</w:t>
      </w:r>
    </w:p>
    <w:p w14:paraId="61759371" w14:textId="5D7E39B7" w:rsidR="00193D70" w:rsidRDefault="0000000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 系 人：</w:t>
      </w:r>
      <w:proofErr w:type="gramStart"/>
      <w:r w:rsidR="00BD591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巴音伊布</w:t>
      </w:r>
      <w:proofErr w:type="gramEnd"/>
      <w:r w:rsidR="00BD591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盖乐</w:t>
      </w:r>
    </w:p>
    <w:p w14:paraId="76A650EE" w14:textId="08EB32D4" w:rsidR="00193D70" w:rsidRDefault="0000000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联系电话：</w:t>
      </w:r>
      <w:r w:rsidR="00BD5916"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1</w:t>
      </w:r>
      <w:r w:rsidR="00BD5916">
        <w:rPr>
          <w:rFonts w:ascii="仿宋_GB2312" w:eastAsia="仿宋_GB2312" w:hAnsi="仿宋_GB2312" w:cs="仿宋_GB2312"/>
          <w:sz w:val="32"/>
          <w:szCs w:val="32"/>
          <w:lang w:eastAsia="zh-CN"/>
        </w:rPr>
        <w:t>6647799011</w:t>
      </w:r>
    </w:p>
    <w:p w14:paraId="657BB677" w14:textId="77777777" w:rsidR="00193D70" w:rsidRDefault="00193D70">
      <w:pPr>
        <w:spacing w:after="0" w:line="560" w:lineRule="exact"/>
        <w:ind w:firstLineChars="200" w:firstLine="640"/>
        <w:rPr>
          <w:rFonts w:ascii="黑体" w:eastAsia="黑体" w:hAnsi="黑体" w:cs="黑体"/>
          <w:sz w:val="32"/>
          <w:szCs w:val="32"/>
          <w:lang w:eastAsia="zh-CN"/>
        </w:rPr>
      </w:pPr>
    </w:p>
    <w:p w14:paraId="543B5458" w14:textId="35E58951" w:rsidR="00193D70" w:rsidRDefault="00000000" w:rsidP="00BD5916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附件：</w:t>
      </w:r>
      <w:r w:rsidR="00BD5916">
        <w:rPr>
          <w:rFonts w:ascii="仿宋_GB2312" w:eastAsia="仿宋_GB2312" w:hAnsi="仿宋_GB2312" w:cs="仿宋_GB2312"/>
          <w:sz w:val="32"/>
          <w:szCs w:val="32"/>
          <w:lang w:eastAsia="zh-CN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 w:rsidR="00BD5916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年部门内“双随机、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公开”抽查工作计划表</w:t>
      </w:r>
    </w:p>
    <w:p w14:paraId="031F8F76" w14:textId="5AE5C5D6" w:rsidR="00193D70" w:rsidRDefault="0000000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</w:t>
      </w:r>
      <w:r w:rsidR="00BD5916">
        <w:rPr>
          <w:rFonts w:ascii="仿宋_GB2312" w:eastAsia="仿宋_GB2312" w:hAnsi="仿宋_GB2312" w:cs="仿宋_GB2312"/>
          <w:spacing w:val="-20"/>
          <w:sz w:val="32"/>
          <w:szCs w:val="32"/>
          <w:lang w:eastAsia="zh-CN"/>
        </w:rPr>
        <w:t>2</w:t>
      </w:r>
      <w:r w:rsidR="00BD5916">
        <w:rPr>
          <w:rFonts w:ascii="仿宋_GB2312" w:eastAsia="仿宋_GB2312" w:hAnsi="仿宋_GB2312" w:cs="仿宋_GB2312"/>
          <w:sz w:val="32"/>
          <w:szCs w:val="32"/>
          <w:lang w:eastAsia="zh-CN"/>
        </w:rPr>
        <w:t>.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lang w:eastAsia="zh-CN"/>
        </w:rPr>
        <w:t>202</w:t>
      </w:r>
      <w:r w:rsidR="00BD5916">
        <w:rPr>
          <w:rFonts w:ascii="仿宋_GB2312" w:eastAsia="仿宋_GB2312" w:hAnsi="仿宋_GB2312" w:cs="仿宋_GB2312"/>
          <w:spacing w:val="-20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  <w:lang w:eastAsia="zh-CN"/>
        </w:rPr>
        <w:t>年部门联合“双随机、</w:t>
      </w:r>
      <w:proofErr w:type="gramStart"/>
      <w:r>
        <w:rPr>
          <w:rFonts w:ascii="仿宋_GB2312" w:eastAsia="仿宋_GB2312" w:hAnsi="仿宋_GB2312" w:cs="仿宋_GB2312" w:hint="eastAsia"/>
          <w:spacing w:val="-20"/>
          <w:sz w:val="32"/>
          <w:szCs w:val="32"/>
          <w:lang w:eastAsia="zh-CN"/>
        </w:rPr>
        <w:t>一</w:t>
      </w:r>
      <w:proofErr w:type="gramEnd"/>
      <w:r>
        <w:rPr>
          <w:rFonts w:ascii="仿宋_GB2312" w:eastAsia="仿宋_GB2312" w:hAnsi="仿宋_GB2312" w:cs="仿宋_GB2312" w:hint="eastAsia"/>
          <w:spacing w:val="-20"/>
          <w:sz w:val="32"/>
          <w:szCs w:val="32"/>
          <w:lang w:eastAsia="zh-CN"/>
        </w:rPr>
        <w:t>公开”抽查工作计划表</w:t>
      </w:r>
    </w:p>
    <w:p w14:paraId="6CCF4D06" w14:textId="77777777" w:rsidR="00193D70" w:rsidRPr="00BD5916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67CAD0FF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6AC0B41B" w14:textId="77777777" w:rsidR="00193D70" w:rsidRDefault="00000000">
      <w:pPr>
        <w:spacing w:after="0"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                     乌审旗人力资源和社会保障局</w:t>
      </w:r>
    </w:p>
    <w:p w14:paraId="7DCA581B" w14:textId="39AF1A65" w:rsidR="00193D70" w:rsidRDefault="00000000">
      <w:pPr>
        <w:spacing w:after="0" w:line="560" w:lineRule="exact"/>
        <w:ind w:rightChars="572" w:right="1258" w:firstLineChars="200" w:firstLine="640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202</w:t>
      </w:r>
      <w:r w:rsidR="00BD5916">
        <w:rPr>
          <w:rFonts w:ascii="仿宋_GB2312" w:eastAsia="仿宋_GB2312" w:hAnsi="仿宋_GB2312" w:cs="仿宋_GB2312"/>
          <w:sz w:val="32"/>
          <w:szCs w:val="32"/>
          <w:lang w:eastAsia="zh-CN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年</w:t>
      </w:r>
      <w:r w:rsidR="00BD5916">
        <w:rPr>
          <w:rFonts w:ascii="仿宋_GB2312" w:eastAsia="仿宋_GB2312" w:hAnsi="仿宋_GB2312" w:cs="仿宋_GB2312"/>
          <w:sz w:val="32"/>
          <w:szCs w:val="32"/>
          <w:lang w:eastAsia="zh-CN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月</w:t>
      </w:r>
      <w:r w:rsidR="00BD5916">
        <w:rPr>
          <w:rFonts w:ascii="仿宋_GB2312" w:eastAsia="仿宋_GB2312" w:hAnsi="仿宋_GB2312" w:cs="仿宋_GB2312"/>
          <w:sz w:val="32"/>
          <w:szCs w:val="32"/>
          <w:lang w:eastAsia="zh-CN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日</w:t>
      </w:r>
    </w:p>
    <w:p w14:paraId="56A2FE04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45F7C32F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4D07B2D9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3B650154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2CF0CCD5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2CEECEA3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607A1316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463B24F5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6605AF68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032711E9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0CE6C50E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0C22606A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1DD98111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3C392718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779DA652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7602997D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5CC73A6F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62198F10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09923162" w14:textId="77777777" w:rsidR="00193D70" w:rsidRDefault="00193D70">
      <w:pPr>
        <w:spacing w:after="0"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CN"/>
        </w:rPr>
      </w:pPr>
    </w:p>
    <w:p w14:paraId="487D248A" w14:textId="77777777" w:rsidR="00193D70" w:rsidRDefault="00193D70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03EF94DC" w14:textId="77777777" w:rsidR="00193D70" w:rsidRDefault="00193D70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192E5D6B" w14:textId="77777777" w:rsidR="00193D70" w:rsidRDefault="00193D70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22C28CC4" w14:textId="46FC9EFF" w:rsidR="00193D70" w:rsidRDefault="00193D70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646C6A56" w14:textId="2E3863F3" w:rsidR="00BD5916" w:rsidRDefault="00BD5916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445F1AAC" w14:textId="0F8F1792" w:rsidR="00BD5916" w:rsidRDefault="00BD5916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7F8802C5" w14:textId="1FDF2B64" w:rsidR="00BD5916" w:rsidRDefault="00BD5916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4F905D7D" w14:textId="705F6D28" w:rsidR="00BD5916" w:rsidRDefault="00BD5916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17EB9530" w14:textId="77777777" w:rsidR="00BD5916" w:rsidRDefault="00BD5916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1C9F0C34" w14:textId="77777777" w:rsidR="00193D70" w:rsidRDefault="00193D70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1CA3E7EE" w14:textId="77777777" w:rsidR="00193D70" w:rsidRDefault="00193D70">
      <w:pPr>
        <w:spacing w:line="200" w:lineRule="exact"/>
        <w:rPr>
          <w:rFonts w:ascii="仿宋_GB2312" w:eastAsia="仿宋_GB2312"/>
          <w:szCs w:val="21"/>
          <w:lang w:eastAsia="zh-CN"/>
        </w:rPr>
      </w:pPr>
    </w:p>
    <w:p w14:paraId="049D44E4" w14:textId="5450F975" w:rsidR="00193D70" w:rsidRPr="00BD5916" w:rsidRDefault="00000000" w:rsidP="00BD5916">
      <w:pPr>
        <w:spacing w:line="560" w:lineRule="exact"/>
        <w:ind w:firstLineChars="100" w:firstLine="28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8A424" wp14:editId="696DAD3A">
                <wp:simplePos x="0" y="0"/>
                <wp:positionH relativeFrom="column">
                  <wp:posOffset>19685</wp:posOffset>
                </wp:positionH>
                <wp:positionV relativeFrom="paragraph">
                  <wp:posOffset>365125</wp:posOffset>
                </wp:positionV>
                <wp:extent cx="5582285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254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105ADB" id="直接连接符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28.75pt" to="441.1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gLtgEAAGsDAAAOAAAAZHJzL2Uyb0RvYy54bWysU01v2zAMvQ/YfxB0X5wayRAYcXpo2l6G&#10;tcC63hl92AL0BVGLk39fSmnTrr0MQ30QKJJ6JB+f15cHZ9leJTTB9/xiNudMeRGk8UPPfz/cfFtx&#10;hhm8BBu86vlRIb/cfP2ynmKn2jAGK1ViBOKxm2LPx5xj1zQoRuUAZyEqT0EdkoNM1zQ0MsFE6M42&#10;7Xz+vZlCkjEFoRDJuz0F+abia61EvtMaVWa259Rbrmeq566czWYN3ZAgjkY8twH/0YUD46noGWoL&#10;GdifZD5AOSNSwKDzTATXBK2NUHUGmuZi/m6aXyNEVWchcjCeacLPgxU/91f+PhENU8QO430qUxx0&#10;ckxbEx9pp3Uu6pQdKm3HM23qkJkg53K5atvVkjNBsXa5qKw2J5SCFhPmWxUcK0bPrfFlKOhg/wMz&#10;VabUl5Titp5NPV8sFgURSBPaQibTRdlz9EN9i8EaeWOsLS8wDbsrm9geypbrVxZLuH+llSJbwPGU&#10;V0On/Y8K5LWXLB8jSdSTUHlpwSnJmVWk62JVpWQw9l8yqbT11MErqcXaBXmsXFc/bbT2+Ky+Ipm3&#10;9/r69R/ZPAEAAP//AwBQSwMEFAAGAAgAAAAhAGJHiVjaAAAABwEAAA8AAABkcnMvZG93bnJldi54&#10;bWxMjs1OwzAQhO9IvIO1SNyo01SBEOJUqChcEYWK6zbexhHxOordJLw97gmO86OZr9wuthcTjb5z&#10;rGC9SkAQN0533Cr4/KjvchA+IGvsHZOCH/Kwra6vSiy0m/mdpn1oRRxhX6ACE8JQSOkbQxb9yg3E&#10;MTu50WKIcmylHnGO47aXaZLcS4sdxweDA+0MNd/7s1Uwf2Ud1YfXN6xPL94c/LTZyUmp25vl+QlE&#10;oCX8leGCH9GhikxHd2btRa9gs45FBdlDBiLGeZ6mII4X4xFkVcr//NUvAAAA//8DAFBLAQItABQA&#10;BgAIAAAAIQC2gziS/gAAAOEBAAATAAAAAAAAAAAAAAAAAAAAAABbQ29udGVudF9UeXBlc10ueG1s&#10;UEsBAi0AFAAGAAgAAAAhADj9If/WAAAAlAEAAAsAAAAAAAAAAAAAAAAALwEAAF9yZWxzLy5yZWxz&#10;UEsBAi0AFAAGAAgAAAAhAK8rGAu2AQAAawMAAA4AAAAAAAAAAAAAAAAALgIAAGRycy9lMm9Eb2Mu&#10;eG1sUEsBAi0AFAAGAAgAAAAhAGJHiVjaAAAABwEAAA8AAAAAAAAAAAAAAAAAEAQAAGRycy9kb3du&#10;cmV2LnhtbFBLBQYAAAAABAAEAPMAAAAXBQAAAAA=&#10;" strokeweight=".35pt"/>
            </w:pict>
          </mc:Fallback>
        </mc:AlternateContent>
      </w:r>
      <w:r>
        <w:rPr>
          <w:rFonts w:ascii="仿宋_GB2312" w:eastAsia="仿宋_GB2312" w:hint="eastAsia"/>
          <w:sz w:val="28"/>
          <w:szCs w:val="28"/>
          <w:lang w:eastAsia="zh-CN"/>
        </w:rPr>
        <w:t>乌审旗人力资源和社会保障局               202</w:t>
      </w:r>
      <w:r w:rsidR="00BD5916">
        <w:rPr>
          <w:rFonts w:ascii="仿宋_GB2312" w:eastAsia="仿宋_GB2312"/>
          <w:sz w:val="28"/>
          <w:szCs w:val="28"/>
          <w:lang w:eastAsia="zh-CN"/>
        </w:rPr>
        <w:t>3</w:t>
      </w:r>
      <w:r>
        <w:rPr>
          <w:rFonts w:ascii="仿宋_GB2312" w:eastAsia="仿宋_GB2312" w:hint="eastAsia"/>
          <w:sz w:val="28"/>
          <w:szCs w:val="28"/>
          <w:lang w:eastAsia="zh-CN"/>
        </w:rPr>
        <w:t>年</w:t>
      </w:r>
      <w:r w:rsidR="00BD5916">
        <w:rPr>
          <w:rFonts w:ascii="仿宋_GB2312" w:eastAsia="仿宋_GB2312"/>
          <w:sz w:val="28"/>
          <w:szCs w:val="28"/>
          <w:lang w:eastAsia="zh-CN"/>
        </w:rPr>
        <w:t>2</w:t>
      </w:r>
      <w:r>
        <w:rPr>
          <w:rFonts w:ascii="仿宋_GB2312" w:eastAsia="仿宋_GB2312" w:hint="eastAsia"/>
          <w:sz w:val="28"/>
          <w:szCs w:val="28"/>
          <w:lang w:eastAsia="zh-CN"/>
        </w:rPr>
        <w:t>月</w:t>
      </w:r>
      <w:r w:rsidR="00BD5916">
        <w:rPr>
          <w:rFonts w:ascii="仿宋_GB2312" w:eastAsia="仿宋_GB2312"/>
          <w:sz w:val="28"/>
          <w:szCs w:val="28"/>
          <w:lang w:eastAsia="zh-CN"/>
        </w:rPr>
        <w:t>20</w:t>
      </w:r>
      <w:r>
        <w:rPr>
          <w:rFonts w:ascii="仿宋_GB2312" w:eastAsia="仿宋_GB2312" w:hint="eastAsia"/>
          <w:sz w:val="28"/>
          <w:szCs w:val="28"/>
          <w:lang w:eastAsia="zh-CN"/>
        </w:rPr>
        <w:t>日印发</w:t>
      </w:r>
      <w:r>
        <w:rPr>
          <w:rFonts w:ascii="仿宋_GB2312" w:eastAsia="仿宋_GB2312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B7418" wp14:editId="79C1976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5582285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254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E772D" id="直接连接符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.75pt" to="440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gLtgEAAGsDAAAOAAAAZHJzL2Uyb0RvYy54bWysU01v2zAMvQ/YfxB0X5wayRAYcXpo2l6G&#10;tcC63hl92AL0BVGLk39fSmnTrr0MQ30QKJJ6JB+f15cHZ9leJTTB9/xiNudMeRGk8UPPfz/cfFtx&#10;hhm8BBu86vlRIb/cfP2ynmKn2jAGK1ViBOKxm2LPx5xj1zQoRuUAZyEqT0EdkoNM1zQ0MsFE6M42&#10;7Xz+vZlCkjEFoRDJuz0F+abia61EvtMaVWa259Rbrmeq566czWYN3ZAgjkY8twH/0YUD46noGWoL&#10;GdifZD5AOSNSwKDzTATXBK2NUHUGmuZi/m6aXyNEVWchcjCeacLPgxU/91f+PhENU8QO430qUxx0&#10;ckxbEx9pp3Uu6pQdKm3HM23qkJkg53K5atvVkjNBsXa5qKw2J5SCFhPmWxUcK0bPrfFlKOhg/wMz&#10;VabUl5Titp5NPV8sFgURSBPaQibTRdlz9EN9i8EaeWOsLS8wDbsrm9geypbrVxZLuH+llSJbwPGU&#10;V0On/Y8K5LWXLB8jSdSTUHlpwSnJmVWk62JVpWQw9l8yqbT11MErqcXaBXmsXFc/bbT2+Ky+Ipm3&#10;9/r69R/ZPAEAAP//AwBQSwMEFAAGAAgAAAAhAPxy1K3YAAAABQEAAA8AAABkcnMvZG93bnJldi54&#10;bWxMjsFOwzAQRO9I/IO1SNyoA1VLSONUqChcEYWK6zbeJlHjdRS7Sfh7lhMcn2Y08/Lt7Do10hBa&#10;zwbuFwko4srblmsDnx/lXQoqRGSLnWcy8E0BtsX1VY6Z9RO/07iPtZIRDhkaaGLsM61D1ZDDsPA9&#10;sWQnPziMgkOt7YCTjLtOPyTJWjtsWR4a7GnXUHXeX5yB6WvVUnl4fcPy9BKaQxiXOz0ac3szP29A&#10;RZrjXxl+9UUdCnE6+gvboDrhtRQNLFegJE3T5BHUUfgJdJHr//bFDwAAAP//AwBQSwECLQAUAAYA&#10;CAAAACEAtoM4kv4AAADhAQAAEwAAAAAAAAAAAAAAAAAAAAAAW0NvbnRlbnRfVHlwZXNdLnhtbFBL&#10;AQItABQABgAIAAAAIQA4/SH/1gAAAJQBAAALAAAAAAAAAAAAAAAAAC8BAABfcmVscy8ucmVsc1BL&#10;AQItABQABgAIAAAAIQCvKxgLtgEAAGsDAAAOAAAAAAAAAAAAAAAAAC4CAABkcnMvZTJvRG9jLnht&#10;bFBLAQItABQABgAIAAAAIQD8ctSt2AAAAAUBAAAPAAAAAAAAAAAAAAAAABAEAABkcnMvZG93bnJl&#10;di54bWxQSwUGAAAAAAQABADzAAAAFQUAAAAA&#10;" strokeweight=".35pt"/>
            </w:pict>
          </mc:Fallback>
        </mc:AlternateContent>
      </w:r>
    </w:p>
    <w:sectPr w:rsidR="00193D70" w:rsidRPr="00BD5916">
      <w:pgSz w:w="12240" w:h="15840"/>
      <w:pgMar w:top="2097" w:right="1474" w:bottom="1984" w:left="15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DD711" w14:textId="77777777" w:rsidR="00DE045F" w:rsidRDefault="00DE045F">
      <w:pPr>
        <w:spacing w:line="240" w:lineRule="auto"/>
      </w:pPr>
      <w:r>
        <w:separator/>
      </w:r>
    </w:p>
  </w:endnote>
  <w:endnote w:type="continuationSeparator" w:id="0">
    <w:p w14:paraId="48454D5B" w14:textId="77777777" w:rsidR="00DE045F" w:rsidRDefault="00DE04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42658" w14:textId="77777777" w:rsidR="00DE045F" w:rsidRDefault="00DE045F">
      <w:pPr>
        <w:spacing w:after="0"/>
      </w:pPr>
      <w:r>
        <w:separator/>
      </w:r>
    </w:p>
  </w:footnote>
  <w:footnote w:type="continuationSeparator" w:id="0">
    <w:p w14:paraId="7B9F556B" w14:textId="77777777" w:rsidR="00DE045F" w:rsidRDefault="00DE04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Q2NDMwZmE1ZDQ2YmUxMTE5YmY4NDU5MDM4N2I3YjEifQ=="/>
  </w:docVars>
  <w:rsids>
    <w:rsidRoot w:val="00193D70"/>
    <w:rsid w:val="00193D70"/>
    <w:rsid w:val="00BC3D15"/>
    <w:rsid w:val="00BD5916"/>
    <w:rsid w:val="00D06928"/>
    <w:rsid w:val="00DE045F"/>
    <w:rsid w:val="00E31C6F"/>
    <w:rsid w:val="3B6805C6"/>
    <w:rsid w:val="4CD9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8084DFC"/>
  <w15:docId w15:val="{481F9165-6118-4314-9074-902BF9F2D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lx</cp:lastModifiedBy>
  <cp:revision>5</cp:revision>
  <cp:lastPrinted>2023-02-20T07:16:00Z</cp:lastPrinted>
  <dcterms:created xsi:type="dcterms:W3CDTF">2023-02-17T01:42:00Z</dcterms:created>
  <dcterms:modified xsi:type="dcterms:W3CDTF">2023-02-20T07:16:00Z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12070A57B5FB4474BCF56E67B1F45D13</vt:lpwstr>
  </property>
</Properties>
</file>