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spacing w:line="240" w:lineRule="auto"/>
        <w:rPr>
          <w:rFonts w:hint="eastAsia" w:ascii="黑体" w:eastAsia="黑体"/>
          <w:b w:val="0"/>
        </w:rPr>
      </w:pPr>
      <w:r>
        <w:rPr>
          <w:rFonts w:hint="eastAsia" w:ascii="黑体" w:eastAsia="黑体"/>
          <w:b w:val="0"/>
          <w:lang w:eastAsia="zh-CN"/>
        </w:rPr>
        <w:t>附件</w:t>
      </w:r>
      <w:r>
        <w:rPr>
          <w:rFonts w:hint="eastAsia" w:ascii="黑体" w:eastAsia="黑体"/>
          <w:b w:val="0"/>
          <w:lang w:val="en-US" w:eastAsia="zh-CN"/>
        </w:rPr>
        <w:t>1.</w:t>
      </w:r>
      <w:r>
        <w:rPr>
          <w:rFonts w:hint="eastAsia" w:ascii="黑体" w:eastAsia="黑体"/>
          <w:b w:val="0"/>
        </w:rPr>
        <w:t>安全生产监督综合检查</w:t>
      </w:r>
      <w:r>
        <w:rPr>
          <w:rFonts w:hint="eastAsia" w:ascii="黑体" w:eastAsia="黑体"/>
          <w:b w:val="0"/>
          <w:lang w:eastAsia="zh-CN"/>
        </w:rPr>
        <w:t>表</w:t>
      </w:r>
      <w:bookmarkStart w:id="0" w:name="_GoBack"/>
      <w:bookmarkEnd w:id="0"/>
    </w:p>
    <w:tbl>
      <w:tblPr>
        <w:tblStyle w:val="5"/>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0"/>
        <w:gridCol w:w="1771"/>
        <w:gridCol w:w="1858"/>
        <w:gridCol w:w="5096"/>
        <w:gridCol w:w="3438"/>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0" w:type="dxa"/>
            <w:vAlign w:val="center"/>
          </w:tcPr>
          <w:p>
            <w:pPr>
              <w:widowControl/>
              <w:adjustRightInd w:val="0"/>
              <w:snapToGrid w:val="0"/>
              <w:spacing w:line="300" w:lineRule="exact"/>
              <w:jc w:val="center"/>
              <w:rPr>
                <w:rFonts w:hint="eastAsia" w:ascii="宋体" w:cs="宋体"/>
                <w:b/>
                <w:kern w:val="0"/>
                <w:sz w:val="28"/>
                <w:szCs w:val="28"/>
              </w:rPr>
            </w:pPr>
            <w:r>
              <w:rPr>
                <w:rFonts w:hint="eastAsia" w:ascii="宋体" w:cs="宋体"/>
                <w:b/>
                <w:kern w:val="0"/>
                <w:sz w:val="28"/>
                <w:szCs w:val="28"/>
              </w:rPr>
              <w:t>序号</w:t>
            </w:r>
          </w:p>
        </w:tc>
        <w:tc>
          <w:tcPr>
            <w:tcW w:w="1771" w:type="dxa"/>
            <w:vAlign w:val="center"/>
          </w:tcPr>
          <w:p>
            <w:pPr>
              <w:widowControl/>
              <w:adjustRightInd w:val="0"/>
              <w:snapToGrid w:val="0"/>
              <w:spacing w:line="300" w:lineRule="exact"/>
              <w:jc w:val="center"/>
              <w:rPr>
                <w:rFonts w:hint="eastAsia" w:ascii="宋体" w:cs="宋体"/>
                <w:b/>
                <w:kern w:val="0"/>
                <w:sz w:val="28"/>
                <w:szCs w:val="28"/>
              </w:rPr>
            </w:pPr>
            <w:r>
              <w:rPr>
                <w:rFonts w:hint="eastAsia" w:ascii="宋体" w:cs="宋体"/>
                <w:b/>
                <w:kern w:val="0"/>
                <w:sz w:val="28"/>
                <w:szCs w:val="28"/>
              </w:rPr>
              <w:t>检查事项</w:t>
            </w:r>
          </w:p>
        </w:tc>
        <w:tc>
          <w:tcPr>
            <w:tcW w:w="1858" w:type="dxa"/>
            <w:vAlign w:val="center"/>
          </w:tcPr>
          <w:p>
            <w:pPr>
              <w:widowControl/>
              <w:adjustRightInd w:val="0"/>
              <w:snapToGrid w:val="0"/>
              <w:spacing w:line="300" w:lineRule="exact"/>
              <w:jc w:val="center"/>
              <w:rPr>
                <w:rFonts w:hint="eastAsia" w:ascii="宋体" w:cs="宋体"/>
                <w:b/>
                <w:kern w:val="0"/>
                <w:sz w:val="28"/>
                <w:szCs w:val="28"/>
              </w:rPr>
            </w:pPr>
            <w:r>
              <w:rPr>
                <w:rFonts w:hint="eastAsia" w:ascii="宋体" w:cs="宋体"/>
                <w:b/>
                <w:kern w:val="0"/>
                <w:sz w:val="28"/>
                <w:szCs w:val="28"/>
              </w:rPr>
              <w:t>检查内容</w:t>
            </w:r>
          </w:p>
        </w:tc>
        <w:tc>
          <w:tcPr>
            <w:tcW w:w="5096" w:type="dxa"/>
            <w:vAlign w:val="center"/>
          </w:tcPr>
          <w:p>
            <w:pPr>
              <w:widowControl/>
              <w:adjustRightInd w:val="0"/>
              <w:snapToGrid w:val="0"/>
              <w:spacing w:line="300" w:lineRule="exact"/>
              <w:jc w:val="center"/>
              <w:rPr>
                <w:rFonts w:hint="eastAsia" w:ascii="宋体" w:cs="宋体"/>
                <w:b/>
                <w:kern w:val="0"/>
                <w:sz w:val="28"/>
                <w:szCs w:val="28"/>
              </w:rPr>
            </w:pPr>
            <w:r>
              <w:rPr>
                <w:rFonts w:hint="eastAsia" w:ascii="宋体" w:cs="宋体"/>
                <w:b/>
                <w:kern w:val="0"/>
                <w:sz w:val="28"/>
                <w:szCs w:val="28"/>
              </w:rPr>
              <w:t>检查依据</w:t>
            </w:r>
          </w:p>
        </w:tc>
        <w:tc>
          <w:tcPr>
            <w:tcW w:w="3438" w:type="dxa"/>
            <w:vAlign w:val="center"/>
          </w:tcPr>
          <w:p>
            <w:pPr>
              <w:widowControl/>
              <w:adjustRightInd w:val="0"/>
              <w:snapToGrid w:val="0"/>
              <w:spacing w:line="300" w:lineRule="exact"/>
              <w:jc w:val="center"/>
              <w:rPr>
                <w:rFonts w:hint="eastAsia" w:ascii="宋体" w:cs="宋体"/>
                <w:b/>
                <w:kern w:val="0"/>
                <w:sz w:val="28"/>
                <w:szCs w:val="28"/>
              </w:rPr>
            </w:pPr>
            <w:r>
              <w:rPr>
                <w:rFonts w:hint="eastAsia" w:ascii="宋体" w:cs="宋体"/>
                <w:b/>
                <w:kern w:val="0"/>
                <w:sz w:val="28"/>
                <w:szCs w:val="28"/>
              </w:rPr>
              <w:t>法律责任</w:t>
            </w:r>
          </w:p>
        </w:tc>
        <w:tc>
          <w:tcPr>
            <w:tcW w:w="856" w:type="dxa"/>
            <w:vAlign w:val="center"/>
          </w:tcPr>
          <w:p>
            <w:pPr>
              <w:widowControl/>
              <w:adjustRightInd w:val="0"/>
              <w:snapToGrid w:val="0"/>
              <w:spacing w:line="300" w:lineRule="exact"/>
              <w:jc w:val="center"/>
              <w:rPr>
                <w:rFonts w:hint="eastAsia" w:ascii="宋体" w:cs="宋体"/>
                <w:b/>
                <w:kern w:val="0"/>
                <w:sz w:val="28"/>
                <w:szCs w:val="28"/>
              </w:rPr>
            </w:pPr>
            <w:r>
              <w:rPr>
                <w:rFonts w:hint="eastAsia" w:ascii="宋体" w:cs="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566" w:hRule="atLeast"/>
          <w:jc w:val="center"/>
        </w:trPr>
        <w:tc>
          <w:tcPr>
            <w:tcW w:w="860" w:type="dxa"/>
            <w:vAlign w:val="center"/>
          </w:tcPr>
          <w:p>
            <w:pPr>
              <w:widowControl/>
              <w:adjustRightInd w:val="0"/>
              <w:snapToGrid w:val="0"/>
              <w:spacing w:line="300" w:lineRule="exact"/>
              <w:jc w:val="center"/>
              <w:rPr>
                <w:rFonts w:hint="eastAsia" w:ascii="宋体" w:cs="宋体"/>
                <w:kern w:val="0"/>
                <w:sz w:val="28"/>
                <w:szCs w:val="28"/>
              </w:rPr>
            </w:pPr>
            <w:r>
              <w:rPr>
                <w:rFonts w:hint="eastAsia" w:ascii="宋体" w:cs="宋体"/>
                <w:kern w:val="0"/>
                <w:sz w:val="28"/>
                <w:szCs w:val="28"/>
              </w:rPr>
              <w:t>1</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主要负责人履行职责情况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生产经营单位的主要负责人履行对本单位安全生产工作法定职责</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第十八条  生产经营单位的主要负责人对本单位安全生产工作负有下列职责：</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（一）建立、健全本单位安全生产责任制；</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（二）组织制定本单位安全生产规章制度和操作规程； </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（三）组织制定并实施本单位安全生产教育和培训计划；</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（四）保证本单位安全生产投入的有效实施；   </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（五）督促、检查本单位的安全生产工作，及时消除生产安全事故隐患；</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（六）组织制定并实施本单位的生产安全事故应急救援预案；</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（七）及时、如实报告生产安全事故。</w:t>
            </w:r>
          </w:p>
        </w:tc>
        <w:tc>
          <w:tcPr>
            <w:tcW w:w="3438" w:type="dxa"/>
            <w:vAlign w:val="center"/>
          </w:tcPr>
          <w:p>
            <w:pPr>
              <w:widowControl/>
              <w:adjustRightInd w:val="0"/>
              <w:snapToGrid w:val="0"/>
              <w:spacing w:line="300" w:lineRule="exact"/>
              <w:ind w:firstLine="480" w:firstLineChars="200"/>
              <w:rPr>
                <w:rFonts w:hint="eastAsia" w:ascii="宋体" w:cs="宋体"/>
                <w:kern w:val="0"/>
                <w:sz w:val="24"/>
                <w:szCs w:val="24"/>
              </w:rPr>
            </w:pPr>
            <w:r>
              <w:rPr>
                <w:rFonts w:hint="eastAsia" w:ascii="宋体" w:cs="宋体"/>
                <w:kern w:val="0"/>
                <w:sz w:val="24"/>
                <w:szCs w:val="24"/>
              </w:rPr>
              <w:t>第九十一条  生产经营单位的主要负责人未履</w:t>
            </w:r>
            <w:r>
              <w:rPr>
                <w:rFonts w:hint="eastAsia" w:ascii="宋体" w:cs="宋体"/>
                <w:spacing w:val="-6"/>
                <w:kern w:val="0"/>
                <w:sz w:val="24"/>
                <w:szCs w:val="24"/>
              </w:rPr>
              <w:t>行本法规定的安全生产管理职责的，责令限期改正；逾期未改正的，处二万元以上五万元以下的罚款，责令生产经营单位停产停业整顿。</w:t>
            </w:r>
          </w:p>
          <w:p>
            <w:pPr>
              <w:widowControl/>
              <w:adjustRightInd w:val="0"/>
              <w:snapToGrid w:val="0"/>
              <w:spacing w:line="300" w:lineRule="exact"/>
              <w:rPr>
                <w:rFonts w:hint="eastAsia" w:ascii="宋体" w:cs="宋体"/>
                <w:kern w:val="0"/>
                <w:sz w:val="24"/>
                <w:szCs w:val="24"/>
              </w:rPr>
            </w:pPr>
            <w:r>
              <w:rPr>
                <w:rFonts w:hint="eastAsia" w:ascii="宋体" w:cs="宋体"/>
                <w:kern w:val="0"/>
                <w:sz w:val="24"/>
                <w:szCs w:val="24"/>
              </w:rPr>
              <w:t xml:space="preserve">    生产经营单位的主要负责人有前款违法行为，导致发生生产安全事故的，给予撤职处分；构成犯罪的，依照刑法有关规定追究刑事责任。</w:t>
            </w:r>
          </w:p>
          <w:p>
            <w:pPr>
              <w:widowControl/>
              <w:adjustRightInd w:val="0"/>
              <w:snapToGrid w:val="0"/>
              <w:spacing w:line="300" w:lineRule="exact"/>
              <w:rPr>
                <w:rFonts w:hint="eastAsia" w:ascii="宋体" w:cs="宋体"/>
                <w:kern w:val="0"/>
                <w:sz w:val="28"/>
                <w:szCs w:val="28"/>
              </w:rPr>
            </w:pPr>
            <w:r>
              <w:rPr>
                <w:rFonts w:hint="eastAsia" w:ascii="宋体" w:cs="宋体"/>
                <w:kern w:val="0"/>
                <w:sz w:val="24"/>
                <w:szCs w:val="24"/>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宋体" w:cs="宋体"/>
                <w:kern w:val="0"/>
                <w:sz w:val="28"/>
                <w:szCs w:val="28"/>
              </w:rPr>
              <w:t>。</w:t>
            </w:r>
          </w:p>
        </w:tc>
        <w:tc>
          <w:tcPr>
            <w:tcW w:w="856"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未列明法律法规名称的，均为《安全生产法》的条文；下同。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05" w:hRule="atLeast"/>
          <w:jc w:val="center"/>
        </w:trPr>
        <w:tc>
          <w:tcPr>
            <w:tcW w:w="860" w:type="dxa"/>
            <w:vMerge w:val="restart"/>
            <w:vAlign w:val="center"/>
          </w:tcPr>
          <w:p>
            <w:pPr>
              <w:widowControl/>
              <w:adjustRightInd w:val="0"/>
              <w:snapToGrid w:val="0"/>
              <w:spacing w:line="300" w:lineRule="exact"/>
              <w:jc w:val="center"/>
              <w:rPr>
                <w:rFonts w:hint="eastAsia" w:ascii="宋体" w:cs="宋体"/>
                <w:kern w:val="0"/>
                <w:sz w:val="28"/>
                <w:szCs w:val="28"/>
              </w:rPr>
            </w:pPr>
            <w:r>
              <w:rPr>
                <w:rFonts w:hint="eastAsia" w:ascii="宋体" w:cs="宋体"/>
                <w:kern w:val="0"/>
                <w:sz w:val="28"/>
                <w:szCs w:val="28"/>
              </w:rPr>
              <w:t>2</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安全投入保障情况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2.1  资金投入保障</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第二十条  生产经营单位应当具备的安全生产条件所必需的资金投入，由生产经营单位的决策机构、主要负责人或者个人经营的投资人予以保证，并对由于安全生产所必需的资金投入不足导致的后果承担责任。</w:t>
            </w:r>
          </w:p>
          <w:p>
            <w:pPr>
              <w:widowControl/>
              <w:adjustRightInd w:val="0"/>
              <w:snapToGrid w:val="0"/>
              <w:spacing w:line="300" w:lineRule="exact"/>
              <w:ind w:firstLine="432"/>
              <w:rPr>
                <w:rFonts w:hint="eastAsia" w:ascii="宋体" w:cs="宋体"/>
                <w:kern w:val="0"/>
                <w:sz w:val="28"/>
                <w:szCs w:val="28"/>
              </w:rPr>
            </w:pPr>
            <w:r>
              <w:rPr>
                <w:rFonts w:hint="eastAsia" w:ascii="宋体" w:cs="宋体"/>
                <w:kern w:val="0"/>
                <w:sz w:val="28"/>
                <w:szCs w:val="28"/>
              </w:rPr>
              <w:t>……</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tc>
        <w:tc>
          <w:tcPr>
            <w:tcW w:w="856" w:type="dxa"/>
            <w:vMerge w:val="restart"/>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904"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2.2  安全费用提取和使用</w:t>
            </w:r>
          </w:p>
        </w:tc>
        <w:tc>
          <w:tcPr>
            <w:tcW w:w="5096" w:type="dxa"/>
            <w:vAlign w:val="center"/>
          </w:tcPr>
          <w:p>
            <w:pPr>
              <w:widowControl/>
              <w:adjustRightInd w:val="0"/>
              <w:snapToGrid w:val="0"/>
              <w:spacing w:line="300" w:lineRule="exact"/>
              <w:ind w:firstLine="432"/>
              <w:rPr>
                <w:rFonts w:hint="eastAsia" w:ascii="宋体" w:cs="宋体"/>
                <w:kern w:val="0"/>
                <w:sz w:val="28"/>
                <w:szCs w:val="28"/>
              </w:rPr>
            </w:pPr>
            <w:r>
              <w:rPr>
                <w:rFonts w:hint="eastAsia" w:ascii="宋体" w:cs="宋体"/>
                <w:kern w:val="0"/>
                <w:sz w:val="28"/>
                <w:szCs w:val="28"/>
              </w:rPr>
              <w:t>第二十条 ……</w:t>
            </w:r>
          </w:p>
          <w:p>
            <w:pPr>
              <w:widowControl/>
              <w:adjustRightInd w:val="0"/>
              <w:snapToGrid w:val="0"/>
              <w:spacing w:line="300" w:lineRule="exact"/>
              <w:ind w:firstLine="432"/>
              <w:rPr>
                <w:rFonts w:hint="eastAsia" w:ascii="宋体" w:cs="宋体"/>
                <w:kern w:val="0"/>
                <w:sz w:val="28"/>
                <w:szCs w:val="28"/>
              </w:rPr>
            </w:pPr>
            <w:r>
              <w:rPr>
                <w:rFonts w:hint="eastAsia" w:ascii="宋体" w:cs="宋体"/>
                <w:kern w:val="0"/>
                <w:sz w:val="28"/>
                <w:szCs w:val="28"/>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pPr>
              <w:widowControl/>
              <w:adjustRightInd w:val="0"/>
              <w:snapToGrid w:val="0"/>
              <w:spacing w:line="300" w:lineRule="exact"/>
              <w:ind w:firstLine="432"/>
              <w:rPr>
                <w:rFonts w:hint="eastAsia" w:ascii="宋体" w:cs="宋体"/>
                <w:kern w:val="0"/>
                <w:sz w:val="28"/>
                <w:szCs w:val="28"/>
              </w:rPr>
            </w:pPr>
            <w:r>
              <w:rPr>
                <w:rFonts w:hint="eastAsia" w:ascii="宋体" w:cs="宋体"/>
                <w:kern w:val="0"/>
                <w:sz w:val="28"/>
                <w:szCs w:val="28"/>
              </w:rPr>
              <w:t>（有关生产经营单位的范围及提取比例等，依照《企业安全生产费用提取和使用管理办法》（财企〔2012〕16号）等规定执行）</w:t>
            </w:r>
          </w:p>
        </w:tc>
        <w:tc>
          <w:tcPr>
            <w:tcW w:w="3438" w:type="dxa"/>
            <w:vAlign w:val="center"/>
          </w:tcPr>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（一）提取或者使用安全生产费用；</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生产经营单位主要负责人、个人经营的投资人有前款违法行为，导致发生生产安全事故的，依照《生产安全事故罚款处罚规定（试行）》的规定给予处罚。</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369"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2.3  劳动防护用品配备经费</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第四十四条  生产经营单位应当安排用于配备劳动防护用品、进行安全生产培训的经费。</w:t>
            </w:r>
          </w:p>
        </w:tc>
        <w:tc>
          <w:tcPr>
            <w:tcW w:w="343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（二）用于配备劳动防护用品的经费；</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生产经营单位主要负责人、个人经营的投资人有前款违法行为，导致发生生产安全事故的，依照《生产安全事故罚款处罚规定（试行）》的规定给予处罚。</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369"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2.4  安全生产教育和培训经费</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第四十四条  生产经营单位应当安排用于配备劳动防护用品、进行安全生产培训的经费。</w:t>
            </w:r>
          </w:p>
        </w:tc>
        <w:tc>
          <w:tcPr>
            <w:tcW w:w="3438" w:type="dxa"/>
            <w:vAlign w:val="center"/>
          </w:tcPr>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《安全生产违法行为行政处罚办法》第四十三条  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（三）用于安全生产教育和培训的经费。</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420"/>
              <w:rPr>
                <w:rFonts w:hint="eastAsia" w:ascii="宋体" w:cs="宋体"/>
                <w:kern w:val="0"/>
                <w:sz w:val="28"/>
                <w:szCs w:val="28"/>
              </w:rPr>
            </w:pPr>
            <w:r>
              <w:rPr>
                <w:rFonts w:hint="eastAsia" w:ascii="宋体" w:cs="宋体"/>
                <w:kern w:val="0"/>
                <w:sz w:val="28"/>
                <w:szCs w:val="28"/>
              </w:rPr>
              <w:t>生产经营单位主要负责人、个人经营的投资人有前款违法行为，导致发生生产安全事故的，依照《生产安全事故罚款处罚规定（试行）》的规定给予处罚。</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0" w:type="dxa"/>
            <w:vAlign w:val="center"/>
          </w:tcPr>
          <w:p>
            <w:pPr>
              <w:spacing w:line="300" w:lineRule="exact"/>
              <w:jc w:val="center"/>
              <w:rPr>
                <w:rFonts w:hint="eastAsia" w:ascii="宋体" w:cs="宋体"/>
                <w:kern w:val="0"/>
                <w:sz w:val="28"/>
                <w:szCs w:val="28"/>
              </w:rPr>
            </w:pPr>
            <w:r>
              <w:rPr>
                <w:rFonts w:hint="eastAsia" w:ascii="宋体" w:cs="宋体"/>
                <w:kern w:val="0"/>
                <w:sz w:val="28"/>
                <w:szCs w:val="28"/>
              </w:rPr>
              <w:t>3</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安全生产管理机构人员设置配备情况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高危行业生产经营单位设置机构、配备专职人员；其他生产经营单位设置机构、配备专兼职人员</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第二十一条  矿山、金属冶炼、建筑施工、道路运输单位和危险物品的生产、经营、储存单位，应当设置安全生产管理机构或者配备专职安全生产管理人员。</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（一）未按照规定设置安全生产管理机构或者配备安全生产管理人员的；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0" w:type="dxa"/>
            <w:vMerge w:val="restart"/>
            <w:vAlign w:val="center"/>
          </w:tcPr>
          <w:p>
            <w:pPr>
              <w:spacing w:line="300" w:lineRule="exact"/>
              <w:jc w:val="center"/>
              <w:rPr>
                <w:rFonts w:hint="eastAsia" w:ascii="宋体" w:cs="宋体"/>
                <w:kern w:val="0"/>
                <w:sz w:val="28"/>
                <w:szCs w:val="28"/>
              </w:rPr>
            </w:pPr>
            <w:r>
              <w:rPr>
                <w:rFonts w:hint="eastAsia" w:ascii="宋体" w:cs="宋体"/>
                <w:kern w:val="0"/>
                <w:sz w:val="28"/>
                <w:szCs w:val="28"/>
              </w:rPr>
              <w:t>4</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从业人员安全生产教育和培训情况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4.1  主要负责人和安全管理人员安全生产知识和管理能力及考核</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第二十四条  生产经营单位的主要负责人和安全生产管理人员必须具备与本单位所从事的生产经营活动相应的安全生产知识和管理能力。</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ind w:firstLine="405"/>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405"/>
              <w:rPr>
                <w:rFonts w:hint="eastAsia" w:ascii="宋体" w:cs="宋体"/>
                <w:kern w:val="0"/>
                <w:sz w:val="28"/>
                <w:szCs w:val="28"/>
              </w:rPr>
            </w:pPr>
            <w:r>
              <w:rPr>
                <w:rFonts w:hint="eastAsia" w:ascii="宋体" w:cs="宋体"/>
                <w:kern w:val="0"/>
                <w:sz w:val="28"/>
                <w:szCs w:val="28"/>
              </w:rPr>
              <w:t>（二）危险物品的生产、经营、储存单位以及矿山、金属冶炼、建筑施工、道路运输单位的主要负责人和安全生产管理人员未按照规定经考核合格的；</w:t>
            </w:r>
          </w:p>
          <w:p>
            <w:pPr>
              <w:widowControl/>
              <w:adjustRightInd w:val="0"/>
              <w:snapToGrid w:val="0"/>
              <w:spacing w:line="300" w:lineRule="exact"/>
              <w:ind w:firstLine="408"/>
              <w:rPr>
                <w:rFonts w:hint="eastAsia" w:ascii="宋体" w:cs="宋体"/>
                <w:kern w:val="0"/>
                <w:sz w:val="28"/>
                <w:szCs w:val="28"/>
              </w:rPr>
            </w:pPr>
            <w:r>
              <w:rPr>
                <w:rFonts w:hint="eastAsia" w:ascii="宋体" w:cs="宋体"/>
                <w:kern w:val="0"/>
                <w:sz w:val="28"/>
                <w:szCs w:val="28"/>
              </w:rPr>
              <w:t>……</w:t>
            </w:r>
          </w:p>
        </w:tc>
        <w:tc>
          <w:tcPr>
            <w:tcW w:w="856" w:type="dxa"/>
            <w:vMerge w:val="restart"/>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4.2  从业人员安全生产教育培训</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生产经营单位应当建立安全生产教育和培训档案，如实记录安全生产教育和培训的时间、内容、参加人员以及考核结果等情况。</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（三）未按照规定对从业人员、被派遣劳动者、实习学生进行安全生产教育和培训，或者未按照规定如实告知有关的安全生产事项的；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（四）未如实记录安全生产教育和培训情况的；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711"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4.3  从业人员“四新”培训</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第二十六条  生产经营单位采用新工艺、新技术、新材料或者使用新设备，必须了解、掌握其安全技术特性，采取有效的安全防护措施，并对从业人员进行专门的安全生产教育和培训。</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（三）未按照规定对从业人员、被派遣劳动者、实习学生进行安全生产教育和培训，或者未按照规定如实告知有关的安全生产事项的；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96"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4.4  培训时间</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sz w:val="28"/>
                <w:szCs w:val="28"/>
              </w:rPr>
              <w:t>《安全生产培训管理办法》</w:t>
            </w:r>
            <w:r>
              <w:rPr>
                <w:rFonts w:hint="eastAsia" w:ascii="宋体" w:cs="宋体"/>
                <w:kern w:val="0"/>
                <w:sz w:val="28"/>
                <w:szCs w:val="28"/>
              </w:rPr>
              <w:t>第十一条  生产经营单位从业人员的培训内容和培训时间，应当符合《生产经营单位安全培训规定》和有关标准的规定。</w:t>
            </w:r>
          </w:p>
        </w:tc>
        <w:tc>
          <w:tcPr>
            <w:tcW w:w="3438" w:type="dxa"/>
            <w:vAlign w:val="center"/>
          </w:tcPr>
          <w:p>
            <w:pPr>
              <w:widowControl/>
              <w:adjustRightInd w:val="0"/>
              <w:snapToGrid w:val="0"/>
              <w:spacing w:line="300" w:lineRule="exact"/>
              <w:ind w:firstLine="512" w:firstLineChars="200"/>
              <w:rPr>
                <w:rFonts w:hint="eastAsia" w:ascii="宋体"/>
                <w:spacing w:val="-12"/>
                <w:sz w:val="28"/>
                <w:szCs w:val="28"/>
              </w:rPr>
            </w:pPr>
            <w:r>
              <w:rPr>
                <w:rFonts w:hint="eastAsia" w:ascii="宋体"/>
                <w:spacing w:val="-12"/>
                <w:sz w:val="28"/>
                <w:szCs w:val="28"/>
              </w:rPr>
              <w:t>《安全生产培训管理办法》第三十六条  生产经营单位有下列情形之一的，责令改正，处3万元以下的罚款：</w:t>
            </w:r>
          </w:p>
          <w:p>
            <w:pPr>
              <w:widowControl/>
              <w:adjustRightInd w:val="0"/>
              <w:snapToGrid w:val="0"/>
              <w:spacing w:line="300" w:lineRule="exact"/>
              <w:ind w:firstLine="560" w:firstLineChars="200"/>
              <w:rPr>
                <w:rFonts w:hint="eastAsia" w:ascii="宋体"/>
                <w:sz w:val="28"/>
                <w:szCs w:val="28"/>
              </w:rPr>
            </w:pPr>
            <w:r>
              <w:rPr>
                <w:rFonts w:hint="eastAsia" w:ascii="宋体"/>
                <w:sz w:val="28"/>
                <w:szCs w:val="28"/>
              </w:rPr>
              <w:t>（一）从业人员安全培训的时间少于《生产经营单位安全培训规定》或者有关标准规定的；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sz w:val="28"/>
                <w:szCs w:val="28"/>
              </w:rPr>
              <w:t>……</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20"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4.5  告知从业人员安全生产事项</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第四十一条  生产经营单位应当教育和督促从业人员严格执行本单位的安全生产规章制度和安全操作规程；并向从业人员如实告知作业场所和工作岗位存在的危险因素、防范措施以及事故应急措施。</w:t>
            </w:r>
          </w:p>
        </w:tc>
        <w:tc>
          <w:tcPr>
            <w:tcW w:w="3438" w:type="dxa"/>
            <w:vAlign w:val="center"/>
          </w:tcPr>
          <w:p>
            <w:pPr>
              <w:widowControl/>
              <w:adjustRightInd w:val="0"/>
              <w:snapToGrid w:val="0"/>
              <w:spacing w:line="300" w:lineRule="exact"/>
              <w:ind w:firstLine="480" w:firstLineChars="200"/>
              <w:rPr>
                <w:rFonts w:hint="eastAsia" w:ascii="宋体" w:cs="宋体"/>
                <w:kern w:val="0"/>
                <w:sz w:val="24"/>
                <w:szCs w:val="24"/>
              </w:rPr>
            </w:pPr>
            <w:r>
              <w:rPr>
                <w:rFonts w:hint="eastAsia" w:ascii="宋体" w:cs="宋体"/>
                <w:kern w:val="0"/>
                <w:sz w:val="24"/>
                <w:szCs w:val="24"/>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ind w:firstLine="480" w:firstLineChars="200"/>
              <w:rPr>
                <w:rFonts w:hint="eastAsia" w:ascii="宋体" w:cs="宋体"/>
                <w:kern w:val="0"/>
                <w:sz w:val="24"/>
                <w:szCs w:val="24"/>
              </w:rPr>
            </w:pPr>
            <w:r>
              <w:rPr>
                <w:rFonts w:hint="eastAsia" w:ascii="宋体" w:cs="宋体"/>
                <w:kern w:val="0"/>
                <w:sz w:val="24"/>
                <w:szCs w:val="24"/>
              </w:rPr>
              <w:t>……</w:t>
            </w:r>
          </w:p>
          <w:p>
            <w:pPr>
              <w:widowControl/>
              <w:adjustRightInd w:val="0"/>
              <w:snapToGrid w:val="0"/>
              <w:spacing w:line="300" w:lineRule="exact"/>
              <w:ind w:firstLine="480" w:firstLineChars="200"/>
              <w:rPr>
                <w:rFonts w:hint="eastAsia" w:ascii="宋体" w:cs="宋体"/>
                <w:kern w:val="0"/>
                <w:sz w:val="28"/>
                <w:szCs w:val="28"/>
              </w:rPr>
            </w:pPr>
            <w:r>
              <w:rPr>
                <w:rFonts w:hint="eastAsia" w:ascii="宋体" w:cs="宋体"/>
                <w:kern w:val="0"/>
                <w:sz w:val="24"/>
                <w:szCs w:val="24"/>
              </w:rPr>
              <w:t>（三）</w:t>
            </w:r>
            <w:r>
              <w:rPr>
                <w:rFonts w:hint="eastAsia" w:ascii="宋体" w:cs="宋体"/>
                <w:spacing w:val="-12"/>
                <w:kern w:val="0"/>
                <w:sz w:val="24"/>
                <w:szCs w:val="24"/>
              </w:rPr>
              <w:t>未按照规定对从业人员、被派遣劳动者、实习学生进行安全生产教育和培训，或者未按照规定如实告知有关的安全生产事项的</w:t>
            </w:r>
            <w:r>
              <w:rPr>
                <w:rFonts w:hint="eastAsia" w:ascii="宋体" w:cs="宋体"/>
                <w:spacing w:val="-12"/>
                <w:kern w:val="0"/>
                <w:sz w:val="28"/>
                <w:szCs w:val="28"/>
              </w:rPr>
              <w:t>；</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896"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4.6  新招矿山井下、危险物品作业人员实习上岗</w:t>
            </w:r>
          </w:p>
        </w:tc>
        <w:tc>
          <w:tcPr>
            <w:tcW w:w="5096" w:type="dxa"/>
            <w:vAlign w:val="center"/>
          </w:tcPr>
          <w:p>
            <w:pPr>
              <w:widowControl/>
              <w:adjustRightInd w:val="0"/>
              <w:snapToGrid w:val="0"/>
              <w:spacing w:line="300" w:lineRule="exact"/>
              <w:ind w:firstLine="560" w:firstLineChars="200"/>
              <w:rPr>
                <w:rFonts w:hint="eastAsia" w:ascii="宋体"/>
                <w:sz w:val="28"/>
                <w:szCs w:val="28"/>
              </w:rPr>
            </w:pPr>
            <w:r>
              <w:rPr>
                <w:rFonts w:hint="eastAsia" w:ascii="宋体"/>
                <w:sz w:val="28"/>
                <w:szCs w:val="28"/>
              </w:rPr>
              <w:t>《安全生产培训管理办法》第十三条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sz w:val="28"/>
                <w:szCs w:val="28"/>
              </w:rPr>
              <w:t>矿山新招的井下作业人员和危险物品生产经营单位新招的危险工艺操作岗位人员，除按照规定进行安全培训外，还应当在有经验的职工带领下实习满2个月后，方可独立上岗作业。</w:t>
            </w:r>
          </w:p>
        </w:tc>
        <w:tc>
          <w:tcPr>
            <w:tcW w:w="3438" w:type="dxa"/>
            <w:vAlign w:val="center"/>
          </w:tcPr>
          <w:p>
            <w:pPr>
              <w:spacing w:line="300" w:lineRule="exact"/>
              <w:ind w:firstLine="560" w:firstLineChars="200"/>
              <w:rPr>
                <w:rFonts w:hint="eastAsia" w:ascii="宋体"/>
                <w:sz w:val="28"/>
                <w:szCs w:val="28"/>
              </w:rPr>
            </w:pPr>
            <w:r>
              <w:rPr>
                <w:rFonts w:hint="eastAsia" w:ascii="宋体"/>
                <w:sz w:val="28"/>
                <w:szCs w:val="28"/>
              </w:rPr>
              <w:t>《安全生产培训管理办法》第三十六条  生产经营单位有下列情形之一的，责令改正，处3万元以下的罚款：</w:t>
            </w:r>
          </w:p>
          <w:p>
            <w:pPr>
              <w:spacing w:line="300" w:lineRule="exact"/>
              <w:ind w:firstLine="560" w:firstLineChars="200"/>
              <w:rPr>
                <w:rFonts w:hint="eastAsia" w:ascii="宋体"/>
                <w:sz w:val="28"/>
                <w:szCs w:val="28"/>
              </w:rPr>
            </w:pPr>
            <w:r>
              <w:rPr>
                <w:rFonts w:hint="eastAsia" w:ascii="宋体"/>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sz w:val="28"/>
                <w:szCs w:val="28"/>
              </w:rPr>
              <w:t>（二）矿山新招的井下作业人员和危险物品生产经营单位新招的危险工艺操作岗位人员，未经实习期满独立上岗作业的。</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70" w:hRule="atLeast"/>
          <w:jc w:val="center"/>
        </w:trPr>
        <w:tc>
          <w:tcPr>
            <w:tcW w:w="860" w:type="dxa"/>
            <w:vMerge w:val="restart"/>
            <w:vAlign w:val="center"/>
          </w:tcPr>
          <w:p>
            <w:pPr>
              <w:spacing w:line="300" w:lineRule="exact"/>
              <w:jc w:val="center"/>
              <w:rPr>
                <w:rFonts w:hint="eastAsia" w:ascii="宋体" w:cs="宋体"/>
                <w:kern w:val="0"/>
                <w:sz w:val="28"/>
                <w:szCs w:val="28"/>
              </w:rPr>
            </w:pPr>
            <w:r>
              <w:rPr>
                <w:rFonts w:hint="eastAsia" w:ascii="宋体" w:cs="宋体"/>
                <w:kern w:val="0"/>
                <w:sz w:val="28"/>
                <w:szCs w:val="28"/>
              </w:rPr>
              <w:t>5</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特种作业人员持证上岗情况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5.1  特种作业人员培训取证</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第二十七条  生产经营单位的特种作业人员必须按照国家有关规定经专门的安全作业培训，取得相应资格，方可上岗作业。</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特种作业人员的范围由国务院安全生产监督管理部门会同国务院有关部门确定。</w:t>
            </w:r>
          </w:p>
        </w:tc>
        <w:tc>
          <w:tcPr>
            <w:tcW w:w="3438" w:type="dxa"/>
            <w:vAlign w:val="center"/>
          </w:tcPr>
          <w:p>
            <w:pPr>
              <w:widowControl/>
              <w:adjustRightInd w:val="0"/>
              <w:snapToGrid w:val="0"/>
              <w:spacing w:line="300" w:lineRule="exact"/>
              <w:ind w:firstLine="480" w:firstLineChars="200"/>
              <w:rPr>
                <w:rFonts w:hint="eastAsia" w:ascii="宋体" w:cs="宋体"/>
                <w:kern w:val="0"/>
                <w:sz w:val="24"/>
                <w:szCs w:val="24"/>
              </w:rPr>
            </w:pPr>
            <w:r>
              <w:rPr>
                <w:rFonts w:hint="eastAsia" w:ascii="宋体" w:cs="宋体"/>
                <w:kern w:val="0"/>
                <w:sz w:val="24"/>
                <w:szCs w:val="24"/>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ind w:firstLine="480" w:firstLineChars="200"/>
              <w:rPr>
                <w:rFonts w:hint="eastAsia" w:ascii="宋体" w:cs="宋体"/>
                <w:kern w:val="0"/>
                <w:sz w:val="24"/>
                <w:szCs w:val="24"/>
              </w:rPr>
            </w:pPr>
            <w:r>
              <w:rPr>
                <w:rFonts w:hint="eastAsia" w:ascii="宋体" w:cs="宋体"/>
                <w:kern w:val="0"/>
                <w:sz w:val="24"/>
                <w:szCs w:val="24"/>
              </w:rPr>
              <w:t>……</w:t>
            </w:r>
          </w:p>
          <w:p>
            <w:pPr>
              <w:widowControl/>
              <w:adjustRightInd w:val="0"/>
              <w:snapToGrid w:val="0"/>
              <w:spacing w:line="300" w:lineRule="exact"/>
              <w:ind w:firstLine="480" w:firstLineChars="200"/>
              <w:rPr>
                <w:rFonts w:hint="eastAsia" w:ascii="宋体" w:cs="宋体"/>
                <w:kern w:val="0"/>
                <w:sz w:val="28"/>
                <w:szCs w:val="28"/>
              </w:rPr>
            </w:pPr>
            <w:r>
              <w:rPr>
                <w:rFonts w:hint="eastAsia" w:ascii="宋体" w:cs="宋体"/>
                <w:kern w:val="0"/>
                <w:sz w:val="24"/>
                <w:szCs w:val="24"/>
              </w:rPr>
              <w:t>（七）特种作业人员未按照规定经专门的安全作业培训并取得相应资格，上岗作业的。</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5.2  特种作业人员证书真实性</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《特种作业人员安全技术培训考核管理规定》第三十六条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特种作业人员不得伪造、涂改、转借、转让、冒用特种作业操作证或者使用伪造的特种作业操作证。</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《特种作业人员安全技术培训考核管理规定》第四十一条  特种作业人员伪造、涂改特种作业操作证或者使用伪造的特种作业操作证的，给予警告，并处1000元以上5000元以下的罚款。</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特种作业人员转借、转让、冒用特种作业操作证的，给予警告，并处2000元以上10000元以下的罚款。</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329" w:hRule="atLeast"/>
          <w:jc w:val="center"/>
        </w:trPr>
        <w:tc>
          <w:tcPr>
            <w:tcW w:w="860" w:type="dxa"/>
            <w:vAlign w:val="center"/>
          </w:tcPr>
          <w:p>
            <w:pPr>
              <w:spacing w:line="300" w:lineRule="exact"/>
              <w:jc w:val="center"/>
              <w:rPr>
                <w:rFonts w:hint="eastAsia" w:ascii="宋体" w:eastAsia="宋体" w:cs="宋体"/>
                <w:kern w:val="0"/>
                <w:sz w:val="28"/>
                <w:szCs w:val="28"/>
                <w:lang w:eastAsia="zh-CN"/>
              </w:rPr>
            </w:pPr>
            <w:r>
              <w:rPr>
                <w:rFonts w:hint="eastAsia" w:ascii="宋体" w:cs="宋体"/>
                <w:kern w:val="0"/>
                <w:sz w:val="28"/>
                <w:szCs w:val="28"/>
                <w:lang w:val="en-US" w:eastAsia="zh-CN"/>
              </w:rPr>
              <w:t>6</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安全警示标志情况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在有较大危险因素的场所和有关设施、设备上设置安全警示标志</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第三十二条  生产经营单位应当在有较大危险因素的生产经营场所和有关设施、设备上，设置明显的安全警示标志。</w:t>
            </w:r>
          </w:p>
        </w:tc>
        <w:tc>
          <w:tcPr>
            <w:tcW w:w="3438" w:type="dxa"/>
            <w:vAlign w:val="center"/>
          </w:tcPr>
          <w:p>
            <w:pPr>
              <w:widowControl/>
              <w:adjustRightInd w:val="0"/>
              <w:snapToGrid w:val="0"/>
              <w:spacing w:line="300" w:lineRule="exact"/>
              <w:ind w:firstLine="440" w:firstLineChars="200"/>
              <w:rPr>
                <w:rFonts w:hint="eastAsia" w:ascii="宋体" w:cs="宋体"/>
                <w:kern w:val="0"/>
                <w:sz w:val="22"/>
                <w:szCs w:val="22"/>
              </w:rPr>
            </w:pPr>
            <w:r>
              <w:rPr>
                <w:rFonts w:hint="eastAsia" w:ascii="宋体" w:cs="宋体"/>
                <w:kern w:val="0"/>
                <w:sz w:val="22"/>
                <w:szCs w:val="22"/>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spacing w:line="300" w:lineRule="exact"/>
              <w:rPr>
                <w:rFonts w:hint="eastAsia" w:ascii="宋体" w:cs="宋体"/>
                <w:kern w:val="0"/>
                <w:sz w:val="22"/>
                <w:szCs w:val="22"/>
              </w:rPr>
            </w:pPr>
            <w:r>
              <w:rPr>
                <w:rFonts w:hint="eastAsia" w:ascii="宋体" w:cs="宋体"/>
                <w:kern w:val="0"/>
                <w:sz w:val="22"/>
                <w:szCs w:val="22"/>
              </w:rPr>
              <w:t xml:space="preserve">  （一）未在有较大危险因素的生产经营场所和有关设施、设备上设置明显的安全警示标志的；</w:t>
            </w:r>
          </w:p>
          <w:p>
            <w:pPr>
              <w:widowControl/>
              <w:adjustRightInd w:val="0"/>
              <w:snapToGrid w:val="0"/>
              <w:spacing w:line="300" w:lineRule="exact"/>
              <w:ind w:firstLine="560" w:firstLineChars="200"/>
              <w:rPr>
                <w:rFonts w:hint="eastAsia" w:ascii="宋体" w:cs="宋体"/>
                <w:kern w:val="0"/>
                <w:sz w:val="28"/>
                <w:szCs w:val="28"/>
              </w:rPr>
            </w:pP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492" w:hRule="atLeast"/>
          <w:jc w:val="center"/>
        </w:trPr>
        <w:tc>
          <w:tcPr>
            <w:tcW w:w="860" w:type="dxa"/>
            <w:vMerge w:val="restart"/>
            <w:vAlign w:val="center"/>
          </w:tcPr>
          <w:p>
            <w:pPr>
              <w:spacing w:line="300" w:lineRule="exac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7</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安全设备情况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7</w:t>
            </w:r>
            <w:r>
              <w:rPr>
                <w:rFonts w:hint="eastAsia" w:ascii="宋体" w:cs="宋体"/>
                <w:kern w:val="0"/>
                <w:sz w:val="28"/>
                <w:szCs w:val="28"/>
              </w:rPr>
              <w:t>.1  安全设备安装、使用、报废</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第三十三条  安全设备的设计、制造、安装、使用、检测、维修、改造和报废，应当符合国家标准或者行业标准。</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（二）安全设备的安装、使用、检测、改造和报废不符合国家标准或者行业标准的；</w:t>
            </w:r>
          </w:p>
          <w:p>
            <w:pPr>
              <w:widowControl/>
              <w:adjustRightInd w:val="0"/>
              <w:snapToGrid w:val="0"/>
              <w:spacing w:line="300" w:lineRule="exact"/>
              <w:ind w:firstLine="405"/>
              <w:rPr>
                <w:rFonts w:hint="eastAsia" w:ascii="宋体" w:cs="宋体"/>
                <w:kern w:val="0"/>
                <w:sz w:val="28"/>
                <w:szCs w:val="28"/>
              </w:rPr>
            </w:pPr>
            <w:r>
              <w:rPr>
                <w:rFonts w:hint="eastAsia" w:ascii="宋体" w:cs="宋体"/>
                <w:kern w:val="0"/>
                <w:sz w:val="28"/>
                <w:szCs w:val="28"/>
              </w:rPr>
              <w:t>……</w:t>
            </w:r>
          </w:p>
        </w:tc>
        <w:tc>
          <w:tcPr>
            <w:tcW w:w="856" w:type="dxa"/>
            <w:vMerge w:val="restart"/>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30"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7</w:t>
            </w:r>
            <w:r>
              <w:rPr>
                <w:rFonts w:hint="eastAsia" w:ascii="宋体" w:cs="宋体"/>
                <w:kern w:val="0"/>
                <w:sz w:val="28"/>
                <w:szCs w:val="28"/>
              </w:rPr>
              <w:t>.2  安全设备维护、保养、检测</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第三十三条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生产经营单位必须对安全设备进行经常性维护、保养，并定期检测，保证正常运转。维护、保养、检测应当作好记录，并由有关人员签字。</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w:t>
            </w:r>
          </w:p>
          <w:p>
            <w:pPr>
              <w:widowControl/>
              <w:adjustRightInd w:val="0"/>
              <w:snapToGrid w:val="0"/>
              <w:spacing w:line="300" w:lineRule="exact"/>
              <w:ind w:firstLine="405"/>
              <w:rPr>
                <w:rFonts w:hint="eastAsia" w:ascii="宋体" w:cs="宋体"/>
                <w:kern w:val="0"/>
                <w:sz w:val="28"/>
                <w:szCs w:val="28"/>
              </w:rPr>
            </w:pPr>
            <w:r>
              <w:rPr>
                <w:rFonts w:hint="eastAsia" w:ascii="宋体" w:cs="宋体"/>
                <w:kern w:val="0"/>
                <w:sz w:val="28"/>
                <w:szCs w:val="28"/>
              </w:rPr>
              <w:t>（三）未对安全设备进行经常性维护、保养和定期检测的；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78" w:hRule="atLeast"/>
          <w:jc w:val="center"/>
        </w:trPr>
        <w:tc>
          <w:tcPr>
            <w:tcW w:w="860" w:type="dxa"/>
            <w:vAlign w:val="center"/>
          </w:tcPr>
          <w:p>
            <w:pPr>
              <w:spacing w:line="300" w:lineRule="exact"/>
              <w:jc w:val="center"/>
              <w:rPr>
                <w:rFonts w:hint="eastAsia" w:ascii="宋体" w:eastAsia="宋体" w:cs="宋体"/>
                <w:kern w:val="0"/>
                <w:sz w:val="28"/>
                <w:szCs w:val="28"/>
                <w:lang w:eastAsia="zh-CN"/>
              </w:rPr>
            </w:pPr>
            <w:r>
              <w:rPr>
                <w:rFonts w:hint="eastAsia" w:ascii="宋体" w:cs="宋体"/>
                <w:kern w:val="0"/>
                <w:sz w:val="28"/>
                <w:szCs w:val="28"/>
                <w:lang w:val="en-US" w:eastAsia="zh-CN"/>
              </w:rPr>
              <w:t>8</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重大危险源安全管理情况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重大危险源登记建档，定期检测、评估、监控，制定应急预案</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第三十七条  生产经营单位对重大危险源应当登记建档，进行定期检测、评估、监控，并制定应急预案，告知从业人员和相关人员在紧急情况下应当采取的应急措施。</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生产经营单位应当按照国家有关规定将本单位重大危险源及有关安全措施、应急措施报有关地方人民政府安全生产监督管理部门和有关部门备案。</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（二）对重大危险源未登记建档，或者未进行评估、监控，或者未制定应急预案的；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05" w:hRule="atLeast"/>
          <w:jc w:val="center"/>
        </w:trPr>
        <w:tc>
          <w:tcPr>
            <w:tcW w:w="860" w:type="dxa"/>
            <w:vMerge w:val="restart"/>
            <w:vAlign w:val="center"/>
          </w:tcPr>
          <w:p>
            <w:pPr>
              <w:spacing w:line="300" w:lineRule="exact"/>
              <w:jc w:val="center"/>
              <w:rPr>
                <w:rFonts w:hint="eastAsia" w:ascii="宋体" w:eastAsia="宋体" w:cs="宋体"/>
                <w:kern w:val="0"/>
                <w:sz w:val="28"/>
                <w:szCs w:val="28"/>
                <w:lang w:eastAsia="zh-CN"/>
              </w:rPr>
            </w:pPr>
            <w:r>
              <w:rPr>
                <w:rFonts w:hint="eastAsia" w:ascii="宋体" w:cs="宋体"/>
                <w:kern w:val="0"/>
                <w:sz w:val="28"/>
                <w:szCs w:val="28"/>
                <w:lang w:val="en-US" w:eastAsia="zh-CN"/>
              </w:rPr>
              <w:t>9</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事故隐患排查治理情况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9</w:t>
            </w:r>
            <w:r>
              <w:rPr>
                <w:rFonts w:hint="eastAsia" w:ascii="宋体" w:cs="宋体"/>
                <w:kern w:val="0"/>
                <w:sz w:val="28"/>
                <w:szCs w:val="28"/>
              </w:rPr>
              <w:t>.1  建立健全生产安全事故隐患排查治理制度</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（四）未建立事故隐患排查治理制度的。</w:t>
            </w:r>
          </w:p>
        </w:tc>
        <w:tc>
          <w:tcPr>
            <w:tcW w:w="856" w:type="dxa"/>
            <w:vMerge w:val="restart"/>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878"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9</w:t>
            </w:r>
            <w:r>
              <w:rPr>
                <w:rFonts w:hint="eastAsia" w:ascii="宋体" w:cs="宋体"/>
                <w:kern w:val="0"/>
                <w:sz w:val="28"/>
                <w:szCs w:val="28"/>
              </w:rPr>
              <w:t>.2  采取措施消除事故隐患</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（五）未将事故隐患排查治理情况如实记录或者未向从业人员通报的；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22"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9</w:t>
            </w:r>
            <w:r>
              <w:rPr>
                <w:rFonts w:hint="eastAsia" w:ascii="宋体" w:cs="宋体"/>
                <w:kern w:val="0"/>
                <w:sz w:val="28"/>
                <w:szCs w:val="28"/>
              </w:rPr>
              <w:t>.3  如实记录事故隐患排查治理情况并向从业人员通报</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第三十八条  生产经营单位应当建立健全生产安全事故隐患排查治理制度，采取技术、管理措施，及时发现并消除事故隐患。事故隐患排查治理情况应当如实记录，并向从业人员通报。</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第九十九条  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038"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9</w:t>
            </w:r>
            <w:r>
              <w:rPr>
                <w:rFonts w:hint="eastAsia" w:ascii="宋体" w:cs="宋体"/>
                <w:kern w:val="0"/>
                <w:sz w:val="28"/>
                <w:szCs w:val="28"/>
              </w:rPr>
              <w:t>.4  重大事故隐患报告</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《安全生产事故隐患排查治理暂行规定》第十四条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对于重大事故隐患，生产经营单位除依照前款规定报送外，应当及时向安全监管监察部门和有关部门报告。</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《安全生产事故隐患</w:t>
            </w:r>
            <w:r>
              <w:rPr>
                <w:rFonts w:hint="eastAsia" w:ascii="宋体" w:cs="宋体"/>
                <w:spacing w:val="-6"/>
                <w:kern w:val="0"/>
                <w:sz w:val="28"/>
                <w:szCs w:val="28"/>
              </w:rPr>
              <w:t>排查治理暂行规定》第二十六条 生产经营单位违反本规定，有下列行为之一的，由安全监管监察部门给予警告，并处三万元以下的罚款：</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（四）重大事故隐患不报或者未及时报告的；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229" w:hRule="atLeast"/>
          <w:jc w:val="center"/>
        </w:trPr>
        <w:tc>
          <w:tcPr>
            <w:tcW w:w="860" w:type="dxa"/>
            <w:vAlign w:val="center"/>
          </w:tcPr>
          <w:p>
            <w:pPr>
              <w:spacing w:line="300" w:lineRule="exact"/>
              <w:jc w:val="center"/>
              <w:rPr>
                <w:rFonts w:hint="eastAsia" w:ascii="宋体" w:cs="宋体"/>
                <w:kern w:val="0"/>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lang w:val="en-US" w:eastAsia="zh-CN"/>
              </w:rPr>
              <w:t>9</w:t>
            </w:r>
            <w:r>
              <w:rPr>
                <w:rFonts w:hint="eastAsia" w:ascii="宋体" w:cs="宋体"/>
                <w:kern w:val="0"/>
                <w:sz w:val="28"/>
                <w:szCs w:val="28"/>
              </w:rPr>
              <w:t>.5  重大事故隐患整改</w:t>
            </w:r>
          </w:p>
        </w:tc>
        <w:tc>
          <w:tcPr>
            <w:tcW w:w="5096" w:type="dxa"/>
            <w:vAlign w:val="center"/>
          </w:tcPr>
          <w:p>
            <w:pPr>
              <w:widowControl/>
              <w:adjustRightInd w:val="0"/>
              <w:snapToGrid w:val="0"/>
              <w:spacing w:line="300" w:lineRule="exact"/>
              <w:ind w:firstLine="480" w:firstLineChars="200"/>
              <w:rPr>
                <w:rFonts w:hint="eastAsia" w:ascii="宋体" w:cs="宋体"/>
                <w:kern w:val="0"/>
                <w:sz w:val="24"/>
                <w:szCs w:val="24"/>
              </w:rPr>
            </w:pPr>
            <w:r>
              <w:rPr>
                <w:rFonts w:hint="eastAsia" w:ascii="宋体" w:cs="宋体"/>
                <w:kern w:val="0"/>
                <w:sz w:val="24"/>
                <w:szCs w:val="24"/>
              </w:rPr>
              <w:t>《安全生产事故隐患排查治理暂行规定》第十八条  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widowControl/>
              <w:adjustRightInd w:val="0"/>
              <w:snapToGrid w:val="0"/>
              <w:spacing w:line="300" w:lineRule="exact"/>
              <w:ind w:firstLine="480" w:firstLineChars="200"/>
              <w:rPr>
                <w:rFonts w:hint="eastAsia" w:ascii="宋体" w:cs="宋体"/>
                <w:kern w:val="0"/>
                <w:sz w:val="28"/>
                <w:szCs w:val="28"/>
              </w:rPr>
            </w:pPr>
            <w:r>
              <w:rPr>
                <w:rFonts w:hint="eastAsia" w:ascii="宋体" w:cs="宋体"/>
                <w:kern w:val="0"/>
                <w:sz w:val="24"/>
                <w:szCs w:val="24"/>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《安全生产事故隐患排查治理暂行规定》第二十六条  生产经营单位违反本规定，有下列行为之一的，由安全监管监察部门给予警告，并处三万元以下的罚款：</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（六）整改不合格或者未经安全监管监察部门审查同意擅自恢复生产经营的。</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0" w:type="dxa"/>
            <w:vMerge w:val="restart"/>
            <w:vAlign w:val="center"/>
          </w:tcPr>
          <w:p>
            <w:pPr>
              <w:spacing w:line="300" w:lineRule="exact"/>
              <w:jc w:val="center"/>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0</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危险场所与员工宿舍安全距离及安全出口管理情况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0</w:t>
            </w:r>
            <w:r>
              <w:rPr>
                <w:rFonts w:hint="eastAsia" w:ascii="宋体" w:cs="宋体"/>
                <w:kern w:val="0"/>
                <w:sz w:val="28"/>
                <w:szCs w:val="28"/>
              </w:rPr>
              <w:t>.1  危险物品场所与员工宿舍不在同一建筑物且保持安全距离</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第三十九条  生产、经营、储存、使用危险物品的车间、商店、仓库不得与员工宿舍在同一座建筑物内，并应当与员工宿舍保持安全距离。</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（一）生产、经营、储存、使用危险物品的车间、商店、仓库与员工宿舍在同一座建筑内，或者与员工宿舍的距离不符合安全要求的；</w:t>
            </w:r>
          </w:p>
        </w:tc>
        <w:tc>
          <w:tcPr>
            <w:tcW w:w="856" w:type="dxa"/>
            <w:vMerge w:val="restart"/>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47" w:hRule="atLeast"/>
          <w:jc w:val="center"/>
        </w:trPr>
        <w:tc>
          <w:tcPr>
            <w:tcW w:w="860" w:type="dxa"/>
            <w:vMerge w:val="continue"/>
            <w:vAlign w:val="center"/>
          </w:tcPr>
          <w:p>
            <w:pPr>
              <w:spacing w:line="300" w:lineRule="exact"/>
              <w:rPr>
                <w:sz w:val="28"/>
                <w:szCs w:val="28"/>
              </w:rPr>
            </w:pPr>
          </w:p>
        </w:tc>
        <w:tc>
          <w:tcPr>
            <w:tcW w:w="1771" w:type="dxa"/>
            <w:vMerge w:val="continue"/>
            <w:vAlign w:val="center"/>
          </w:tcPr>
          <w:p>
            <w:pPr>
              <w:spacing w:line="300" w:lineRule="exact"/>
              <w:rPr>
                <w:sz w:val="28"/>
                <w:szCs w:val="28"/>
              </w:rPr>
            </w:pP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0</w:t>
            </w:r>
            <w:r>
              <w:rPr>
                <w:rFonts w:hint="eastAsia" w:ascii="宋体" w:cs="宋体"/>
                <w:kern w:val="0"/>
                <w:sz w:val="28"/>
                <w:szCs w:val="28"/>
              </w:rPr>
              <w:t>.2  生产经营场所和员工宿舍安全出口符合疏散要求，禁止锁闭、封堵</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第三十九条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生产经营场所和员工宿舍应当设有符合紧急疏散要求、标志明显、保持畅通的出口。禁止锁闭、封堵生产经营场所或者员工宿舍的出口。</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第一百零二条  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（二）生产经营场所和员工宿舍未设有符合紧急疏散需要、标志明显、保持畅通的出口，或者锁闭、封堵生产经营场所或者员工宿舍出口的。</w:t>
            </w:r>
          </w:p>
        </w:tc>
        <w:tc>
          <w:tcPr>
            <w:tcW w:w="856" w:type="dxa"/>
            <w:vMerge w:val="continue"/>
            <w:vAlign w:val="center"/>
          </w:tcPr>
          <w:p>
            <w:pPr>
              <w:spacing w:line="3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1195" w:hRule="atLeast"/>
          <w:jc w:val="center"/>
        </w:trPr>
        <w:tc>
          <w:tcPr>
            <w:tcW w:w="860" w:type="dxa"/>
            <w:vAlign w:val="center"/>
          </w:tcPr>
          <w:p>
            <w:pPr>
              <w:spacing w:line="300" w:lineRule="exact"/>
              <w:jc w:val="center"/>
              <w:rPr>
                <w:rFonts w:hint="eastAsia" w:ascii="宋体" w:eastAsia="宋体" w:cs="宋体"/>
                <w:kern w:val="0"/>
                <w:sz w:val="28"/>
                <w:szCs w:val="28"/>
                <w:lang w:eastAsia="zh-CN"/>
              </w:rPr>
            </w:pPr>
            <w:r>
              <w:rPr>
                <w:rFonts w:hint="eastAsia" w:ascii="宋体" w:cs="宋体"/>
                <w:kern w:val="0"/>
                <w:sz w:val="28"/>
                <w:szCs w:val="28"/>
                <w:lang w:val="en-US" w:eastAsia="zh-CN"/>
              </w:rPr>
              <w:t>11</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危险作业安全管理情况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爆破、吊装以及国务院有关部门规定的其他危险作业安全管理</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第四十条  生产经营单位进行爆破、吊装以及国务院安全生产监督管理部门会同国务院有关部门规定的其他危险作业，应当安排专门人员进行现场安全管理，确保操作规程的遵守和安全措施的落实。</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第九十八条  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（三）进行爆破、吊装以及国务院安全生产监督管理部门会同国务院有关部门规定的其他危险作业，未安排专门人员进行现场安全管理的；</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496" w:hRule="atLeast"/>
          <w:jc w:val="center"/>
        </w:trPr>
        <w:tc>
          <w:tcPr>
            <w:tcW w:w="860" w:type="dxa"/>
            <w:vAlign w:val="center"/>
          </w:tcPr>
          <w:p>
            <w:pPr>
              <w:spacing w:line="300" w:lineRule="exact"/>
              <w:jc w:val="center"/>
              <w:rPr>
                <w:rFonts w:hint="eastAsia" w:ascii="宋体" w:eastAsia="宋体" w:cs="宋体"/>
                <w:kern w:val="0"/>
                <w:sz w:val="28"/>
                <w:szCs w:val="28"/>
                <w:lang w:eastAsia="zh-CN"/>
              </w:rPr>
            </w:pPr>
            <w:r>
              <w:rPr>
                <w:rFonts w:hint="eastAsia" w:ascii="宋体" w:cs="宋体"/>
                <w:kern w:val="0"/>
                <w:sz w:val="28"/>
                <w:szCs w:val="28"/>
                <w:lang w:val="en-US" w:eastAsia="zh-CN"/>
              </w:rPr>
              <w:t>12</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劳动防护用品管理情况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提供符合国家标准、行业标准的劳动防护用品</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第四十二条  生产经营单位必须为从业人员提供符合国家标准或者行业标准的劳动防护用品，并监督、教育从业人员按照使用规则佩戴、使用。</w:t>
            </w:r>
          </w:p>
        </w:tc>
        <w:tc>
          <w:tcPr>
            <w:tcW w:w="3438" w:type="dxa"/>
            <w:vAlign w:val="center"/>
          </w:tcPr>
          <w:p>
            <w:pPr>
              <w:widowControl/>
              <w:adjustRightInd w:val="0"/>
              <w:snapToGrid w:val="0"/>
              <w:spacing w:line="300" w:lineRule="exact"/>
              <w:ind w:firstLine="440" w:firstLineChars="200"/>
              <w:rPr>
                <w:rFonts w:hint="eastAsia" w:ascii="宋体" w:cs="宋体"/>
                <w:kern w:val="0"/>
                <w:sz w:val="22"/>
                <w:szCs w:val="22"/>
              </w:rPr>
            </w:pPr>
            <w:r>
              <w:rPr>
                <w:rFonts w:hint="eastAsia" w:ascii="宋体" w:cs="宋体"/>
                <w:kern w:val="0"/>
                <w:sz w:val="22"/>
                <w:szCs w:val="22"/>
              </w:rPr>
              <w:t>第九十六条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widowControl/>
              <w:adjustRightInd w:val="0"/>
              <w:snapToGrid w:val="0"/>
              <w:spacing w:line="300" w:lineRule="exact"/>
              <w:rPr>
                <w:rFonts w:hint="eastAsia" w:ascii="宋体" w:cs="宋体"/>
                <w:kern w:val="0"/>
                <w:sz w:val="28"/>
                <w:szCs w:val="28"/>
              </w:rPr>
            </w:pPr>
            <w:r>
              <w:rPr>
                <w:rFonts w:hint="eastAsia" w:ascii="宋体" w:cs="宋体"/>
                <w:kern w:val="0"/>
                <w:sz w:val="22"/>
                <w:szCs w:val="22"/>
              </w:rPr>
              <w:t>（四）未为从业人员提供符合国家标准或者行业标准的劳动防护用品的；</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4030" w:hRule="atLeast"/>
          <w:jc w:val="center"/>
        </w:trPr>
        <w:tc>
          <w:tcPr>
            <w:tcW w:w="860" w:type="dxa"/>
            <w:vMerge w:val="restart"/>
            <w:vAlign w:val="center"/>
          </w:tcPr>
          <w:p>
            <w:pPr>
              <w:spacing w:line="300" w:lineRule="exact"/>
              <w:jc w:val="center"/>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3</w:t>
            </w:r>
          </w:p>
        </w:tc>
        <w:tc>
          <w:tcPr>
            <w:tcW w:w="1771" w:type="dxa"/>
            <w:vMerge w:val="restart"/>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生产经营项目、场所、设备发包、出租管理情况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3</w:t>
            </w:r>
            <w:r>
              <w:rPr>
                <w:rFonts w:hint="eastAsia" w:ascii="宋体" w:cs="宋体"/>
                <w:kern w:val="0"/>
                <w:sz w:val="28"/>
                <w:szCs w:val="28"/>
              </w:rPr>
              <w:t>.1  出租给具备条件或者资质的单位或者个人</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第四十六条  生产经营单位不得将生产经营项目、场所、设备发包或者出租给不具备安全生产条件或者相应资质的单位或者个人。</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第一百条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w:t>
            </w:r>
          </w:p>
        </w:tc>
        <w:tc>
          <w:tcPr>
            <w:tcW w:w="856" w:type="dxa"/>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727" w:hRule="atLeast"/>
          <w:jc w:val="center"/>
        </w:trPr>
        <w:tc>
          <w:tcPr>
            <w:tcW w:w="860" w:type="dxa"/>
            <w:vMerge w:val="continue"/>
            <w:tcBorders>
              <w:bottom w:val="single" w:color="auto" w:sz="4" w:space="0"/>
            </w:tcBorders>
            <w:vAlign w:val="center"/>
          </w:tcPr>
          <w:p>
            <w:pPr>
              <w:spacing w:line="300" w:lineRule="exact"/>
              <w:rPr>
                <w:sz w:val="28"/>
                <w:szCs w:val="28"/>
              </w:rPr>
            </w:pPr>
          </w:p>
        </w:tc>
        <w:tc>
          <w:tcPr>
            <w:tcW w:w="1771" w:type="dxa"/>
            <w:vMerge w:val="continue"/>
            <w:tcBorders>
              <w:bottom w:val="single" w:color="auto" w:sz="4" w:space="0"/>
            </w:tcBorders>
            <w:vAlign w:val="center"/>
          </w:tcPr>
          <w:p>
            <w:pPr>
              <w:spacing w:line="300" w:lineRule="exact"/>
              <w:rPr>
                <w:sz w:val="28"/>
                <w:szCs w:val="28"/>
              </w:rPr>
            </w:pPr>
          </w:p>
        </w:tc>
        <w:tc>
          <w:tcPr>
            <w:tcW w:w="1858" w:type="dxa"/>
            <w:tcBorders>
              <w:bottom w:val="single" w:color="auto" w:sz="4" w:space="0"/>
            </w:tcBorders>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3</w:t>
            </w:r>
            <w:r>
              <w:rPr>
                <w:rFonts w:hint="eastAsia" w:ascii="宋体" w:cs="宋体"/>
                <w:kern w:val="0"/>
                <w:sz w:val="28"/>
                <w:szCs w:val="28"/>
              </w:rPr>
              <w:t>.2  安全管理协议和发包方统一协调管理</w:t>
            </w:r>
          </w:p>
        </w:tc>
        <w:tc>
          <w:tcPr>
            <w:tcW w:w="5096" w:type="dxa"/>
            <w:tcBorders>
              <w:bottom w:val="single" w:color="auto" w:sz="4" w:space="0"/>
            </w:tcBorders>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第四十六条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3438" w:type="dxa"/>
            <w:tcBorders>
              <w:bottom w:val="single" w:color="auto" w:sz="4" w:space="0"/>
            </w:tcBorders>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第一百条  ……</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tc>
        <w:tc>
          <w:tcPr>
            <w:tcW w:w="856" w:type="dxa"/>
            <w:tcBorders>
              <w:bottom w:val="single" w:color="auto" w:sz="4" w:space="0"/>
            </w:tcBorders>
            <w:vAlign w:val="center"/>
          </w:tcPr>
          <w:p>
            <w:pPr>
              <w:widowControl/>
              <w:adjustRightInd w:val="0"/>
              <w:snapToGrid w:val="0"/>
              <w:spacing w:line="300" w:lineRule="exact"/>
              <w:rPr>
                <w:rFonts w:hint="eastAsia" w:asci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010" w:hRule="atLeast"/>
          <w:jc w:val="center"/>
        </w:trPr>
        <w:tc>
          <w:tcPr>
            <w:tcW w:w="860" w:type="dxa"/>
            <w:vAlign w:val="center"/>
          </w:tcPr>
          <w:p>
            <w:pPr>
              <w:spacing w:line="300" w:lineRule="exact"/>
              <w:jc w:val="center"/>
              <w:rPr>
                <w:rFonts w:hint="eastAsia" w:ascii="宋体" w:cs="宋体"/>
                <w:kern w:val="0"/>
                <w:sz w:val="28"/>
                <w:szCs w:val="28"/>
              </w:rPr>
            </w:pPr>
            <w:r>
              <w:rPr>
                <w:rFonts w:hint="eastAsia" w:ascii="宋体" w:cs="宋体"/>
                <w:kern w:val="0"/>
                <w:sz w:val="28"/>
                <w:szCs w:val="28"/>
              </w:rPr>
              <w:t>1</w:t>
            </w:r>
            <w:r>
              <w:rPr>
                <w:rFonts w:hint="eastAsia" w:ascii="宋体" w:cs="宋体"/>
                <w:kern w:val="0"/>
                <w:sz w:val="28"/>
                <w:szCs w:val="28"/>
                <w:lang w:val="en-US" w:eastAsia="zh-CN"/>
              </w:rPr>
              <w:t>4</w:t>
            </w:r>
          </w:p>
        </w:tc>
        <w:tc>
          <w:tcPr>
            <w:tcW w:w="1771" w:type="dxa"/>
            <w:vAlign w:val="center"/>
          </w:tcPr>
          <w:p>
            <w:pPr>
              <w:widowControl/>
              <w:adjustRightInd w:val="0"/>
              <w:snapToGrid w:val="0"/>
              <w:spacing w:line="300" w:lineRule="exact"/>
              <w:rPr>
                <w:rFonts w:hint="eastAsia" w:ascii="宋体" w:cs="宋体"/>
                <w:kern w:val="0"/>
                <w:sz w:val="28"/>
                <w:szCs w:val="28"/>
              </w:rPr>
            </w:pPr>
            <w:r>
              <w:rPr>
                <w:rFonts w:hint="eastAsia"/>
                <w:sz w:val="28"/>
                <w:szCs w:val="28"/>
              </w:rPr>
              <w:t>落实事故防范和整改措施</w:t>
            </w:r>
            <w:r>
              <w:rPr>
                <w:rFonts w:hint="eastAsia" w:ascii="宋体" w:cs="宋体"/>
                <w:kern w:val="0"/>
                <w:sz w:val="28"/>
                <w:szCs w:val="28"/>
              </w:rPr>
              <w:t>情况</w:t>
            </w:r>
          </w:p>
        </w:tc>
        <w:tc>
          <w:tcPr>
            <w:tcW w:w="1858" w:type="dxa"/>
            <w:vAlign w:val="center"/>
          </w:tcPr>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根据本部门职责，对照事故调查报告的事故防范和整改措施，依法开展监督检查</w:t>
            </w:r>
          </w:p>
        </w:tc>
        <w:tc>
          <w:tcPr>
            <w:tcW w:w="5096"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第八十三条  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pPr>
              <w:widowControl/>
              <w:adjustRightInd w:val="0"/>
              <w:snapToGrid w:val="0"/>
              <w:spacing w:line="300" w:lineRule="exact"/>
              <w:rPr>
                <w:rFonts w:hint="eastAsia" w:ascii="宋体" w:cs="宋体"/>
                <w:kern w:val="0"/>
                <w:sz w:val="28"/>
                <w:szCs w:val="28"/>
              </w:rPr>
            </w:pPr>
            <w:r>
              <w:rPr>
                <w:rFonts w:hint="eastAsia" w:ascii="宋体" w:cs="宋体"/>
                <w:kern w:val="0"/>
                <w:sz w:val="28"/>
                <w:szCs w:val="28"/>
              </w:rPr>
              <w:t xml:space="preserve">    事故发生单位应当及时全面落实整改措施，负有安全生产监督管理职责的部门应当加强监督检查。</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《生产安全事故报告和调查处理条例》第三十三条  事故发生单位应当认真吸取事故教训，落实防范和整改措施，防止事故再次发生。防范和整改措施的落实情况应当接受工会和职工的监督。</w:t>
            </w:r>
          </w:p>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安全生产监督管理部门和负有安全生产监督管理职责的有关部门应当对事故发生单位落实防范和整改措施的情况进行监督检查。</w:t>
            </w:r>
          </w:p>
        </w:tc>
        <w:tc>
          <w:tcPr>
            <w:tcW w:w="3438" w:type="dxa"/>
            <w:vAlign w:val="center"/>
          </w:tcPr>
          <w:p>
            <w:pPr>
              <w:widowControl/>
              <w:adjustRightInd w:val="0"/>
              <w:snapToGrid w:val="0"/>
              <w:spacing w:line="300" w:lineRule="exact"/>
              <w:ind w:firstLine="560" w:firstLineChars="200"/>
              <w:rPr>
                <w:rFonts w:hint="eastAsia" w:ascii="宋体" w:cs="宋体"/>
                <w:kern w:val="0"/>
                <w:sz w:val="28"/>
                <w:szCs w:val="28"/>
              </w:rPr>
            </w:pPr>
            <w:r>
              <w:rPr>
                <w:rFonts w:hint="eastAsia" w:ascii="宋体" w:cs="宋体"/>
                <w:kern w:val="0"/>
                <w:sz w:val="28"/>
                <w:szCs w:val="28"/>
              </w:rPr>
              <w:t>对发现的违法行为和事故隐患，依照有关安全生产法律法规追究法律责任，并依法从重处理。</w:t>
            </w:r>
          </w:p>
        </w:tc>
        <w:tc>
          <w:tcPr>
            <w:tcW w:w="856" w:type="dxa"/>
            <w:vAlign w:val="center"/>
          </w:tcPr>
          <w:p>
            <w:pPr>
              <w:widowControl/>
              <w:adjustRightInd w:val="0"/>
              <w:snapToGrid w:val="0"/>
              <w:spacing w:line="300" w:lineRule="exact"/>
              <w:rPr>
                <w:rFonts w:hint="eastAsia" w:ascii="宋体" w:cs="宋体"/>
                <w:w w:val="90"/>
                <w:kern w:val="0"/>
                <w:sz w:val="28"/>
                <w:szCs w:val="28"/>
              </w:rPr>
            </w:pPr>
            <w:r>
              <w:rPr>
                <w:rFonts w:hint="eastAsia" w:ascii="宋体" w:cs="宋体"/>
                <w:w w:val="90"/>
                <w:kern w:val="0"/>
                <w:sz w:val="28"/>
                <w:szCs w:val="28"/>
              </w:rPr>
              <w:t>按规定将有关情况报告负责事故调查的人民政府、通报有关部门及单位。</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C2FA9"/>
    <w:rsid w:val="6D535020"/>
    <w:rsid w:val="7EBC2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next w:val="1"/>
    <w:semiHidden/>
    <w:unhideWhenUsed/>
    <w:qFormat/>
    <w:uiPriority w:val="0"/>
    <w:pPr>
      <w:keepNext/>
      <w:keepLines/>
      <w:widowControl w:val="0"/>
      <w:spacing w:before="260" w:beforeLines="0" w:after="260" w:afterLines="0" w:line="415" w:lineRule="auto"/>
      <w:jc w:val="both"/>
      <w:outlineLvl w:val="1"/>
    </w:pPr>
    <w:rPr>
      <w:rFonts w:ascii="Cambria" w:hAnsi="Cambria"/>
      <w:b/>
      <w:bCs/>
      <w:kern w:val="2"/>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43;&#22806;&#32447;\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2018-04-04T08:16:00Z</dcterms:created>
  <dc:creator>WPS_1513907186</dc:creator>
  <cp:lastModifiedBy>WPS_1513907186</cp:lastModifiedBy>
  <dcterms:modified xsi:type="dcterms:W3CDTF">2018-04-04T08:17:22Z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