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宋黑简体" w:hAnsi="方正宋黑简体" w:eastAsia="方正宋黑简体"/>
          <w:bCs/>
          <w:color w:val="FF0000"/>
          <w:w w:val="50"/>
          <w:kern w:val="100"/>
          <w:sz w:val="72"/>
          <w:szCs w:val="72"/>
        </w:rPr>
      </w:pPr>
    </w:p>
    <w:p>
      <w:pPr>
        <w:jc w:val="center"/>
        <w:rPr>
          <w:rFonts w:ascii="仿宋_GB2312"/>
        </w:rPr>
      </w:pPr>
    </w:p>
    <w:p>
      <w:pPr>
        <w:jc w:val="center"/>
        <w:rPr>
          <w:rFonts w:ascii="仿宋_GB2312"/>
        </w:rPr>
      </w:pPr>
    </w:p>
    <w:p>
      <w:pPr>
        <w:jc w:val="center"/>
        <w:rPr>
          <w:rFonts w:ascii="仿宋_GB2312"/>
          <w:color w:val="FFFFFF"/>
        </w:rPr>
      </w:pPr>
      <w:r>
        <w:rPr>
          <w:rFonts w:hint="eastAsia" w:ascii="仿宋_GB2312"/>
        </w:rPr>
        <w:t>乌统发〔2023</w:t>
      </w:r>
      <w:r>
        <w:rPr>
          <w:rFonts w:ascii="仿宋_GB2312"/>
        </w:rPr>
        <w:t>〕</w:t>
      </w:r>
      <w:r>
        <w:rPr>
          <w:rFonts w:hint="eastAsia" w:ascii="仿宋_GB2312"/>
        </w:rPr>
        <w:t>7</w:t>
      </w:r>
      <w:r>
        <w:rPr>
          <w:rFonts w:hint="eastAsia"/>
        </w:rPr>
        <w:t>号</w:t>
      </w:r>
    </w:p>
    <w:p>
      <w:pPr>
        <w:jc w:val="center"/>
        <w:rPr>
          <w:rFonts w:ascii="仿宋_GB2312"/>
          <w:color w:val="FFFFFF"/>
        </w:rPr>
      </w:pPr>
    </w:p>
    <w:p>
      <w:pPr>
        <w:spacing w:line="560" w:lineRule="exact"/>
        <w:jc w:val="center"/>
        <w:rPr>
          <w:rFonts w:ascii="方正小标宋简体" w:hAnsi="方正小标宋简体" w:eastAsia="方正小标宋简体" w:cs="方正小标宋简体"/>
          <w:color w:val="000000"/>
          <w:kern w:val="0"/>
          <w:sz w:val="44"/>
          <w:szCs w:val="44"/>
          <w:lang w:bidi="ar"/>
        </w:rPr>
      </w:pPr>
      <w:bookmarkStart w:id="0" w:name="_GoBack"/>
      <w:r>
        <w:rPr>
          <w:rFonts w:hint="eastAsia" w:ascii="方正小标宋简体" w:hAnsi="方正小标宋简体" w:eastAsia="方正小标宋简体" w:cs="方正小标宋简体"/>
          <w:color w:val="000000"/>
          <w:kern w:val="0"/>
          <w:sz w:val="44"/>
          <w:szCs w:val="44"/>
          <w:lang w:bidi="ar"/>
        </w:rPr>
        <w:t>乌审旗统计局关于印发《2023年“双随机、一公开”实施方案》的通知</w:t>
      </w:r>
    </w:p>
    <w:bookmarkEnd w:id="0"/>
    <w:p>
      <w:pPr>
        <w:tabs>
          <w:tab w:val="left" w:pos="6278"/>
        </w:tabs>
        <w:jc w:val="left"/>
        <w:rPr>
          <w:rFonts w:ascii="仿宋_GB2312" w:hAnsi="仿宋_GB2312" w:cs="仿宋_GB2312"/>
          <w:shd w:val="clear" w:color="auto" w:fill="FFFFFF"/>
        </w:rPr>
      </w:pPr>
    </w:p>
    <w:p>
      <w:pPr>
        <w:pStyle w:val="7"/>
        <w:spacing w:before="0" w:beforeAutospacing="0" w:after="0" w:afterAutospacing="0" w:line="560" w:lineRule="exact"/>
        <w:jc w:val="both"/>
        <w:rPr>
          <w:rFonts w:ascii="仿宋_GB2312" w:hAnsi="仿宋_GB2312" w:eastAsia="仿宋_GB2312" w:cs="仿宋_GB2312"/>
          <w:sz w:val="32"/>
        </w:rPr>
      </w:pPr>
      <w:r>
        <w:rPr>
          <w:rFonts w:hint="eastAsia" w:ascii="仿宋_GB2312" w:hAnsi="仿宋_GB2312" w:eastAsia="仿宋_GB2312" w:cs="仿宋_GB2312"/>
          <w:color w:val="000000"/>
          <w:sz w:val="32"/>
        </w:rPr>
        <w:t>各股、室、中心：</w:t>
      </w:r>
    </w:p>
    <w:p>
      <w:pPr>
        <w:pStyle w:val="7"/>
        <w:spacing w:before="0" w:beforeAutospacing="0" w:after="0" w:afterAutospacing="0" w:line="560" w:lineRule="exact"/>
        <w:ind w:firstLine="645"/>
        <w:jc w:val="both"/>
        <w:rPr>
          <w:rFonts w:ascii="仿宋_GB2312" w:hAnsi="仿宋_GB2312" w:eastAsia="仿宋_GB2312" w:cs="仿宋_GB2312"/>
          <w:color w:val="000000"/>
          <w:sz w:val="32"/>
        </w:rPr>
      </w:pPr>
      <w:r>
        <w:rPr>
          <w:rFonts w:hint="eastAsia" w:ascii="仿宋_GB2312" w:hAnsi="仿宋_GB2312" w:eastAsia="仿宋_GB2312" w:cs="仿宋_GB2312"/>
          <w:color w:val="000000"/>
          <w:sz w:val="32"/>
        </w:rPr>
        <w:t>为认真贯彻落实《国务院关于在市场监管领域全面推行部门联合“双随机、一公开”监管意见》(国发〔2019〕5号)及《内蒙古自治区以更优营商环境服务市场主体行动方案》（营商环境3.0）精神，根据相关法律、法规规定，结合工作实际，制定本实施方案。现印发给你们，请遵照执行。</w:t>
      </w:r>
    </w:p>
    <w:p>
      <w:pPr>
        <w:pStyle w:val="7"/>
        <w:spacing w:before="0" w:beforeAutospacing="0" w:after="0" w:afterAutospacing="0"/>
        <w:jc w:val="center"/>
        <w:rPr>
          <w:rFonts w:ascii="仿宋_GB2312" w:hAnsi="仿宋_GB2312" w:eastAsia="仿宋_GB2312" w:cs="仿宋_GB2312"/>
          <w:color w:val="000000"/>
          <w:sz w:val="32"/>
        </w:rPr>
      </w:pPr>
    </w:p>
    <w:p>
      <w:pPr>
        <w:pStyle w:val="7"/>
        <w:spacing w:before="0" w:beforeAutospacing="0" w:after="0" w:afterAutospacing="0"/>
        <w:jc w:val="center"/>
        <w:rPr>
          <w:rFonts w:ascii="仿宋_GB2312" w:hAnsi="仿宋_GB2312" w:eastAsia="仿宋_GB2312" w:cs="仿宋_GB2312"/>
          <w:color w:val="000000"/>
          <w:sz w:val="32"/>
        </w:rPr>
      </w:pPr>
    </w:p>
    <w:p>
      <w:pPr>
        <w:pStyle w:val="7"/>
        <w:spacing w:before="0" w:beforeAutospacing="0" w:after="0" w:afterAutospacing="0"/>
        <w:jc w:val="center"/>
        <w:rPr>
          <w:rFonts w:ascii="仿宋_GB2312" w:hAnsi="仿宋_GB2312" w:eastAsia="仿宋_GB2312" w:cs="仿宋_GB2312"/>
          <w:color w:val="000000"/>
          <w:sz w:val="32"/>
        </w:rPr>
      </w:pPr>
    </w:p>
    <w:p>
      <w:pPr>
        <w:pStyle w:val="7"/>
        <w:spacing w:before="0" w:beforeAutospacing="0" w:after="0" w:afterAutospacing="0"/>
        <w:jc w:val="center"/>
        <w:rPr>
          <w:rFonts w:ascii="仿宋_GB2312" w:hAnsi="仿宋_GB2312" w:eastAsia="仿宋_GB2312" w:cs="仿宋_GB2312"/>
          <w:color w:val="000000"/>
          <w:sz w:val="32"/>
        </w:rPr>
      </w:pPr>
    </w:p>
    <w:p>
      <w:pPr>
        <w:pStyle w:val="7"/>
        <w:spacing w:before="0" w:beforeAutospacing="0" w:after="0" w:afterAutospacing="0"/>
        <w:jc w:val="center"/>
        <w:rPr>
          <w:rFonts w:ascii="仿宋_GB2312" w:hAnsi="仿宋_GB2312" w:eastAsia="仿宋_GB2312" w:cs="仿宋_GB2312"/>
          <w:color w:val="000000"/>
          <w:sz w:val="32"/>
        </w:rPr>
      </w:pPr>
      <w:r>
        <w:rPr>
          <w:rFonts w:hint="eastAsia" w:ascii="仿宋_GB2312" w:hAnsi="仿宋_GB2312" w:eastAsia="仿宋_GB2312" w:cs="仿宋_GB2312"/>
          <w:color w:val="000000"/>
          <w:sz w:val="32"/>
        </w:rPr>
        <w:t xml:space="preserve">                                      乌审旗统计局</w:t>
      </w:r>
    </w:p>
    <w:p>
      <w:pPr>
        <w:spacing w:line="570" w:lineRule="exact"/>
        <w:jc w:val="right"/>
        <w:rPr>
          <w:rFonts w:ascii="仿宋_GB2312"/>
        </w:rPr>
      </w:pPr>
      <w:r>
        <w:rPr>
          <w:rFonts w:hint="eastAsia" w:ascii="仿宋_GB2312" w:hAnsi="仿宋_GB2312" w:cs="仿宋_GB2312"/>
          <w:color w:val="000000"/>
        </w:rPr>
        <w:t>2023年7月28日</w:t>
      </w:r>
    </w:p>
    <w:p>
      <w:pPr>
        <w:spacing w:line="570" w:lineRule="exact"/>
        <w:rPr>
          <w:rFonts w:ascii="仿宋_GB2312"/>
        </w:rPr>
      </w:pPr>
    </w:p>
    <w:p>
      <w:pPr>
        <w:tabs>
          <w:tab w:val="left" w:pos="3031"/>
        </w:tabs>
        <w:spacing w:line="579" w:lineRule="exact"/>
        <w:ind w:firstLine="316" w:firstLineChars="100"/>
        <w:rPr>
          <w:rFonts w:ascii="仿宋_GB2312"/>
        </w:rPr>
      </w:pPr>
    </w:p>
    <w:p>
      <w:pPr>
        <w:pStyle w:val="3"/>
        <w:ind w:firstLine="0" w:firstLineChars="0"/>
      </w:pPr>
    </w:p>
    <w:p>
      <w:pPr>
        <w:tabs>
          <w:tab w:val="left" w:pos="3031"/>
        </w:tabs>
        <w:spacing w:line="579" w:lineRule="exact"/>
        <w:rPr>
          <w:rFonts w:ascii="仿宋_GB2312"/>
        </w:rPr>
      </w:pPr>
    </w:p>
    <w:p>
      <w:pPr>
        <w:pStyle w:val="2"/>
        <w:spacing w:line="570" w:lineRule="exact"/>
        <w:ind w:firstLine="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2023年“双随机、一公开”实施方案</w:t>
      </w:r>
    </w:p>
    <w:p>
      <w:pPr>
        <w:pStyle w:val="7"/>
        <w:spacing w:before="0" w:beforeAutospacing="0" w:after="0" w:afterAutospacing="0" w:line="560" w:lineRule="exact"/>
        <w:ind w:firstLine="645"/>
        <w:jc w:val="both"/>
        <w:rPr>
          <w:rFonts w:ascii="仿宋_GB2312" w:hAnsi="仿宋_GB2312" w:eastAsia="仿宋_GB2312" w:cs="仿宋_GB2312"/>
          <w:kern w:val="2"/>
          <w:sz w:val="32"/>
          <w:shd w:val="clear" w:color="auto" w:fill="FFFFFF"/>
        </w:rPr>
      </w:pPr>
    </w:p>
    <w:p>
      <w:pPr>
        <w:pStyle w:val="7"/>
        <w:shd w:val="clear" w:color="auto" w:fill="FFFFFF"/>
        <w:spacing w:before="0" w:beforeAutospacing="0" w:after="0" w:afterAutospacing="0" w:line="560" w:lineRule="exact"/>
        <w:ind w:firstLine="632" w:firstLineChars="20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为认真贯彻落实《国务院关于在市场监管领域全面推行部门联合“双随机、一公开”监管意见》(国发〔2019〕5号)及《内蒙古自治区以更优营商环境服务市场主体行动方案》（营商环境3.0）精神，根据相关法律、法规规定，结合我局统计执法工作实际，制定本实施方案。</w:t>
      </w:r>
    </w:p>
    <w:p>
      <w:pPr>
        <w:pStyle w:val="7"/>
        <w:shd w:val="clear" w:color="auto" w:fill="FFFFFF"/>
        <w:spacing w:before="0" w:beforeAutospacing="0" w:after="0" w:afterAutospacing="0" w:line="560" w:lineRule="exact"/>
        <w:ind w:firstLine="420"/>
        <w:jc w:val="both"/>
        <w:rPr>
          <w:rFonts w:ascii="黑体" w:hAnsi="黑体" w:eastAsia="黑体" w:cs="黑体"/>
          <w:color w:val="000000"/>
          <w:sz w:val="32"/>
        </w:rPr>
      </w:pPr>
      <w:r>
        <w:rPr>
          <w:rFonts w:hint="eastAsia" w:ascii="黑体" w:hAnsi="黑体" w:eastAsia="黑体" w:cs="黑体"/>
          <w:color w:val="000000"/>
          <w:sz w:val="32"/>
          <w:shd w:val="clear" w:color="auto" w:fill="FFFFFF"/>
        </w:rPr>
        <w:t>一、基本原则</w:t>
      </w:r>
    </w:p>
    <w:p>
      <w:pPr>
        <w:pStyle w:val="7"/>
        <w:shd w:val="clear" w:color="auto" w:fill="FFFFFF"/>
        <w:spacing w:before="0" w:beforeAutospacing="0" w:after="0" w:afterAutospacing="0" w:line="560" w:lineRule="exact"/>
        <w:ind w:firstLine="632" w:firstLineChars="20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(一)严格执行有关法律法规，规范事中事后监管，落实监管责任，确保事中事后监管依法有序进行，推进随机抽查制度化、规范化。</w:t>
      </w:r>
    </w:p>
    <w:p>
      <w:pPr>
        <w:pStyle w:val="7"/>
        <w:shd w:val="clear" w:color="auto" w:fill="FFFFFF"/>
        <w:spacing w:before="0" w:beforeAutospacing="0" w:after="0" w:afterAutospacing="0" w:line="560" w:lineRule="exact"/>
        <w:ind w:firstLine="632" w:firstLineChars="20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(二)规范行政权力运行，切实做到严格规范公正文明执法，提升监管效能，减轻被检查单位负担。</w:t>
      </w:r>
    </w:p>
    <w:p>
      <w:pPr>
        <w:pStyle w:val="7"/>
        <w:shd w:val="clear" w:color="auto" w:fill="FFFFFF"/>
        <w:spacing w:before="0" w:beforeAutospacing="0" w:after="0" w:afterAutospacing="0" w:line="560" w:lineRule="exact"/>
        <w:ind w:firstLine="632" w:firstLineChars="20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(三)实施随机抽查事项公开、程序公开、结果公开，保障市场主体权利平等、机会平等、规则平等。</w:t>
      </w:r>
    </w:p>
    <w:p>
      <w:pPr>
        <w:pStyle w:val="7"/>
        <w:shd w:val="clear" w:color="auto" w:fill="FFFFFF"/>
        <w:spacing w:before="0" w:beforeAutospacing="0" w:after="0" w:afterAutospacing="0" w:line="560" w:lineRule="exact"/>
        <w:ind w:firstLine="632" w:firstLineChars="20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(四)实施全局联动，形成统一的监管信息平台，探索推进跨部门跨行业联合随机抽查。</w:t>
      </w:r>
    </w:p>
    <w:p>
      <w:pPr>
        <w:pStyle w:val="7"/>
        <w:shd w:val="clear" w:color="auto" w:fill="FFFFFF"/>
        <w:spacing w:before="0" w:beforeAutospacing="0" w:after="0" w:afterAutospacing="0" w:line="560" w:lineRule="exact"/>
        <w:ind w:firstLine="420"/>
        <w:jc w:val="both"/>
        <w:rPr>
          <w:rFonts w:ascii="黑体" w:hAnsi="黑体" w:eastAsia="黑体" w:cs="黑体"/>
          <w:color w:val="000000"/>
          <w:sz w:val="32"/>
          <w:shd w:val="clear" w:color="auto" w:fill="FFFFFF"/>
        </w:rPr>
      </w:pPr>
      <w:r>
        <w:rPr>
          <w:rFonts w:hint="eastAsia" w:ascii="黑体" w:hAnsi="黑体" w:eastAsia="黑体" w:cs="黑体"/>
          <w:color w:val="000000"/>
          <w:sz w:val="32"/>
          <w:shd w:val="clear" w:color="auto" w:fill="FFFFFF"/>
        </w:rPr>
        <w:t>二、建立“双随机”名录库</w:t>
      </w:r>
    </w:p>
    <w:p>
      <w:pPr>
        <w:pStyle w:val="7"/>
        <w:shd w:val="clear" w:color="auto" w:fill="FFFFFF"/>
        <w:spacing w:before="0" w:beforeAutospacing="0" w:after="0" w:afterAutospacing="0" w:line="560" w:lineRule="exact"/>
        <w:ind w:firstLine="632" w:firstLineChars="20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(一)建立统计检查对象随机抽取名录，将统计执法检查领域和范围内所有调查项目的调查对象作为抽取执法检查对象的抽样框，按照事先确定的随机抽取方式，选取检查对象。</w:t>
      </w:r>
    </w:p>
    <w:p>
      <w:pPr>
        <w:pStyle w:val="7"/>
        <w:shd w:val="clear" w:color="auto" w:fill="FFFFFF"/>
        <w:spacing w:before="0" w:beforeAutospacing="0" w:after="0" w:afterAutospacing="0" w:line="560" w:lineRule="exact"/>
        <w:ind w:firstLine="632" w:firstLineChars="20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(二)建立统计执法检查人员名录库，并根据检查任务的需要从执法检查人员名录库中随机抽取检查人员，参加相关部门组织的执法检查和案件查处工作。</w:t>
      </w:r>
    </w:p>
    <w:p>
      <w:pPr>
        <w:pStyle w:val="7"/>
        <w:shd w:val="clear" w:color="auto" w:fill="FFFFFF"/>
        <w:spacing w:before="0" w:beforeAutospacing="0" w:after="0" w:afterAutospacing="0" w:line="560" w:lineRule="exact"/>
        <w:ind w:firstLine="632" w:firstLineChars="20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(三)对统计执法检查对象名录库、统计执法检查人员名录库实行动态管理，及时录入维护、更新相关信息，确保检查对象齐全、检查人员合格。</w:t>
      </w:r>
    </w:p>
    <w:p>
      <w:pPr>
        <w:pStyle w:val="7"/>
        <w:shd w:val="clear" w:color="auto" w:fill="FFFFFF"/>
        <w:spacing w:before="0" w:beforeAutospacing="0" w:after="0" w:afterAutospacing="0" w:line="560" w:lineRule="exact"/>
        <w:ind w:firstLine="420"/>
        <w:jc w:val="both"/>
        <w:rPr>
          <w:rFonts w:ascii="黑体" w:hAnsi="黑体" w:eastAsia="黑体" w:cs="黑体"/>
          <w:color w:val="000000"/>
          <w:sz w:val="32"/>
        </w:rPr>
      </w:pPr>
      <w:r>
        <w:rPr>
          <w:rFonts w:hint="eastAsia" w:ascii="黑体" w:hAnsi="黑体" w:eastAsia="黑体" w:cs="黑体"/>
          <w:color w:val="000000"/>
          <w:sz w:val="32"/>
          <w:shd w:val="clear" w:color="auto" w:fill="FFFFFF"/>
        </w:rPr>
        <w:t>三、建立统计检查随机抽查事项清单</w:t>
      </w:r>
    </w:p>
    <w:p>
      <w:pPr>
        <w:pStyle w:val="7"/>
        <w:shd w:val="clear" w:color="auto" w:fill="FFFFFF"/>
        <w:spacing w:before="0" w:beforeAutospacing="0" w:after="0" w:afterAutospacing="0" w:line="560" w:lineRule="exact"/>
        <w:ind w:firstLine="632" w:firstLineChars="20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依据《统计法》、《统计法实施细则》、《内蒙古自治区统计管理条例》等法律法规及国家统计局《统计执法检查规定》赋予的统计执法职责，对检查对象下列事项进行随机检查：</w:t>
      </w:r>
    </w:p>
    <w:p>
      <w:pPr>
        <w:pStyle w:val="7"/>
        <w:shd w:val="clear" w:color="auto" w:fill="FFFFFF"/>
        <w:spacing w:before="0" w:beforeAutospacing="0" w:after="0" w:afterAutospacing="0" w:line="560" w:lineRule="exact"/>
        <w:ind w:firstLine="632" w:firstLineChars="20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（一）年度报告公示信息的检查；</w:t>
      </w:r>
    </w:p>
    <w:p>
      <w:pPr>
        <w:pStyle w:val="7"/>
        <w:shd w:val="clear" w:color="auto" w:fill="FFFFFF"/>
        <w:spacing w:before="0" w:beforeAutospacing="0" w:after="0" w:afterAutospacing="0" w:line="560" w:lineRule="exact"/>
        <w:ind w:firstLine="632" w:firstLineChars="20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（二）即时公示信息的检查；</w:t>
      </w:r>
    </w:p>
    <w:p>
      <w:pPr>
        <w:pStyle w:val="7"/>
        <w:shd w:val="clear" w:color="auto" w:fill="FFFFFF"/>
        <w:spacing w:before="0" w:beforeAutospacing="0" w:after="0" w:afterAutospacing="0" w:line="560" w:lineRule="exact"/>
        <w:ind w:firstLine="632" w:firstLineChars="20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（三）对执法统计法律法规规章制度情况的监督检查；</w:t>
      </w:r>
    </w:p>
    <w:p>
      <w:pPr>
        <w:pStyle w:val="7"/>
        <w:shd w:val="clear" w:color="auto" w:fill="FFFFFF"/>
        <w:spacing w:before="0" w:beforeAutospacing="0" w:after="0" w:afterAutospacing="0" w:line="560" w:lineRule="exact"/>
        <w:ind w:firstLine="632" w:firstLineChars="20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（四）是否存在违反法定程序和统计制度修改统计数据的行为;</w:t>
      </w:r>
    </w:p>
    <w:p>
      <w:pPr>
        <w:pStyle w:val="7"/>
        <w:shd w:val="clear" w:color="auto" w:fill="FFFFFF"/>
        <w:spacing w:before="0" w:beforeAutospacing="0" w:after="0" w:afterAutospacing="0" w:line="560" w:lineRule="exact"/>
        <w:ind w:firstLine="632" w:firstLineChars="20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（五）是否存在虚报、瞒报、伪造、篡改、拒报和迟报统计资料的行为;</w:t>
      </w:r>
    </w:p>
    <w:p>
      <w:pPr>
        <w:pStyle w:val="7"/>
        <w:shd w:val="clear" w:color="auto" w:fill="FFFFFF"/>
        <w:spacing w:before="0" w:beforeAutospacing="0" w:after="0" w:afterAutospacing="0" w:line="560" w:lineRule="exact"/>
        <w:ind w:firstLine="632" w:firstLineChars="20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（六）是否依法设立统计机构或配备统计人员;</w:t>
      </w:r>
    </w:p>
    <w:p>
      <w:pPr>
        <w:pStyle w:val="7"/>
        <w:shd w:val="clear" w:color="auto" w:fill="FFFFFF"/>
        <w:spacing w:before="0" w:beforeAutospacing="0" w:after="0" w:afterAutospacing="0" w:line="560" w:lineRule="exact"/>
        <w:ind w:firstLine="632" w:firstLineChars="20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（七）是否设置原始记录、统计台帐;</w:t>
      </w:r>
    </w:p>
    <w:p>
      <w:pPr>
        <w:pStyle w:val="7"/>
        <w:shd w:val="clear" w:color="auto" w:fill="FFFFFF"/>
        <w:spacing w:before="0" w:beforeAutospacing="0" w:after="0" w:afterAutospacing="0" w:line="560" w:lineRule="exact"/>
        <w:ind w:firstLine="632" w:firstLineChars="200"/>
        <w:jc w:val="both"/>
        <w:rPr>
          <w:rFonts w:ascii="仿宋_GB2312" w:hAnsi="仿宋_GB2312" w:eastAsia="仿宋_GB2312" w:cs="仿宋_GB2312"/>
          <w:color w:val="000000"/>
          <w:sz w:val="32"/>
          <w:shd w:val="clear" w:color="auto" w:fill="FFFFFF"/>
        </w:rPr>
      </w:pPr>
      <w:r>
        <w:rPr>
          <w:rFonts w:hint="eastAsia" w:ascii="仿宋_GB2312" w:hAnsi="仿宋_GB2312" w:eastAsia="仿宋_GB2312" w:cs="仿宋_GB2312"/>
          <w:color w:val="000000"/>
          <w:sz w:val="32"/>
          <w:shd w:val="clear" w:color="auto" w:fill="FFFFFF"/>
        </w:rPr>
        <w:t>（八）法律、法规和规章规定的其他事项。</w:t>
      </w:r>
    </w:p>
    <w:p>
      <w:pPr>
        <w:pStyle w:val="7"/>
        <w:shd w:val="clear" w:color="auto" w:fill="FFFFFF"/>
        <w:spacing w:before="0" w:beforeAutospacing="0" w:after="0" w:afterAutospacing="0" w:line="560" w:lineRule="exact"/>
        <w:ind w:firstLine="420"/>
        <w:jc w:val="both"/>
        <w:rPr>
          <w:rFonts w:ascii="黑体" w:hAnsi="黑体" w:eastAsia="黑体" w:cs="黑体"/>
          <w:color w:val="000000"/>
          <w:sz w:val="32"/>
        </w:rPr>
      </w:pPr>
      <w:r>
        <w:rPr>
          <w:rFonts w:hint="eastAsia" w:ascii="黑体" w:hAnsi="黑体" w:eastAsia="黑体" w:cs="黑体"/>
          <w:color w:val="000000"/>
          <w:sz w:val="32"/>
          <w:shd w:val="clear" w:color="auto" w:fill="FFFFFF"/>
        </w:rPr>
        <w:t>四、随机抽查的范围和方法</w:t>
      </w:r>
    </w:p>
    <w:p>
      <w:pPr>
        <w:pStyle w:val="7"/>
        <w:shd w:val="clear" w:color="auto" w:fill="FFFFFF"/>
        <w:spacing w:before="0" w:beforeAutospacing="0" w:after="0" w:afterAutospacing="0" w:line="560" w:lineRule="exact"/>
        <w:ind w:firstLine="420"/>
        <w:jc w:val="both"/>
        <w:rPr>
          <w:rFonts w:ascii="仿宋" w:hAnsi="仿宋" w:eastAsia="仿宋" w:cs="仿宋"/>
          <w:color w:val="000000"/>
          <w:sz w:val="32"/>
        </w:rPr>
      </w:pPr>
      <w:r>
        <w:rPr>
          <w:rFonts w:hint="eastAsia" w:ascii="楷体_GB2312" w:hAnsi="楷体_GB2312" w:eastAsia="楷体_GB2312" w:cs="楷体_GB2312"/>
          <w:color w:val="000000"/>
          <w:sz w:val="32"/>
          <w:shd w:val="clear" w:color="auto" w:fill="FFFFFF"/>
        </w:rPr>
        <w:t>(一)抽查范围。</w:t>
      </w:r>
      <w:r>
        <w:rPr>
          <w:rFonts w:hint="eastAsia" w:ascii="仿宋" w:hAnsi="仿宋" w:eastAsia="仿宋" w:cs="仿宋"/>
          <w:color w:val="000000"/>
          <w:sz w:val="32"/>
          <w:shd w:val="clear" w:color="auto" w:fill="FFFFFF"/>
        </w:rPr>
        <w:t>本旗全部报表单位,包括所辖区域内执行一套表统计调查制度的全部规模以上工业、有资质的建筑业、限额以上批发和零售业、限额以上住宿和餐饮业及全部房地产开发经营业、规模以上服务业以及其他有5000万元以上在建项目的法人单位和有科技活动的企事业单位以及金融等报表单位。</w:t>
      </w:r>
    </w:p>
    <w:p>
      <w:pPr>
        <w:pStyle w:val="7"/>
        <w:shd w:val="clear" w:color="auto" w:fill="FFFFFF"/>
        <w:spacing w:before="0" w:beforeAutospacing="0" w:after="0" w:afterAutospacing="0" w:line="560" w:lineRule="exact"/>
        <w:ind w:firstLine="420"/>
        <w:jc w:val="both"/>
        <w:rPr>
          <w:rFonts w:ascii="仿宋" w:hAnsi="仿宋" w:eastAsia="仿宋" w:cs="仿宋"/>
          <w:color w:val="000000"/>
          <w:sz w:val="32"/>
        </w:rPr>
      </w:pPr>
      <w:r>
        <w:rPr>
          <w:rFonts w:hint="eastAsia" w:ascii="楷体_GB2312" w:hAnsi="楷体_GB2312" w:eastAsia="楷体_GB2312" w:cs="楷体_GB2312"/>
          <w:color w:val="000000"/>
          <w:sz w:val="32"/>
          <w:shd w:val="clear" w:color="auto" w:fill="FFFFFF"/>
        </w:rPr>
        <w:t>(二)抽取方法。</w:t>
      </w:r>
      <w:r>
        <w:rPr>
          <w:rFonts w:hint="eastAsia" w:ascii="仿宋" w:hAnsi="仿宋" w:eastAsia="仿宋" w:cs="仿宋"/>
          <w:color w:val="000000"/>
          <w:sz w:val="32"/>
          <w:shd w:val="clear" w:color="auto" w:fill="FFFFFF"/>
        </w:rPr>
        <w:t>定期(每年)将确定的执法检查范围内各领域的所有调查对象，按行业、规模、行政区划等不同标识进行分组，依据抽取比例和数量，随机确定检查单位名单。</w:t>
      </w:r>
    </w:p>
    <w:p>
      <w:pPr>
        <w:pStyle w:val="7"/>
        <w:shd w:val="clear" w:color="auto" w:fill="FFFFFF"/>
        <w:spacing w:before="0" w:beforeAutospacing="0" w:after="0" w:afterAutospacing="0" w:line="560" w:lineRule="exact"/>
        <w:ind w:firstLine="420"/>
        <w:jc w:val="both"/>
        <w:rPr>
          <w:rFonts w:ascii="仿宋" w:hAnsi="仿宋" w:eastAsia="仿宋" w:cs="仿宋"/>
          <w:color w:val="000000"/>
          <w:sz w:val="32"/>
        </w:rPr>
      </w:pPr>
      <w:r>
        <w:rPr>
          <w:rFonts w:hint="eastAsia" w:ascii="楷体_GB2312" w:hAnsi="楷体_GB2312" w:eastAsia="楷体_GB2312" w:cs="楷体_GB2312"/>
          <w:color w:val="000000"/>
          <w:sz w:val="32"/>
          <w:shd w:val="clear" w:color="auto" w:fill="FFFFFF"/>
        </w:rPr>
        <w:t>(三)检查方法。</w:t>
      </w:r>
      <w:r>
        <w:rPr>
          <w:rFonts w:hint="eastAsia" w:ascii="仿宋" w:hAnsi="仿宋" w:eastAsia="仿宋" w:cs="仿宋"/>
          <w:color w:val="000000"/>
          <w:sz w:val="32"/>
          <w:shd w:val="clear" w:color="auto" w:fill="FFFFFF"/>
        </w:rPr>
        <w:t>检查人员在每个检查期内，可结合日常专业工作，通过联网直报、微信平台、电话沟通、书面问询、座谈交流、调研走访、实地查验等时机和方式，对已经明确的检查对象，实施有针对性的跟踪检查。</w:t>
      </w:r>
    </w:p>
    <w:p>
      <w:pPr>
        <w:pStyle w:val="7"/>
        <w:shd w:val="clear" w:color="auto" w:fill="FFFFFF"/>
        <w:spacing w:before="0" w:beforeAutospacing="0" w:after="0" w:afterAutospacing="0" w:line="560" w:lineRule="exact"/>
        <w:ind w:firstLine="420"/>
        <w:jc w:val="both"/>
        <w:rPr>
          <w:rFonts w:ascii="黑体" w:hAnsi="黑体" w:eastAsia="黑体" w:cs="黑体"/>
          <w:color w:val="000000"/>
          <w:sz w:val="32"/>
        </w:rPr>
      </w:pPr>
      <w:r>
        <w:rPr>
          <w:rFonts w:hint="eastAsia" w:ascii="黑体" w:hAnsi="黑体" w:eastAsia="黑体" w:cs="黑体"/>
          <w:color w:val="000000"/>
          <w:sz w:val="32"/>
          <w:shd w:val="clear" w:color="auto" w:fill="FFFFFF"/>
        </w:rPr>
        <w:t>五、随机抽查的职责分工</w:t>
      </w:r>
    </w:p>
    <w:p>
      <w:pPr>
        <w:pStyle w:val="7"/>
        <w:shd w:val="clear" w:color="auto" w:fill="FFFFFF"/>
        <w:spacing w:before="0" w:beforeAutospacing="0" w:after="0" w:afterAutospacing="0" w:line="560" w:lineRule="exact"/>
        <w:ind w:firstLine="632" w:firstLineChars="200"/>
        <w:jc w:val="both"/>
        <w:rPr>
          <w:rFonts w:ascii="仿宋" w:hAnsi="仿宋" w:eastAsia="仿宋" w:cs="仿宋"/>
          <w:color w:val="000000"/>
          <w:sz w:val="32"/>
        </w:rPr>
      </w:pPr>
      <w:r>
        <w:rPr>
          <w:rFonts w:hint="eastAsia" w:ascii="仿宋" w:hAnsi="仿宋" w:eastAsia="仿宋" w:cs="仿宋"/>
          <w:color w:val="000000"/>
          <w:sz w:val="32"/>
          <w:shd w:val="clear" w:color="auto" w:fill="FFFFFF"/>
        </w:rPr>
        <w:t>建立由执法监督股牵头，各股室、中心配合，全员参与的统计执法检查“双随机”工作机制。</w:t>
      </w:r>
    </w:p>
    <w:p>
      <w:pPr>
        <w:pStyle w:val="7"/>
        <w:shd w:val="clear" w:color="auto" w:fill="FFFFFF"/>
        <w:spacing w:before="0" w:beforeAutospacing="0" w:after="0" w:afterAutospacing="0" w:line="560" w:lineRule="exact"/>
        <w:ind w:firstLine="420"/>
        <w:jc w:val="both"/>
        <w:rPr>
          <w:rFonts w:ascii="楷体_GB2312" w:hAnsi="楷体_GB2312" w:eastAsia="楷体_GB2312" w:cs="楷体_GB2312"/>
          <w:color w:val="000000"/>
          <w:sz w:val="32"/>
        </w:rPr>
      </w:pPr>
      <w:r>
        <w:rPr>
          <w:rFonts w:hint="eastAsia" w:ascii="楷体_GB2312" w:hAnsi="楷体_GB2312" w:eastAsia="楷体_GB2312" w:cs="楷体_GB2312"/>
          <w:color w:val="000000"/>
          <w:sz w:val="32"/>
          <w:shd w:val="clear" w:color="auto" w:fill="FFFFFF"/>
        </w:rPr>
        <w:t>(一)执法监督股</w:t>
      </w:r>
    </w:p>
    <w:p>
      <w:pPr>
        <w:pStyle w:val="7"/>
        <w:shd w:val="clear" w:color="auto" w:fill="FFFFFF"/>
        <w:spacing w:before="0" w:beforeAutospacing="0" w:after="0" w:afterAutospacing="0" w:line="560" w:lineRule="exact"/>
        <w:ind w:firstLine="632" w:firstLineChars="200"/>
        <w:jc w:val="both"/>
        <w:rPr>
          <w:rFonts w:ascii="仿宋" w:hAnsi="仿宋" w:eastAsia="仿宋" w:cs="仿宋"/>
          <w:color w:val="000000"/>
          <w:sz w:val="32"/>
        </w:rPr>
      </w:pPr>
      <w:r>
        <w:rPr>
          <w:rFonts w:hint="eastAsia" w:ascii="仿宋" w:hAnsi="仿宋" w:eastAsia="仿宋" w:cs="仿宋"/>
          <w:color w:val="000000"/>
          <w:sz w:val="32"/>
          <w:shd w:val="clear" w:color="auto" w:fill="FFFFFF"/>
        </w:rPr>
        <w:t>牵头负责“双随机”抽查工作的组织与协调，“双随机”抽查方法的设计与完善，执法人员数据库更新与维护，检查结果的运用。</w:t>
      </w:r>
    </w:p>
    <w:p>
      <w:pPr>
        <w:pStyle w:val="7"/>
        <w:shd w:val="clear" w:color="auto" w:fill="FFFFFF"/>
        <w:spacing w:before="0" w:beforeAutospacing="0" w:after="0" w:afterAutospacing="0" w:line="560" w:lineRule="exact"/>
        <w:ind w:firstLine="420"/>
        <w:jc w:val="both"/>
        <w:rPr>
          <w:rFonts w:ascii="仿宋" w:hAnsi="仿宋" w:eastAsia="楷体_GB2312" w:cs="仿宋"/>
          <w:color w:val="000000"/>
          <w:sz w:val="32"/>
        </w:rPr>
      </w:pPr>
      <w:r>
        <w:rPr>
          <w:rFonts w:hint="eastAsia" w:ascii="楷体_GB2312" w:hAnsi="楷体_GB2312" w:eastAsia="楷体_GB2312" w:cs="楷体_GB2312"/>
          <w:color w:val="000000"/>
          <w:sz w:val="32"/>
          <w:shd w:val="clear" w:color="auto" w:fill="FFFFFF"/>
        </w:rPr>
        <w:t>(二)各股室、中心</w:t>
      </w:r>
    </w:p>
    <w:p>
      <w:pPr>
        <w:pStyle w:val="7"/>
        <w:shd w:val="clear" w:color="auto" w:fill="FFFFFF"/>
        <w:spacing w:before="0" w:beforeAutospacing="0" w:after="0" w:afterAutospacing="0" w:line="560" w:lineRule="exact"/>
        <w:ind w:firstLine="420"/>
        <w:jc w:val="both"/>
        <w:rPr>
          <w:rFonts w:ascii="仿宋" w:hAnsi="仿宋" w:eastAsia="仿宋" w:cs="仿宋"/>
          <w:color w:val="000000"/>
          <w:sz w:val="32"/>
        </w:rPr>
      </w:pPr>
      <w:r>
        <w:rPr>
          <w:rFonts w:hint="eastAsia" w:ascii="仿宋" w:hAnsi="仿宋" w:eastAsia="仿宋" w:cs="仿宋"/>
          <w:color w:val="000000"/>
          <w:sz w:val="32"/>
          <w:shd w:val="clear" w:color="auto" w:fill="FFFFFF"/>
        </w:rPr>
        <w:t>各股室、中心结合日常工作，及时跟进检查核实，组织所属执法人员开展实地检查。</w:t>
      </w:r>
    </w:p>
    <w:p>
      <w:pPr>
        <w:pStyle w:val="7"/>
        <w:shd w:val="clear" w:color="auto" w:fill="FFFFFF"/>
        <w:spacing w:before="0" w:beforeAutospacing="0" w:after="0" w:afterAutospacing="0" w:line="560" w:lineRule="exact"/>
        <w:ind w:firstLine="420"/>
        <w:jc w:val="both"/>
        <w:rPr>
          <w:rFonts w:ascii="楷体_GB2312" w:hAnsi="楷体_GB2312" w:eastAsia="楷体_GB2312" w:cs="楷体_GB2312"/>
          <w:color w:val="000000"/>
          <w:sz w:val="32"/>
          <w:shd w:val="clear" w:color="auto" w:fill="FFFFFF"/>
        </w:rPr>
      </w:pPr>
      <w:r>
        <w:rPr>
          <w:rFonts w:hint="eastAsia" w:ascii="楷体_GB2312" w:hAnsi="楷体_GB2312" w:eastAsia="楷体_GB2312" w:cs="楷体_GB2312"/>
          <w:color w:val="000000"/>
          <w:sz w:val="32"/>
          <w:shd w:val="clear" w:color="auto" w:fill="FFFFFF"/>
        </w:rPr>
        <w:t>(三) 执法人员</w:t>
      </w:r>
    </w:p>
    <w:p>
      <w:pPr>
        <w:pStyle w:val="7"/>
        <w:shd w:val="clear" w:color="auto" w:fill="FFFFFF"/>
        <w:spacing w:before="0" w:beforeAutospacing="0" w:after="0" w:afterAutospacing="0" w:line="560" w:lineRule="exact"/>
        <w:ind w:firstLine="420"/>
        <w:jc w:val="both"/>
        <w:rPr>
          <w:rFonts w:ascii="仿宋" w:hAnsi="仿宋" w:eastAsia="仿宋" w:cs="仿宋"/>
          <w:color w:val="000000"/>
          <w:sz w:val="32"/>
        </w:rPr>
      </w:pPr>
      <w:r>
        <w:rPr>
          <w:rFonts w:hint="eastAsia" w:ascii="仿宋" w:hAnsi="仿宋" w:eastAsia="仿宋" w:cs="仿宋"/>
          <w:color w:val="000000"/>
          <w:sz w:val="32"/>
          <w:shd w:val="clear" w:color="auto" w:fill="FFFFFF"/>
        </w:rPr>
        <w:t>执法人员负责实地检查，完成检查报告。</w:t>
      </w:r>
    </w:p>
    <w:p>
      <w:pPr>
        <w:pStyle w:val="7"/>
        <w:shd w:val="clear" w:color="auto" w:fill="FFFFFF"/>
        <w:spacing w:before="0" w:beforeAutospacing="0" w:after="0" w:afterAutospacing="0" w:line="560" w:lineRule="exact"/>
        <w:ind w:firstLine="420"/>
        <w:jc w:val="both"/>
        <w:rPr>
          <w:rFonts w:ascii="黑体" w:hAnsi="黑体" w:eastAsia="黑体" w:cs="黑体"/>
          <w:color w:val="000000"/>
          <w:sz w:val="32"/>
        </w:rPr>
      </w:pPr>
      <w:r>
        <w:rPr>
          <w:rFonts w:hint="eastAsia" w:ascii="黑体" w:hAnsi="黑体" w:eastAsia="黑体" w:cs="黑体"/>
          <w:color w:val="000000"/>
          <w:sz w:val="32"/>
          <w:shd w:val="clear" w:color="auto" w:fill="FFFFFF"/>
        </w:rPr>
        <w:t>六、抽查结果的运用</w:t>
      </w:r>
    </w:p>
    <w:p>
      <w:pPr>
        <w:pStyle w:val="7"/>
        <w:shd w:val="clear" w:color="auto" w:fill="FFFFFF"/>
        <w:spacing w:before="0" w:beforeAutospacing="0" w:after="0" w:afterAutospacing="0" w:line="560" w:lineRule="exact"/>
        <w:ind w:firstLine="420"/>
        <w:jc w:val="both"/>
        <w:rPr>
          <w:rFonts w:ascii="仿宋" w:hAnsi="仿宋" w:eastAsia="仿宋" w:cs="仿宋"/>
          <w:color w:val="000000"/>
          <w:sz w:val="32"/>
        </w:rPr>
      </w:pPr>
      <w:r>
        <w:rPr>
          <w:rFonts w:hint="eastAsia" w:ascii="楷体_GB2312" w:hAnsi="楷体_GB2312" w:eastAsia="楷体_GB2312" w:cs="楷体_GB2312"/>
          <w:color w:val="000000"/>
          <w:sz w:val="32"/>
          <w:shd w:val="clear" w:color="auto" w:fill="FFFFFF"/>
        </w:rPr>
        <w:t>(一)公示诚信信息。</w:t>
      </w:r>
      <w:r>
        <w:rPr>
          <w:rFonts w:hint="eastAsia" w:ascii="仿宋" w:hAnsi="仿宋" w:eastAsia="仿宋" w:cs="仿宋"/>
          <w:color w:val="000000"/>
          <w:sz w:val="32"/>
          <w:shd w:val="clear" w:color="auto" w:fill="FFFFFF"/>
        </w:rPr>
        <w:t>对随机抽查中未发现问题的检查或者统计工作良好企业信息，在乌审旗统计局公众号予以公示。</w:t>
      </w:r>
    </w:p>
    <w:p>
      <w:pPr>
        <w:pStyle w:val="7"/>
        <w:shd w:val="clear" w:color="auto" w:fill="FFFFFF"/>
        <w:spacing w:before="0" w:beforeAutospacing="0" w:after="0" w:afterAutospacing="0" w:line="560" w:lineRule="exact"/>
        <w:ind w:firstLine="420"/>
        <w:jc w:val="both"/>
        <w:rPr>
          <w:rFonts w:ascii="仿宋" w:hAnsi="仿宋" w:eastAsia="仿宋" w:cs="仿宋"/>
          <w:color w:val="000000"/>
          <w:sz w:val="32"/>
        </w:rPr>
      </w:pPr>
      <w:r>
        <w:rPr>
          <w:rFonts w:hint="eastAsia" w:ascii="楷体_GB2312" w:hAnsi="楷体_GB2312" w:eastAsia="楷体_GB2312" w:cs="楷体_GB2312"/>
          <w:color w:val="000000"/>
          <w:sz w:val="32"/>
          <w:shd w:val="clear" w:color="auto" w:fill="FFFFFF"/>
        </w:rPr>
        <w:t>(二)立案查处违法行为。</w:t>
      </w:r>
      <w:r>
        <w:rPr>
          <w:rFonts w:hint="eastAsia" w:ascii="仿宋" w:hAnsi="仿宋" w:eastAsia="仿宋" w:cs="仿宋"/>
          <w:color w:val="000000"/>
          <w:sz w:val="32"/>
          <w:shd w:val="clear" w:color="auto" w:fill="FFFFFF"/>
        </w:rPr>
        <w:t>对随机抽查中发现的统计违法行为要依法立案，并严肃予以查处。</w:t>
      </w:r>
    </w:p>
    <w:p>
      <w:pPr>
        <w:pStyle w:val="7"/>
        <w:shd w:val="clear" w:color="auto" w:fill="FFFFFF"/>
        <w:spacing w:before="0" w:beforeAutospacing="0" w:after="0" w:afterAutospacing="0" w:line="560" w:lineRule="exact"/>
        <w:ind w:firstLine="420"/>
        <w:jc w:val="both"/>
        <w:rPr>
          <w:rFonts w:ascii="仿宋" w:hAnsi="仿宋" w:eastAsia="仿宋" w:cs="仿宋"/>
          <w:color w:val="000000"/>
          <w:sz w:val="32"/>
        </w:rPr>
      </w:pPr>
      <w:r>
        <w:rPr>
          <w:rFonts w:hint="eastAsia" w:ascii="楷体_GB2312" w:hAnsi="楷体_GB2312" w:eastAsia="楷体_GB2312" w:cs="楷体_GB2312"/>
          <w:color w:val="000000"/>
          <w:sz w:val="32"/>
          <w:shd w:val="clear" w:color="auto" w:fill="FFFFFF"/>
        </w:rPr>
        <w:t>(三)公示处罚信息。</w:t>
      </w:r>
      <w:r>
        <w:rPr>
          <w:rFonts w:hint="eastAsia" w:ascii="仿宋" w:hAnsi="仿宋" w:eastAsia="仿宋" w:cs="仿宋"/>
          <w:color w:val="000000"/>
          <w:sz w:val="32"/>
          <w:shd w:val="clear" w:color="auto" w:fill="FFFFFF"/>
        </w:rPr>
        <w:t>符合《统计上严重失信企业信息公示暂行办法》规定的严重失信企业，在国家统计局建立的统计上严重失信企业信息公示平台上予以公示。</w:t>
      </w:r>
    </w:p>
    <w:p>
      <w:pPr>
        <w:pStyle w:val="7"/>
        <w:shd w:val="clear" w:color="auto" w:fill="FFFFFF"/>
        <w:spacing w:before="0" w:beforeAutospacing="0" w:after="0" w:afterAutospacing="0" w:line="560" w:lineRule="exact"/>
        <w:ind w:firstLine="632" w:firstLineChars="200"/>
        <w:jc w:val="both"/>
        <w:rPr>
          <w:rFonts w:ascii="仿宋" w:hAnsi="仿宋" w:eastAsia="仿宋" w:cs="仿宋"/>
          <w:color w:val="000000"/>
          <w:sz w:val="32"/>
          <w:shd w:val="clear" w:color="auto" w:fill="FFFFFF"/>
        </w:rPr>
      </w:pPr>
    </w:p>
    <w:p>
      <w:pPr>
        <w:pStyle w:val="7"/>
        <w:shd w:val="clear" w:color="auto" w:fill="FFFFFF"/>
        <w:spacing w:before="0" w:beforeAutospacing="0" w:after="0" w:afterAutospacing="0" w:line="560" w:lineRule="exact"/>
        <w:ind w:firstLine="632" w:firstLineChars="200"/>
        <w:jc w:val="both"/>
        <w:rPr>
          <w:rFonts w:ascii="仿宋" w:hAnsi="仿宋" w:eastAsia="仿宋" w:cs="仿宋"/>
          <w:color w:val="000000"/>
          <w:sz w:val="32"/>
          <w:shd w:val="clear" w:color="auto" w:fill="FFFFFF"/>
        </w:rPr>
      </w:pPr>
    </w:p>
    <w:p>
      <w:pPr>
        <w:pStyle w:val="7"/>
        <w:shd w:val="clear" w:color="auto" w:fill="FFFFFF"/>
        <w:spacing w:before="0" w:beforeAutospacing="0" w:after="0" w:afterAutospacing="0" w:line="560" w:lineRule="exact"/>
        <w:ind w:firstLine="632" w:firstLineChars="200"/>
        <w:jc w:val="both"/>
        <w:rPr>
          <w:rFonts w:ascii="仿宋" w:hAnsi="仿宋" w:eastAsia="仿宋" w:cs="仿宋"/>
          <w:color w:val="000000"/>
          <w:sz w:val="32"/>
          <w:shd w:val="clear" w:color="auto" w:fill="FFFFFF"/>
        </w:rPr>
      </w:pPr>
      <w:r>
        <w:rPr>
          <w:rFonts w:hint="eastAsia" w:ascii="仿宋" w:hAnsi="仿宋" w:eastAsia="仿宋" w:cs="仿宋"/>
          <w:color w:val="000000"/>
          <w:sz w:val="32"/>
          <w:shd w:val="clear" w:color="auto" w:fill="FFFFFF"/>
        </w:rPr>
        <w:t>附件1：乌审旗统计局2023年度部门联合“双随机、一公开“抽查工作计划表</w:t>
      </w:r>
    </w:p>
    <w:p>
      <w:pPr>
        <w:pStyle w:val="7"/>
        <w:shd w:val="clear" w:color="auto" w:fill="FFFFFF"/>
        <w:spacing w:before="0" w:beforeAutospacing="0" w:after="0" w:afterAutospacing="0" w:line="560" w:lineRule="exact"/>
        <w:ind w:firstLine="632" w:firstLineChars="200"/>
        <w:jc w:val="both"/>
        <w:rPr>
          <w:rFonts w:ascii="仿宋" w:hAnsi="仿宋" w:eastAsia="仿宋" w:cs="仿宋"/>
          <w:color w:val="000000"/>
          <w:sz w:val="32"/>
          <w:shd w:val="clear" w:color="auto" w:fill="FFFFFF"/>
        </w:rPr>
      </w:pPr>
      <w:r>
        <w:rPr>
          <w:rFonts w:ascii="仿宋" w:hAnsi="仿宋" w:eastAsia="仿宋" w:cs="仿宋"/>
          <w:color w:val="000000"/>
          <w:sz w:val="32"/>
          <w:shd w:val="clear" w:color="auto" w:fill="FFFFFF"/>
        </w:rPr>
        <w:t>附件2：</w:t>
      </w:r>
      <w:r>
        <w:rPr>
          <w:rFonts w:hint="eastAsia" w:ascii="仿宋" w:hAnsi="仿宋" w:eastAsia="仿宋" w:cs="仿宋"/>
          <w:color w:val="000000"/>
          <w:sz w:val="32"/>
          <w:shd w:val="clear" w:color="auto" w:fill="FFFFFF"/>
        </w:rPr>
        <w:t>乌审旗</w:t>
      </w:r>
      <w:r>
        <w:rPr>
          <w:rFonts w:ascii="仿宋" w:hAnsi="仿宋" w:eastAsia="仿宋" w:cs="仿宋"/>
          <w:color w:val="000000"/>
          <w:sz w:val="32"/>
          <w:shd w:val="clear" w:color="auto" w:fill="FFFFFF"/>
        </w:rPr>
        <w:t>统计局2023年度部门内“双随机、一公开“抽查工作计划表</w:t>
      </w:r>
    </w:p>
    <w:p>
      <w:pPr>
        <w:widowControl/>
        <w:jc w:val="left"/>
        <w:textAlignment w:val="center"/>
        <w:rPr>
          <w:rFonts w:ascii="仿宋" w:hAnsi="仿宋" w:eastAsia="仿宋" w:cs="仿宋"/>
          <w:color w:val="000000"/>
          <w:kern w:val="0"/>
          <w:shd w:val="clear" w:color="auto" w:fill="FFFFFF"/>
        </w:rPr>
      </w:pPr>
      <w:r>
        <w:rPr>
          <w:rFonts w:ascii="仿宋" w:hAnsi="仿宋" w:eastAsia="仿宋" w:cs="仿宋"/>
          <w:color w:val="000000"/>
          <w:shd w:val="clear" w:color="auto" w:fill="FFFFFF"/>
        </w:rPr>
        <w:t>附件2：</w:t>
      </w:r>
      <w:r>
        <w:rPr>
          <w:rFonts w:ascii="仿宋" w:hAnsi="仿宋" w:eastAsia="仿宋" w:cs="仿宋"/>
          <w:color w:val="000000"/>
          <w:kern w:val="0"/>
          <w:shd w:val="clear" w:color="auto" w:fill="FFFFFF"/>
        </w:rPr>
        <w:t>乌审旗统计局2023年度“双随机、一公开”</w:t>
      </w:r>
      <w:r>
        <w:rPr>
          <w:rFonts w:hint="eastAsia" w:ascii="仿宋" w:hAnsi="仿宋" w:eastAsia="仿宋" w:cs="仿宋"/>
          <w:color w:val="000000"/>
          <w:kern w:val="0"/>
          <w:shd w:val="clear" w:color="auto" w:fill="FFFFFF"/>
        </w:rPr>
        <w:t>抽查事项清单库</w:t>
      </w:r>
    </w:p>
    <w:p>
      <w:pPr>
        <w:pStyle w:val="7"/>
        <w:shd w:val="clear" w:color="auto" w:fill="FFFFFF"/>
        <w:spacing w:before="0" w:beforeAutospacing="0" w:after="0" w:afterAutospacing="0" w:line="560" w:lineRule="exact"/>
        <w:ind w:firstLine="632" w:firstLineChars="200"/>
        <w:jc w:val="both"/>
        <w:rPr>
          <w:rFonts w:ascii="仿宋" w:hAnsi="仿宋" w:eastAsia="仿宋" w:cs="仿宋"/>
          <w:color w:val="000000"/>
          <w:sz w:val="32"/>
          <w:shd w:val="clear" w:color="auto" w:fill="FFFFFF"/>
        </w:rPr>
      </w:pPr>
    </w:p>
    <w:p>
      <w:pPr>
        <w:pStyle w:val="3"/>
        <w:ind w:firstLine="0" w:firstLineChars="0"/>
      </w:pPr>
      <w:r>
        <w:rPr>
          <w:rFonts w:hint="eastAsia"/>
        </w:rPr>
        <w:t xml:space="preserve">   </w:t>
      </w:r>
    </w:p>
    <w:p>
      <w:pPr>
        <w:tabs>
          <w:tab w:val="left" w:pos="3031"/>
        </w:tabs>
        <w:spacing w:line="579" w:lineRule="exact"/>
        <w:ind w:firstLine="316" w:firstLineChars="100"/>
        <w:rPr>
          <w:rFonts w:ascii="仿宋_GB2312"/>
        </w:rPr>
      </w:pPr>
    </w:p>
    <w:p>
      <w:pPr>
        <w:tabs>
          <w:tab w:val="left" w:pos="3031"/>
        </w:tabs>
        <w:spacing w:line="579" w:lineRule="exact"/>
        <w:ind w:firstLine="316" w:firstLineChars="100"/>
        <w:rPr>
          <w:rFonts w:ascii="仿宋_GB2312"/>
        </w:rPr>
      </w:pPr>
    </w:p>
    <w:p>
      <w:pPr>
        <w:ind w:firstLine="316" w:firstLineChars="100"/>
        <w:rPr>
          <w:rFonts w:ascii="仿宋_GB2312"/>
          <w:sz w:val="28"/>
          <w:szCs w:val="28"/>
        </w:rPr>
      </w:pPr>
      <w:r>
        <w:rPr>
          <w:rFonts w:hint="eastAsia"/>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373380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29.4pt;height:0pt;width:442.2pt;mso-position-horizontal:center;z-index:251663360;mso-width-relative:page;mso-height-relative:page;" filled="f" stroked="t" coordsize="21600,21600" o:gfxdata="UEsDBAoAAAAAAIdO4kAAAAAAAAAAAAAAAAAEAAAAZHJzL1BLAwQUAAAACACHTuJAgr59pdUAAAAG&#10;AQAADwAAAGRycy9kb3ducmV2LnhtbE2PzWrDMBCE74W+g9hCbo2c4jbGtRxKoJBLUpL2ARRrY5ta&#10;K2Ntfpynz5Ye2uPODDPfFouL79QJh9gGMjCbJqCQquBaqg18fb4/ZqAiW3K2C4QGRoywKO/vCpu7&#10;cKYtnnZcKymhmFsDDXOfax2rBr2N09AjiXcIg7cs51BrN9izlPtOPyXJi/a2JVlobI/LBqvv3dEb&#10;2C7DZv7Wpx+rDa8P8+t1xKoejZk8zJJXUIwX/gvDD76gQylM+3AkF1VnQB5hA8+Z8IubZWkKav8r&#10;6LLQ//HLG1BLAwQUAAAACACHTuJAUV1rQ+4BAADZAwAADgAAAGRycy9lMm9Eb2MueG1srVPNbhMx&#10;EL4j8Q6W72STKintKpseGsoFQSToA0xsb9aS/+Rxs8lL8AJI3ODEkTtvQ3kMxt40hXLJgT14x+OZ&#10;b+b7PJ5f7axhWxVRe9fwyWjMmXLCS+02Db/9cPPigjNM4CQY71TD9wr51eL5s3kfanXmO2+kioxA&#10;HNZ9aHiXUqirCkWnLODIB+XosPXRQqJt3FQyQk/o1lRn4/F51fsoQ/RCIZJ3ORzyA2I8BdC3rRZq&#10;6cWdVS4NqFEZSEQJOx2QL0q3batEete2qBIzDSemqaxUhOx1XqvFHOpNhNBpcWgBTmnhCScL2lHR&#10;I9QSErC7qP+BslpEj75NI+FtNRApihCLyfiJNu87CKpwIakxHEXH/wcr3m5XkWnZ8ClnDixd+P2n&#10;7z8/fvn14zOt99++smkWqQ9YU+y1W8XDDsMqZsa7Ntr8Jy5sV4TdH4VVu8QEOWfnk9nllDQXD2fV&#10;Y2KImF4rb1k2Gm60y5yhhu0bTFSMQh9Csts41tPczi5ezggPaAJbunkybSAW6DYlGb3R8kYbk1Mw&#10;btbXJrIt5CkoX+ZEwH+F5SpLwG6IK0fDfHQK5CsnWdoH0sfRs+C5B6skZ0bRK8oWAUKdQJtTIqm0&#10;cdRBlnUQMltrL/dF3+KnGy89HqYzj9Sf+5L9+CI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C&#10;vn2l1QAAAAYBAAAPAAAAAAAAAAEAIAAAACIAAABkcnMvZG93bnJldi54bWxQSwECFAAUAAAACACH&#10;TuJAUV1rQ+4BAADZAwAADgAAAAAAAAABACAAAAAkAQAAZHJzL2Uyb0RvYy54bWxQSwUGAAAAAAYA&#10;BgBZAQAAhAUAAAAA&#10;">
                <v:fill on="f" focussize="0,0"/>
                <v:stroke weight="1.25pt"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2540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0.2pt;height:0pt;width:442.2pt;mso-position-horizontal:center;z-index:251662336;mso-width-relative:page;mso-height-relative:page;" filled="f" stroked="t" coordsize="21600,21600" o:gfxdata="UEsDBAoAAAAAAIdO4kAAAAAAAAAAAAAAAAAEAAAAZHJzL1BLAwQUAAAACACHTuJABFUjQ9IAAAAC&#10;AQAADwAAAGRycy9kb3ducmV2LnhtbE2PzWrDMBCE74W+g9hCb42cYBrjWA4lEOilKfl5gI21sU2t&#10;lbGUH+fpuzm1txlmmfm2WN5cpy40hNazgekkAUVcedtybeCwX79loEJEtth5JgMjBViWz08F5tZf&#10;eUuXXayVlHDI0UATY59rHaqGHIaJ74klO/nBYRQ71NoOeJVy1+lZkrxrhy3LQoM9rRqqfnZnZ2C7&#10;8pv5R59+f27i12l+v49U1aMxry/TZAEq0i3+HcMDX9ChFKajP7MNqjMgj0QDKSjJsiwVcXxYXRb6&#10;P3r5C1BLAwQUAAAACACHTuJAf/d+ju0BAADZAwAADgAAAGRycy9lMm9Eb2MueG1srVPNbhMxEL4j&#10;8Q6W72STii1llU0PDeWCIBLwABPbm7XkP3ncbPISvAASNzhx5M7btDwGY2+aQrnkwB684/HMN/N9&#10;Hs8vd9awrYqovWv5bDLlTDnhpXabln/8cP3sgjNM4CQY71TL9wr55eLpk/kQGnXme2+kioxAHDZD&#10;aHmfUmiqCkWvLODEB+XosPPRQqJt3FQywkDo1lRn0+l5NfgoQ/RCIZJ3OR7yA2I8BdB3nRZq6cWN&#10;VS6NqFEZSEQJex2QL0q3XadEetd1qBIzLSemqaxUhOx1XqvFHJpNhNBrcWgBTmnhEScL2lHRI9QS&#10;ErCbqP+BslpEj75LE+FtNRIpihCL2fSRNu97CKpwIakxHEXH/wcr3m5XkWnZ8pozB5Yu/O7zj9tP&#10;X3/9/ELr3fdvrM4iDQEbir1yq3jYYVjFzHjXRZv/xIXtirD7o7Bql5ggZ30+q18+J83F/Vn1kBgi&#10;ptfKW5aNlhvtMmdoYPsGExWj0PuQ7DaODTS39cUL6lgATWBHN0+mDcQC3aYkozdaXmtjcgrGzfrK&#10;RLaFPAXly5wI+K+wXGUJ2I9x5Wicj16BfOUkS/tA+jh6Fjz3YJXkzCh6RdkiQGgSaHNKJJU2jjrI&#10;so5CZmvt5b7oW/x046XHw3TmkfpzX7IfXuT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RVI0PS&#10;AAAAAgEAAA8AAAAAAAAAAQAgAAAAIgAAAGRycy9kb3ducmV2LnhtbFBLAQIUABQAAAAIAIdO4kB/&#10;936O7QEAANkDAAAOAAAAAAAAAAEAIAAAACEBAABkcnMvZTJvRG9jLnhtbFBLBQYAAAAABgAGAFkB&#10;AACABQAAAAA=&#10;">
                <v:fill on="f" focussize="0,0"/>
                <v:stroke weight="1.25pt" color="#000000" joinstyle="round"/>
                <v:imagedata o:title=""/>
                <o:lock v:ext="edit" aspectratio="f"/>
              </v:line>
            </w:pict>
          </mc:Fallback>
        </mc:AlternateContent>
      </w:r>
      <w:r>
        <w:rPr>
          <w:rFonts w:hint="eastAsia" w:ascii="仿宋_GB2312"/>
          <w:sz w:val="28"/>
          <w:szCs w:val="28"/>
        </w:rPr>
        <w:t>乌审旗统计局                            2023年7月28日印发</w:t>
      </w:r>
    </w:p>
    <w:p>
      <w:pPr>
        <w:pStyle w:val="2"/>
        <w:rPr>
          <w:rFonts w:ascii="仿宋_GB2312"/>
          <w:sz w:val="28"/>
          <w:szCs w:val="28"/>
        </w:rPr>
        <w:sectPr>
          <w:headerReference r:id="rId4" w:type="first"/>
          <w:footerReference r:id="rId7" w:type="first"/>
          <w:footerReference r:id="rId5" w:type="default"/>
          <w:headerReference r:id="rId3" w:type="even"/>
          <w:footerReference r:id="rId6" w:type="even"/>
          <w:pgSz w:w="11906" w:h="16838"/>
          <w:pgMar w:top="2098" w:right="1474" w:bottom="1985" w:left="1588" w:header="851" w:footer="1588" w:gutter="0"/>
          <w:cols w:space="720" w:num="1"/>
          <w:docGrid w:type="linesAndChars" w:linePitch="579" w:charSpace="-849"/>
        </w:sectPr>
      </w:pPr>
    </w:p>
    <w:tbl>
      <w:tblPr>
        <w:tblStyle w:val="8"/>
        <w:tblW w:w="13705" w:type="dxa"/>
        <w:tblInd w:w="96" w:type="dxa"/>
        <w:tblLayout w:type="fixed"/>
        <w:tblCellMar>
          <w:top w:w="0" w:type="dxa"/>
          <w:left w:w="108" w:type="dxa"/>
          <w:bottom w:w="0" w:type="dxa"/>
          <w:right w:w="108" w:type="dxa"/>
        </w:tblCellMar>
      </w:tblPr>
      <w:tblGrid>
        <w:gridCol w:w="554"/>
        <w:gridCol w:w="1687"/>
        <w:gridCol w:w="3049"/>
        <w:gridCol w:w="1835"/>
        <w:gridCol w:w="1499"/>
        <w:gridCol w:w="1571"/>
        <w:gridCol w:w="1687"/>
        <w:gridCol w:w="1823"/>
      </w:tblGrid>
      <w:tr>
        <w:tblPrEx>
          <w:tblCellMar>
            <w:top w:w="0" w:type="dxa"/>
            <w:left w:w="108" w:type="dxa"/>
            <w:bottom w:w="0" w:type="dxa"/>
            <w:right w:w="108" w:type="dxa"/>
          </w:tblCellMar>
        </w:tblPrEx>
        <w:trPr>
          <w:trHeight w:val="379" w:hRule="atLeast"/>
        </w:trPr>
        <w:tc>
          <w:tcPr>
            <w:tcW w:w="13705" w:type="dxa"/>
            <w:gridSpan w:val="8"/>
            <w:tcBorders>
              <w:top w:val="nil"/>
              <w:left w:val="nil"/>
              <w:bottom w:val="nil"/>
              <w:right w:val="nil"/>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附件1</w:t>
            </w:r>
          </w:p>
        </w:tc>
      </w:tr>
      <w:tr>
        <w:tblPrEx>
          <w:tblCellMar>
            <w:top w:w="0" w:type="dxa"/>
            <w:left w:w="108" w:type="dxa"/>
            <w:bottom w:w="0" w:type="dxa"/>
            <w:right w:w="108" w:type="dxa"/>
          </w:tblCellMar>
        </w:tblPrEx>
        <w:trPr>
          <w:trHeight w:val="522" w:hRule="atLeast"/>
        </w:trPr>
        <w:tc>
          <w:tcPr>
            <w:tcW w:w="13705" w:type="dxa"/>
            <w:gridSpan w:val="8"/>
            <w:tcBorders>
              <w:top w:val="nil"/>
              <w:left w:val="nil"/>
              <w:bottom w:val="single" w:color="000000" w:sz="4" w:space="0"/>
              <w:right w:val="nil"/>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ascii="方正小标宋简体" w:hAnsi="方正小标宋简体" w:eastAsia="方正小标宋简体" w:cs="方正小标宋简体"/>
                <w:color w:val="000000"/>
                <w:kern w:val="0"/>
                <w:sz w:val="40"/>
                <w:szCs w:val="40"/>
                <w:lang w:bidi="ar"/>
              </w:rPr>
              <w:t>乌审旗统计局2023年度部门联合“双随机、一公开”抽查工作计划表</w:t>
            </w:r>
          </w:p>
        </w:tc>
      </w:tr>
      <w:tr>
        <w:tblPrEx>
          <w:tblCellMar>
            <w:top w:w="0" w:type="dxa"/>
            <w:left w:w="108" w:type="dxa"/>
            <w:bottom w:w="0" w:type="dxa"/>
            <w:right w:w="108" w:type="dxa"/>
          </w:tblCellMar>
        </w:tblPrEx>
        <w:trPr>
          <w:trHeight w:val="919"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抽查类别</w:t>
            </w:r>
          </w:p>
        </w:tc>
        <w:tc>
          <w:tcPr>
            <w:tcW w:w="3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抽查事项</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抽查对象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起止时间</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牵头部门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配合部门</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备注</w:t>
            </w:r>
          </w:p>
        </w:tc>
      </w:tr>
      <w:tr>
        <w:tblPrEx>
          <w:tblCellMar>
            <w:top w:w="0" w:type="dxa"/>
            <w:left w:w="108" w:type="dxa"/>
            <w:bottom w:w="0" w:type="dxa"/>
            <w:right w:w="108" w:type="dxa"/>
          </w:tblCellMar>
        </w:tblPrEx>
        <w:trPr>
          <w:cantSplit/>
          <w:trHeight w:val="22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lang w:bidi="ar"/>
              </w:rPr>
              <w:t>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ascii="仿宋_GB2312" w:hAnsi="宋体" w:cs="仿宋_GB2312"/>
                <w:color w:val="000000"/>
                <w:kern w:val="0"/>
                <w:sz w:val="24"/>
                <w:szCs w:val="24"/>
                <w:lang w:bidi="ar"/>
              </w:rPr>
              <w:t>统计资料检查</w:t>
            </w:r>
          </w:p>
        </w:tc>
        <w:tc>
          <w:tcPr>
            <w:tcW w:w="30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kern w:val="0"/>
                <w:sz w:val="24"/>
                <w:szCs w:val="24"/>
                <w:lang w:bidi="ar"/>
              </w:rPr>
            </w:pPr>
            <w:r>
              <w:rPr>
                <w:rFonts w:ascii="仿宋_GB2312" w:hAnsi="宋体" w:cs="仿宋_GB2312"/>
                <w:color w:val="000000"/>
                <w:kern w:val="0"/>
                <w:sz w:val="24"/>
                <w:szCs w:val="24"/>
                <w:lang w:bidi="ar"/>
              </w:rPr>
              <w:t>1、对提供不真实或者不完整的统计资料的监督检查     2、对转移、隐匿、篡改、毁弃或者拒绝提供原始记录和凭证、统计台账、统计调查表及其他相关证明和资料的检查</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ascii="仿宋_GB2312" w:hAnsi="宋体" w:cs="仿宋_GB2312"/>
                <w:color w:val="000000"/>
                <w:kern w:val="0"/>
                <w:sz w:val="24"/>
                <w:szCs w:val="24"/>
                <w:lang w:bidi="ar"/>
              </w:rPr>
              <w:t>本辖区内企业、个体工商户、农民专业合作社</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ascii="仿宋_GB2312" w:hAnsi="宋体" w:cs="仿宋_GB2312"/>
                <w:color w:val="000000"/>
                <w:kern w:val="0"/>
                <w:sz w:val="24"/>
                <w:szCs w:val="24"/>
                <w:lang w:bidi="ar"/>
              </w:rPr>
              <w:t>7月至10月</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ascii="仿宋_GB2312" w:hAnsi="宋体" w:cs="仿宋_GB2312"/>
                <w:color w:val="000000"/>
                <w:kern w:val="0"/>
                <w:sz w:val="24"/>
                <w:szCs w:val="24"/>
                <w:lang w:bidi="ar"/>
              </w:rPr>
              <w:t>乌审旗统计局</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ascii="仿宋_GB2312" w:hAnsi="宋体" w:cs="仿宋_GB2312"/>
                <w:color w:val="000000"/>
                <w:kern w:val="0"/>
                <w:sz w:val="24"/>
                <w:szCs w:val="24"/>
                <w:lang w:bidi="ar"/>
              </w:rPr>
              <w:t>乌审旗市场监督管理局</w:t>
            </w: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r>
      <w:tr>
        <w:tblPrEx>
          <w:tblCellMar>
            <w:top w:w="0" w:type="dxa"/>
            <w:left w:w="108" w:type="dxa"/>
            <w:bottom w:w="0" w:type="dxa"/>
            <w:right w:w="108" w:type="dxa"/>
          </w:tblCellMar>
        </w:tblPrEx>
        <w:trPr>
          <w:trHeight w:val="66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lang w:bidi="ar"/>
              </w:rPr>
              <w:t>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3049" w:type="dxa"/>
            <w:tcBorders>
              <w:top w:val="nil"/>
              <w:left w:val="nil"/>
              <w:bottom w:val="nil"/>
              <w:right w:val="nil"/>
            </w:tcBorders>
            <w:shd w:val="clear" w:color="auto" w:fill="auto"/>
            <w:vAlign w:val="center"/>
          </w:tcPr>
          <w:p>
            <w:pPr>
              <w:rPr>
                <w:rFonts w:ascii="仿宋" w:hAnsi="仿宋" w:eastAsia="仿宋" w:cs="仿宋"/>
                <w:color w:val="000000"/>
                <w:sz w:val="24"/>
                <w:szCs w:val="24"/>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r>
      <w:tr>
        <w:tblPrEx>
          <w:tblCellMar>
            <w:top w:w="0" w:type="dxa"/>
            <w:left w:w="108" w:type="dxa"/>
            <w:bottom w:w="0" w:type="dxa"/>
            <w:right w:w="108" w:type="dxa"/>
          </w:tblCellMar>
        </w:tblPrEx>
        <w:trPr>
          <w:trHeight w:val="6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lang w:bidi="ar"/>
              </w:rPr>
              <w:t>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3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r>
    </w:tbl>
    <w:tbl>
      <w:tblPr>
        <w:tblStyle w:val="8"/>
        <w:tblpPr w:leftFromText="180" w:rightFromText="180" w:vertAnchor="text" w:horzAnchor="page" w:tblpX="2079" w:tblpY="234"/>
        <w:tblOverlap w:val="never"/>
        <w:tblW w:w="13846" w:type="dxa"/>
        <w:tblInd w:w="0" w:type="dxa"/>
        <w:tblLayout w:type="fixed"/>
        <w:tblCellMar>
          <w:top w:w="0" w:type="dxa"/>
          <w:left w:w="108" w:type="dxa"/>
          <w:bottom w:w="0" w:type="dxa"/>
          <w:right w:w="108" w:type="dxa"/>
        </w:tblCellMar>
      </w:tblPr>
      <w:tblGrid>
        <w:gridCol w:w="554"/>
        <w:gridCol w:w="1687"/>
        <w:gridCol w:w="2629"/>
        <w:gridCol w:w="2593"/>
        <w:gridCol w:w="1667"/>
        <w:gridCol w:w="2376"/>
        <w:gridCol w:w="2340"/>
      </w:tblGrid>
      <w:tr>
        <w:tblPrEx>
          <w:tblCellMar>
            <w:top w:w="0" w:type="dxa"/>
            <w:left w:w="108" w:type="dxa"/>
            <w:bottom w:w="0" w:type="dxa"/>
            <w:right w:w="108" w:type="dxa"/>
          </w:tblCellMar>
        </w:tblPrEx>
        <w:trPr>
          <w:trHeight w:val="379" w:hRule="atLeast"/>
        </w:trPr>
        <w:tc>
          <w:tcPr>
            <w:tcW w:w="13846" w:type="dxa"/>
            <w:gridSpan w:val="7"/>
            <w:tcBorders>
              <w:top w:val="nil"/>
              <w:left w:val="nil"/>
              <w:bottom w:val="nil"/>
              <w:right w:val="nil"/>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附件2</w:t>
            </w:r>
          </w:p>
        </w:tc>
      </w:tr>
      <w:tr>
        <w:tblPrEx>
          <w:tblCellMar>
            <w:top w:w="0" w:type="dxa"/>
            <w:left w:w="108" w:type="dxa"/>
            <w:bottom w:w="0" w:type="dxa"/>
            <w:right w:w="108" w:type="dxa"/>
          </w:tblCellMar>
        </w:tblPrEx>
        <w:trPr>
          <w:trHeight w:val="522" w:hRule="atLeast"/>
        </w:trPr>
        <w:tc>
          <w:tcPr>
            <w:tcW w:w="13846" w:type="dxa"/>
            <w:gridSpan w:val="7"/>
            <w:tcBorders>
              <w:top w:val="nil"/>
              <w:left w:val="nil"/>
              <w:bottom w:val="single" w:color="000000" w:sz="4" w:space="0"/>
              <w:right w:val="nil"/>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ascii="方正小标宋简体" w:hAnsi="方正小标宋简体" w:eastAsia="方正小标宋简体" w:cs="方正小标宋简体"/>
                <w:color w:val="000000"/>
                <w:kern w:val="0"/>
                <w:sz w:val="40"/>
                <w:szCs w:val="40"/>
                <w:lang w:bidi="ar"/>
              </w:rPr>
              <w:t>乌审旗统计局2023年度部门内“双随机、一公开”抽查工作计划表</w:t>
            </w:r>
          </w:p>
        </w:tc>
      </w:tr>
      <w:tr>
        <w:tblPrEx>
          <w:tblCellMar>
            <w:top w:w="0" w:type="dxa"/>
            <w:left w:w="108" w:type="dxa"/>
            <w:bottom w:w="0" w:type="dxa"/>
            <w:right w:w="108" w:type="dxa"/>
          </w:tblCellMar>
        </w:tblPrEx>
        <w:trPr>
          <w:trHeight w:val="919"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抽查类别</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抽查事项</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抽查对象</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起止时间</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责任科室</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备注</w:t>
            </w:r>
          </w:p>
        </w:tc>
      </w:tr>
      <w:tr>
        <w:tblPrEx>
          <w:tblCellMar>
            <w:top w:w="0" w:type="dxa"/>
            <w:left w:w="108" w:type="dxa"/>
            <w:bottom w:w="0" w:type="dxa"/>
            <w:right w:w="108" w:type="dxa"/>
          </w:tblCellMar>
        </w:tblPrEx>
        <w:trPr>
          <w:trHeight w:val="112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lang w:bidi="ar"/>
              </w:rPr>
              <w:t>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ascii="仿宋_GB2312" w:hAnsi="宋体" w:cs="仿宋_GB2312"/>
                <w:color w:val="000000"/>
                <w:kern w:val="0"/>
                <w:sz w:val="24"/>
                <w:szCs w:val="24"/>
                <w:lang w:bidi="ar"/>
              </w:rPr>
              <w:t>执法情况检查</w:t>
            </w: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ascii="仿宋_GB2312" w:hAnsi="宋体" w:cs="仿宋_GB2312"/>
                <w:color w:val="000000"/>
                <w:kern w:val="0"/>
                <w:sz w:val="24"/>
                <w:szCs w:val="24"/>
                <w:lang w:bidi="ar"/>
              </w:rPr>
              <w:t>对执法统计法律法规规章制度情况的监督检查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ascii="仿宋_GB2312" w:hAnsi="宋体" w:cs="仿宋_GB2312"/>
                <w:color w:val="000000"/>
                <w:kern w:val="0"/>
                <w:sz w:val="24"/>
                <w:szCs w:val="24"/>
                <w:lang w:bidi="ar"/>
              </w:rPr>
              <w:t>本辖区内企业、个体工商户、农民专业合作社</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ascii="仿宋_GB2312" w:hAnsi="宋体" w:cs="仿宋_GB2312"/>
                <w:color w:val="000000"/>
                <w:kern w:val="0"/>
                <w:sz w:val="24"/>
                <w:szCs w:val="24"/>
                <w:lang w:bidi="ar"/>
              </w:rPr>
              <w:t>7月至10月</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ascii="仿宋_GB2312" w:hAnsi="宋体" w:cs="仿宋_GB2312"/>
                <w:color w:val="000000"/>
                <w:kern w:val="0"/>
                <w:sz w:val="24"/>
                <w:szCs w:val="24"/>
                <w:lang w:bidi="ar"/>
              </w:rPr>
              <w:t>执法监督股</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r>
      <w:tr>
        <w:tblPrEx>
          <w:tblCellMar>
            <w:top w:w="0" w:type="dxa"/>
            <w:left w:w="108" w:type="dxa"/>
            <w:bottom w:w="0" w:type="dxa"/>
            <w:right w:w="108" w:type="dxa"/>
          </w:tblCellMar>
        </w:tblPrEx>
        <w:trPr>
          <w:trHeight w:val="6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lang w:bidi="ar"/>
              </w:rPr>
              <w:t>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r>
      <w:tr>
        <w:tblPrEx>
          <w:tblCellMar>
            <w:top w:w="0" w:type="dxa"/>
            <w:left w:w="108" w:type="dxa"/>
            <w:bottom w:w="0" w:type="dxa"/>
            <w:right w:w="108" w:type="dxa"/>
          </w:tblCellMar>
        </w:tblPrEx>
        <w:trPr>
          <w:trHeight w:val="6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lang w:bidi="ar"/>
              </w:rPr>
              <w:t>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r>
      <w:tr>
        <w:tblPrEx>
          <w:tblCellMar>
            <w:top w:w="0" w:type="dxa"/>
            <w:left w:w="108" w:type="dxa"/>
            <w:bottom w:w="0" w:type="dxa"/>
            <w:right w:w="108" w:type="dxa"/>
          </w:tblCellMar>
        </w:tblPrEx>
        <w:trPr>
          <w:trHeight w:val="6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lang w:bidi="ar"/>
              </w:rPr>
              <w:t>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r>
      <w:tr>
        <w:tblPrEx>
          <w:tblCellMar>
            <w:top w:w="0" w:type="dxa"/>
            <w:left w:w="108" w:type="dxa"/>
            <w:bottom w:w="0" w:type="dxa"/>
            <w:right w:w="108" w:type="dxa"/>
          </w:tblCellMar>
        </w:tblPrEx>
        <w:trPr>
          <w:trHeight w:val="6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lang w:bidi="ar"/>
              </w:rPr>
              <w:t>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r>
      <w:tr>
        <w:tblPrEx>
          <w:tblCellMar>
            <w:top w:w="0" w:type="dxa"/>
            <w:left w:w="108" w:type="dxa"/>
            <w:bottom w:w="0" w:type="dxa"/>
            <w:right w:w="108" w:type="dxa"/>
          </w:tblCellMar>
        </w:tblPrEx>
        <w:trPr>
          <w:trHeight w:val="600" w:hRule="atLeast"/>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2"/>
                <w:szCs w:val="22"/>
              </w:rPr>
            </w:pPr>
            <w:r>
              <w:rPr>
                <w:rFonts w:ascii="仿宋_GB2312" w:hAnsi="宋体" w:cs="仿宋_GB2312"/>
                <w:color w:val="000000"/>
                <w:kern w:val="0"/>
                <w:sz w:val="22"/>
                <w:szCs w:val="22"/>
                <w:lang w:bidi="ar"/>
              </w:rPr>
              <w:t>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cs="仿宋_GB2312"/>
                <w:color w:val="000000"/>
                <w:sz w:val="24"/>
                <w:szCs w:val="24"/>
              </w:rPr>
            </w:pPr>
          </w:p>
        </w:tc>
      </w:tr>
    </w:tbl>
    <w:p>
      <w:pPr>
        <w:rPr>
          <w:rFonts w:ascii="仿宋_GB2312" w:hAnsi="仿宋_GB2312" w:cs="仿宋_GB2312"/>
          <w:color w:val="000000"/>
        </w:rPr>
      </w:pPr>
    </w:p>
    <w:p>
      <w:pPr>
        <w:widowControl/>
        <w:jc w:val="left"/>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附件3</w:t>
      </w:r>
    </w:p>
    <w:p>
      <w:pPr>
        <w:widowControl/>
        <w:jc w:val="center"/>
        <w:textAlignment w:val="center"/>
        <w:rPr>
          <w:rFonts w:ascii="方正小标宋简体" w:hAnsi="方正小标宋简体" w:eastAsia="方正小标宋简体" w:cs="方正小标宋简体"/>
          <w:color w:val="000000"/>
          <w:kern w:val="0"/>
          <w:sz w:val="40"/>
          <w:szCs w:val="40"/>
          <w:lang w:bidi="ar"/>
        </w:rPr>
      </w:pPr>
      <w:r>
        <w:rPr>
          <w:rFonts w:ascii="方正小标宋简体" w:hAnsi="方正小标宋简体" w:eastAsia="方正小标宋简体" w:cs="方正小标宋简体"/>
          <w:color w:val="000000"/>
          <w:kern w:val="0"/>
          <w:sz w:val="40"/>
          <w:szCs w:val="40"/>
          <w:lang w:bidi="ar"/>
        </w:rPr>
        <w:t>乌审旗统计局2023年度“双随机、一公开”</w:t>
      </w:r>
      <w:r>
        <w:rPr>
          <w:rFonts w:hint="eastAsia" w:ascii="方正小标宋简体" w:hAnsi="方正小标宋简体" w:eastAsia="方正小标宋简体" w:cs="方正小标宋简体"/>
          <w:color w:val="000000"/>
          <w:kern w:val="0"/>
          <w:sz w:val="40"/>
          <w:szCs w:val="40"/>
          <w:lang w:bidi="ar"/>
        </w:rPr>
        <w:t>抽查事项清单库</w:t>
      </w:r>
    </w:p>
    <w:tbl>
      <w:tblPr>
        <w:tblStyle w:val="8"/>
        <w:tblW w:w="13920" w:type="dxa"/>
        <w:tblInd w:w="0" w:type="dxa"/>
        <w:tblLayout w:type="fixed"/>
        <w:tblCellMar>
          <w:top w:w="0" w:type="dxa"/>
          <w:left w:w="0" w:type="dxa"/>
          <w:bottom w:w="0" w:type="dxa"/>
          <w:right w:w="0" w:type="dxa"/>
        </w:tblCellMar>
      </w:tblPr>
      <w:tblGrid>
        <w:gridCol w:w="1644"/>
        <w:gridCol w:w="2071"/>
        <w:gridCol w:w="4696"/>
        <w:gridCol w:w="1060"/>
        <w:gridCol w:w="1100"/>
        <w:gridCol w:w="1116"/>
        <w:gridCol w:w="1133"/>
        <w:gridCol w:w="1100"/>
      </w:tblGrid>
      <w:tr>
        <w:tblPrEx>
          <w:tblCellMar>
            <w:top w:w="0" w:type="dxa"/>
            <w:left w:w="0" w:type="dxa"/>
            <w:bottom w:w="0" w:type="dxa"/>
            <w:right w:w="0" w:type="dxa"/>
          </w:tblCellMar>
        </w:tblPrEx>
        <w:trPr>
          <w:trHeight w:val="750" w:hRule="atLeast"/>
        </w:trPr>
        <w:tc>
          <w:tcPr>
            <w:tcW w:w="1644" w:type="dxa"/>
            <w:tcBorders>
              <w:top w:val="single" w:color="010000" w:sz="4" w:space="0"/>
              <w:left w:val="single" w:color="010000" w:sz="4" w:space="0"/>
              <w:bottom w:val="nil"/>
              <w:right w:val="single" w:color="010000" w:sz="4" w:space="0"/>
            </w:tcBorders>
            <w:shd w:val="clear" w:color="000000" w:fill="FFFFFF"/>
            <w:tcMar>
              <w:top w:w="15" w:type="dxa"/>
              <w:left w:w="15" w:type="dxa"/>
              <w:right w:w="15" w:type="dxa"/>
            </w:tcMar>
            <w:vAlign w:val="center"/>
          </w:tcPr>
          <w:p>
            <w:pPr>
              <w:widowControl/>
              <w:jc w:val="center"/>
              <w:textAlignment w:val="center"/>
              <w:rPr>
                <w:rFonts w:ascii="微软雅黑" w:hAnsi="微软雅黑" w:eastAsia="微软雅黑" w:cs="微软雅黑"/>
                <w:sz w:val="26"/>
                <w:szCs w:val="26"/>
              </w:rPr>
            </w:pPr>
            <w:r>
              <w:rPr>
                <w:rFonts w:hint="eastAsia" w:ascii="微软雅黑" w:hAnsi="微软雅黑" w:eastAsia="微软雅黑" w:cs="微软雅黑"/>
                <w:kern w:val="0"/>
                <w:sz w:val="26"/>
                <w:szCs w:val="26"/>
                <w:lang w:bidi="ar"/>
              </w:rPr>
              <w:t>抽查事项编码</w:t>
            </w:r>
          </w:p>
        </w:tc>
        <w:tc>
          <w:tcPr>
            <w:tcW w:w="2071" w:type="dxa"/>
            <w:tcBorders>
              <w:top w:val="single" w:color="010000" w:sz="4" w:space="0"/>
              <w:left w:val="nil"/>
              <w:bottom w:val="nil"/>
              <w:right w:val="single" w:color="010000" w:sz="4" w:space="0"/>
            </w:tcBorders>
            <w:shd w:val="clear" w:color="000000" w:fill="FFFFFF"/>
            <w:tcMar>
              <w:top w:w="15" w:type="dxa"/>
              <w:left w:w="15" w:type="dxa"/>
              <w:right w:w="15" w:type="dxa"/>
            </w:tcMar>
            <w:vAlign w:val="center"/>
          </w:tcPr>
          <w:p>
            <w:pPr>
              <w:widowControl/>
              <w:jc w:val="center"/>
              <w:textAlignment w:val="center"/>
              <w:rPr>
                <w:rFonts w:ascii="微软雅黑" w:hAnsi="微软雅黑" w:eastAsia="微软雅黑" w:cs="微软雅黑"/>
                <w:sz w:val="26"/>
                <w:szCs w:val="26"/>
              </w:rPr>
            </w:pPr>
            <w:r>
              <w:rPr>
                <w:rFonts w:hint="eastAsia" w:ascii="微软雅黑" w:hAnsi="微软雅黑" w:eastAsia="微软雅黑" w:cs="微软雅黑"/>
                <w:kern w:val="0"/>
                <w:sz w:val="26"/>
                <w:szCs w:val="26"/>
                <w:lang w:bidi="ar"/>
              </w:rPr>
              <w:t>抽查事项</w:t>
            </w:r>
          </w:p>
        </w:tc>
        <w:tc>
          <w:tcPr>
            <w:tcW w:w="4696" w:type="dxa"/>
            <w:tcBorders>
              <w:top w:val="single" w:color="010000" w:sz="4" w:space="0"/>
              <w:left w:val="nil"/>
              <w:bottom w:val="nil"/>
              <w:right w:val="single" w:color="010000" w:sz="4" w:space="0"/>
            </w:tcBorders>
            <w:shd w:val="clear" w:color="000000" w:fill="FFFFFF"/>
            <w:tcMar>
              <w:top w:w="15" w:type="dxa"/>
              <w:left w:w="15" w:type="dxa"/>
              <w:right w:w="15" w:type="dxa"/>
            </w:tcMar>
            <w:vAlign w:val="center"/>
          </w:tcPr>
          <w:p>
            <w:pPr>
              <w:widowControl/>
              <w:jc w:val="center"/>
              <w:textAlignment w:val="center"/>
              <w:rPr>
                <w:rFonts w:ascii="微软雅黑" w:hAnsi="微软雅黑" w:eastAsia="微软雅黑" w:cs="微软雅黑"/>
                <w:sz w:val="26"/>
                <w:szCs w:val="26"/>
              </w:rPr>
            </w:pPr>
            <w:r>
              <w:rPr>
                <w:rFonts w:hint="eastAsia" w:ascii="微软雅黑" w:hAnsi="微软雅黑" w:eastAsia="微软雅黑" w:cs="微软雅黑"/>
                <w:kern w:val="0"/>
                <w:sz w:val="26"/>
                <w:szCs w:val="26"/>
                <w:lang w:bidi="ar"/>
              </w:rPr>
              <w:t>检查依据</w:t>
            </w:r>
          </w:p>
        </w:tc>
        <w:tc>
          <w:tcPr>
            <w:tcW w:w="1060" w:type="dxa"/>
            <w:tcBorders>
              <w:top w:val="single" w:color="010000" w:sz="4" w:space="0"/>
              <w:left w:val="nil"/>
              <w:bottom w:val="nil"/>
              <w:right w:val="single" w:color="010000" w:sz="4" w:space="0"/>
            </w:tcBorders>
            <w:shd w:val="clear" w:color="000000" w:fill="FFFFFF"/>
            <w:tcMar>
              <w:top w:w="15" w:type="dxa"/>
              <w:left w:w="15" w:type="dxa"/>
              <w:right w:w="15" w:type="dxa"/>
            </w:tcMar>
            <w:vAlign w:val="center"/>
          </w:tcPr>
          <w:p>
            <w:pPr>
              <w:widowControl/>
              <w:jc w:val="center"/>
              <w:textAlignment w:val="center"/>
              <w:rPr>
                <w:rFonts w:ascii="微软雅黑" w:hAnsi="微软雅黑" w:eastAsia="微软雅黑" w:cs="微软雅黑"/>
                <w:sz w:val="26"/>
                <w:szCs w:val="26"/>
              </w:rPr>
            </w:pPr>
            <w:r>
              <w:rPr>
                <w:rFonts w:hint="eastAsia" w:ascii="微软雅黑" w:hAnsi="微软雅黑" w:eastAsia="微软雅黑" w:cs="微软雅黑"/>
                <w:kern w:val="0"/>
                <w:sz w:val="26"/>
                <w:szCs w:val="26"/>
                <w:lang w:bidi="ar"/>
              </w:rPr>
              <w:t>抽查方式</w:t>
            </w:r>
          </w:p>
        </w:tc>
        <w:tc>
          <w:tcPr>
            <w:tcW w:w="1100" w:type="dxa"/>
            <w:tcBorders>
              <w:top w:val="single" w:color="010000" w:sz="4" w:space="0"/>
              <w:left w:val="nil"/>
              <w:bottom w:val="nil"/>
              <w:right w:val="single" w:color="010000" w:sz="4" w:space="0"/>
            </w:tcBorders>
            <w:shd w:val="clear" w:color="000000" w:fill="FFFFFF"/>
            <w:tcMar>
              <w:top w:w="15" w:type="dxa"/>
              <w:left w:w="15" w:type="dxa"/>
              <w:right w:w="15" w:type="dxa"/>
            </w:tcMar>
            <w:vAlign w:val="center"/>
          </w:tcPr>
          <w:p>
            <w:pPr>
              <w:widowControl/>
              <w:jc w:val="center"/>
              <w:textAlignment w:val="center"/>
              <w:rPr>
                <w:rFonts w:ascii="微软雅黑" w:hAnsi="微软雅黑" w:eastAsia="微软雅黑" w:cs="微软雅黑"/>
                <w:sz w:val="26"/>
                <w:szCs w:val="26"/>
              </w:rPr>
            </w:pPr>
            <w:r>
              <w:rPr>
                <w:rFonts w:hint="eastAsia" w:ascii="微软雅黑" w:hAnsi="微软雅黑" w:eastAsia="微软雅黑" w:cs="微软雅黑"/>
                <w:kern w:val="0"/>
                <w:sz w:val="26"/>
                <w:szCs w:val="26"/>
                <w:lang w:bidi="ar"/>
              </w:rPr>
              <w:t>检查内容</w:t>
            </w:r>
          </w:p>
        </w:tc>
        <w:tc>
          <w:tcPr>
            <w:tcW w:w="1116" w:type="dxa"/>
            <w:tcBorders>
              <w:top w:val="single" w:color="010000" w:sz="4" w:space="0"/>
              <w:left w:val="nil"/>
              <w:bottom w:val="nil"/>
              <w:right w:val="single" w:color="010000" w:sz="4" w:space="0"/>
            </w:tcBorders>
            <w:shd w:val="clear" w:color="000000" w:fill="FFFFFF"/>
            <w:tcMar>
              <w:top w:w="15" w:type="dxa"/>
              <w:left w:w="15" w:type="dxa"/>
              <w:right w:w="15" w:type="dxa"/>
            </w:tcMar>
            <w:vAlign w:val="center"/>
          </w:tcPr>
          <w:p>
            <w:pPr>
              <w:widowControl/>
              <w:jc w:val="center"/>
              <w:textAlignment w:val="center"/>
              <w:rPr>
                <w:rFonts w:ascii="微软雅黑" w:hAnsi="微软雅黑" w:eastAsia="微软雅黑" w:cs="微软雅黑"/>
                <w:sz w:val="26"/>
                <w:szCs w:val="26"/>
              </w:rPr>
            </w:pPr>
            <w:r>
              <w:rPr>
                <w:rFonts w:hint="eastAsia" w:ascii="微软雅黑" w:hAnsi="微软雅黑" w:eastAsia="微软雅黑" w:cs="微软雅黑"/>
                <w:kern w:val="0"/>
                <w:sz w:val="26"/>
                <w:szCs w:val="26"/>
                <w:lang w:bidi="ar"/>
              </w:rPr>
              <w:t>上传机关</w:t>
            </w:r>
          </w:p>
        </w:tc>
        <w:tc>
          <w:tcPr>
            <w:tcW w:w="1133" w:type="dxa"/>
            <w:tcBorders>
              <w:top w:val="single" w:color="010000" w:sz="4" w:space="0"/>
              <w:left w:val="nil"/>
              <w:bottom w:val="nil"/>
              <w:right w:val="single" w:color="010000" w:sz="4" w:space="0"/>
            </w:tcBorders>
            <w:shd w:val="clear" w:color="000000" w:fill="FFFFFF"/>
            <w:tcMar>
              <w:top w:w="15" w:type="dxa"/>
              <w:left w:w="15" w:type="dxa"/>
              <w:right w:w="15" w:type="dxa"/>
            </w:tcMar>
            <w:vAlign w:val="center"/>
          </w:tcPr>
          <w:p>
            <w:pPr>
              <w:widowControl/>
              <w:jc w:val="center"/>
              <w:textAlignment w:val="center"/>
              <w:rPr>
                <w:rFonts w:ascii="微软雅黑" w:hAnsi="微软雅黑" w:eastAsia="微软雅黑" w:cs="微软雅黑"/>
                <w:sz w:val="26"/>
                <w:szCs w:val="26"/>
              </w:rPr>
            </w:pPr>
            <w:r>
              <w:rPr>
                <w:rFonts w:hint="eastAsia" w:ascii="微软雅黑" w:hAnsi="微软雅黑" w:eastAsia="微软雅黑" w:cs="微软雅黑"/>
                <w:kern w:val="0"/>
                <w:sz w:val="26"/>
                <w:szCs w:val="26"/>
                <w:lang w:bidi="ar"/>
              </w:rPr>
              <w:t>审核机关</w:t>
            </w:r>
          </w:p>
        </w:tc>
        <w:tc>
          <w:tcPr>
            <w:tcW w:w="1100" w:type="dxa"/>
            <w:tcBorders>
              <w:top w:val="single" w:color="010000" w:sz="4" w:space="0"/>
              <w:left w:val="nil"/>
              <w:bottom w:val="nil"/>
              <w:right w:val="single" w:color="010000" w:sz="4" w:space="0"/>
            </w:tcBorders>
            <w:shd w:val="clear" w:color="000000" w:fill="FFFFFF"/>
            <w:tcMar>
              <w:top w:w="15" w:type="dxa"/>
              <w:left w:w="15" w:type="dxa"/>
              <w:right w:w="15" w:type="dxa"/>
            </w:tcMar>
            <w:vAlign w:val="center"/>
          </w:tcPr>
          <w:p>
            <w:pPr>
              <w:widowControl/>
              <w:jc w:val="center"/>
              <w:textAlignment w:val="center"/>
              <w:rPr>
                <w:rFonts w:ascii="微软雅黑" w:hAnsi="微软雅黑" w:eastAsia="微软雅黑" w:cs="微软雅黑"/>
                <w:sz w:val="26"/>
                <w:szCs w:val="26"/>
              </w:rPr>
            </w:pPr>
            <w:r>
              <w:rPr>
                <w:rFonts w:hint="eastAsia" w:ascii="微软雅黑" w:hAnsi="微软雅黑" w:eastAsia="微软雅黑" w:cs="微软雅黑"/>
                <w:kern w:val="0"/>
                <w:sz w:val="26"/>
                <w:szCs w:val="26"/>
                <w:lang w:bidi="ar"/>
              </w:rPr>
              <w:t>状态</w:t>
            </w:r>
          </w:p>
        </w:tc>
      </w:tr>
      <w:tr>
        <w:tblPrEx>
          <w:tblCellMar>
            <w:top w:w="0" w:type="dxa"/>
            <w:left w:w="0" w:type="dxa"/>
            <w:bottom w:w="0" w:type="dxa"/>
            <w:right w:w="0" w:type="dxa"/>
          </w:tblCellMar>
        </w:tblPrEx>
        <w:trPr>
          <w:trHeight w:val="1602" w:hRule="atLeast"/>
        </w:trPr>
        <w:tc>
          <w:tcPr>
            <w:tcW w:w="1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41015062603001</w:t>
            </w:r>
          </w:p>
        </w:tc>
        <w:tc>
          <w:tcPr>
            <w:tcW w:w="207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对迟报统计资料或者未按照国家有关规定设置原始资源，统计台账的</w:t>
            </w:r>
          </w:p>
        </w:tc>
        <w:tc>
          <w:tcPr>
            <w:tcW w:w="469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中华人民共和国统计法》（中华人民共和国第十一届全国人民代表大会常务委员会第九次会议于2009年6月27日修订通过，自2010年1月1日起施行。第四十二条作为统计调查对象的国家机关、企业事业单位或者其他组织迟报统计资料，或者未按照国家有关规定设置原始记录、统计台账的，由县级以上人民政府统计机构责令改正，给予警告。企业事业单位或者其他组织有前款所列行为之一的，可以并处一万元以下的罚款。个体工商户迟报统计资料的，由县级以上人民政府统计机构责令改正，给予警告，可以并处一千元以下的罚款。</w:t>
            </w:r>
          </w:p>
        </w:tc>
        <w:tc>
          <w:tcPr>
            <w:tcW w:w="10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随机抽查</w:t>
            </w:r>
          </w:p>
        </w:tc>
        <w:tc>
          <w:tcPr>
            <w:tcW w:w="11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　</w:t>
            </w:r>
          </w:p>
        </w:tc>
        <w:tc>
          <w:tcPr>
            <w:tcW w:w="111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鄂尔多斯市乌审旗统计局</w:t>
            </w:r>
          </w:p>
        </w:tc>
        <w:tc>
          <w:tcPr>
            <w:tcW w:w="113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鄂尔多斯市乌审旗统计局</w:t>
            </w:r>
          </w:p>
        </w:tc>
        <w:tc>
          <w:tcPr>
            <w:tcW w:w="11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审核通过</w:t>
            </w:r>
          </w:p>
        </w:tc>
      </w:tr>
      <w:tr>
        <w:tblPrEx>
          <w:tblCellMar>
            <w:top w:w="0" w:type="dxa"/>
            <w:left w:w="0" w:type="dxa"/>
            <w:bottom w:w="0" w:type="dxa"/>
            <w:right w:w="0" w:type="dxa"/>
          </w:tblCellMar>
        </w:tblPrEx>
        <w:trPr>
          <w:trHeight w:val="1602" w:hRule="atLeast"/>
        </w:trPr>
        <w:tc>
          <w:tcPr>
            <w:tcW w:w="164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41015062601001</w:t>
            </w:r>
          </w:p>
        </w:tc>
        <w:tc>
          <w:tcPr>
            <w:tcW w:w="207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对执法统计法律法规规章情况的监督检查</w:t>
            </w:r>
          </w:p>
        </w:tc>
        <w:tc>
          <w:tcPr>
            <w:tcW w:w="469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《统计执法监督检查办法》（2017年7月5日中华人民共和国国家统计局令第21号发布 自2017年9月1日起施行）</w:t>
            </w:r>
            <w:r>
              <w:rPr>
                <w:rFonts w:hint="eastAsia" w:ascii="微软雅黑" w:hAnsi="微软雅黑" w:eastAsia="微软雅黑" w:cs="微软雅黑"/>
                <w:kern w:val="0"/>
                <w:sz w:val="16"/>
                <w:szCs w:val="16"/>
                <w:lang w:bidi="ar"/>
              </w:rPr>
              <w:br w:type="textWrapping"/>
            </w:r>
            <w:r>
              <w:rPr>
                <w:rFonts w:hint="eastAsia" w:ascii="微软雅黑" w:hAnsi="微软雅黑" w:eastAsia="微软雅黑" w:cs="微软雅黑"/>
                <w:kern w:val="0"/>
                <w:sz w:val="16"/>
                <w:szCs w:val="16"/>
                <w:lang w:bidi="ar"/>
              </w:rPr>
              <w:t>第二条 本办法适用于县级以上人民政府统计机构对执行统计法律法规规章情况的监督检查和对统计违法行为的查处</w:t>
            </w:r>
          </w:p>
        </w:tc>
        <w:tc>
          <w:tcPr>
            <w:tcW w:w="10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随机抽查</w:t>
            </w:r>
          </w:p>
        </w:tc>
        <w:tc>
          <w:tcPr>
            <w:tcW w:w="1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统计检查</w:t>
            </w:r>
          </w:p>
        </w:tc>
        <w:tc>
          <w:tcPr>
            <w:tcW w:w="111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鄂尔多斯市乌审旗统计局</w:t>
            </w:r>
          </w:p>
        </w:tc>
        <w:tc>
          <w:tcPr>
            <w:tcW w:w="113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鄂尔多斯市乌审旗统计局</w:t>
            </w:r>
          </w:p>
        </w:tc>
        <w:tc>
          <w:tcPr>
            <w:tcW w:w="1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审核通过</w:t>
            </w:r>
          </w:p>
        </w:tc>
      </w:tr>
      <w:tr>
        <w:tblPrEx>
          <w:tblCellMar>
            <w:top w:w="0" w:type="dxa"/>
            <w:left w:w="0" w:type="dxa"/>
            <w:bottom w:w="0" w:type="dxa"/>
            <w:right w:w="0" w:type="dxa"/>
          </w:tblCellMar>
        </w:tblPrEx>
        <w:trPr>
          <w:trHeight w:val="1602" w:hRule="atLeast"/>
        </w:trPr>
        <w:tc>
          <w:tcPr>
            <w:tcW w:w="164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41015062626001</w:t>
            </w:r>
          </w:p>
        </w:tc>
        <w:tc>
          <w:tcPr>
            <w:tcW w:w="207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对转移、隐匿、篡改、毁弃或者拒绝提供原始记录和凭证、统计台账、统计调</w:t>
            </w:r>
          </w:p>
        </w:tc>
        <w:tc>
          <w:tcPr>
            <w:tcW w:w="469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《中华人民共和国统计法》（中华人民共和国第十一届全国人民代表大会常务委员会第九次会议于2009年6月27日修订通过，自2010年1月1日起施行。）第四十一条作为</w:t>
            </w:r>
            <w:r>
              <w:rPr>
                <w:rFonts w:hint="eastAsia" w:ascii="微软雅黑" w:hAnsi="微软雅黑" w:eastAsia="微软雅黑" w:cs="微软雅黑"/>
                <w:kern w:val="0"/>
                <w:sz w:val="16"/>
                <w:szCs w:val="16"/>
                <w:lang w:bidi="ar"/>
              </w:rPr>
              <w:br w:type="textWrapping"/>
            </w:r>
            <w:r>
              <w:rPr>
                <w:rFonts w:hint="eastAsia" w:ascii="微软雅黑" w:hAnsi="微软雅黑" w:eastAsia="微软雅黑" w:cs="微软雅黑"/>
                <w:kern w:val="0"/>
                <w:sz w:val="16"/>
                <w:szCs w:val="16"/>
                <w:lang w:bidi="ar"/>
              </w:rPr>
              <w:t>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五)转移、隐匿、篡改、毁弃或者拒绝提供原始记录和凭证、统计台账、统计调查表及其他相关证明和资料的。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tc>
        <w:tc>
          <w:tcPr>
            <w:tcW w:w="10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随机抽查</w:t>
            </w:r>
          </w:p>
        </w:tc>
        <w:tc>
          <w:tcPr>
            <w:tcW w:w="1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　</w:t>
            </w:r>
          </w:p>
        </w:tc>
        <w:tc>
          <w:tcPr>
            <w:tcW w:w="111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鄂尔多斯市乌审旗统计局</w:t>
            </w:r>
          </w:p>
        </w:tc>
        <w:tc>
          <w:tcPr>
            <w:tcW w:w="113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鄂尔多斯市乌审旗统计局</w:t>
            </w:r>
          </w:p>
        </w:tc>
        <w:tc>
          <w:tcPr>
            <w:tcW w:w="1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审核通过</w:t>
            </w:r>
          </w:p>
        </w:tc>
      </w:tr>
      <w:tr>
        <w:tblPrEx>
          <w:tblCellMar>
            <w:top w:w="0" w:type="dxa"/>
            <w:left w:w="0" w:type="dxa"/>
            <w:bottom w:w="0" w:type="dxa"/>
            <w:right w:w="0" w:type="dxa"/>
          </w:tblCellMar>
        </w:tblPrEx>
        <w:trPr>
          <w:trHeight w:val="1602" w:hRule="atLeast"/>
        </w:trPr>
        <w:tc>
          <w:tcPr>
            <w:tcW w:w="164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41015062614001</w:t>
            </w:r>
          </w:p>
        </w:tc>
        <w:tc>
          <w:tcPr>
            <w:tcW w:w="207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对提供不真实或者不完整的统计资料的监督检查</w:t>
            </w:r>
          </w:p>
        </w:tc>
        <w:tc>
          <w:tcPr>
            <w:tcW w:w="469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中华人民共和国统计法》（中华人民共和国第十一届全国人民代表大会常务委员会第九次会议于2009年6月27日修订通过，自2010年1月1日起施行。）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二）提供不真实或者不完整的统计资料的；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p>
        </w:tc>
        <w:tc>
          <w:tcPr>
            <w:tcW w:w="10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随机抽查</w:t>
            </w:r>
          </w:p>
        </w:tc>
        <w:tc>
          <w:tcPr>
            <w:tcW w:w="1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　</w:t>
            </w:r>
          </w:p>
        </w:tc>
        <w:tc>
          <w:tcPr>
            <w:tcW w:w="111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鄂尔多斯市乌审旗统计局</w:t>
            </w:r>
          </w:p>
        </w:tc>
        <w:tc>
          <w:tcPr>
            <w:tcW w:w="113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鄂尔多斯市乌审旗统计局</w:t>
            </w:r>
          </w:p>
        </w:tc>
        <w:tc>
          <w:tcPr>
            <w:tcW w:w="1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审核通过</w:t>
            </w:r>
          </w:p>
        </w:tc>
      </w:tr>
      <w:tr>
        <w:tblPrEx>
          <w:tblCellMar>
            <w:top w:w="0" w:type="dxa"/>
            <w:left w:w="0" w:type="dxa"/>
            <w:bottom w:w="0" w:type="dxa"/>
            <w:right w:w="0" w:type="dxa"/>
          </w:tblCellMar>
        </w:tblPrEx>
        <w:trPr>
          <w:trHeight w:val="1602" w:hRule="atLeast"/>
        </w:trPr>
        <w:tc>
          <w:tcPr>
            <w:tcW w:w="1644"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41015060003001</w:t>
            </w:r>
          </w:p>
        </w:tc>
        <w:tc>
          <w:tcPr>
            <w:tcW w:w="207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对迟报统计资料或者未按照国家有关规定设置原始记录、统计台账的监督检查</w:t>
            </w:r>
          </w:p>
        </w:tc>
        <w:tc>
          <w:tcPr>
            <w:tcW w:w="469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16"/>
                <w:szCs w:val="16"/>
              </w:rPr>
            </w:pPr>
            <w:r>
              <w:rPr>
                <w:rFonts w:hint="eastAsia" w:ascii="微软雅黑" w:hAnsi="微软雅黑" w:eastAsia="微软雅黑" w:cs="微软雅黑"/>
                <w:kern w:val="0"/>
                <w:sz w:val="16"/>
                <w:szCs w:val="16"/>
                <w:lang w:bidi="ar"/>
              </w:rPr>
              <w:t>《中华人民共和国统计法》（中华人民共和国第十一届全国人民代表大会常务委员会第九次会议于2009年6月27日修订通过，自2010年1月1日起施行。第四十二条 作为统计调查对象的国家机关、企业事业单位或者其他组织迟报统计资料，或者未按照国家有关规定设置原始记录、统计台账的，由县级以上人民政府统计机构责令改正，给予警告。企业事业单位或者其他组织有前款所列行为之一的，可以并处一万元以下的罚款。个体工商户迟报统计资料的，由县级以上人民政府统计机构责令改正，给予警告，可以并处一千元以下的罚款。</w:t>
            </w:r>
          </w:p>
        </w:tc>
        <w:tc>
          <w:tcPr>
            <w:tcW w:w="10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随机抽查</w:t>
            </w:r>
          </w:p>
        </w:tc>
        <w:tc>
          <w:tcPr>
            <w:tcW w:w="1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统计调查</w:t>
            </w:r>
          </w:p>
        </w:tc>
        <w:tc>
          <w:tcPr>
            <w:tcW w:w="111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鄂尔多斯市统计局</w:t>
            </w:r>
          </w:p>
        </w:tc>
        <w:tc>
          <w:tcPr>
            <w:tcW w:w="113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鄂尔多斯市统计局</w:t>
            </w:r>
          </w:p>
        </w:tc>
        <w:tc>
          <w:tcPr>
            <w:tcW w:w="11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sz w:val="20"/>
                <w:szCs w:val="20"/>
              </w:rPr>
            </w:pPr>
            <w:r>
              <w:rPr>
                <w:rFonts w:hint="eastAsia" w:ascii="微软雅黑" w:hAnsi="微软雅黑" w:eastAsia="微软雅黑" w:cs="微软雅黑"/>
                <w:kern w:val="0"/>
                <w:sz w:val="20"/>
                <w:szCs w:val="20"/>
                <w:lang w:bidi="ar"/>
              </w:rPr>
              <w:t>审核通过</w:t>
            </w:r>
          </w:p>
        </w:tc>
      </w:tr>
    </w:tbl>
    <w:p>
      <w:pPr>
        <w:rPr>
          <w:rFonts w:ascii="仿宋_GB2312" w:hAnsi="仿宋_GB2312" w:cs="仿宋_GB2312"/>
          <w:color w:val="000000"/>
        </w:rPr>
      </w:pPr>
    </w:p>
    <w:sectPr>
      <w:pgSz w:w="16838" w:h="11906" w:orient="landscape"/>
      <w:pgMar w:top="1587" w:right="2098" w:bottom="1474" w:left="1985" w:header="851" w:footer="1587" w:gutter="0"/>
      <w:cols w:space="0" w:num="1"/>
      <w:titlePg/>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3DB613-E9B1-4E89-AEAD-03C8785C22E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2" w:fontKey="{4E4E7535-DC7B-4681-9687-0112B048F4EB}"/>
  </w:font>
  <w:font w:name="仿宋">
    <w:panose1 w:val="02010609060101010101"/>
    <w:charset w:val="86"/>
    <w:family w:val="auto"/>
    <w:pitch w:val="default"/>
    <w:sig w:usb0="800002BF" w:usb1="38CF7CFA" w:usb2="00000016" w:usb3="00000000" w:csb0="00040001" w:csb1="00000000"/>
    <w:embedRegular r:id="rId3" w:fontKey="{0A3F4854-0C40-426F-B7D2-C6A846209E9A}"/>
  </w:font>
  <w:font w:name="方正宋黑简体">
    <w:altName w:val="宋体"/>
    <w:panose1 w:val="00000000000000000000"/>
    <w:charset w:val="86"/>
    <w:family w:val="auto"/>
    <w:pitch w:val="default"/>
    <w:sig w:usb0="00000000" w:usb1="00000000" w:usb2="00000000" w:usb3="00000000" w:csb0="00040000" w:csb1="00000000"/>
    <w:embedRegular r:id="rId4" w:fontKey="{A4D9FFBF-58E2-4577-9BF1-FAB49C26FD5F}"/>
  </w:font>
  <w:font w:name="方正小标宋简体">
    <w:panose1 w:val="03000509000000000000"/>
    <w:charset w:val="86"/>
    <w:family w:val="script"/>
    <w:pitch w:val="default"/>
    <w:sig w:usb0="00000001" w:usb1="080E0000" w:usb2="00000000" w:usb3="00000000" w:csb0="00040000" w:csb1="00000000"/>
    <w:embedRegular r:id="rId5" w:fontKey="{4EBAB436-21FE-4993-A901-D387BA5A5318}"/>
  </w:font>
  <w:font w:name="楷体_GB2312">
    <w:panose1 w:val="02010609030101010101"/>
    <w:charset w:val="86"/>
    <w:family w:val="modern"/>
    <w:pitch w:val="default"/>
    <w:sig w:usb0="00000001" w:usb1="080E0000" w:usb2="00000000" w:usb3="00000000" w:csb0="00040000" w:csb1="00000000"/>
    <w:embedRegular r:id="rId6" w:fontKey="{FA253A81-5FB4-4B5D-B13C-FBA514155233}"/>
  </w:font>
  <w:font w:name="微软雅黑">
    <w:panose1 w:val="020B0503020204020204"/>
    <w:charset w:val="86"/>
    <w:family w:val="swiss"/>
    <w:pitch w:val="default"/>
    <w:sig w:usb0="80000287" w:usb1="280F3C52" w:usb2="00000016" w:usb3="00000000" w:csb0="0004001F" w:csb1="00000000"/>
    <w:embedRegular r:id="rId7" w:fontKey="{CDCFA46F-A382-46BE-9466-11CFAE1E1C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409" w:y="37"/>
      <w:ind w:right="360" w:firstLine="360"/>
      <w:rPr>
        <w:rStyle w:val="11"/>
        <w:rFonts w:ascii="宋体" w:hAnsi="宋体" w:eastAsia="宋体"/>
        <w:sz w:val="28"/>
        <w:szCs w:val="28"/>
      </w:rPr>
    </w:pPr>
  </w:p>
  <w:p>
    <w:pPr>
      <w:pStyle w:val="5"/>
      <w:ind w:right="360" w:firstLine="360"/>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right="320" w:rightChars="100"/>
                            <w:rPr>
                              <w:rStyle w:val="11"/>
                              <w:rFonts w:ascii="宋体" w:hAnsi="宋体" w:eastAsia="宋体"/>
                              <w:sz w:val="28"/>
                              <w:szCs w:val="28"/>
                            </w:rPr>
                          </w:pPr>
                          <w:r>
                            <w:rPr>
                              <w:rStyle w:val="11"/>
                              <w:rFonts w:hint="eastAsia" w:ascii="宋体" w:hAnsi="宋体" w:eastAsia="宋体"/>
                              <w:sz w:val="28"/>
                              <w:szCs w:val="28"/>
                            </w:rPr>
                            <w:t xml:space="preserve">— </w:t>
                          </w:r>
                          <w:r>
                            <w:rPr>
                              <w:rStyle w:val="11"/>
                              <w:rFonts w:hint="eastAsia" w:ascii="宋体" w:hAnsi="宋体" w:eastAsia="宋体"/>
                              <w:sz w:val="28"/>
                              <w:szCs w:val="28"/>
                            </w:rPr>
                            <w:fldChar w:fldCharType="begin"/>
                          </w:r>
                          <w:r>
                            <w:rPr>
                              <w:rStyle w:val="11"/>
                              <w:rFonts w:hint="eastAsia" w:ascii="宋体" w:hAnsi="宋体" w:eastAsia="宋体"/>
                              <w:sz w:val="28"/>
                              <w:szCs w:val="28"/>
                            </w:rPr>
                            <w:instrText xml:space="preserve"> PAGE  \* MERGEFORMAT </w:instrText>
                          </w:r>
                          <w:r>
                            <w:rPr>
                              <w:rStyle w:val="11"/>
                              <w:rFonts w:hint="eastAsia" w:ascii="宋体" w:hAnsi="宋体" w:eastAsia="宋体"/>
                              <w:sz w:val="28"/>
                              <w:szCs w:val="28"/>
                            </w:rPr>
                            <w:fldChar w:fldCharType="separate"/>
                          </w:r>
                          <w:r>
                            <w:rPr>
                              <w:rStyle w:val="11"/>
                              <w:rFonts w:ascii="宋体" w:hAnsi="宋体" w:eastAsia="宋体"/>
                              <w:sz w:val="28"/>
                              <w:szCs w:val="28"/>
                            </w:rPr>
                            <w:t>12</w:t>
                          </w:r>
                          <w:r>
                            <w:rPr>
                              <w:rStyle w:val="11"/>
                              <w:rFonts w:hint="eastAsia" w:ascii="宋体" w:hAnsi="宋体" w:eastAsia="宋体"/>
                              <w:sz w:val="28"/>
                              <w:szCs w:val="28"/>
                            </w:rPr>
                            <w:fldChar w:fldCharType="end"/>
                          </w:r>
                          <w:r>
                            <w:rPr>
                              <w:rStyle w:val="11"/>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ind w:right="320" w:rightChars="100"/>
                      <w:rPr>
                        <w:rStyle w:val="11"/>
                        <w:rFonts w:ascii="宋体" w:hAnsi="宋体" w:eastAsia="宋体"/>
                        <w:sz w:val="28"/>
                        <w:szCs w:val="28"/>
                      </w:rPr>
                    </w:pPr>
                    <w:r>
                      <w:rPr>
                        <w:rStyle w:val="11"/>
                        <w:rFonts w:hint="eastAsia" w:ascii="宋体" w:hAnsi="宋体" w:eastAsia="宋体"/>
                        <w:sz w:val="28"/>
                        <w:szCs w:val="28"/>
                      </w:rPr>
                      <w:t xml:space="preserve">— </w:t>
                    </w:r>
                    <w:r>
                      <w:rPr>
                        <w:rStyle w:val="11"/>
                        <w:rFonts w:hint="eastAsia" w:ascii="宋体" w:hAnsi="宋体" w:eastAsia="宋体"/>
                        <w:sz w:val="28"/>
                        <w:szCs w:val="28"/>
                      </w:rPr>
                      <w:fldChar w:fldCharType="begin"/>
                    </w:r>
                    <w:r>
                      <w:rPr>
                        <w:rStyle w:val="11"/>
                        <w:rFonts w:hint="eastAsia" w:ascii="宋体" w:hAnsi="宋体" w:eastAsia="宋体"/>
                        <w:sz w:val="28"/>
                        <w:szCs w:val="28"/>
                      </w:rPr>
                      <w:instrText xml:space="preserve"> PAGE  \* MERGEFORMAT </w:instrText>
                    </w:r>
                    <w:r>
                      <w:rPr>
                        <w:rStyle w:val="11"/>
                        <w:rFonts w:hint="eastAsia" w:ascii="宋体" w:hAnsi="宋体" w:eastAsia="宋体"/>
                        <w:sz w:val="28"/>
                        <w:szCs w:val="28"/>
                      </w:rPr>
                      <w:fldChar w:fldCharType="separate"/>
                    </w:r>
                    <w:r>
                      <w:rPr>
                        <w:rStyle w:val="11"/>
                        <w:rFonts w:ascii="宋体" w:hAnsi="宋体" w:eastAsia="宋体"/>
                        <w:sz w:val="28"/>
                        <w:szCs w:val="28"/>
                      </w:rPr>
                      <w:t>12</w:t>
                    </w:r>
                    <w:r>
                      <w:rPr>
                        <w:rStyle w:val="11"/>
                        <w:rFonts w:hint="eastAsia" w:ascii="宋体" w:hAnsi="宋体" w:eastAsia="宋体"/>
                        <w:sz w:val="28"/>
                        <w:szCs w:val="28"/>
                      </w:rPr>
                      <w:fldChar w:fldCharType="end"/>
                    </w:r>
                    <w:r>
                      <w:rPr>
                        <w:rStyle w:val="11"/>
                        <w:rFonts w:hint="eastAsia" w:ascii="宋体" w:hAns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9525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320" w:leftChars="100"/>
                            <w:rPr>
                              <w:rStyle w:val="11"/>
                              <w:rFonts w:ascii="宋体" w:hAnsi="宋体" w:eastAsia="宋体"/>
                              <w:sz w:val="28"/>
                              <w:szCs w:val="28"/>
                            </w:rPr>
                          </w:pPr>
                          <w:r>
                            <w:rPr>
                              <w:rStyle w:val="11"/>
                              <w:rFonts w:hint="eastAsia" w:ascii="宋体" w:hAnsi="宋体" w:eastAsia="宋体"/>
                              <w:sz w:val="28"/>
                              <w:szCs w:val="28"/>
                            </w:rPr>
                            <w:t xml:space="preserve">— </w:t>
                          </w:r>
                          <w:r>
                            <w:rPr>
                              <w:rStyle w:val="11"/>
                              <w:rFonts w:hint="eastAsia" w:ascii="宋体" w:hAnsi="宋体" w:eastAsia="宋体"/>
                              <w:sz w:val="28"/>
                              <w:szCs w:val="28"/>
                            </w:rPr>
                            <w:fldChar w:fldCharType="begin"/>
                          </w:r>
                          <w:r>
                            <w:rPr>
                              <w:rStyle w:val="11"/>
                              <w:rFonts w:hint="eastAsia" w:ascii="宋体" w:hAnsi="宋体" w:eastAsia="宋体"/>
                              <w:sz w:val="28"/>
                              <w:szCs w:val="28"/>
                            </w:rPr>
                            <w:instrText xml:space="preserve"> PAGE  \* MERGEFORMAT </w:instrText>
                          </w:r>
                          <w:r>
                            <w:rPr>
                              <w:rStyle w:val="11"/>
                              <w:rFonts w:hint="eastAsia" w:ascii="宋体" w:hAnsi="宋体" w:eastAsia="宋体"/>
                              <w:sz w:val="28"/>
                              <w:szCs w:val="28"/>
                            </w:rPr>
                            <w:fldChar w:fldCharType="separate"/>
                          </w:r>
                          <w:r>
                            <w:rPr>
                              <w:rStyle w:val="11"/>
                              <w:rFonts w:hint="eastAsia" w:ascii="宋体" w:hAnsi="宋体" w:eastAsia="宋体"/>
                              <w:sz w:val="28"/>
                              <w:szCs w:val="28"/>
                            </w:rPr>
                            <w:t>2</w:t>
                          </w:r>
                          <w:r>
                            <w:rPr>
                              <w:rStyle w:val="11"/>
                              <w:rFonts w:hint="eastAsia" w:ascii="宋体" w:hAnsi="宋体" w:eastAsia="宋体"/>
                              <w:sz w:val="28"/>
                              <w:szCs w:val="28"/>
                            </w:rPr>
                            <w:fldChar w:fldCharType="end"/>
                          </w:r>
                          <w:r>
                            <w:rPr>
                              <w:rStyle w:val="11"/>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5pt;margin-top:0.75pt;height:144pt;width:144pt;mso-position-horizontal-relative:margin;mso-wrap-style:none;z-index:251660288;mso-width-relative:page;mso-height-relative:page;" filled="f" stroked="f" coordsize="21600,21600" o:gfxdata="UEsDBAoAAAAAAIdO4kAAAAAAAAAAAAAAAAAEAAAAZHJzL1BLAwQUAAAACACHTuJAlzngA9YAAAAJ&#10;AQAADwAAAGRycy9kb3ducmV2LnhtbE2PzU7DMBCE70i8g7VI3Fq7LUEhjVOJinBEouHA0Y23ScA/&#10;ke2m4e1ZTvS2o280O1PuZmvYhCEO3klYLQUwdK3Xg+skfDT1IgcWk3JaGe9Qwg9G2FW3N6UqtL+4&#10;d5wOqWMU4mKhJPQpjQXnse3Rqrj0IzpiJx+sSiRDx3VQFwq3hq+FeORWDY4+9GrEfY/t9+FsJezr&#10;pgkTxmA+8bXefL09P+DLLOX93UpsgSWc078Z/upTdaio09GfnY7MSFhsBG1JBDJgxNdZTvpIR/6U&#10;Aa9Kfr2g+gVQSwMEFAAAAAgAh07iQCbVWnMqAgAAVQQAAA4AAABkcnMvZTJvRG9jLnhtbK1UzY7T&#10;MBC+I/EOlu80bRFVVTVdla2KkCp2pQVxdh2nieQ/2W6T8gDwBpy4cOe5+hx8dpIuWjjsgYsz9oy/&#10;8ffNTJY3rZLkJJyvjc7pZDSmRGhuilofcvrp4/bVnBIfmC6YNFrk9Cw8vVm9fLFs7EJMTWVkIRwB&#10;iPaLxua0CsEusszzSijmR8YKDWdpnGIBW3fICscaoCuZTcfjWdYYV1hnuPAep5vOSXtE9xxAU5Y1&#10;FxvDj0ro0KE6IVkAJV/V1tNVem1ZCh7uytKLQGROwTSkFUlg7+OarZZscXDMVjXvn8Ce84QnnBSr&#10;NZJeoTYsMHJ09V9QqubOeFOGETcq64gkRcBiMn6izUPFrEhcILW3V9H9/4PlH073jtRFTmeUaKZQ&#10;8Mv3b5cfvy4/v5JZlKexfoGoB4u40L41LZpmOPc4jKzb0qn4BR8CP8Q9X8UVbSA8XppP5/MxXBy+&#10;YQP87PG6dT68E0aRaOTUoXpJVHba+dCFDiExmzbbWspUQalJAwqv34zThasH4FIjRyTRPTZaod23&#10;PbO9Kc4g5kzXGd7ybY3kO+bDPXNoBTwYwxLusJTSIInpLUoq47786zzGo0LwUtKgtXKqMUmUyPca&#10;lQNgGAw3GPvB0Ed1a9CrEwyh5cnEBRfkYJbOqM+YoHXMARfTHJlyGgbzNnTtjQnkYr1OQeg1y8JO&#10;P1geoaN43q6PAQImXaMonRK9Vui2VJl+MmI7/7lPUY9/g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zngA9YAAAAJAQAADwAAAAAAAAABACAAAAAiAAAAZHJzL2Rvd25yZXYueG1sUEsBAhQAFAAA&#10;AAgAh07iQCbVWnMqAgAAVQQAAA4AAAAAAAAAAQAgAAAAJQEAAGRycy9lMm9Eb2MueG1sUEsFBgAA&#10;AAAGAAYAWQEAAMEFAAAAAA==&#10;">
              <v:fill on="f" focussize="0,0"/>
              <v:stroke on="f" weight="0.5pt"/>
              <v:imagedata o:title=""/>
              <o:lock v:ext="edit" aspectratio="f"/>
              <v:textbox inset="0mm,0mm,0mm,0mm" style="mso-fit-shape-to-text:t;">
                <w:txbxContent>
                  <w:p>
                    <w:pPr>
                      <w:pStyle w:val="5"/>
                      <w:ind w:left="320" w:leftChars="100"/>
                      <w:rPr>
                        <w:rStyle w:val="11"/>
                        <w:rFonts w:ascii="宋体" w:hAnsi="宋体" w:eastAsia="宋体"/>
                        <w:sz w:val="28"/>
                        <w:szCs w:val="28"/>
                      </w:rPr>
                    </w:pPr>
                    <w:r>
                      <w:rPr>
                        <w:rStyle w:val="11"/>
                        <w:rFonts w:hint="eastAsia" w:ascii="宋体" w:hAnsi="宋体" w:eastAsia="宋体"/>
                        <w:sz w:val="28"/>
                        <w:szCs w:val="28"/>
                      </w:rPr>
                      <w:t xml:space="preserve">— </w:t>
                    </w:r>
                    <w:r>
                      <w:rPr>
                        <w:rStyle w:val="11"/>
                        <w:rFonts w:hint="eastAsia" w:ascii="宋体" w:hAnsi="宋体" w:eastAsia="宋体"/>
                        <w:sz w:val="28"/>
                        <w:szCs w:val="28"/>
                      </w:rPr>
                      <w:fldChar w:fldCharType="begin"/>
                    </w:r>
                    <w:r>
                      <w:rPr>
                        <w:rStyle w:val="11"/>
                        <w:rFonts w:hint="eastAsia" w:ascii="宋体" w:hAnsi="宋体" w:eastAsia="宋体"/>
                        <w:sz w:val="28"/>
                        <w:szCs w:val="28"/>
                      </w:rPr>
                      <w:instrText xml:space="preserve"> PAGE  \* MERGEFORMAT </w:instrText>
                    </w:r>
                    <w:r>
                      <w:rPr>
                        <w:rStyle w:val="11"/>
                        <w:rFonts w:hint="eastAsia" w:ascii="宋体" w:hAnsi="宋体" w:eastAsia="宋体"/>
                        <w:sz w:val="28"/>
                        <w:szCs w:val="28"/>
                      </w:rPr>
                      <w:fldChar w:fldCharType="separate"/>
                    </w:r>
                    <w:r>
                      <w:rPr>
                        <w:rStyle w:val="11"/>
                        <w:rFonts w:hint="eastAsia" w:ascii="宋体" w:hAnsi="宋体" w:eastAsia="宋体"/>
                        <w:sz w:val="28"/>
                        <w:szCs w:val="28"/>
                      </w:rPr>
                      <w:t>2</w:t>
                    </w:r>
                    <w:r>
                      <w:rPr>
                        <w:rStyle w:val="11"/>
                        <w:rFonts w:hint="eastAsia" w:ascii="宋体" w:hAnsi="宋体" w:eastAsia="宋体"/>
                        <w:sz w:val="28"/>
                        <w:szCs w:val="28"/>
                      </w:rPr>
                      <w:fldChar w:fldCharType="end"/>
                    </w:r>
                    <w:r>
                      <w:rPr>
                        <w:rStyle w:val="11"/>
                        <w:rFonts w:hint="eastAsia" w:ascii="宋体" w:hAnsi="宋体" w:eastAsia="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295"/>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ZDk3YWNjNzY3NjcyZmE5ODY5YzMwNjViNDExNGUifQ=="/>
  </w:docVars>
  <w:rsids>
    <w:rsidRoot w:val="00172A27"/>
    <w:rsid w:val="00172A27"/>
    <w:rsid w:val="00395B7D"/>
    <w:rsid w:val="005245D5"/>
    <w:rsid w:val="00A57AD3"/>
    <w:rsid w:val="00A64995"/>
    <w:rsid w:val="02714395"/>
    <w:rsid w:val="08940379"/>
    <w:rsid w:val="0CD503CD"/>
    <w:rsid w:val="16425AC2"/>
    <w:rsid w:val="1BE93617"/>
    <w:rsid w:val="1E7D19EA"/>
    <w:rsid w:val="21D44190"/>
    <w:rsid w:val="22A51CE5"/>
    <w:rsid w:val="28AA014C"/>
    <w:rsid w:val="29797960"/>
    <w:rsid w:val="2B7063BD"/>
    <w:rsid w:val="30C25312"/>
    <w:rsid w:val="31200C41"/>
    <w:rsid w:val="32690C15"/>
    <w:rsid w:val="32FA653C"/>
    <w:rsid w:val="352E4290"/>
    <w:rsid w:val="3767481C"/>
    <w:rsid w:val="38241C48"/>
    <w:rsid w:val="39655465"/>
    <w:rsid w:val="4055209C"/>
    <w:rsid w:val="446304E1"/>
    <w:rsid w:val="450D5B7F"/>
    <w:rsid w:val="4A99470E"/>
    <w:rsid w:val="4B2A7B7D"/>
    <w:rsid w:val="4BE83B27"/>
    <w:rsid w:val="4CAD7C17"/>
    <w:rsid w:val="4D6762B0"/>
    <w:rsid w:val="52556D84"/>
    <w:rsid w:val="57665DE7"/>
    <w:rsid w:val="58ED17FA"/>
    <w:rsid w:val="59957B7A"/>
    <w:rsid w:val="67A805D8"/>
    <w:rsid w:val="6914339F"/>
    <w:rsid w:val="70413E37"/>
    <w:rsid w:val="705E3652"/>
    <w:rsid w:val="70D25A74"/>
    <w:rsid w:val="7207020A"/>
    <w:rsid w:val="74420F93"/>
    <w:rsid w:val="780601DF"/>
    <w:rsid w:val="78176D03"/>
    <w:rsid w:val="7B3F3759"/>
    <w:rsid w:val="7D00116A"/>
    <w:rsid w:val="7E73759D"/>
    <w:rsid w:val="7EAE7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pPr>
  </w:style>
  <w:style w:type="paragraph" w:styleId="3">
    <w:name w:val="Body Text"/>
    <w:basedOn w:val="1"/>
    <w:qFormat/>
    <w:uiPriority w:val="0"/>
    <w:pPr>
      <w:spacing w:line="600" w:lineRule="exact"/>
      <w:ind w:firstLine="883" w:firstLineChars="200"/>
    </w:pPr>
    <w:rPr>
      <w:rFonts w:ascii="仿宋_GB2312" w:hAnsi="仿宋_GB2312"/>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0"/>
    <w:rPr>
      <w:b/>
    </w:rPr>
  </w:style>
  <w:style w:type="character" w:styleId="11">
    <w:name w:val="page number"/>
    <w:basedOn w:val="9"/>
    <w:qFormat/>
    <w:uiPriority w:val="0"/>
  </w:style>
  <w:style w:type="character" w:customStyle="1" w:styleId="12">
    <w:name w:val="font1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jsz</Company>
  <Pages>12</Pages>
  <Words>3675</Words>
  <Characters>3825</Characters>
  <Lines>29</Lines>
  <Paragraphs>8</Paragraphs>
  <TotalTime>2</TotalTime>
  <ScaleCrop>false</ScaleCrop>
  <LinksUpToDate>false</LinksUpToDate>
  <CharactersWithSpaces>3906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2015-01-21T02:39:00Z</dcterms:created>
  <dc:creator>微软用户</dc:creator>
  <cp:lastModifiedBy>演示人</cp:lastModifiedBy>
  <cp:lastPrinted>2023-07-31T02:31:00Z</cp:lastPrinted>
  <dcterms:modified xsi:type="dcterms:W3CDTF">2023-11-09T01:15:54Z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78859116E3CE4D8FA72714BF782D070E</vt:lpwstr>
  </property>
</Properties>
</file>