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乌发改发〔20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128</w:t>
      </w:r>
      <w:r>
        <w:rPr>
          <w:rFonts w:hint="eastAsia" w:ascii="仿宋" w:hAnsi="仿宋" w:eastAsia="仿宋" w:cs="仿宋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乌审旗发展和改革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乌审旗萨拉乌苏研究中心项目可行性研究报告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w w:val="95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乌审旗政府投资项目代建中心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你单位《关于报送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乌审旗萨拉乌苏研究中心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可行性研究报告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0"/>
          <w:w w:val="96"/>
          <w:sz w:val="32"/>
          <w:szCs w:val="32"/>
        </w:rPr>
        <w:t>函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乌代建函〔2022〕142 号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）收悉，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经研究同意该项目实施，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现批复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内容如下：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一、项目名称：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乌审旗萨拉乌苏研究中心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（项目代码：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2210-150626-04-01-656124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w w:val="100"/>
          <w:sz w:val="32"/>
          <w:szCs w:val="32"/>
        </w:rPr>
        <w:t>建设地点：</w:t>
      </w:r>
      <w:r>
        <w:rPr>
          <w:rFonts w:hint="eastAsia" w:ascii="仿宋" w:hAnsi="仿宋" w:eastAsia="仿宋" w:cs="仿宋"/>
          <w:color w:val="auto"/>
          <w:w w:val="100"/>
          <w:sz w:val="32"/>
        </w:rPr>
        <w:t>乌审旗</w:t>
      </w:r>
      <w:r>
        <w:rPr>
          <w:rFonts w:hint="eastAsia" w:ascii="仿宋" w:hAnsi="仿宋" w:eastAsia="仿宋" w:cs="仿宋"/>
          <w:color w:val="auto"/>
          <w:w w:val="100"/>
          <w:sz w:val="32"/>
          <w:lang w:eastAsia="zh-CN"/>
        </w:rPr>
        <w:t>无定河镇萨拉乌苏村。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三、建设</w:t>
      </w:r>
      <w:r>
        <w:rPr>
          <w:rFonts w:hint="eastAsia" w:ascii="黑体" w:hAnsi="黑体" w:eastAsia="黑体" w:cs="黑体"/>
          <w:w w:val="100"/>
          <w:sz w:val="32"/>
          <w:szCs w:val="32"/>
        </w:rPr>
        <w:t>规模与内容：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该项目总占地面积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8581.30平方米，总建筑面积3584.04平方米，其中研究中心建筑面积3524.04平方米，公厕建筑面积60平方米。配套建设绿化、硬化等室外附属设施及设施设备购置。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四、总投资及资金来源：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w w:val="100"/>
          <w:sz w:val="32"/>
          <w:szCs w:val="32"/>
        </w:rPr>
        <w:t>项目总投资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2599.40</w:t>
      </w:r>
      <w:r>
        <w:rPr>
          <w:rFonts w:hint="eastAsia" w:ascii="仿宋" w:hAnsi="仿宋" w:eastAsia="仿宋" w:cs="仿宋"/>
          <w:w w:val="100"/>
          <w:sz w:val="32"/>
          <w:szCs w:val="32"/>
        </w:rPr>
        <w:t>万元，资金来源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/>
        <w:textAlignment w:val="auto"/>
        <w:outlineLvl w:val="9"/>
        <w:rPr>
          <w:rFonts w:hint="eastAsia" w:ascii="仿宋_GB2312" w:eastAsia="仿宋_GB2312"/>
          <w:color w:val="auto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w w:val="100"/>
          <w:sz w:val="32"/>
          <w:szCs w:val="32"/>
        </w:rPr>
        <w:t>五、建设年限：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2022年10月-2023年12月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六、项目</w:t>
      </w: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建设单位及负责人</w:t>
      </w:r>
      <w:r>
        <w:rPr>
          <w:rFonts w:hint="eastAsia" w:ascii="黑体" w:hAnsi="黑体" w:eastAsia="黑体" w:cs="黑体"/>
          <w:w w:val="1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乌审旗政府投资项目代建中心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，负责人为张晓东。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接文后，进一步落实建设条件，优化建设方案，委托相应资质的设计单位编制项目的初步设计，并报我委审批。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附件：审批部门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审批</w:t>
      </w:r>
      <w:r>
        <w:rPr>
          <w:rFonts w:hint="eastAsia" w:ascii="仿宋" w:hAnsi="仿宋" w:eastAsia="仿宋" w:cs="仿宋"/>
          <w:w w:val="100"/>
          <w:sz w:val="32"/>
          <w:szCs w:val="32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w w:val="100"/>
          <w:sz w:val="32"/>
          <w:szCs w:val="32"/>
        </w:rPr>
        <w:t>乌审旗发展和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w w:val="100"/>
          <w:sz w:val="32"/>
          <w:szCs w:val="32"/>
        </w:rPr>
        <w:t>20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w w:val="100"/>
          <w:sz w:val="32"/>
          <w:szCs w:val="32"/>
        </w:rPr>
        <w:t>日</w:t>
      </w:r>
    </w:p>
    <w:p>
      <w:pPr>
        <w:pStyle w:val="2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4.2pt;height:0.05pt;width:441pt;z-index:251660288;mso-width-relative:page;mso-height-relative:page;" filled="f" stroked="t" coordsize="21600,21600" o:gfxdata="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Pn4+1QAAAAcBAAAPAAAAAAAAAAEAIAAAACIAAABkcnMvZG93bnJldi54bWxQSwECFAAU&#10;AAAACACHTuJAG3a/2vQBAADm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375285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pt;margin-top:29.55pt;height:0.05pt;width:441pt;z-index:251661312;mso-width-relative:page;mso-height-relative:page;" filled="f" stroked="t" coordsize="21600,21600" o:gfxdata="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L5Ht1wAAAAkBAAAPAAAAAAAAAAEAIAAAACIAAABkcnMvZG93bnJldi54bWxQSwEC&#10;FAAUAAAACACHTuJAtmsEm/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乌审旗发展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和改革委员会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22年11月7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tbl>
      <w:tblPr>
        <w:tblStyle w:val="6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75"/>
        <w:gridCol w:w="1230"/>
        <w:gridCol w:w="1170"/>
        <w:gridCol w:w="1125"/>
        <w:gridCol w:w="1080"/>
        <w:gridCol w:w="1126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审批部门审核意见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乌审旗萨拉乌苏研究中心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不采用招标方式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重要设备、材料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9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审批部门审批意见说明：                                                                                                                                                                        </w:t>
            </w:r>
          </w:p>
          <w:p>
            <w:pPr>
              <w:pStyle w:val="8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TJlYTdhZmVmNGRhNzNlYzJlNGUxNTNkMzljMTkifQ=="/>
  </w:docVars>
  <w:rsids>
    <w:rsidRoot w:val="040600B7"/>
    <w:rsid w:val="040600B7"/>
    <w:rsid w:val="3FA335DD"/>
    <w:rsid w:val="7515138A"/>
    <w:rsid w:val="764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0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ody Text 2"/>
    <w:basedOn w:val="1"/>
    <w:next w:val="4"/>
    <w:qFormat/>
    <w:uiPriority w:val="0"/>
    <w:pPr>
      <w:spacing w:line="20" w:lineRule="atLeast"/>
    </w:pPr>
    <w:rPr>
      <w:rFonts w:eastAsia="仿宋_GB2312"/>
      <w:sz w:val="32"/>
    </w:rPr>
  </w:style>
  <w:style w:type="paragraph" w:styleId="4">
    <w:name w:val="Body Text 3"/>
    <w:basedOn w:val="1"/>
    <w:qFormat/>
    <w:uiPriority w:val="0"/>
    <w:pPr>
      <w:autoSpaceDE w:val="0"/>
      <w:autoSpaceDN w:val="0"/>
      <w:adjustRightInd w:val="0"/>
      <w:snapToGrid w:val="0"/>
      <w:spacing w:line="420" w:lineRule="exact"/>
      <w:ind w:firstLine="200"/>
      <w:textAlignment w:val="baseline"/>
    </w:pPr>
    <w:rPr>
      <w:rFonts w:ascii="仿宋_GB2312" w:hAnsi="宋体" w:eastAsia="仿宋_GB2312" w:cs="Times New Roman"/>
      <w:color w:val="000000"/>
      <w:sz w:val="24"/>
      <w:szCs w:val="20"/>
      <w:lang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 宋体 行距: 1.5 倍行距"/>
    <w:basedOn w:val="1"/>
    <w:qFormat/>
    <w:uiPriority w:val="0"/>
    <w:pPr>
      <w:jc w:val="center"/>
    </w:pPr>
    <w:rPr>
      <w:rFonts w:ascii="Times New Roman" w:hAns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622</Characters>
  <Lines>0</Lines>
  <Paragraphs>0</Paragraphs>
  <TotalTime>59</TotalTime>
  <ScaleCrop>false</ScaleCrop>
  <LinksUpToDate>false</LinksUpToDate>
  <CharactersWithSpaces>953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2022-11-04T07:58:00Z</dcterms:created>
  <dc:creator>Administrator</dc:creator>
  <cp:lastModifiedBy>Administrator</cp:lastModifiedBy>
  <cp:lastPrinted>2022-11-08T03:19:15Z</cp:lastPrinted>
  <dcterms:modified xsi:type="dcterms:W3CDTF">2022-11-08T03:20:50Z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46D0B0672CFA4AD4A51747DD523B5623</vt:lpwstr>
  </property>
</Properties>
</file>