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6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u w:val="none"/>
          <w:lang w:eastAsia="zh-CN"/>
        </w:rPr>
        <w:t>乌审旗人民政府关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6"/>
          <w:sz w:val="44"/>
          <w:szCs w:val="44"/>
          <w:u w:val="none"/>
          <w:lang w:eastAsia="zh-CN"/>
        </w:rPr>
        <w:t>于印发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6"/>
          <w:sz w:val="44"/>
          <w:szCs w:val="44"/>
          <w:u w:val="none"/>
          <w:lang w:val="en-US" w:eastAsia="zh-CN"/>
        </w:rPr>
        <w:t>乌审旗2022年国民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6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6"/>
          <w:sz w:val="44"/>
          <w:szCs w:val="44"/>
          <w:u w:val="none"/>
          <w:lang w:val="en-US" w:eastAsia="zh-CN"/>
        </w:rPr>
        <w:t>经济和社会发展计划执行情况及2023年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6"/>
          <w:sz w:val="44"/>
          <w:szCs w:val="44"/>
          <w:u w:val="none"/>
          <w:lang w:val="en-US" w:eastAsia="zh-CN"/>
        </w:rPr>
        <w:t>国民经济和社会发展计划的通知</w:t>
      </w:r>
    </w:p>
    <w:bookmarkEnd w:id="0"/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/>
        </w:rPr>
        <w:t>苏里格经济开发区管委会，各苏木镇人民政府，旗直各部门，各直属单位和企事业单位：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/>
        </w:rPr>
        <w:t>《乌审旗2022年国民经济和社会发展计划执行情况及2023年国民经济和社会发展计划》已于2023年2月3日在乌审旗第十八届人民代表大会第二次会议审议通过，请结合实际，融资贯彻实施。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/>
        </w:rPr>
        <w:t>乌审旗</w:t>
      </w:r>
      <w:r>
        <w:rPr>
          <w:rFonts w:hint="eastAsia" w:cs="仿宋_GB2312"/>
          <w:color w:val="auto"/>
          <w:spacing w:val="0"/>
          <w:kern w:val="0"/>
          <w:sz w:val="32"/>
          <w:szCs w:val="32"/>
          <w:u w:val="none"/>
          <w:lang w:val="en-US" w:eastAsia="zh-CN"/>
        </w:rPr>
        <w:t xml:space="preserve">人民政府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cs="仿宋_GB2312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/>
        </w:rPr>
        <w:t>202</w:t>
      </w:r>
      <w:r>
        <w:rPr>
          <w:rFonts w:hint="eastAsia" w:cs="仿宋_GB2312"/>
          <w:color w:val="auto"/>
          <w:spacing w:val="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cs="仿宋_GB2312"/>
          <w:color w:val="auto"/>
          <w:spacing w:val="0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cs="仿宋_GB2312"/>
          <w:color w:val="auto"/>
          <w:spacing w:val="0"/>
          <w:kern w:val="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/>
        </w:rPr>
        <w:t>日</w:t>
      </w:r>
      <w:r>
        <w:rPr>
          <w:rFonts w:hint="eastAsia" w:cs="仿宋_GB2312"/>
          <w:color w:val="auto"/>
          <w:spacing w:val="0"/>
          <w:kern w:val="0"/>
          <w:sz w:val="32"/>
          <w:szCs w:val="32"/>
          <w:u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pacing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                                              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pacing w:val="0"/>
          <w:sz w:val="44"/>
          <w:szCs w:val="44"/>
          <w:highlight w:val="none"/>
          <w:lang w:eastAsia="zh-CN"/>
        </w:rPr>
        <w:t>乌审旗202</w:t>
      </w:r>
      <w:r>
        <w:rPr>
          <w:rFonts w:hint="eastAsia" w:ascii="方正小标宋_GBK" w:hAnsi="方正小标宋_GBK" w:cs="方正小标宋_GBK"/>
          <w:bCs/>
          <w:color w:val="auto"/>
          <w:spacing w:val="0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0"/>
          <w:sz w:val="44"/>
          <w:szCs w:val="44"/>
          <w:highlight w:val="none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highlight w:val="none"/>
        </w:rPr>
        <w:t>国民经济和社会发展计划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highlight w:val="none"/>
        </w:rPr>
        <w:t>执行情况及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方正小标宋_GBK" w:hAnsi="方正小标宋_GBK" w:cs="方正小标宋_GBK"/>
          <w:color w:val="auto"/>
          <w:spacing w:val="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highlight w:val="none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highlight w:val="none"/>
        </w:rPr>
        <w:t>国民经济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highlight w:val="none"/>
        </w:rPr>
        <w:t>和社会发展计划</w:t>
      </w:r>
    </w:p>
    <w:p>
      <w:pPr>
        <w:pStyle w:val="2"/>
        <w:tabs>
          <w:tab w:val="left" w:pos="5925"/>
        </w:tabs>
        <w:spacing w:line="550" w:lineRule="exact"/>
        <w:ind w:firstLine="0" w:firstLineChars="0"/>
        <w:rPr>
          <w:rFonts w:hint="eastAsia"/>
          <w:strike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highlight w:val="none"/>
        </w:rPr>
        <w:t>国民经济和社会发展计划</w:t>
      </w: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highlight w:val="none"/>
          <w:lang w:val="en-US" w:eastAsia="zh-CN"/>
        </w:rPr>
        <w:t>执行情况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5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2022年，在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委、政府的坚强领导下，在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人大、政协的监督和支持下，全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上下以习近平新时代中国特色社会主义思想为指导，全面贯彻党的二十大精神，坚决落实习近平总书记交给内蒙古的“五大任务”，紧紧围绕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三区两地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eastAsia="zh-CN"/>
        </w:rPr>
        <w:t>”“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五个乌审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等奋斗目标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，聚焦高质量发展，统筹推进疫情防控和经济社会发展工作，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全力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推进稳增长、促改革、调结构、惠民生、防风险、保稳定各项工作，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eastAsia="zh-CN"/>
        </w:rPr>
        <w:t>在大战大考中交出了合格答卷，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经济社会发展主要指标完成预期目标，计划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执行情况良好。全旗地区生产总值创历史新高，达到490.7亿元，增长7.7%；一般公共预算收入达到43亿元、增长25.1%；固定资产投资增长10%；社会消费品零售总额完成35.4亿元；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  <w:t>城乡居民人均可支配收入分别增长3.9%和7.4%；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综合实力位居全国西部百强县23位。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  <w:t>（一）产业结构持续优化，转型发展破题起势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left="0" w:firstLine="643" w:firstLineChars="200"/>
        <w:jc w:val="both"/>
        <w:textAlignment w:val="auto"/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工业</w:t>
      </w:r>
      <w:r>
        <w:rPr>
          <w:rFonts w:hint="eastAsia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经济在高质量发展中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结构向优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编制鄂尔多斯建设国家现代煤化工产业示范基地核心区实施方案，推动现代煤化工高端化、多元化、低碳化发展。重点项目建设稳步向好，宝丰绿氢与煤化工耦合示范项目环评手续获批，苏里格天然气深度处理总厂、中石化风光融合绿氢、中天合创绿色降碳升级示范、中煤10万吨</w:t>
      </w:r>
      <w:r>
        <w:rPr>
          <w:rFonts w:hint="eastAsia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“液态阳光”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等一批重大项目纷至沓来。工业产品产量突破1300万吨、增长4.39%。综合能源体系更加完善，白家海子煤矿取得采矿许可，陶忽图煤矿获得核准，煤炭产能达到4300万吨，天然气产量达到160亿立方米。新能源产业初见雏形，首个分散式风电项目实现并网发电、首个制氢项目落地建设，新能源装机达到4.65万千瓦、增长47.6%。科技创新支撑能力不断提升，引进高层次及创新创业人才团队23支、“高精尖缺”人才209名，高新技术企业增至12家。“五个大起底”行动取得显著成效，卓正煤化工等6个停产停建项目全面盘活，消化批而未供和闲置土地5768亩，盘活财政沉淀资金5649万元，99个待批补批项目全部销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rightChars="0" w:firstLine="643" w:firstLineChars="200"/>
        <w:jc w:val="both"/>
        <w:textAlignment w:val="auto"/>
        <w:rPr>
          <w:rFonts w:hint="eastAsia" w:cs="仿宋_GB2312"/>
          <w:color w:val="000000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  <w:t>农</w:t>
      </w:r>
      <w:r>
        <w:rPr>
          <w:rFonts w:hint="eastAsia" w:cs="仿宋_GB2312"/>
          <w:b/>
          <w:bCs/>
          <w:snapToGrid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  <w:t>牧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  <w:t>业</w:t>
      </w:r>
      <w:r>
        <w:rPr>
          <w:rFonts w:hint="eastAsia" w:cs="仿宋_GB2312"/>
          <w:b/>
          <w:bCs/>
          <w:snapToGrid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  <w:t>在提质增效中稳步发展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坚持把饭碗牢牢端在自己手中，完成农作物总播面积82.37万亩，建成高标准农田2.6万亩，推广测土配方施肥技术75万亩，主要农作物良种化率稳定在98%以上，农业机械化率达89%以上，粮食产量突破5亿斤。完成旗级农业数字化管控平台建设。稳步发展鄂尔多斯细毛羊、肉牛、生猪“三大”主导产业，推广鄂尔多斯细毛羊高效繁殖技术7.5万只，建成安格斯纯种繁育基地，培育存栏50头以上肉牛示范户245户、500头以上生猪规模养殖场15家。积极落实奶业振兴计划，培育更新良种奶牛3800头、改良奶牛1400头，奶产量达到1200吨以上。在河北省廊坊市成功举办首届乌审黑牛雪花牛肉品鉴推介会，并与中国畜牧业协会签订畜牧业高质量发展战略合作协议。4个农畜产品纳入全国“名优特新”农产品名录。持续巩固拓展脱贫攻坚成果同乡村振兴有效衔接，落实金融扶持乡村产业振兴贴息贷款1.03亿元，实施产业振兴项目48个。黄陶勒盖嘎查</w:t>
      </w:r>
      <w:r>
        <w:rPr>
          <w:rFonts w:hint="eastAsia" w:cs="仿宋_GB2312"/>
          <w:color w:val="000000"/>
          <w:spacing w:val="-11"/>
          <w:sz w:val="32"/>
          <w:szCs w:val="32"/>
          <w:highlight w:val="none"/>
          <w:lang w:val="en-US" w:eastAsia="zh-CN"/>
        </w:rPr>
        <w:t>入选自治区乡村旅游重点村，无定河村被评为中国美丽休闲乡村。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服务业</w:t>
      </w:r>
      <w:r>
        <w:rPr>
          <w:rFonts w:hint="eastAsia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在逆势逆境中恢复发展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highlight w:val="none"/>
          <w:lang w:val="en-US" w:eastAsia="zh-CN"/>
        </w:rPr>
        <w:t>成功引进蓝洋林顿、</w:t>
      </w:r>
      <w:r>
        <w:rPr>
          <w:rFonts w:hint="eastAsia" w:cs="仿宋_GB2312"/>
          <w:b w:val="0"/>
          <w:bCs/>
          <w:color w:val="000000"/>
          <w:spacing w:val="0"/>
          <w:sz w:val="32"/>
          <w:szCs w:val="32"/>
          <w:highlight w:val="none"/>
          <w:lang w:val="en-US" w:eastAsia="zh-CN"/>
        </w:rPr>
        <w:t>蒙发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highlight w:val="none"/>
          <w:lang w:val="en-US" w:eastAsia="zh-CN"/>
        </w:rPr>
        <w:t>集团等4家企业，引进文旅资金达1.58亿元。勇泰朗景酒店一期、万博文化主题酒店等项目有序推进，无定河红色旅游景点被自治区纳入十大精品旅游路线。旅游消费市场持续改善，成功举办第十五届鄂尔多斯民风民俗旅游风情节、内蒙古首届乌审走马竞技大赛。</w:t>
      </w:r>
      <w:r>
        <w:rPr>
          <w:rFonts w:hint="eastAsia" w:cs="仿宋_GB2312"/>
          <w:b w:val="0"/>
          <w:bCs/>
          <w:color w:val="000000"/>
          <w:spacing w:val="0"/>
          <w:sz w:val="32"/>
          <w:szCs w:val="32"/>
          <w:highlight w:val="none"/>
          <w:lang w:val="en-US" w:eastAsia="zh-CN"/>
        </w:rPr>
        <w:t>全年接待旅游人数超过150万人次，实现综合收入47亿元。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highlight w:val="none"/>
          <w:lang w:val="en-US" w:eastAsia="zh-CN"/>
        </w:rPr>
        <w:t>商贸服务业</w:t>
      </w:r>
      <w:r>
        <w:rPr>
          <w:rFonts w:hint="eastAsia" w:cs="仿宋_GB2312"/>
          <w:b w:val="0"/>
          <w:bCs/>
          <w:color w:val="000000"/>
          <w:spacing w:val="0"/>
          <w:sz w:val="32"/>
          <w:szCs w:val="32"/>
          <w:highlight w:val="none"/>
          <w:lang w:val="en-US" w:eastAsia="zh-CN"/>
        </w:rPr>
        <w:t>持续发展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highlight w:val="none"/>
          <w:lang w:val="en-US" w:eastAsia="zh-CN"/>
        </w:rPr>
        <w:t>，新建基层电商服务站点33个，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累计实现网络零售额</w:t>
      </w:r>
      <w:r>
        <w:rPr>
          <w:rFonts w:hint="eastAsia" w:cs="仿宋_GB2312"/>
          <w:b w:val="0"/>
          <w:bCs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3521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万元。全年铁路和公路货运总量预计突破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highlight w:val="none"/>
          <w:lang w:val="en-US" w:eastAsia="zh-CN"/>
        </w:rPr>
        <w:t>3000万吨和1300万吨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，增长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highlight w:val="none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cs="仿宋_GB2312"/>
          <w:b w:val="0"/>
          <w:bCs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highlight w:val="none"/>
          <w:lang w:val="en-US" w:eastAsia="zh-CN"/>
        </w:rPr>
        <w:t>32.87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%。家政服务、外卖快递、二手车交易和汽车租赁等服务业态快速发展。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left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napToGrid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  <w:t>（二）生态文明建设持续强化，美丽和发展日趋共赢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left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napToGrid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林业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生态</w:t>
      </w:r>
      <w:r>
        <w:rPr>
          <w:rFonts w:hint="eastAsia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全面推进</w:t>
      </w:r>
      <w:r>
        <w:rPr>
          <w:rFonts w:hint="eastAsia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京津风沙源、无定河流域生态廊道建设、“河套人”考古遗址公园绿化等工程有序推进，成功承办全市林长制工作推进现场观摩会</w:t>
      </w:r>
      <w:r>
        <w:rPr>
          <w:rFonts w:hint="eastAsia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，全年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  <w:t>完成林草生态建设43万亩，建成巴音淖尔至巴汗淖生态补水工程，首个固碳增汇试点项目在无定河林场落地，被列为自治区林长制“抓示范、提质量”试点旗，入选三北工程科学绿化试点县。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</w:rPr>
        <w:t>黄河流域生态保护扎实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有效</w:t>
      </w:r>
      <w:r>
        <w:rPr>
          <w:rFonts w:hint="eastAsia" w:cs="仿宋_GB2312"/>
          <w:b/>
          <w:bCs/>
          <w:color w:val="000000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eastAsia="zh-CN"/>
        </w:rPr>
        <w:t>开展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黄河流域生态保护和高质量发展先行区三年行动，</w:t>
      </w:r>
      <w:r>
        <w:rPr>
          <w:rFonts w:hint="eastAsia" w:ascii="仿宋_GB2312" w:hAnsi="仿宋_GB2312" w:eastAsia="仿宋_GB2312" w:cs="仿宋_GB2312"/>
          <w:b w:val="0"/>
          <w:color w:val="000000"/>
          <w:spacing w:val="0"/>
          <w:sz w:val="32"/>
          <w:szCs w:val="32"/>
          <w:highlight w:val="none"/>
          <w:lang w:val="en-US" w:eastAsia="zh-CN"/>
        </w:rPr>
        <w:t>加固纳林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河防洪渠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下游现状堤防36公里，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完成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巴图湾水库除险加固工程主体工程建设和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九座小型水库维修养护</w:t>
      </w:r>
      <w:r>
        <w:rPr>
          <w:rFonts w:hint="eastAsia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。深入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开展河湖“清四乱”专项整治，群众的环保意识得到提升</w:t>
      </w:r>
      <w:r>
        <w:rPr>
          <w:rFonts w:hint="eastAsia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完成巴汗淖尔清洁小流域水土保持治理，年内新增小流域综合治理面积20平方公里。</w:t>
      </w:r>
      <w:r>
        <w:rPr>
          <w:rFonts w:hint="eastAsia"/>
          <w:b/>
          <w:bCs/>
          <w:color w:val="000000"/>
          <w:spacing w:val="0"/>
          <w:sz w:val="32"/>
          <w:highlight w:val="none"/>
          <w:lang w:val="en-US" w:eastAsia="zh-CN"/>
        </w:rPr>
        <w:t>节能降耗任务有效落实。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重点用能企业、高耗能行业的</w:t>
      </w:r>
      <w:r>
        <w:rPr>
          <w:rStyle w:val="11"/>
          <w:rFonts w:hint="eastAsia" w:cs="仿宋_GB2312"/>
          <w:b w:val="0"/>
          <w:bCs w:val="0"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管理更加科学合理，对13能耗总量超过1万吨标准煤的项目，安装能耗在线监测系统。优化调整《能耗预算方案》，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积极推进中天合创绿色升级等具有降耗作用的项目落地实施，全旗能耗任务圆满完成。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</w:rPr>
        <w:t>污染</w:t>
      </w:r>
      <w:r>
        <w:rPr>
          <w:rFonts w:hint="default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/>
        </w:rPr>
        <w:t>防治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</w:rPr>
        <w:t>攻坚战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eastAsia="zh-CN"/>
        </w:rPr>
        <w:t>持续推进</w:t>
      </w:r>
      <w:r>
        <w:rPr>
          <w:rFonts w:hint="eastAsia" w:cs="仿宋_GB2312"/>
          <w:b/>
          <w:bCs/>
          <w:color w:val="000000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完成中天合创、中煤远兴、博大实地、中煤鄂能化挥发性有机物治理任务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实施高盐水晾晒池存水减量化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，蒙大新能源、金诚泰、博大实地减量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达到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50%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持续开展水环境监测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无定河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国家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断面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水质监测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达到地表水二类标准，优于国家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eastAsia="zh-CN"/>
        </w:rPr>
        <w:t>要求的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三类标准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全年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  <w:t>实施污染防治任务152项，空气优良率超过90%，无定河流域断面和集中式饮用水水质稳定达标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rightChars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  <w:t>（三）营商环境持续优化，市场主体活力全面激发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助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企纾困政策</w:t>
      </w:r>
      <w:r>
        <w:rPr>
          <w:rFonts w:hint="eastAsia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有效落实。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全面落实国家税费支持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等相关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政策，减免税费共计24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亿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元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完成电力多边交易3.49亿千瓦时，为企业节约用电成本0.64亿元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下调企业职工基本养老保险单位缴费比例3个百分点，降低、取消、放开涉企收费10项。住房公积金、新生入学等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项高频事项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“一件事一次办”，1149项政务事项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“综合一窗”受理，237项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民生事项实现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跨省通办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企业开办时间压缩至0.5个工作日。</w:t>
      </w:r>
      <w:r>
        <w:rPr>
          <w:rFonts w:hint="eastAsia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公平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竞争环境更加</w:t>
      </w:r>
      <w:r>
        <w:rPr>
          <w:rFonts w:hint="eastAsia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优化。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 xml:space="preserve">聚焦审批流程“精简瘦身” 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上门服务“提速去堵”，建立县级领导包联重点企业制度，帮助企业化解土地、融资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、前期手续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等方面问题，全年累计清偿拖欠民营企业账款1743.46万元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组建企业投资项目“一站式”审批服务中心，对企业投资项目进行并联审批，180个事项实现“最多跑一次”，手续办理“最多100天”。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高质量发展基础不断夯实</w:t>
      </w:r>
      <w:r>
        <w:rPr>
          <w:rFonts w:hint="eastAsia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立体交通运输网络逐步建立，通用机场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基本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建成，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S317线陶利至昂素段一级公路（二期）工程建成投运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省道215线通史至海则畔（蒙陕界）段公路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加快建设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，柴登至图克一级公路获批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，新建改建农村牧区公路287公里，获评“四好农村路”全国示范县。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建成天然气管线260公里，城镇管网374公里、污水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垃圾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处理厂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座，燃气普及率达到95%以上，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生活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垃圾无害化处理率达到99%以上。全力推进“蜘蛛网”整治工作和农村牧区通信网络覆盖项目，新建通信基站64座。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rightChars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  <w:t>（四）民生福祉持续改善，共同富裕迈出坚实步伐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 w:bidi="ar-SA"/>
        </w:rPr>
      </w:pPr>
      <w:r>
        <w:rPr>
          <w:rFonts w:hint="eastAsia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公共服务水平不断提升。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全年实施教育基建项目17项，教育基础设施大幅完善，乌审中学、嘎鲁图学校二期、第一幼儿园、第四幼儿园、第五小学等一批新建、改扩建项目建成投用，顺利通过自治区“双普”验收。教师队伍结构进一步优化，公开引进招聘教师155名，高考综合改革稳步推进。开展各类教育培训39399人次。启动便民核酸采样点55个，构建“15分钟便民核酸采样圈”，圆满完成呼市1038名大学生承接转运任务。人民医院“二甲”创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建进入评估验收阶段，第二人民医院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建成投用。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博物馆</w:t>
      </w:r>
      <w:r>
        <w:rPr>
          <w:rFonts w:hint="eastAsia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、图书馆等一批公共文化设施开工建设。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left="0" w:leftChars="0" w:firstLine="643" w:firstLineChars="200"/>
        <w:jc w:val="both"/>
        <w:textAlignment w:val="auto"/>
        <w:rPr>
          <w:rFonts w:hint="eastAsia" w:cs="仿宋_GB2312"/>
          <w:color w:val="000000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 w:bidi="ar-SA"/>
        </w:rPr>
        <w:t>宜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 w:bidi="ar-SA"/>
        </w:rPr>
        <w:t>居宜</w:t>
      </w:r>
      <w:r>
        <w:rPr>
          <w:rFonts w:hint="default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 w:bidi="ar-SA"/>
        </w:rPr>
        <w:t>业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 w:bidi="ar-SA"/>
        </w:rPr>
        <w:t>环境更加优化</w:t>
      </w:r>
      <w:r>
        <w:rPr>
          <w:rFonts w:hint="eastAsia" w:cs="仿宋_GB2312"/>
          <w:b/>
          <w:bCs/>
          <w:color w:val="000000"/>
          <w:spacing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完成锡尼东街、巴音路等4条市政道路建设，改造老旧小区7个、地下管网182公里，完成绿地改造13.6万平方米，人均公园绿地面积居全市第二。新增公共停</w:t>
      </w:r>
      <w:r>
        <w:rPr>
          <w:rFonts w:hint="eastAsia" w:cs="仿宋_GB2312"/>
          <w:color w:val="000000"/>
          <w:spacing w:val="-6"/>
          <w:sz w:val="32"/>
          <w:szCs w:val="32"/>
          <w:highlight w:val="none"/>
          <w:lang w:val="en-US" w:eastAsia="zh-CN"/>
        </w:rPr>
        <w:t>车位1200余个、新能源充电桩170个、小区公用充电棚26个，</w:t>
      </w:r>
      <w:r>
        <w:rPr>
          <w:rFonts w:hint="eastAsia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规范设置便民夜市、摊位9处。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呼热胡社区荣获2022年全国示范性老年友好型社区</w:t>
      </w:r>
      <w:r>
        <w:rPr>
          <w:rFonts w:hint="eastAsia" w:cs="仿宋_GB2312"/>
          <w:color w:val="000000"/>
          <w:spacing w:val="-6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无定河村上榜2022年中国美丽休闲乡村名单。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</w:pPr>
      <w:r>
        <w:rPr>
          <w:rFonts w:hint="eastAsia" w:cs="仿宋_GB2312"/>
          <w:b/>
          <w:bCs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群众幸福指数持续攀升</w:t>
      </w:r>
      <w:r>
        <w:rPr>
          <w:rFonts w:hint="eastAsia" w:cs="仿宋_GB2312"/>
          <w:b/>
          <w:bCs/>
          <w:color w:val="000000"/>
          <w:spacing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全年用于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eastAsia="zh-CN"/>
        </w:rPr>
        <w:t>保障和改善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民生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eastAsia="zh-CN"/>
        </w:rPr>
        <w:t>资金达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39.9亿元，占一般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公共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预算支出62.7%。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全年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</w:rPr>
        <w:t>城镇新增就业</w:t>
      </w:r>
      <w:r>
        <w:rPr>
          <w:rFonts w:hint="eastAsia" w:cs="仿宋_GB2312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1203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</w:rPr>
        <w:t>农牧民转移就业</w:t>
      </w:r>
      <w:r>
        <w:rPr>
          <w:rFonts w:hint="eastAsia" w:cs="仿宋_GB2312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3582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eastAsia="zh-CN"/>
        </w:rPr>
        <w:t>人，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城镇登记失业率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2.6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落实各级各类教育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资助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资金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2072.7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万元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eastAsia="zh-CN"/>
        </w:rPr>
        <w:t>城乡低保标准较上年提高7.1%和8.3%,城乡特困人员救助标准较上年提高6.3%和7.1%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；临时救助城乡困难群众1890人次，发放救助金435.14万元</w:t>
      </w:r>
      <w:r>
        <w:rPr>
          <w:rFonts w:hint="eastAsia" w:cs="仿宋_GB2312"/>
          <w:color w:val="000000"/>
          <w:spacing w:val="0"/>
          <w:w w:val="100"/>
          <w:sz w:val="32"/>
          <w:szCs w:val="32"/>
          <w:highlight w:val="none"/>
          <w:lang w:eastAsia="zh-CN"/>
        </w:rPr>
        <w:t>；全年发放困难残疾人生活补贴72.26万元，惠及588人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为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4499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名老年人发放高龄补贴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“平安乌审”建设深入推进，应急处置能力进一步提升，信访渠道进一步畅通，安全生产形势总体平稳，社会大局安定和谐。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Autospacing="0"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过去的一年，全旗经济总体上保持平稳发展态势，但是经济社会发展中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eastAsia="zh-CN"/>
        </w:rPr>
        <w:t>还存在不少困难和问题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</w:rPr>
        <w:t>一是立足新发展阶段。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加快产业绿色转型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升级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做大经济总量的需求日益紧迫，产业结构、经济社会、城乡区域发展不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协调、不充分、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不平衡的问题日益凸显，特别是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对能源的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依赖程度高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经济增长动力主要来源于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煤炭、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天然气等能源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eastAsia="zh-CN"/>
        </w:rPr>
        <w:t>开采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，产业链条短、附加值低，新兴产业发展滞后，制约新旧动能有序转换，抵御市场风险能力不足。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</w:rPr>
        <w:t>二是对标新发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Autospacing="0" w:line="55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</w:rPr>
        <w:t>展理念。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推动高质量发展的短板弱项尚未完全补齐，发展要素保障能力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比较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低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用水、用地、环境容量等资源要素还不能完全满足高质量发展需求，高端人才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短缺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，部分领域改革滞后，对外开放和区域合作水平不高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在持续优化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营商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环境，推进深化改革、创新驱动、对外开放等方面亟待更大突破，生态保护、安全生产、社会治理仍需久久为功。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</w:rPr>
        <w:t>三是着眼新发展格局。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</w:rPr>
        <w:t>三次产业结构发展失衡</w:t>
      </w:r>
      <w:r>
        <w:rPr>
          <w:rFonts w:hint="eastAsia" w:cs="仿宋_GB2312"/>
          <w:b w:val="0"/>
          <w:bCs w:val="0"/>
          <w:color w:val="000000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</w:rPr>
        <w:t>二产独大、一三产占比低的局面仍未</w:t>
      </w:r>
      <w:r>
        <w:rPr>
          <w:rFonts w:hint="eastAsia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从根本上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</w:rPr>
        <w:t>改变</w:t>
      </w:r>
      <w:r>
        <w:rPr>
          <w:rFonts w:hint="eastAsia" w:cs="仿宋_GB2312"/>
          <w:b w:val="0"/>
          <w:bCs w:val="0"/>
          <w:color w:val="000000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</w:rPr>
        <w:t>支撑高质量发展的产业基础尚未真正筑牢，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pacing w:val="0"/>
          <w:sz w:val="32"/>
          <w:szCs w:val="32"/>
          <w:highlight w:val="none"/>
          <w:lang w:val="en-US" w:eastAsia="zh-CN"/>
        </w:rPr>
        <w:t>创新驱动对经济的拉</w:t>
      </w: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2"/>
          <w:szCs w:val="32"/>
          <w:highlight w:val="none"/>
          <w:lang w:val="en-US" w:eastAsia="zh-CN"/>
        </w:rPr>
        <w:t>动作用不足</w:t>
      </w:r>
      <w:r>
        <w:rPr>
          <w:rFonts w:hint="eastAsia" w:cs="仿宋_GB2312"/>
          <w:snapToGrid/>
          <w:color w:val="000000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2"/>
          <w:szCs w:val="32"/>
          <w:highlight w:val="none"/>
          <w:lang w:eastAsia="zh-CN"/>
        </w:rPr>
        <w:t>财政杠杆撬动经济转型升级和高质量发展作用较弱，</w:t>
      </w:r>
      <w:r>
        <w:rPr>
          <w:rFonts w:hint="eastAsia" w:cs="仿宋_GB2312"/>
          <w:snapToGrid/>
          <w:color w:val="000000"/>
          <w:spacing w:val="0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2"/>
          <w:szCs w:val="32"/>
          <w:highlight w:val="none"/>
          <w:lang w:eastAsia="zh-CN"/>
        </w:rPr>
        <w:t>现代化产业体系任务艰巨</w:t>
      </w:r>
      <w:r>
        <w:rPr>
          <w:rFonts w:hint="eastAsia" w:cs="仿宋_GB2312"/>
          <w:snapToGrid/>
          <w:color w:val="000000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2"/>
          <w:szCs w:val="32"/>
          <w:highlight w:val="none"/>
          <w:lang w:eastAsia="zh-CN"/>
        </w:rPr>
        <w:t>对此，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eastAsia="zh-CN"/>
        </w:rPr>
        <w:t>需要我们在发展和改革中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采取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更加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eastAsia="zh-CN"/>
        </w:rPr>
        <w:t>扎实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有效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highlight w:val="none"/>
          <w:lang w:val="en-US" w:eastAsia="zh-CN"/>
        </w:rPr>
        <w:t>二、2023年国民经济和社会发展计划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 w:bidi="ar-SA"/>
        </w:rPr>
        <w:t>2023年是全面贯彻落实党的二十大精神的开局之年,谋划好2023年乃至更长一段时期的</w:t>
      </w:r>
      <w:r>
        <w:rPr>
          <w:rFonts w:hint="eastAsia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 w:bidi="ar-SA"/>
        </w:rPr>
        <w:t>经济社会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 w:bidi="ar-SA"/>
        </w:rPr>
        <w:t>工作责任重大、意义深远</w:t>
      </w:r>
      <w:r>
        <w:rPr>
          <w:rFonts w:hint="eastAsia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我们要坚持以习近平新时代中国特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色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社会主义思想为指导，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对标对表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习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近平总书记交给内蒙古的“五大任务”，统筹市委确定的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 w:bidi="ar-SA"/>
        </w:rPr>
        <w:t>“三个四”发展目标，全力推进我旗建设“三个国家级产业核心区”、打造“四个全区示范地”、力争“四个走在全市前列”的具体举措</w:t>
      </w:r>
      <w:r>
        <w:rPr>
          <w:rFonts w:hint="eastAsia" w:cs="仿宋_GB2312"/>
          <w:color w:val="000000"/>
          <w:spacing w:val="-6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 w:bidi="ar-SA"/>
        </w:rPr>
        <w:t>坚持稳中求进工作总基调，立足新发展阶段，完整、准确、全面贯彻新发展理念，加快融入新发展格局，全面深化改革开放，着力稳定宏观经济大盘，保持经济运行在合理区间</w:t>
      </w:r>
      <w:r>
        <w:rPr>
          <w:rFonts w:hint="eastAsia" w:cs="仿宋_GB2312"/>
          <w:color w:val="000000"/>
          <w:spacing w:val="-6"/>
          <w:sz w:val="32"/>
          <w:szCs w:val="32"/>
          <w:highlight w:val="none"/>
          <w:lang w:val="en-US" w:eastAsia="zh-CN" w:bidi="ar-SA"/>
        </w:rPr>
        <w:t>，着力办好“三件大事”、实现“五大突破”，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 w:bidi="ar-SA"/>
        </w:rPr>
        <w:t>奋力谱写</w:t>
      </w:r>
      <w:r>
        <w:rPr>
          <w:rFonts w:hint="eastAsia" w:cs="仿宋_GB2312"/>
          <w:color w:val="000000"/>
          <w:spacing w:val="-6"/>
          <w:sz w:val="32"/>
          <w:szCs w:val="32"/>
          <w:highlight w:val="none"/>
          <w:lang w:val="en-US" w:eastAsia="zh-CN" w:bidi="ar-SA"/>
        </w:rPr>
        <w:t>绿色乌审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 w:bidi="ar-SA"/>
        </w:rPr>
        <w:t>高质量发展新篇章。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综合考虑“十四五”经济社会发展目标，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以及旗委十六届五次全会确定各项重点任务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我们建议2023年国民经济和社会发展主要预期目标如下：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40" w:firstLineChars="200"/>
        <w:jc w:val="both"/>
        <w:textAlignment w:val="auto"/>
        <w:outlineLvl w:val="9"/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——地区生产总值增长7%；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40" w:firstLineChars="200"/>
        <w:jc w:val="both"/>
        <w:textAlignment w:val="auto"/>
        <w:outlineLvl w:val="9"/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——一般公共财政预算收入增长5%；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40" w:firstLineChars="200"/>
        <w:jc w:val="both"/>
        <w:textAlignment w:val="auto"/>
        <w:outlineLvl w:val="9"/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——固定资产投资实现扩量倍增；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40" w:firstLineChars="200"/>
        <w:jc w:val="both"/>
        <w:textAlignment w:val="auto"/>
        <w:outlineLvl w:val="9"/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——社会消费品零售总额增长5.5%；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40" w:firstLineChars="200"/>
        <w:jc w:val="both"/>
        <w:textAlignment w:val="auto"/>
        <w:outlineLvl w:val="9"/>
        <w:rPr>
          <w:rFonts w:hint="default" w:cs="仿宋_GB2312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——城镇常住居民人均可支配收入增长6.5%以上；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40" w:firstLineChars="200"/>
        <w:jc w:val="both"/>
        <w:textAlignment w:val="auto"/>
        <w:outlineLvl w:val="9"/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——农村牧区常住居民人均可支配收入增长8%以上；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40" w:firstLineChars="200"/>
        <w:jc w:val="both"/>
        <w:textAlignment w:val="auto"/>
        <w:outlineLvl w:val="9"/>
        <w:rPr>
          <w:rFonts w:hint="default" w:cs="仿宋_GB2312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——完成上级下达的能耗任务。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为实现上述目标，2023年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重点抓好以下工作：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rightChars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  <w:t>第一，全力以赴稳增长，保持经济平稳健康发展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43" w:firstLineChars="200"/>
        <w:jc w:val="both"/>
        <w:textAlignment w:val="auto"/>
        <w:outlineLvl w:val="9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 w:bidi="ar-SA"/>
        </w:rPr>
        <w:t>稳住工业经济</w:t>
      </w:r>
      <w:r>
        <w:rPr>
          <w:rFonts w:hint="eastAsia" w:cs="仿宋_GB2312"/>
          <w:b/>
          <w:bCs/>
          <w:color w:val="000000"/>
          <w:spacing w:val="0"/>
          <w:sz w:val="32"/>
          <w:szCs w:val="32"/>
          <w:highlight w:val="none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 w:bidi="ar-SA"/>
        </w:rPr>
        <w:t>基本盘</w:t>
      </w:r>
      <w:r>
        <w:rPr>
          <w:rFonts w:hint="eastAsia" w:cs="仿宋_GB2312"/>
          <w:b/>
          <w:bCs/>
          <w:color w:val="000000"/>
          <w:spacing w:val="0"/>
          <w:sz w:val="32"/>
          <w:szCs w:val="32"/>
          <w:highlight w:val="none"/>
          <w:lang w:val="en-US" w:eastAsia="zh-CN" w:bidi="ar-SA"/>
        </w:rPr>
        <w:t>”。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highlight w:val="none"/>
          <w:lang w:val="en-US" w:eastAsia="zh-CN" w:bidi="ar-SA"/>
        </w:rPr>
        <w:t>聚焦</w:t>
      </w:r>
      <w:r>
        <w:rPr>
          <w:rFonts w:hint="eastAsia" w:cs="仿宋_GB2312"/>
          <w:kern w:val="0"/>
          <w:sz w:val="32"/>
          <w:szCs w:val="20"/>
          <w:highlight w:val="none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highlight w:val="none"/>
          <w:lang w:val="en-US" w:eastAsia="zh-CN" w:bidi="ar-SA"/>
        </w:rPr>
        <w:t>三大国家级产业核心区</w:t>
      </w:r>
      <w:r>
        <w:rPr>
          <w:rFonts w:hint="eastAsia" w:cs="仿宋_GB2312"/>
          <w:kern w:val="0"/>
          <w:sz w:val="32"/>
          <w:szCs w:val="20"/>
          <w:highlight w:val="none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highlight w:val="none"/>
          <w:lang w:val="en-US" w:eastAsia="zh-CN" w:bidi="ar-SA"/>
        </w:rPr>
        <w:t>建设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任务，扎实推进主要工业产品增量、扩面、稳产、保供等工作，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highlight w:val="none"/>
          <w:lang w:val="en-US" w:eastAsia="zh-CN" w:bidi="ar-SA"/>
        </w:rPr>
        <w:t>开工</w:t>
      </w:r>
      <w:r>
        <w:rPr>
          <w:rFonts w:hint="eastAsia" w:cs="仿宋_GB2312"/>
          <w:kern w:val="0"/>
          <w:sz w:val="32"/>
          <w:szCs w:val="20"/>
          <w:highlight w:val="none"/>
          <w:lang w:val="en-US" w:eastAsia="zh-CN" w:bidi="ar-SA"/>
        </w:rPr>
        <w:t>建设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highlight w:val="none"/>
          <w:lang w:val="en-US" w:eastAsia="zh-CN" w:bidi="ar-SA"/>
        </w:rPr>
        <w:t>白家海子</w:t>
      </w:r>
      <w:r>
        <w:rPr>
          <w:rFonts w:hint="eastAsia" w:cs="仿宋_GB2312"/>
          <w:kern w:val="0"/>
          <w:sz w:val="32"/>
          <w:szCs w:val="20"/>
          <w:highlight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highlight w:val="none"/>
          <w:lang w:val="en-US" w:eastAsia="zh-CN" w:bidi="ar-SA"/>
        </w:rPr>
        <w:t>陶忽图煤矿，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力争煤炭产能达到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4600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万吨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推动苏里格天然气深度处理总厂开工建设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加大风电、光伏等可再生能源产业建设力度，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推进蒙大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6MW分布式光伏项目等10个新能源项目并网发电，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中煤鄂能化10万吨“液态阳光”等制氢示范项目落地实施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加快绿能推动现代煤化工产业绿色转型升级，建设百万吨级绿色甲醇替代基地，规划中煤50万吨绿氨示范和100万吨级绿色甲醇制造项目。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聚力项目建设“主抓手”。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高效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推动42项重点项目按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计划开复工，全力保障宝丰绿氯氢与煤化工耦合示范项目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建设提速提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效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，加快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中石油乙烷制乙烯、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中天合创绿色降碳升级示范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等重大项目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落地实施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，高质量打造“中国烯烃之都”。力争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卓正260万吨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新材料等项目落地建设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高质量打造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苏里格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可降解材料产业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。推动中煤3万吨甲醛、6万吨三聚氰胺、10万吨碳酸二甲酯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等项目建设，高质量打造中煤图克绿色低碳产业示范园区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。推动建丰600万吨煤炭分质清洁高效综合利用项目建设，延伸下游精深加工产业链，提升产品附加值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同时，加强项目储备和资金争取，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分领域谋划储备一批资金申报项目，在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用水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用地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、融资等方面给予重点倾斜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形成储备一批、开工一批、建设一批、竣工一批的滚动接续格局。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43" w:firstLineChars="200"/>
        <w:jc w:val="both"/>
        <w:textAlignment w:val="auto"/>
        <w:rPr>
          <w:rFonts w:hint="default" w:cs="仿宋_GB2312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唱好促进消费“重头戏”。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持续优化收入分配结构，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增加居民收入提高消费能力，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深化供给侧结构性改革，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巩固拓展重点领域消费，鼓励住房、汽车、家电等大宗消费。持续拓展文化和旅游消费，大力促进现代服务业快速恢复，稳住更多消费服务市场主体。加快嘎鲁图镇、图克镇重点商圈建设，加快健全消费品流通体系，培育壮大智慧产品和服务等“智慧+”消费，引导大型商贸流通企业、电商平台和现代服务企业向农村牧区延伸。落实好粮油肉蛋奶果蔬和大宗商品保供稳价措施，大力促进健康养老、托育等服务消费，巩固消费对经济发展的基础性作用。</w:t>
      </w:r>
    </w:p>
    <w:p>
      <w:pPr>
        <w:pStyle w:val="2"/>
        <w:spacing w:line="550" w:lineRule="exact"/>
        <w:rPr>
          <w:rFonts w:hint="default" w:cs="仿宋_GB2312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第二，坚定不移调结构，加快新旧动能接续转换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</w:pPr>
      <w:r>
        <w:rPr>
          <w:rFonts w:hint="eastAsia" w:cs="仿宋_GB2312"/>
          <w:b/>
          <w:bCs/>
          <w:color w:val="000000"/>
          <w:spacing w:val="0"/>
          <w:sz w:val="32"/>
          <w:szCs w:val="32"/>
          <w:highlight w:val="none"/>
          <w:lang w:val="en-US" w:eastAsia="zh-CN" w:bidi="ar-SA"/>
        </w:rPr>
        <w:t>实施科技赋能工程。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深入实施“科技兴蒙”行动，推动苏里格经济开发区创建国家级经济技术开发区、国家高新技术产业开发区，发挥企业创新主体作用，开展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全国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现代煤化工创新技术中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试基地建设，开展百万吨级煤炭热解工业示范、百万吨级煤基合成气生产芳烃装置中试，实施合成气一步法制烯烃、合成气一步法制低碳醇醚、高碳醇等技术示范。深入实施农牧业“科技赋能”行动，聚焦玉米小杂粮育种、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鄂尔多斯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细毛羊高效繁殖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和品质提升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等核心技术研发和标准制定，积极推动科创成果转化落地。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实施人才强旗战略。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深化人才发展体制机制改革，制定更加积极、更加开放、更加有效的人才政策，持续做优做强“草原英才”“乌审英才”工程，努力培养造就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批德才兼备的高素质人才。加快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eastAsia="zh-CN"/>
        </w:rPr>
        <w:t>人才科创基地建设，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加强与大连物化所、陕西煤科院等科研院所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的合作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，组建现代煤化工产业技术研究院，通过顾问指导、短期兼职、退休返聘、技术入股等形式柔性引进一批现代煤化工产业科学家、顶尖院士、创新型科技领军人才、高水平创新团队、紧缺高层次人才。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</w:pPr>
      <w:r>
        <w:rPr>
          <w:rFonts w:hint="eastAsia" w:cs="仿宋_GB2312"/>
          <w:b/>
          <w:bCs/>
          <w:color w:val="000000"/>
          <w:spacing w:val="0"/>
          <w:sz w:val="32"/>
          <w:szCs w:val="32"/>
          <w:highlight w:val="none"/>
          <w:lang w:val="en-US" w:eastAsia="zh-CN" w:bidi="ar-SA"/>
        </w:rPr>
        <w:t>实施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 w:bidi="ar-SA"/>
        </w:rPr>
        <w:t>招商引资</w:t>
      </w:r>
      <w:r>
        <w:rPr>
          <w:rFonts w:hint="eastAsia" w:cs="仿宋_GB2312"/>
          <w:b/>
          <w:bCs/>
          <w:color w:val="000000"/>
          <w:spacing w:val="0"/>
          <w:sz w:val="32"/>
          <w:szCs w:val="32"/>
          <w:highlight w:val="none"/>
          <w:lang w:val="en-US" w:eastAsia="zh-CN" w:bidi="ar-SA"/>
        </w:rPr>
        <w:t>行动。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围绕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我旗确定的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9条重点产业链，加快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推动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优势产业集聚发展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，推动农牧业调优做精、工业提标扩能、服务业提档升级，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紧盯珠三角、长三角、京津冀等经济带和经济圈组建招商小分队，加强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与驻地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企业对接，着重培育发展下游延伸加工产业，加快推进“建链、补链、延链、强链”，提升产业就地配套率，全面融入高价值链，加快供应链创新与应用，推动形成上下游配套、产业链完整、集群化发展的产业发展格局。认真研究能源转型大势，突出发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 w:bidi="ar-SA"/>
        </w:rPr>
        <w:t>新能源、新材料等产业，积极推进新能源与煤化工耦合发展，带动煤化工产业向高端化、多元化、低碳化方向转变。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/>
          <w:color w:val="000000"/>
          <w:spacing w:val="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实施乡村振兴战略。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持续巩固拓展脱贫攻坚成果，继续开展防返贫监测和排查。</w:t>
      </w:r>
      <w:r>
        <w:rPr>
          <w:rFonts w:hint="eastAsia"/>
          <w:highlight w:val="none"/>
          <w:lang w:val="en-US" w:eastAsia="zh-CN"/>
        </w:rPr>
        <w:t>扎实推进一产重塑计划，持续做优做精</w:t>
      </w:r>
      <w:r>
        <w:rPr>
          <w:rFonts w:hint="eastAsia" w:cs="仿宋_GB2312"/>
          <w:kern w:val="0"/>
          <w:sz w:val="32"/>
          <w:szCs w:val="32"/>
          <w:highlight w:val="none"/>
          <w:lang w:val="en-US" w:eastAsia="zh-CN" w:bidi="ar-SA"/>
        </w:rPr>
        <w:t>畜牧业主导产业，实施肉牛养殖“百千万”工程，注册“乌审和牛”品牌，积极谋划推进奶业振兴计划，高质量培育新型经营主体、产业化联合体，打造一批产业强镇和“一村一品”示范村镇，加强区域公用品牌创建，全力拓展一二线城市市场，</w:t>
      </w:r>
      <w:r>
        <w:rPr>
          <w:rFonts w:hint="eastAsia"/>
          <w:highlight w:val="none"/>
          <w:lang w:val="en-US" w:eastAsia="zh-CN"/>
        </w:rPr>
        <w:t>确保一产增加值增长10%以上。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大力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推进乡村建设，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常态化开展人居环境整治督查，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加大农村牧区公共基础设施投入力度，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提高农村牧区公共基础设施覆盖率，提升农村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牧区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基本公共服务水平。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  <w:t>第三，持之以恒优生态，不断夯实绿色低碳发展根基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认真落实黄河流域生态保护和高质量发展战略。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坚持山水林田湖草沙生命共同体理念，把保护草原、森林作为首要任务，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开展林长制“抓示范、提质量”活动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，加快推进草原生态保护修复治理、天然林保护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营造林建设，严格落实草畜平衡和基本草原保护制度，完成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林业草原生态建设48万亩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。开展无定河流域生态保护和高质量发展行动，巩固提升萨拉乌苏国家湿地公园建设成果，严控断面水质达标，加强河道两岸整治。推广毛乌素沙地治理模式，建设新时代乌审旗生态文明建设成就主题馆，打造毛乌素沙地治理样板和示范点，提升生态系统碳汇能力。严格落实“四水四定”原则，始终把水资源作为最大的刚性约束，坚持以水而定、量水而行，全面提升水资源节约集约利用水平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left="0"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持续打好蓝天碧水净土保卫战。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围绕大气、水、土壤重点攻坚任务，全面加强大气污染防治，</w:t>
      </w:r>
      <w:r>
        <w:rPr>
          <w:rFonts w:hint="eastAsia" w:ascii="仿宋_GB2312" w:hAnsi="仿宋" w:eastAsia="仿宋_GB2312"/>
          <w:sz w:val="32"/>
          <w:szCs w:val="32"/>
          <w:highlight w:val="none"/>
          <w:shd w:val="clear" w:color="auto" w:fill="FFFFFF"/>
        </w:rPr>
        <w:t>持续开展水环境监测，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推动</w:t>
      </w:r>
      <w:r>
        <w:rPr>
          <w:rFonts w:hint="eastAsia" w:ascii="仿宋_GB2312" w:eastAsia="仿宋_GB2312"/>
          <w:sz w:val="32"/>
          <w:szCs w:val="32"/>
          <w:highlight w:val="none"/>
        </w:rPr>
        <w:t>《乌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lef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审旗矿井水排放控制与生态保护综合方案》</w:t>
      </w:r>
      <w:r>
        <w:rPr>
          <w:rFonts w:hint="eastAsia"/>
          <w:sz w:val="32"/>
          <w:szCs w:val="32"/>
          <w:highlight w:val="none"/>
          <w:lang w:val="en-US" w:eastAsia="zh-CN"/>
        </w:rPr>
        <w:t>落实落细</w:t>
      </w:r>
      <w:r>
        <w:rPr>
          <w:rFonts w:hint="eastAsia" w:ascii="仿宋_GB2312" w:eastAsia="仿宋_GB2312"/>
          <w:sz w:val="32"/>
          <w:szCs w:val="32"/>
          <w:highlight w:val="none"/>
        </w:rPr>
        <w:t>，加快推进中煤鄂能化、中天合创、世林化工</w:t>
      </w:r>
      <w:r>
        <w:rPr>
          <w:rFonts w:hint="eastAsia"/>
          <w:sz w:val="32"/>
          <w:szCs w:val="32"/>
          <w:highlight w:val="none"/>
          <w:lang w:val="en-US" w:eastAsia="zh-CN"/>
        </w:rPr>
        <w:t>等5</w:t>
      </w:r>
      <w:r>
        <w:rPr>
          <w:rFonts w:hint="eastAsia" w:ascii="仿宋_GB2312" w:eastAsia="仿宋_GB2312"/>
          <w:sz w:val="32"/>
          <w:szCs w:val="32"/>
          <w:highlight w:val="none"/>
        </w:rPr>
        <w:t>家企业晾晒池减量化目标。</w:t>
      </w:r>
      <w:r>
        <w:rPr>
          <w:rFonts w:hint="eastAsia" w:ascii="仿宋_GB2312" w:hAnsi="仿宋" w:eastAsia="仿宋_GB2312"/>
          <w:sz w:val="32"/>
          <w:szCs w:val="32"/>
          <w:highlight w:val="none"/>
          <w:shd w:val="clear" w:color="auto" w:fill="FFFFFF"/>
        </w:rPr>
        <w:t>加强土壤污染源头防控，扎实做好重点企业用地污染状况调查，</w:t>
      </w:r>
      <w:r>
        <w:rPr>
          <w:rFonts w:hint="eastAsia" w:ascii="仿宋_GB2312" w:eastAsia="仿宋_GB2312"/>
          <w:sz w:val="32"/>
          <w:szCs w:val="32"/>
          <w:highlight w:val="none"/>
        </w:rPr>
        <w:t>确保如期完成污染防治攻坚各项工作任务。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严格落实能耗双控政策要求</w:t>
      </w:r>
      <w:r>
        <w:rPr>
          <w:rFonts w:hint="eastAsia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高质量编制乌审旗碳达峰碳中和方案，摸清现有和拟建项目用能情况，将重点工作、重点任务和重大工程规划与自治区、市“双碳”政策相衔接，严格贯彻落实高耗能高排放低水平项目管控要求，通过采取原料用能核减、新能源耦合、能耗强度高低搭配、技能技术改造等方式有序落实能耗强度年度控制目标。建立低碳园区试点</w:t>
      </w:r>
      <w:r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加强碳捕集碳封存等绿色低碳科技创新，支持华昱、四海二氧化碳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捕集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二期项目建设，积极开展碳交易和碳汇林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探索与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实践。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rightChars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  <w:t>第四，统筹兼顾提品质，营造优质宜居宜业发展环境</w:t>
      </w:r>
    </w:p>
    <w:p>
      <w:pPr>
        <w:spacing w:line="550" w:lineRule="exact"/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大力提升城镇能级。</w:t>
      </w:r>
      <w:r>
        <w:rPr>
          <w:rFonts w:hint="eastAsia"/>
          <w:b w:val="0"/>
          <w:bCs w:val="0"/>
          <w:highlight w:val="none"/>
          <w:lang w:val="en-US" w:eastAsia="zh-CN"/>
        </w:rPr>
        <w:t>以创建</w:t>
      </w:r>
      <w:r>
        <w:rPr>
          <w:rFonts w:hint="eastAsia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第七届全国文明城市为抓手，</w:t>
      </w:r>
      <w:r>
        <w:rPr>
          <w:rFonts w:hint="eastAsia"/>
          <w:b w:val="0"/>
          <w:bCs w:val="0"/>
          <w:highlight w:val="none"/>
          <w:lang w:val="en-US" w:eastAsia="zh-CN"/>
        </w:rPr>
        <w:t>全面实施好文明城市创建“八大提升行动”，进一步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修编重点城镇总体规划和</w:t>
      </w:r>
      <w:r>
        <w:rPr>
          <w:rFonts w:hint="eastAsia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建设导则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，启动图克镇特色城镇建设三年行动，构建“嘎图双核”新型城镇化格局，支持其他苏木镇特色化</w:t>
      </w:r>
      <w:r>
        <w:rPr>
          <w:rFonts w:hint="eastAsia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差异化发展</w:t>
      </w:r>
      <w:r>
        <w:rPr>
          <w:rFonts w:hint="eastAsia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持续推进城</w:t>
      </w:r>
      <w:r>
        <w:rPr>
          <w:rFonts w:hint="eastAsia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更新，找准薄弱环节和短板弱项，</w:t>
      </w:r>
      <w:r>
        <w:rPr>
          <w:rFonts w:hint="eastAsia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持续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抓好市政基础设施、公共服务设施和公共文化设施建设，实施公园城市、智慧小区、棚户区及老旧小区改造等一批惠民工程</w:t>
      </w:r>
      <w:r>
        <w:rPr>
          <w:rFonts w:hint="eastAsia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下大力气治理环境卫生差、交通秩序乱等“城市病”</w:t>
      </w:r>
      <w:r>
        <w:rPr>
          <w:rFonts w:hint="eastAsia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43" w:firstLineChars="200"/>
        <w:jc w:val="both"/>
        <w:textAlignment w:val="auto"/>
        <w:rPr>
          <w:rFonts w:hint="eastAsia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倾力打造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互联互通</w:t>
      </w:r>
      <w:r>
        <w:rPr>
          <w:rFonts w:hint="eastAsia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格局。</w:t>
      </w:r>
      <w:r>
        <w:rPr>
          <w:rFonts w:hint="eastAsia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依托呼包鄂榆城市群和呼包鄂乌经济圈重要节点优势，主动融入协同发展战略，进一步完善城乡基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础设施，抓好水利、电力、交通、能源和信息等基础设施建设，开通运营乌审旗通用机场，加快省道215线、图克至柴登一级公路等项目建设，全力协调推进乌横公路、阿小线省际“断头路”相关工作，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积极创建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全国城乡交通运输一体化示范旗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提高电力保障能力，</w:t>
      </w:r>
      <w:r>
        <w:rPr>
          <w:rFonts w:hint="eastAsia"/>
          <w:highlight w:val="none"/>
          <w:lang w:val="en-US" w:eastAsia="zh-CN"/>
        </w:rPr>
        <w:t>新建、改造农村电网378公里，建成5G基站50个以上，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确保乌审500千伏输变电工程稳定运行，黄陶勒盖35千伏输变电工程建成投运。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cs="仿宋_GB2312"/>
          <w:b/>
          <w:bCs/>
          <w:sz w:val="32"/>
          <w:szCs w:val="32"/>
          <w:highlight w:val="none"/>
          <w:lang w:val="en-US" w:eastAsia="zh-CN"/>
        </w:rPr>
        <w:t>全面打响“优乌止境”品牌。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  <w:t>深入推进“四办”改革，落实“接诉即办”制度，推动政务服务事项向苏木镇、嘎查村（社区）延伸，打造苏里格经济开发区行政审批事项集中办理点，设立企业后勤保障服务中心，为项目业主和人民群众提供高效满意的政务服务。围绕服务重大项目建设，</w:t>
      </w:r>
      <w:r>
        <w:rPr>
          <w:rFonts w:hint="eastAsia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全面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推行电子表单</w:t>
      </w:r>
      <w:r>
        <w:rPr>
          <w:rFonts w:hint="eastAsia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电子印章</w:t>
      </w:r>
      <w:r>
        <w:rPr>
          <w:rFonts w:hint="eastAsia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电子证照应用，推动更多高频事项实现全市可办、跨省通办，确保政务</w:t>
      </w:r>
      <w:r>
        <w:rPr>
          <w:rFonts w:hint="eastAsia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事项“掌上可办”率达到70%</w:t>
      </w:r>
      <w:r>
        <w:rPr>
          <w:rFonts w:hint="eastAsia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“一网通办”率达到80%</w:t>
      </w:r>
      <w:r>
        <w:rPr>
          <w:rFonts w:hint="eastAsia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“综合一窗”受理率</w:t>
      </w:r>
      <w:r>
        <w:rPr>
          <w:rFonts w:hint="eastAsia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达到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100%。</w:t>
      </w:r>
    </w:p>
    <w:p>
      <w:pPr>
        <w:pStyle w:val="2"/>
        <w:spacing w:line="550" w:lineRule="exact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  <w:t>第五，用情用力厚民生，不断提升人民群众幸福指数</w:t>
      </w:r>
    </w:p>
    <w:p>
      <w:pPr>
        <w:spacing w:line="550" w:lineRule="exact"/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b/>
          <w:bCs/>
          <w:sz w:val="32"/>
          <w:szCs w:val="32"/>
          <w:highlight w:val="none"/>
          <w:lang w:val="en-US" w:eastAsia="zh-CN"/>
        </w:rPr>
        <w:t>持续提升社会保障水平。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  <w:t>实施更加积极的就业政策，抓实高校毕业生、农民工等群体就业，做好城镇困难职工、残疾人、“零就业”家庭就业援助，年内新增城镇就业1200人，农牧民转移就业3500人。强化社会保障体系建设，健全全民基本医保，做好退役军人服务保障和特殊困难群体兜底工作，让每一个弱势群体都能公平、公正地享受社保服务。</w:t>
      </w:r>
    </w:p>
    <w:p>
      <w:pPr>
        <w:spacing w:line="550" w:lineRule="exact"/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b/>
          <w:bCs/>
          <w:sz w:val="32"/>
          <w:szCs w:val="32"/>
          <w:highlight w:val="none"/>
          <w:lang w:val="en-US" w:eastAsia="zh-CN"/>
        </w:rPr>
        <w:t>加快发展社会事业。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  <w:t>深入推进“县管校聘”改革，开展优秀</w:t>
      </w:r>
    </w:p>
    <w:p>
      <w:pPr>
        <w:spacing w:line="550" w:lineRule="exact"/>
        <w:ind w:firstLine="0" w:firstLineChars="0"/>
        <w:rPr>
          <w:rFonts w:hint="eastAsia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  <w:t>毕业生、教师引进和人才选派学习工作，启动新建乌审旗高级中学，乌审中学后续工程、第五幼儿园建成投用，创建国家县域学前教育普及普惠示范县。积极回应人民群众美好生活需求，高质量做好民生实事项目。深化“医共体”建设，守护人民群众健康。高规格承办“河套人”发现100周年国际论坛，力争“河套人”遗址文化与自然双遗产列入国家评选名单，建成萨拉乌苏研究中心。建成一批公共文化设施，</w:t>
      </w:r>
      <w:r>
        <w:rPr>
          <w:rFonts w:hint="default" w:cs="仿宋_GB2312"/>
          <w:b w:val="0"/>
          <w:bCs w:val="0"/>
          <w:sz w:val="32"/>
          <w:szCs w:val="32"/>
          <w:highlight w:val="none"/>
          <w:lang w:val="en-US" w:eastAsia="zh-CN"/>
        </w:rPr>
        <w:t>组织创作一批文艺精品，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  <w:t>巩固提升</w:t>
      </w:r>
      <w:r>
        <w:rPr>
          <w:rFonts w:hint="eastAsia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基层公共文化设施的服务效能，不断丰富人民群众精神文化生活。</w:t>
      </w:r>
    </w:p>
    <w:p>
      <w:pPr>
        <w:spacing w:line="550" w:lineRule="exact"/>
        <w:rPr>
          <w:rFonts w:hint="eastAsia"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防范化解重点领域风险。</w:t>
      </w:r>
      <w:r>
        <w:rPr>
          <w:rFonts w:hint="eastAsia"/>
          <w:b w:val="0"/>
          <w:bCs w:val="0"/>
          <w:highlight w:val="none"/>
          <w:lang w:val="en-US" w:eastAsia="zh-CN"/>
        </w:rPr>
        <w:t>精细化抓好安全生产，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严格落实安全生产责任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制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全面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提高防灾减灾救灾和应急保障处置能力，强化金融风险监测预警，</w:t>
      </w:r>
      <w:r>
        <w:rPr>
          <w:rFonts w:hint="eastAsia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积极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化解政府隐性债务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保持拖欠民营企业中小企业账款“动态清零”。加强食品药品监管，保障群众“舌尖上的安全”。</w:t>
      </w:r>
      <w:r>
        <w:rPr>
          <w:rFonts w:hint="eastAsia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继续推进“平安乌审”建设，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  <w:t>申报创建平安中国建设示范旗，开展“八五”普法教育，推进行政执法协调监</w:t>
      </w:r>
      <w:r>
        <w:rPr>
          <w:rFonts w:hint="eastAsia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督试点工作。与此同时，要努力做好妇女儿童、档案史志、人防国防等工</w:t>
      </w:r>
      <w:r>
        <w:rPr>
          <w:rFonts w:hint="eastAsia" w:cs="仿宋_GB2312"/>
          <w:b w:val="0"/>
          <w:bCs w:val="0"/>
          <w:spacing w:val="-6"/>
          <w:sz w:val="32"/>
          <w:szCs w:val="32"/>
          <w:highlight w:val="none"/>
          <w:u w:val="none"/>
          <w:lang w:val="en-US" w:eastAsia="zh-CN"/>
        </w:rPr>
        <w:t>作，</w:t>
      </w:r>
      <w:r>
        <w:rPr>
          <w:rFonts w:hint="default" w:cs="仿宋_GB2312"/>
          <w:b w:val="0"/>
          <w:bCs w:val="0"/>
          <w:spacing w:val="-6"/>
          <w:sz w:val="32"/>
          <w:szCs w:val="32"/>
          <w:highlight w:val="none"/>
          <w:u w:val="none"/>
          <w:lang w:val="en-US" w:eastAsia="zh-CN"/>
        </w:rPr>
        <w:t>持</w:t>
      </w:r>
      <w:r>
        <w:rPr>
          <w:rFonts w:hint="default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续推进常态化扫黑除恶，坚决打好禁毒、反电诈、安保维稳</w:t>
      </w:r>
      <w:r>
        <w:rPr>
          <w:rFonts w:hint="eastAsia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攻坚</w:t>
      </w:r>
      <w:r>
        <w:rPr>
          <w:rFonts w:hint="default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战，</w:t>
      </w:r>
      <w:r>
        <w:rPr>
          <w:rFonts w:hint="eastAsia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力争成功创建全国信访工作示范县，复创全国民族团结进步示范旗，</w:t>
      </w:r>
      <w:r>
        <w:rPr>
          <w:rFonts w:hint="default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不断提升人民群众的获得感、幸福感、安全感。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各位代表，实现全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旗2023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年经济和社会发展预期目标，是我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高质量发展的需要，也是全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人民的希望和期盼。我们将以习近平新时代中国特色社会主义思想为指导，在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委、政府的坚强领导下,在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人大、政协的监督和支持下，树立加快发展、大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抓发展的理念，敢于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追赶超越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，确保各项政策举措落地见效，全力完成全</w:t>
      </w:r>
      <w:r>
        <w:rPr>
          <w:rFonts w:hint="eastAsia" w:cs="仿宋_GB2312"/>
          <w:color w:val="000000"/>
          <w:spacing w:val="0"/>
          <w:sz w:val="32"/>
          <w:szCs w:val="32"/>
          <w:highlight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经济社会发展目标任务，为建设更高质量的绿色乌审而努力奋斗！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0"/>
          <w:sz w:val="28"/>
          <w:szCs w:val="28"/>
          <w:highlight w:val="non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“五大任务”：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把内蒙古建设成为我国北方重要生态安全屏障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祖国北疆安全稳定屏障，建设国家重要能源和战略资源基地、农畜产品生产基地，打造我国向北开放重要桥头堡。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“三区两地”：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中共乌审旗委十五届十二次全会提出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将乌审旗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打造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黄河流域县域生态保护和高质量发展示范区、蒙陕宁“金三角”综合能源经济新高地、国家西部沙地生态型现代农牧业示范区、国家全域旅游示范区、内蒙古“南大门”区域开放合作枢纽地。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“五个乌审”：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建设品质乌审、创新乌审、美丽乌审、幸福乌审和平安乌审。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“五个大起底”：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内蒙古自治区在全区范围内组织开展的待批项目、闲置土地、沉淀资金、“半拉子”工程、开发区建设五个方面的大起底行动。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河湖“清四乱”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清理整治河湖管理范围内的乱占、乱采、乱堆、乱建突出问题。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“双碳”目标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二氧化碳排放力争于2030年前达到峰值，努力争取2060年前实现碳中和。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四好农村路：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建好、管好、护好、运营好农村公路。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“三个四”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发展目标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市委五届四次全会围绕全面贯彻落实党的二十大精神，明确了构筑“四个世界级产业”、建设“四个国家典范”、打造“四个全国一流”的发展目标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“三四四”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 w:bidi="ar-SA"/>
        </w:rPr>
        <w:t>具体举措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旗建设“三大国家级产业核心区”（国家级现代煤化工产业核心区、国家级清洁能源产业核心区、国家级现代煤化工与新能源耦合发展示范产业核心区），打造“四个全区示范地”（全区生态治理示范地、全区生态农牧业示范地、全区文旅融合示范地、全区社会治理示范地），在共同富裕、乡村振兴、营商环境、担当作为四个方面走进全市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“三件大事”“五大突破”：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我旗办好“打好项目建设攻坚战、推动文旅融合取得新成效、创建全国县级文明城市”三件大事，在“产业发展、改革创新、生态治理、乡村振兴、民生保障”五个方面实现新突破。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“八大提升行动”：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基础设施提升行动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市容环境提升行动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老旧小区改造提升行动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园林绿化提升行动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优化交通提升行动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文明素质提升行动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网报资料提升行动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转变作风提升行动。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“四办”：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是指政务服务中，推行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“一网办”“掌上办”“一次办”“帮您办”。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“医共体”：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医共体全称是医疗卫生服务共同体,是指以旗级医院为龙头，整合县乡两级医疗卫生资源，形成一个医疗体系，最大化发挥资源优势和技术优势，逐步提升县域医疗卫生服务质量，构建分级诊疗、合理诊治及有序就医新秩序，着力增强群众健康获得感、幸福感和安全感。</w:t>
      </w:r>
    </w:p>
    <w:p>
      <w:pPr>
        <w:pStyle w:val="2"/>
        <w:rPr>
          <w:rFonts w:hint="eastAsia"/>
          <w:highlight w:val="none"/>
          <w:lang w:val="en-US" w:eastAsia="zh-CN"/>
        </w:rPr>
      </w:pPr>
      <w:r>
        <w:rPr>
          <w:rFonts w:hint="eastAsia" w:eastAsiaTheme="minorEastAsia"/>
          <w:highlight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283845</wp:posOffset>
            </wp:positionV>
            <wp:extent cx="1586865" cy="1586865"/>
            <wp:effectExtent l="0" t="0" r="13335" b="13335"/>
            <wp:wrapSquare wrapText="bothSides"/>
            <wp:docPr id="1" name="图片 1" descr="0586e6733eafa21e2cbcdeee7ae21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86e6733eafa21e2cbcdeee7ae21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highlight w:val="none"/>
          <w:lang w:eastAsia="zh-CN"/>
        </w:rPr>
      </w:pPr>
      <w:r>
        <w:rPr>
          <w:rFonts w:hint="eastAsia" w:eastAsiaTheme="minorEastAsia"/>
          <w:highlight w:val="none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2" name="图片 2" descr="0586e6733eafa21e2cbcdeee7ae21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586e6733eafa21e2cbcdeee7ae21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Theme="minorEastAsia"/>
          <w:highlight w:val="none"/>
          <w:lang w:eastAsia="zh-CN"/>
        </w:rPr>
      </w:pPr>
    </w:p>
    <w:p>
      <w:pPr>
        <w:rPr>
          <w:rFonts w:hint="eastAsia" w:eastAsiaTheme="minorEastAsia"/>
          <w:highlight w:val="none"/>
          <w:lang w:eastAsia="zh-CN"/>
        </w:rPr>
      </w:pPr>
    </w:p>
    <w:p>
      <w:pPr>
        <w:pStyle w:val="2"/>
        <w:rPr>
          <w:rFonts w:hint="eastAsia" w:eastAsiaTheme="minorEastAsia"/>
          <w:highlight w:val="none"/>
          <w:lang w:eastAsia="zh-CN"/>
        </w:rPr>
      </w:pPr>
    </w:p>
    <w:p>
      <w:pPr>
        <w:rPr>
          <w:rFonts w:hint="eastAsia" w:eastAsiaTheme="minorEastAsia"/>
          <w:highlight w:val="none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楷体" w:hAnsi="楷体" w:eastAsia="楷体" w:cs="楷体"/>
          <w:highlight w:val="none"/>
          <w:lang w:val="en-US" w:eastAsia="zh-CN"/>
        </w:rPr>
      </w:pPr>
      <w:r>
        <w:rPr>
          <w:rFonts w:hint="eastAsia" w:ascii="楷体" w:hAnsi="楷体" w:eastAsia="楷体" w:cs="楷体"/>
          <w:highlight w:val="none"/>
          <w:lang w:val="en-US" w:eastAsia="zh-CN"/>
        </w:rPr>
        <w:t>欢迎您关注乌审发改公众号</w:t>
      </w:r>
    </w:p>
    <w:p>
      <w:pPr>
        <w:pStyle w:val="2"/>
        <w:rPr>
          <w:rFonts w:hint="eastAsia" w:eastAsiaTheme="minorEastAsia"/>
          <w:highlight w:val="no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F6077"/>
    <w:rsid w:val="0C5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79" w:lineRule="exact"/>
      <w:ind w:firstLine="880" w:firstLineChars="200"/>
      <w:jc w:val="both"/>
    </w:pPr>
    <w:rPr>
      <w:rFonts w:ascii="仿宋_GB2312" w:hAnsi="仿宋_GB2312" w:eastAsia="仿宋_GB2312" w:cs="Times New Roman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0"/>
    <w:pPr>
      <w:adjustRightInd w:val="0"/>
      <w:snapToGrid w:val="0"/>
      <w:spacing w:line="592" w:lineRule="exact"/>
    </w:pPr>
    <w:rPr>
      <w:rFonts w:ascii="仿宋_GB2312" w:hAnsi="仿宋_GB2312" w:eastAsia="仿宋_GB2312" w:cs="仿宋_GB2312"/>
      <w:color w:val="000000"/>
      <w:kern w:val="0"/>
      <w:sz w:val="32"/>
      <w:szCs w:val="32"/>
      <w:lang w:val="zh-CN"/>
    </w:rPr>
  </w:style>
  <w:style w:type="paragraph" w:styleId="5">
    <w:name w:val="toc 6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paragraph" w:customStyle="1" w:styleId="9">
    <w:name w:val="题目"/>
    <w:basedOn w:val="1"/>
    <w:qFormat/>
    <w:uiPriority w:val="0"/>
    <w:pPr>
      <w:ind w:firstLine="0" w:firstLineChars="0"/>
      <w:jc w:val="center"/>
      <w:outlineLvl w:val="0"/>
    </w:pPr>
    <w:rPr>
      <w:rFonts w:ascii="Times New Roman" w:hAnsi="Times New Roman" w:eastAsia="方正小标宋_GBK" w:cs="Times New Roman"/>
      <w:sz w:val="44"/>
    </w:rPr>
  </w:style>
  <w:style w:type="paragraph" w:customStyle="1" w:styleId="10">
    <w:name w:val="Body Text First Indent"/>
    <w:basedOn w:val="3"/>
    <w:qFormat/>
    <w:uiPriority w:val="0"/>
    <w:pPr>
      <w:ind w:firstLine="420" w:firstLineChars="100"/>
    </w:pPr>
  </w:style>
  <w:style w:type="character" w:customStyle="1" w:styleId="1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2023-03-23T07:00:00Z</dcterms:created>
  <dc:creator>万吉伟</dc:creator>
  <cp:lastModifiedBy>万吉伟</cp:lastModifiedBy>
  <dcterms:modified xsi:type="dcterms:W3CDTF">2023-03-23T07:02:43Z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