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0C" w:rsidRDefault="008D5C0C" w:rsidP="008D5C0C">
      <w:pPr>
        <w:pStyle w:val="Bodytext1"/>
        <w:tabs>
          <w:tab w:val="left" w:pos="999"/>
        </w:tabs>
        <w:spacing w:line="579" w:lineRule="exact"/>
        <w:ind w:firstLine="0"/>
        <w:rPr>
          <w:rFonts w:ascii="黑体" w:eastAsia="黑体" w:hAnsi="黑体" w:cs="黑体"/>
          <w:sz w:val="32"/>
          <w:szCs w:val="32"/>
          <w:lang w:val="en-US" w:eastAsia="zh-CN" w:bidi="en-US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 w:bidi="en-US"/>
        </w:rPr>
        <w:t>附件2</w:t>
      </w:r>
    </w:p>
    <w:p w:rsidR="008D5C0C" w:rsidRDefault="008D5C0C" w:rsidP="008D5C0C">
      <w:pPr>
        <w:pStyle w:val="Bodytext1"/>
        <w:tabs>
          <w:tab w:val="left" w:pos="999"/>
        </w:tabs>
        <w:spacing w:line="579" w:lineRule="exact"/>
        <w:ind w:firstLine="0"/>
        <w:rPr>
          <w:rFonts w:ascii="黑体" w:eastAsia="黑体" w:hAnsi="黑体" w:cs="黑体"/>
          <w:sz w:val="32"/>
          <w:szCs w:val="32"/>
          <w:lang w:val="en-US" w:eastAsia="zh-CN" w:bidi="en-US"/>
        </w:rPr>
      </w:pPr>
    </w:p>
    <w:p w:rsidR="008D5C0C" w:rsidRDefault="008D5C0C" w:rsidP="008D5C0C">
      <w:pPr>
        <w:pStyle w:val="Bodytext1"/>
        <w:tabs>
          <w:tab w:val="left" w:pos="999"/>
        </w:tabs>
        <w:spacing w:line="579" w:lineRule="exact"/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-US" w:eastAsia="zh-CN" w:bidi="en-US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 w:bidi="en-US"/>
        </w:rPr>
        <w:t>健康乌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 w:bidi="en-US"/>
        </w:rPr>
        <w:t>审行动（2019-2030年）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 w:bidi="en-US"/>
        </w:rPr>
        <w:br/>
        <w:t>考核指标框架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5220"/>
        <w:gridCol w:w="1785"/>
        <w:gridCol w:w="1815"/>
      </w:tblGrid>
      <w:tr w:rsidR="008D5C0C" w:rsidTr="003E6A2F">
        <w:trPr>
          <w:trHeight w:val="6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  <w:lang w:val="en-US" w:eastAsia="zh-CN" w:bidi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 w:eastAsia="zh-CN" w:bidi="en-US"/>
              </w:rPr>
              <w:t>序号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  <w:lang w:val="en-US" w:eastAsia="zh-CN" w:bidi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 w:eastAsia="zh-CN" w:bidi="en-US"/>
              </w:rPr>
              <w:t>指  标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  <w:lang w:val="en-US" w:eastAsia="zh-CN" w:bidi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 w:eastAsia="zh-CN" w:bidi="en-US"/>
              </w:rPr>
              <w:t>2022年</w:t>
            </w:r>
          </w:p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  <w:lang w:val="en-US" w:eastAsia="zh-CN" w:bidi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 w:eastAsia="zh-CN" w:bidi="en-US"/>
              </w:rPr>
              <w:t>目标值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  <w:lang w:val="en-US" w:eastAsia="zh-CN" w:bidi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 w:eastAsia="zh-CN" w:bidi="en-US"/>
              </w:rPr>
              <w:t>2030年</w:t>
            </w:r>
          </w:p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  <w:lang w:val="en-US" w:eastAsia="zh-CN" w:bidi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 w:eastAsia="zh-CN" w:bidi="en-US"/>
              </w:rPr>
              <w:t>目标值</w:t>
            </w:r>
          </w:p>
        </w:tc>
      </w:tr>
      <w:tr w:rsidR="008D5C0C" w:rsidTr="003E6A2F">
        <w:trPr>
          <w:trHeight w:val="6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人均预期寿命（岁）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达到或超过国家平均水平</w:t>
            </w:r>
          </w:p>
        </w:tc>
      </w:tr>
      <w:tr w:rsidR="008D5C0C" w:rsidTr="003E6A2F">
        <w:trPr>
          <w:trHeight w:val="6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婴儿死亡率（‰）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 w:bidi="en-US"/>
              </w:rPr>
              <w:t>7.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5</w:t>
            </w:r>
          </w:p>
        </w:tc>
      </w:tr>
      <w:tr w:rsidR="008D5C0C" w:rsidTr="003E6A2F">
        <w:trPr>
          <w:trHeight w:val="6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5岁以下儿童死亡率（‰）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 w:bidi="en-US"/>
              </w:rPr>
              <w:t>9.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6</w:t>
            </w:r>
          </w:p>
        </w:tc>
      </w:tr>
      <w:tr w:rsidR="008D5C0C" w:rsidTr="003E6A2F">
        <w:trPr>
          <w:trHeight w:val="6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孕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产妇死亡率（1/10万）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12</w:t>
            </w:r>
          </w:p>
        </w:tc>
      </w:tr>
      <w:tr w:rsidR="008D5C0C" w:rsidTr="003E6A2F">
        <w:trPr>
          <w:trHeight w:val="6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居民健康素养水平（%）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30</w:t>
            </w:r>
          </w:p>
        </w:tc>
      </w:tr>
      <w:tr w:rsidR="008D5C0C" w:rsidTr="003E6A2F">
        <w:trPr>
          <w:trHeight w:val="6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建立健康科普专家库和资源库，构建健康科普知识发布和传播机制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完成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完成</w:t>
            </w:r>
          </w:p>
        </w:tc>
      </w:tr>
      <w:tr w:rsidR="008D5C0C" w:rsidTr="003E6A2F">
        <w:trPr>
          <w:trHeight w:val="6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建立医疗机构和医务人员开展健康教育和健康促进的绩效考核机制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完成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完成</w:t>
            </w:r>
          </w:p>
        </w:tc>
      </w:tr>
      <w:tr w:rsidR="008D5C0C" w:rsidTr="003E6A2F">
        <w:trPr>
          <w:trHeight w:val="6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城乡居民达到《国民体质测定标准》合格以上的人数比例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 w:bidi="en-US"/>
              </w:rPr>
              <w:t>90.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92</w:t>
            </w:r>
          </w:p>
        </w:tc>
      </w:tr>
      <w:tr w:rsidR="008D5C0C" w:rsidTr="003E6A2F">
        <w:trPr>
          <w:trHeight w:val="6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经常参加体育锻炼人数比例（%）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45</w:t>
            </w:r>
          </w:p>
        </w:tc>
      </w:tr>
      <w:tr w:rsidR="008D5C0C" w:rsidTr="003E6A2F">
        <w:trPr>
          <w:trHeight w:val="6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15岁以上人群吸烟率（%）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 w:bidi="en-US"/>
              </w:rPr>
              <w:t>≤24.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 w:bidi="en-US"/>
              </w:rPr>
              <w:t>≤20</w:t>
            </w:r>
          </w:p>
        </w:tc>
      </w:tr>
      <w:tr w:rsidR="008D5C0C" w:rsidTr="003E6A2F">
        <w:trPr>
          <w:trHeight w:val="6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产前筛查率（%）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 w:bidi="en-US"/>
              </w:rPr>
              <w:t>≥70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 w:bidi="en-US"/>
              </w:rPr>
              <w:t>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80</w:t>
            </w:r>
          </w:p>
        </w:tc>
      </w:tr>
      <w:tr w:rsidR="008D5C0C" w:rsidTr="003E6A2F">
        <w:trPr>
          <w:trHeight w:val="6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新生儿遗传代谢性疾病筛查率（%）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98</w:t>
            </w:r>
          </w:p>
        </w:tc>
      </w:tr>
      <w:tr w:rsidR="008D5C0C" w:rsidTr="003E6A2F">
        <w:trPr>
          <w:trHeight w:val="6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13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适龄妇女宫颈癌和乳腺癌筛查覆盖率（%）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 w:bidi="en-US"/>
              </w:rPr>
              <w:t>≥80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 w:bidi="en-US"/>
              </w:rPr>
              <w:t>≥90</w:t>
            </w:r>
          </w:p>
        </w:tc>
      </w:tr>
      <w:tr w:rsidR="008D5C0C" w:rsidTr="003E6A2F">
        <w:trPr>
          <w:trHeight w:val="6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14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国家学生体质健康标准优良率（%）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 w:bidi="en-US"/>
              </w:rPr>
              <w:t>≥50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 w:bidi="en-US"/>
              </w:rPr>
              <w:t>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60</w:t>
            </w:r>
          </w:p>
        </w:tc>
      </w:tr>
      <w:tr w:rsidR="008D5C0C" w:rsidTr="003E6A2F">
        <w:trPr>
          <w:trHeight w:val="6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15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儿童青少年总体近视率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每年降低</w:t>
            </w:r>
          </w:p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 w:bidi="en-US"/>
              </w:rPr>
              <w:t>0.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5%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每年降低</w:t>
            </w:r>
          </w:p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 w:bidi="en-US"/>
              </w:rPr>
              <w:t>0.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5%</w:t>
            </w:r>
          </w:p>
        </w:tc>
      </w:tr>
      <w:tr w:rsidR="008D5C0C" w:rsidTr="003E6A2F">
        <w:trPr>
          <w:trHeight w:val="6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lastRenderedPageBreak/>
              <w:t>16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符合要求的中小学体育与健康课程开课率（%）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100</w:t>
            </w:r>
          </w:p>
        </w:tc>
      </w:tr>
      <w:tr w:rsidR="008D5C0C" w:rsidTr="003E6A2F">
        <w:trPr>
          <w:trHeight w:val="6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17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中小学生每天校内体育活动时间（小时）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 w:bidi="en-US"/>
              </w:rPr>
              <w:t>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 w:bidi="en-US"/>
              </w:rPr>
              <w:t>≥1</w:t>
            </w:r>
          </w:p>
        </w:tc>
      </w:tr>
      <w:tr w:rsidR="008D5C0C" w:rsidTr="003E6A2F">
        <w:trPr>
          <w:trHeight w:val="6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18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配备专兼职心理健康工作人员的中小学校比例（%）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80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90</w:t>
            </w:r>
          </w:p>
        </w:tc>
      </w:tr>
      <w:tr w:rsidR="008D5C0C" w:rsidTr="003E6A2F">
        <w:trPr>
          <w:trHeight w:val="6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19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二级以上综合性医院设老年医学科比例（%）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 w:bidi="en-US"/>
              </w:rPr>
              <w:t>≥50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 w:bidi="en-US"/>
              </w:rPr>
              <w:t>≥90</w:t>
            </w:r>
          </w:p>
        </w:tc>
      </w:tr>
      <w:tr w:rsidR="008D5C0C" w:rsidTr="003E6A2F">
        <w:trPr>
          <w:trHeight w:val="6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高血压患者规范管理率（%）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60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70</w:t>
            </w:r>
          </w:p>
        </w:tc>
      </w:tr>
      <w:tr w:rsidR="008D5C0C" w:rsidTr="003E6A2F">
        <w:trPr>
          <w:trHeight w:val="6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21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糖尿病患者规范管理率（%）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60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70</w:t>
            </w:r>
          </w:p>
        </w:tc>
      </w:tr>
      <w:tr w:rsidR="008D5C0C" w:rsidTr="003E6A2F">
        <w:trPr>
          <w:trHeight w:val="5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22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总体癌症5年生存率不低于（%）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 w:bidi="en-US"/>
              </w:rPr>
              <w:t>≥43.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 w:bidi="en-US"/>
              </w:rPr>
              <w:t>≥46.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6</w:t>
            </w:r>
          </w:p>
        </w:tc>
      </w:tr>
      <w:tr w:rsidR="008D5C0C" w:rsidTr="003E6A2F">
        <w:trPr>
          <w:trHeight w:val="6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23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18岁及以上居民糖尿病知晓率达到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 w:bidi="en-US"/>
              </w:rPr>
              <w:t>≥50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 w:bidi="en-US"/>
              </w:rPr>
              <w:t>≥60</w:t>
            </w:r>
          </w:p>
        </w:tc>
      </w:tr>
      <w:tr w:rsidR="008D5C0C" w:rsidTr="003E6A2F">
        <w:trPr>
          <w:trHeight w:val="6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24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苏木乡镇卫生院和社区卫生服务中心建成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 w:eastAsia="zh-CN" w:bidi="en-US"/>
              </w:rPr>
              <w:t>“蒙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医馆中医馆”（％）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70、85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100、100</w:t>
            </w:r>
          </w:p>
        </w:tc>
      </w:tr>
      <w:tr w:rsidR="008D5C0C" w:rsidTr="003E6A2F">
        <w:trPr>
          <w:trHeight w:val="51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25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蒙医药中医药健康管理覆盖率（％）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70</w:t>
            </w:r>
          </w:p>
        </w:tc>
      </w:tr>
      <w:tr w:rsidR="008D5C0C" w:rsidTr="003E6A2F">
        <w:trPr>
          <w:trHeight w:val="54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26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蒙医药中医药科普知识知晓率（％）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90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95</w:t>
            </w:r>
          </w:p>
        </w:tc>
      </w:tr>
      <w:tr w:rsidR="008D5C0C" w:rsidTr="003E6A2F">
        <w:trPr>
          <w:trHeight w:val="5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27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  <w:lang w:val="en-US" w:eastAsia="zh-CN" w:bidi="en-US"/>
              </w:rPr>
              <w:t>以街道（镇）为单位适龄儿童免疫规划疫苗接种率（%）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 w:bidi="en-US"/>
              </w:rPr>
              <w:t>≥90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 w:bidi="en-US"/>
              </w:rPr>
              <w:t>≥90</w:t>
            </w:r>
          </w:p>
        </w:tc>
      </w:tr>
      <w:tr w:rsidR="008D5C0C" w:rsidTr="003E6A2F">
        <w:trPr>
          <w:trHeight w:val="43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28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辖区职业健康检查和职业病诊断服务覆盖率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 w:bidi="en-US"/>
              </w:rPr>
              <w:t>≥80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 w:bidi="en-US"/>
              </w:rPr>
              <w:t>≥90</w:t>
            </w:r>
          </w:p>
        </w:tc>
      </w:tr>
      <w:tr w:rsidR="008D5C0C" w:rsidTr="003E6A2F">
        <w:trPr>
          <w:trHeight w:val="4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29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空气质量优良天数比率（%）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 w:bidi="en-US"/>
              </w:rPr>
              <w:t>≥8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进一步提升</w:t>
            </w:r>
          </w:p>
        </w:tc>
      </w:tr>
      <w:tr w:rsidR="008D5C0C" w:rsidTr="003E6A2F">
        <w:trPr>
          <w:trHeight w:val="48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主要食品安全总体监测合格率（%）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 w:bidi="en-US"/>
              </w:rPr>
              <w:t>≥95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C0C" w:rsidRDefault="008D5C0C" w:rsidP="003E6A2F">
            <w:pPr>
              <w:pStyle w:val="Bodytext1"/>
              <w:tabs>
                <w:tab w:val="left" w:pos="999"/>
              </w:tabs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 w:bidi="en-US"/>
              </w:rPr>
              <w:t>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en-US"/>
              </w:rPr>
              <w:t>95</w:t>
            </w:r>
          </w:p>
        </w:tc>
      </w:tr>
    </w:tbl>
    <w:p w:rsidR="008D5C0C" w:rsidRDefault="008D5C0C">
      <w:bookmarkStart w:id="0" w:name="_GoBack"/>
      <w:bookmarkEnd w:id="0"/>
    </w:p>
    <w:sectPr w:rsidR="008D5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0C"/>
    <w:rsid w:val="008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054F2-09C6-4766-B4B2-613A66D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C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qFormat/>
    <w:rsid w:val="008D5C0C"/>
    <w:pPr>
      <w:spacing w:line="401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2021-01-19T01:25:00Z</dcterms:created>
  <dcterms:modified xsi:type="dcterms:W3CDTF">2021-01-19T01:26:00Z</dcterms:modified>
</cp:coreProperties>
</file>