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乌审旗公安局202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一公开”抽查计划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各派出所、局属各部门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现将《乌审旗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年度“双随机、一公开”抽查计划》印发给你们，请结合实际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具体工作要求一并抓好落实。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、提高思想认识，转变监管理念。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推行“双随机、一公开”监管工作是深化营商环境的重要内容，有利于激发市场活力和社会创造力、减轻企业负担、推进公平公正执法，各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派出所、各相关部门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要充分认识此项工作的重要性，转变监管理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二、合理制定计划，科学安排抽查。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所、各相关部门要根据本辖区市场主体信用风险分类结果，统筹制定2024年度“双随机、一公开”抽查计划，合理确定、动态调整抽查比例和频次，实现差异化监管。抽查任务应当与本部门《随机抽查事项清单》中的监管事项相对应，只要管辖区域有相应的检查对象，应当开展相应的抽查任务。同时抽查事项要实现全覆盖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派出所、各相关部门抽查比例总体不低于本辖区市场主体总数的10%,较往年要大幅度提升。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三、加大部门联合力度，提升监管效能。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所、各相关部门秉着“减轻企业负担”的原则，加大联合检查力度，着力提高联合检查的频次和检查对象数量，要按照检查对象相同或相近的原则，统筹整合相关检查事项，实现“进一次门、查多项事”，避免随意检查、多头检查、重复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四、发挥牵头部门作用，推进协同监管。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治安管理大队要发挥好牵头部门作用，充分调动本局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相关部门的工作积极性，引导、帮助、督促建立年度工作计划，实现“双随机、一公开”覆盖总体目标。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派出所、各相关部门要按照“谁检查、谁录入、谁公开”的原则及时将抽查计划和抽查任务录入协同监管平台（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乌审旗公文交换系统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并在计划时间内合理安排检查进度，检查完成后20个工作日内将检查结果录入协同监管平台向社会公示。同时做好抽查检查后续监管衔接，依法行政处罚，并将处罚结果记于市场主体名下，形成对违法失信行为的长效制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“双随机、一公开”监管是市场监管部门的全局性工作，己被列入《优化营商环境条例》，并被作为一项重要二级指标纳入国家和自治区、市三级营商环境考核。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派出所、各相关部门要高度重视，认真完成此项工作。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联系人及电话：治安管理大队。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附件：1.乌审旗公安局2024年度市场监管领域部门内“双随机、一公开”抽查工作计划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2.乌审旗公安局2024年度市场监管领域部联合“双随机、一公开”抽查工作计划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3.乌审旗公安局市场监管领域部门联合随机抽查事项清单（2024版）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zNkNTYwODRjZmY1NjYzMDNlMmIzMzI4ZDc0ZWEifQ=="/>
  </w:docVars>
  <w:rsids>
    <w:rsidRoot w:val="1BA617A8"/>
    <w:rsid w:val="1BA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8"/>
    <w:basedOn w:val="1"/>
    <w:next w:val="1"/>
    <w:uiPriority w:val="0"/>
    <w:pPr>
      <w:keepNext/>
      <w:keepLines/>
      <w:widowControl w:val="0"/>
      <w:spacing w:before="240" w:after="64" w:line="316" w:lineRule="auto"/>
      <w:outlineLvl w:val="7"/>
    </w:pPr>
    <w:rPr>
      <w:rFonts w:ascii="Arial" w:hAnsi="Arial" w:eastAsia="黑体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2024-11-08T06:57:00Z</dcterms:created>
  <dc:creator>澈乐格尔</dc:creator>
  <cp:lastModifiedBy>澈乐格尔</cp:lastModifiedBy>
  <dcterms:modified xsi:type="dcterms:W3CDTF">2024-11-08T06:57:48Z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4E3C2201ECD24F2C9390741EFAC47159</vt:lpwstr>
  </property>
</Properties>
</file>