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pStyle w:val="15"/>
        <w:rPr>
          <w:sz w:val="32"/>
          <w:szCs w:val="32"/>
        </w:rPr>
      </w:pP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100"/>
          <w:szCs w:val="1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48895</wp:posOffset>
            </wp:positionV>
            <wp:extent cx="6069965" cy="1696720"/>
            <wp:effectExtent l="0" t="0" r="0" b="0"/>
            <wp:wrapThrough wrapText="bothSides">
              <wp:wrapPolygon>
                <wp:start x="15524" y="2668"/>
                <wp:lineTo x="1898" y="3153"/>
                <wp:lineTo x="1220" y="3395"/>
                <wp:lineTo x="1017" y="9943"/>
                <wp:lineTo x="1085" y="10428"/>
                <wp:lineTo x="1966" y="10428"/>
                <wp:lineTo x="1966" y="14308"/>
                <wp:lineTo x="1559" y="14551"/>
                <wp:lineTo x="1288" y="16006"/>
                <wp:lineTo x="1356" y="19401"/>
                <wp:lineTo x="1763" y="21341"/>
                <wp:lineTo x="2034" y="21341"/>
                <wp:lineTo x="5830" y="21341"/>
                <wp:lineTo x="20133" y="20614"/>
                <wp:lineTo x="20405" y="18431"/>
                <wp:lineTo x="19998" y="18189"/>
                <wp:lineTo x="20269" y="14308"/>
                <wp:lineTo x="20201" y="10428"/>
                <wp:lineTo x="20540" y="9216"/>
                <wp:lineTo x="20540" y="7518"/>
                <wp:lineTo x="20201" y="6548"/>
                <wp:lineTo x="20608" y="6305"/>
                <wp:lineTo x="20066" y="3153"/>
                <wp:lineTo x="15863" y="2668"/>
                <wp:lineTo x="15524" y="2668"/>
              </wp:wrapPolygon>
            </wp:wrapThrough>
            <wp:docPr id="5" name="图片 5" descr="乌召政字〔2021〕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乌召政字〔2021〕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乌召政发〔202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wordWrap w:val="0"/>
        <w:spacing w:line="579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6350</wp:posOffset>
                </wp:positionV>
                <wp:extent cx="5600700" cy="0"/>
                <wp:effectExtent l="0" t="10795" r="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0.5pt;height:0pt;width:441pt;z-index:251659264;mso-width-relative:page;mso-height-relative:page;" filled="f" stroked="t" coordsize="21600,21600" o:gfxdata="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2dBFtQAAAAGAQAADwAAAAAAAAABACAAAAAiAAAAZHJzL2Rvd25yZXYueG1sUEsBAhQA&#10;FAAAAAgAh07iQPO7tXj2AQAA4wMAAA4AAAAAAAAAAQAgAAAAIwEAAGRycy9lMm9Eb2MueG1sUEsF&#10;BgAAAAAGAAYAWQEAAIsFAAAAAA==&#10;">
                <v:fill on="f" focussize="0,0"/>
                <v:stroke weight="1.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乌审召镇乌审召嘎查第十九届“牧民之子”文体艺术节暨乌审召查玛文化旅游节活动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活动的安全和有序进行，及时有效地处置活动过程中发生的各类突发性事件，提高快速反应和处置能力，最大限度地减少意外事故带来的损失，将防范和处置工作纳入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活动整体，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的实际，特制定本应急预案。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本次文体活动突发事件的处置和救治能力，从而达到有效预防、及时控制和消除突发事件的危害，有效保障公众身体健康与生命安全，维护正常活动秩序，根据《中华人民共和国突发事件应对法》《中华人民共和国传染病防治法》，进一步提高本次文体活动过程中的应急反应能力和处置能力，有效保障人民群众身体健康和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大型活动突发事件按其影响大小和危害程度划分为一般性、较大、重大三个级别。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稳定造成一定影响，以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为主可以处置的突发事件。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较大突发事件。对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稳定造成较大影响和危害，或出现人员伤亡，需由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和上级主管部门共同参与处理的突发事件。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重大危害并产生恶劣影响，出现跨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向社会蔓延扩大的态势，死亡3人以上，需由当地党委、政府组织、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行政部门和其他部门共同参与协调处理的突发事件。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遵循预防为主、常备不懈的方针，贯彻统一领导、分级负责、反应及时、措施果断、依靠科学、加强合作的原则，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创办安全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为目标，牢固树立“安全第一”的思想，扎实地做好预防和处置大型活动突发事件的工作，为维护社会和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稳定、推进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本次活动顺利举行而负责。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为确保本次活动能够顺利举行，及时有效应对可能出现的各类突发性事件，快速反应、快速处置，成立突发事件应急领导小组，组成人员如下：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  健    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副组长：杨小明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王宝平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赵瑞峰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hint="eastAsia" w:hAnsi="仿宋_GB2312" w:eastAsia="宋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庆        挂职党委副书记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宝音图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党委委员、纪委书记、监察办主任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慧 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硕        党委委员、组织委员、统战委员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赵宸萱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阿古达木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邬卓璇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乌力吉森布尔 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伊日桂 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云塔娜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朝鲁门 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王忠山 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浩斯巴雅尔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乌审召镇党政综合办主任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2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宋苗苗        </w:t>
      </w:r>
      <w:r>
        <w:rPr>
          <w:rFonts w:hint="eastAsia" w:ascii="仿宋_GB2312" w:hAnsi="仿宋_GB2312" w:eastAsia="仿宋_GB2312" w:cs="仿宋_GB2312"/>
          <w:spacing w:val="-23"/>
          <w:kern w:val="2"/>
          <w:sz w:val="32"/>
          <w:szCs w:val="32"/>
          <w:lang w:val="en-US" w:eastAsia="zh-CN" w:bidi="ar-SA"/>
        </w:rPr>
        <w:t>乌审召镇基层党的建设办主任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阿斯含        乌审召镇社会事务办主任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特古斯        乌审召镇平安建设办主任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苏雅拉图      乌审召镇乡村振兴办主任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苏诺尔        乌审召派出所所长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李鼎成        乌审召电管站站长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张鲜斌        乌审召中心卫生院院长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李陈科        乌审召镇交警中队队长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冯  江        乌审召镇市场监督管理所所长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衡华民        中煤蒙大消防队负责人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永  红        乌审召嘎查党支部书记兼嘎查主任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  责：领导小组负责指挥、协调和组织院举办大型活动突发事件的预防和处置工作，对突发事件预防和处置工作作出决策，协调解决预防和处置工作中的重要问题；配合实施方案，负责各环节安全保障及应急准备工作的实施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四、处置原则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坚持“谁主办、谁负责”的原则，牢固树立“安全第一”的指导思想，要强化政治意识和责任意识，扎实地做好预防和处置活动突发事件的工作。重点做好：一是活动举办前，要立足防范，超前工作，掌握主动；二是问题发生后，要迅速判明性质，依法及时果断处置；三是事件平息后，要做好善后工作，防止出现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（一）以人为本，减少危害。把保障公众健康和生命财产安全作为首要任务，最大限度杜绝突发公共事件的发生和减少事件发生的危害。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（二）居安思危，预防为主。高度重视公共安全工作，常抓不懈，防患于未然。增强忧患意识，坚持预防与应急相结合，做好应对突发事件的各项准备工作。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（三）快速反应，协同应对。加强大型活动应急处置队伍的建设，加强应急管理，充分动员和发挥相关人员的协同作用，形成统一指挥、反应灵敏、功能齐全运转高效的应急管理机制。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五、几种常见突发情况的处置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）拥堵应急预案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堵卡人员，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及时疏导和控制参加活动的人员进出，防止人员聚集而堵住进出口。如有紧急情况，应及时组织疏散人员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保障道路畅通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）如遇突发事件，突发事件领导小组成员有效组织会场工作人员，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及时控制人员流动，保障人员安全，同时积极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协调、上报情况，防止事态扩大。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火灾应急预案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工作人员组成火灾处理组织。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警程序：发生火灾时，场内负责处理火灾事故的人员立即赶到现场，马上组织疏散着火点周围人员有序离开现场。根据火情大小组织现场扑救或立即拨打“119”电话报警。同时迅速报告应急领导小组，组织有关人员赶赴现场进行扑救，必要时切断区域电源。在向领导汇报的同时，派出人员到主要路口等待消防车辆，并组织人员救援、控制火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：要迅速组织人员逃生，原则是“先救人，后救物”。火灾处理组的人员应在消防车到来前，在确保自身安全情况下组织会场观众撤离，尽可能地控制火情。消防车到来后，要配合消防人员扑救并做好辅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使用器具：灭火器、水桶、消防水带等。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停电应急预案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协调会场工作人员，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第一时间启动应急电源、应急照明设备。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（2）首先查明原因，如因上级管理部门停电，应立即将详细情况通知有关部门和员工。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）如因供电设备故障，应迅速找出设备故障原因，修理故障。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）反恐应急预案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（1）发生恐怖时间，立即组织工作人员有序疏散人群。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（2）立即向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派出所、110报警。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会场安保人员要确保群众安全的情况下，及时组织人员进行自救，保障群众安全。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治安事件应急预案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（1）如遇突发治安事件发生，镇派出所及时制止并控制人员，并及时移交公安机关。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（2）如事件造成人员伤亡，在控制人员的同时，镇中心医院医护人员进行人员救治，必要时及时送至医院进行救治。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（3）事件处置完成后，及时追踪，明确责任，严格按照责任进行后续工作的开展。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（六）活动现场人员突发身体不适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将抽调镇中心卫生室人员进行现场保障，如遇突发身体不适者，及时联系医护人员进行救治，必要时送往就近医院进行抢救。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六、善后处理工作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（一）大型活动突发事件发生后，及时做好善后处理工作的同时上报镇应急指挥部，维护社会稳定。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（二）对在预防、处置大型活动突发事件中和善后处理工作中表现突出的个人，或有特殊贡献的个人，要给予表彰和奖励。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在预防、处置大型活动突发事件中和善后处理工作中玩忽职守者，隐瞒、缓报、谎报或授意隐瞒、缓报、谎报情况者，逃避责任者，阻碍工作人员执行公务者，以及其他不利于预防和处置工作者，视其情节和危害后果，将给予相应处理；构成犯罪的，要依法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七、本预案自发布之日起实施。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乌审召镇人民政府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2023年7月28日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579" w:lineRule="exact"/>
        <w:ind w:firstLine="210" w:firstLineChars="100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8s/NYAAAAIAQAADwAAAAAAAAABACAAAAAiAAAAZHJzL2Rvd25yZXYueG1sUEsBAhQAFAAA&#10;AAgAh07iQFyhtCjxAQAA6QMAAA4AAAAAAAAAAQAgAAAAJ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QsM3WAAAACAEAAA8AAAAAAAAAAQAgAAAAIgAAAGRycy9kb3ducmV2LnhtbFBLAQIUABQA&#10;AAAIAIdO4kA2QbM4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乌审召镇党政综合办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Qkb42AAAAAgBAAAPAAAAAAAAAAEAIAAAACIAAABkcnMvZG93bnJldi54bWxQSwECFAAU&#10;AAAACACHTuJArolh4vEBAADpAwAADgAAAAAAAAABACAAAAAn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pEuLRAAAAAwEAAA8AAAAAAAAAAQAgAAAAIgAAAGRycy9kb3ducmV2LnhtbFBLAQIUABQAAAAI&#10;AIdO4kCePJHuuwEAAH4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0049" w:y="-562"/>
      <w:rPr>
        <w:rStyle w:val="14"/>
      </w:rPr>
    </w:pPr>
  </w:p>
  <w:p>
    <w:pPr>
      <w:pStyle w:val="9"/>
      <w:ind w:right="360" w:firstLine="240" w:firstLineChars="100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4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4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WNhOWM4MWY4ZjVkNzExZTliNzE5ZWFhNzI0OGEifQ=="/>
  </w:docVars>
  <w:rsids>
    <w:rsidRoot w:val="00000000"/>
    <w:rsid w:val="1C1F39C9"/>
    <w:rsid w:val="2BE428E7"/>
    <w:rsid w:val="344363B8"/>
    <w:rsid w:val="3D385C00"/>
    <w:rsid w:val="49EA0D7A"/>
    <w:rsid w:val="56F6678B"/>
    <w:rsid w:val="73D86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Normal (Web)"/>
    <w:basedOn w:val="1"/>
    <w:next w:val="4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 Indent"/>
    <w:basedOn w:val="1"/>
    <w:next w:val="7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7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2757</Words>
  <Characters>2777</Characters>
  <Lines>23</Lines>
  <Paragraphs>6</Paragraphs>
  <TotalTime>19</TotalTime>
  <ScaleCrop>false</ScaleCrop>
  <LinksUpToDate>false</LinksUpToDate>
  <CharactersWithSpaces>3170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　　</cp:lastModifiedBy>
  <cp:lastPrinted>2023-07-28T09:51:25Z</cp:lastPrinted>
  <dcterms:modified xsi:type="dcterms:W3CDTF">2023-07-28T09:51:35Z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C2ECF6657C4D4BC39314BCE1C60E5C44</vt:lpwstr>
  </property>
</Properties>
</file>